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85C34" w14:textId="77777777" w:rsidR="00541A0C" w:rsidRPr="00DF5007" w:rsidRDefault="00541A0C" w:rsidP="00541A0C">
      <w:pPr>
        <w:spacing w:after="0"/>
        <w:rPr>
          <w:rFonts w:cs="Arial"/>
          <w:color w:val="A6A6A6"/>
          <w:sz w:val="22"/>
          <w:szCs w:val="22"/>
          <w:lang w:val="uz-Cyrl-UZ" w:eastAsia="sl-SI"/>
        </w:rPr>
      </w:pPr>
    </w:p>
    <w:p w14:paraId="1583A6A5" w14:textId="77777777" w:rsidR="00541A0C" w:rsidRDefault="00541A0C" w:rsidP="00F430D9">
      <w:pPr>
        <w:pStyle w:val="TOC2"/>
      </w:pPr>
    </w:p>
    <w:p w14:paraId="1ED921DB" w14:textId="66E25211" w:rsidR="007722B7" w:rsidRPr="00572715" w:rsidRDefault="000675B5" w:rsidP="00F430D9">
      <w:pPr>
        <w:pStyle w:val="TOC2"/>
      </w:pPr>
      <w:r w:rsidRPr="00572715">
        <w:t>САДРЖАЈ</w:t>
      </w:r>
    </w:p>
    <w:p w14:paraId="0AF47F6A" w14:textId="77777777" w:rsidR="00544AF2" w:rsidRPr="00572715" w:rsidRDefault="00544AF2" w:rsidP="00572715">
      <w:pPr>
        <w:spacing w:after="0"/>
        <w:rPr>
          <w:rFonts w:cs="Arial"/>
        </w:rPr>
      </w:pPr>
    </w:p>
    <w:p w14:paraId="668B67F8" w14:textId="7F1B024A" w:rsidR="00FE44A0" w:rsidRPr="00CD3055" w:rsidRDefault="00367144" w:rsidP="00572715">
      <w:pPr>
        <w:pStyle w:val="TOC1"/>
        <w:spacing w:after="0"/>
        <w:rPr>
          <w:rFonts w:eastAsiaTheme="minorEastAsia"/>
          <w:kern w:val="2"/>
          <w14:ligatures w14:val="standardContextual"/>
        </w:rPr>
      </w:pPr>
      <w:r w:rsidRPr="00572715">
        <w:rPr>
          <w:bCs w:val="0"/>
          <w:lang w:val="ru-RU"/>
        </w:rPr>
        <w:fldChar w:fldCharType="begin"/>
      </w:r>
      <w:r w:rsidR="005B1BD4" w:rsidRPr="00572715">
        <w:rPr>
          <w:bCs w:val="0"/>
        </w:rPr>
        <w:instrText xml:space="preserve"> TOC \o "1-5" \h \z \u </w:instrText>
      </w:r>
      <w:r w:rsidRPr="00572715">
        <w:rPr>
          <w:bCs w:val="0"/>
          <w:lang w:val="ru-RU"/>
        </w:rPr>
        <w:fldChar w:fldCharType="separate"/>
      </w:r>
      <w:hyperlink w:anchor="_Toc214967424" w:history="1">
        <w:r w:rsidR="00FE44A0" w:rsidRPr="00CD3055">
          <w:rPr>
            <w:rStyle w:val="Hyperlink"/>
            <w:lang w:val="ru-RU"/>
          </w:rPr>
          <w:t>1.0</w:t>
        </w:r>
        <w:r w:rsidR="00FE44A0" w:rsidRPr="00CD3055">
          <w:rPr>
            <w:rFonts w:eastAsiaTheme="minorEastAsia"/>
            <w:kern w:val="2"/>
            <w14:ligatures w14:val="standardContextual"/>
          </w:rPr>
          <w:tab/>
        </w:r>
        <w:r w:rsidR="00FE44A0" w:rsidRPr="00CD3055">
          <w:rPr>
            <w:rStyle w:val="Hyperlink"/>
            <w:lang w:val="ru-RU"/>
          </w:rPr>
          <w:t>Подаци о носиоцу пројекта</w:t>
        </w:r>
        <w:r w:rsidR="00FE44A0" w:rsidRPr="00CD3055">
          <w:rPr>
            <w:webHidden/>
          </w:rPr>
          <w:tab/>
        </w:r>
        <w:r w:rsidR="00FE44A0" w:rsidRPr="00CD3055">
          <w:rPr>
            <w:webHidden/>
          </w:rPr>
          <w:fldChar w:fldCharType="begin"/>
        </w:r>
        <w:r w:rsidR="00FE44A0" w:rsidRPr="00CD3055">
          <w:rPr>
            <w:webHidden/>
          </w:rPr>
          <w:instrText xml:space="preserve"> PAGEREF _Toc214967424 \h </w:instrText>
        </w:r>
        <w:r w:rsidR="00FE44A0" w:rsidRPr="00CD3055">
          <w:rPr>
            <w:webHidden/>
          </w:rPr>
        </w:r>
        <w:r w:rsidR="00FE44A0" w:rsidRPr="00CD3055">
          <w:rPr>
            <w:webHidden/>
          </w:rPr>
          <w:fldChar w:fldCharType="separate"/>
        </w:r>
        <w:r w:rsidR="00CD3055">
          <w:rPr>
            <w:webHidden/>
          </w:rPr>
          <w:t>1</w:t>
        </w:r>
        <w:r w:rsidR="00FE44A0" w:rsidRPr="00CD3055">
          <w:rPr>
            <w:webHidden/>
          </w:rPr>
          <w:fldChar w:fldCharType="end"/>
        </w:r>
      </w:hyperlink>
    </w:p>
    <w:p w14:paraId="0D207EBF" w14:textId="16DF854B"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25" w:history="1">
        <w:r w:rsidRPr="00CD3055">
          <w:rPr>
            <w:rStyle w:val="Hyperlink"/>
            <w:b w:val="0"/>
            <w:bCs/>
            <w:noProof/>
            <w:sz w:val="24"/>
            <w:szCs w:val="24"/>
            <w:lang w:val="sr-Cyrl-CS"/>
          </w:rPr>
          <w:t>1.1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Пун назив правног лица и физичког заступника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_Toc214967425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w:t>
        </w:r>
        <w:r w:rsidRPr="00CD3055">
          <w:rPr>
            <w:b w:val="0"/>
            <w:bCs/>
            <w:noProof/>
            <w:webHidden/>
            <w:sz w:val="24"/>
            <w:szCs w:val="24"/>
          </w:rPr>
          <w:fldChar w:fldCharType="end"/>
        </w:r>
      </w:hyperlink>
    </w:p>
    <w:p w14:paraId="32AB1D36" w14:textId="356360D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26" w:history="1">
        <w:r w:rsidRPr="00CD3055">
          <w:rPr>
            <w:rStyle w:val="Hyperlink"/>
            <w:b w:val="0"/>
            <w:bCs/>
            <w:noProof/>
            <w:sz w:val="24"/>
            <w:szCs w:val="24"/>
            <w:lang w:val="sr-Cyrl-CS"/>
          </w:rPr>
          <w:t>1.2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Седиште и адреса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_Toc214967426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w:t>
        </w:r>
        <w:r w:rsidRPr="00CD3055">
          <w:rPr>
            <w:b w:val="0"/>
            <w:bCs/>
            <w:noProof/>
            <w:webHidden/>
            <w:sz w:val="24"/>
            <w:szCs w:val="24"/>
          </w:rPr>
          <w:fldChar w:fldCharType="end"/>
        </w:r>
      </w:hyperlink>
    </w:p>
    <w:p w14:paraId="698C6074" w14:textId="3BF7461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27" w:history="1">
        <w:r w:rsidRPr="00CD3055">
          <w:rPr>
            <w:rStyle w:val="Hyperlink"/>
            <w:b w:val="0"/>
            <w:bCs/>
            <w:noProof/>
            <w:sz w:val="24"/>
            <w:szCs w:val="24"/>
            <w:lang w:val="sr-Cyrl-CS"/>
          </w:rPr>
          <w:t>1.3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Телефонски број (контакт телефон), e–mail адреса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_Toc214967427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w:t>
        </w:r>
        <w:r w:rsidRPr="00CD3055">
          <w:rPr>
            <w:b w:val="0"/>
            <w:bCs/>
            <w:noProof/>
            <w:webHidden/>
            <w:sz w:val="24"/>
            <w:szCs w:val="24"/>
          </w:rPr>
          <w:fldChar w:fldCharType="end"/>
        </w:r>
      </w:hyperlink>
    </w:p>
    <w:p w14:paraId="495D390D" w14:textId="30094A5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28" w:history="1">
        <w:r w:rsidRPr="00CD3055">
          <w:rPr>
            <w:rStyle w:val="Hyperlink"/>
            <w:b w:val="0"/>
            <w:bCs/>
            <w:noProof/>
            <w:sz w:val="24"/>
            <w:szCs w:val="24"/>
            <w:lang w:val="sr-Cyrl-CS"/>
          </w:rPr>
          <w:t>1.4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Учесници у изради студије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_Toc214967428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w:t>
        </w:r>
        <w:r w:rsidRPr="00CD3055">
          <w:rPr>
            <w:b w:val="0"/>
            <w:bCs/>
            <w:noProof/>
            <w:webHidden/>
            <w:sz w:val="24"/>
            <w:szCs w:val="24"/>
          </w:rPr>
          <w:fldChar w:fldCharType="end"/>
        </w:r>
      </w:hyperlink>
    </w:p>
    <w:p w14:paraId="18628BAE" w14:textId="0768CABF" w:rsidR="00FE44A0" w:rsidRPr="00CD3055" w:rsidRDefault="00FE44A0" w:rsidP="00572715">
      <w:pPr>
        <w:pStyle w:val="TOC1"/>
        <w:spacing w:after="0"/>
        <w:rPr>
          <w:rFonts w:eastAsiaTheme="minorEastAsia"/>
          <w:kern w:val="2"/>
          <w14:ligatures w14:val="standardContextual"/>
        </w:rPr>
      </w:pPr>
      <w:hyperlink w:anchor="_Toc214967429" w:history="1">
        <w:r w:rsidRPr="00CD3055">
          <w:rPr>
            <w:rStyle w:val="Hyperlink"/>
          </w:rPr>
          <w:t>2.0</w:t>
        </w:r>
        <w:r w:rsidRPr="00CD3055">
          <w:rPr>
            <w:rFonts w:eastAsiaTheme="minorEastAsia"/>
            <w:kern w:val="2"/>
            <w14:ligatures w14:val="standardContextual"/>
          </w:rPr>
          <w:tab/>
        </w:r>
        <w:r w:rsidRPr="00CD3055">
          <w:rPr>
            <w:rStyle w:val="Hyperlink"/>
            <w:lang w:val="sr-Cyrl-CS"/>
          </w:rPr>
          <w:t>Опис локације на којој се планира реализација пројекта</w:t>
        </w:r>
        <w:r w:rsidRPr="00CD3055">
          <w:rPr>
            <w:webHidden/>
          </w:rPr>
          <w:tab/>
        </w:r>
        <w:r w:rsidRPr="00CD3055">
          <w:rPr>
            <w:webHidden/>
          </w:rPr>
          <w:fldChar w:fldCharType="begin"/>
        </w:r>
        <w:r w:rsidRPr="00CD3055">
          <w:rPr>
            <w:webHidden/>
          </w:rPr>
          <w:instrText xml:space="preserve"> PAGEREF _Toc214967429 \h </w:instrText>
        </w:r>
        <w:r w:rsidRPr="00CD3055">
          <w:rPr>
            <w:webHidden/>
          </w:rPr>
        </w:r>
        <w:r w:rsidRPr="00CD3055">
          <w:rPr>
            <w:webHidden/>
          </w:rPr>
          <w:fldChar w:fldCharType="separate"/>
        </w:r>
        <w:r w:rsidR="00CD3055">
          <w:rPr>
            <w:webHidden/>
          </w:rPr>
          <w:t>3</w:t>
        </w:r>
        <w:r w:rsidRPr="00CD3055">
          <w:rPr>
            <w:webHidden/>
          </w:rPr>
          <w:fldChar w:fldCharType="end"/>
        </w:r>
      </w:hyperlink>
    </w:p>
    <w:p w14:paraId="17955187" w14:textId="7EA5E0E3"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0" w:history="1">
        <w:r w:rsidRPr="00CD3055">
          <w:rPr>
            <w:rStyle w:val="Hyperlink"/>
            <w:rFonts w:eastAsiaTheme="majorEastAsia"/>
            <w:b w:val="0"/>
            <w:bCs/>
            <w:noProof/>
            <w:sz w:val="24"/>
            <w:szCs w:val="24"/>
            <w:lang w:val="sr-Cyrl-CS"/>
          </w:rPr>
          <w:t>2.1</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Катастарске парцеле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4</w:t>
        </w:r>
        <w:r w:rsidRPr="00CD3055">
          <w:rPr>
            <w:b w:val="0"/>
            <w:bCs/>
            <w:noProof/>
            <w:webHidden/>
            <w:sz w:val="24"/>
            <w:szCs w:val="24"/>
          </w:rPr>
          <w:fldChar w:fldCharType="end"/>
        </w:r>
      </w:hyperlink>
    </w:p>
    <w:p w14:paraId="56656E2D" w14:textId="7AE317B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1" w:history="1">
        <w:r w:rsidRPr="00CD3055">
          <w:rPr>
            <w:rStyle w:val="Hyperlink"/>
            <w:rFonts w:eastAsiaTheme="majorEastAsia"/>
            <w:b w:val="0"/>
            <w:bCs/>
            <w:noProof/>
            <w:sz w:val="24"/>
            <w:szCs w:val="24"/>
            <w:lang w:val="sr-Cyrl-CS"/>
          </w:rPr>
          <w:t>2.2</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Потребне површине за време извођења радова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w:t>
        </w:r>
        <w:r w:rsidRPr="00CD3055">
          <w:rPr>
            <w:b w:val="0"/>
            <w:bCs/>
            <w:noProof/>
            <w:webHidden/>
            <w:sz w:val="24"/>
            <w:szCs w:val="24"/>
          </w:rPr>
          <w:fldChar w:fldCharType="end"/>
        </w:r>
      </w:hyperlink>
    </w:p>
    <w:p w14:paraId="0C408ECA" w14:textId="405DF8D9"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2" w:history="1">
        <w:r w:rsidRPr="00CD3055">
          <w:rPr>
            <w:rStyle w:val="Hyperlink"/>
            <w:b w:val="0"/>
            <w:bCs/>
            <w:noProof/>
            <w:sz w:val="24"/>
            <w:szCs w:val="24"/>
            <w:lang w:val="sr-Cyrl-CS"/>
          </w:rPr>
          <w:t>2.3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Педолошке, геоморфолошке, геолошке, хидрогеолошке и сеизмолошке карактеристике терена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w:t>
        </w:r>
        <w:r w:rsidRPr="00CD3055">
          <w:rPr>
            <w:b w:val="0"/>
            <w:bCs/>
            <w:noProof/>
            <w:webHidden/>
            <w:sz w:val="24"/>
            <w:szCs w:val="24"/>
          </w:rPr>
          <w:fldChar w:fldCharType="end"/>
        </w:r>
      </w:hyperlink>
    </w:p>
    <w:p w14:paraId="23B29814" w14:textId="2A416177"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3" w:history="1">
        <w:r w:rsidRPr="00CD3055">
          <w:rPr>
            <w:rStyle w:val="Hyperlink"/>
            <w:b w:val="0"/>
            <w:bCs/>
            <w:noProof/>
            <w:sz w:val="24"/>
            <w:szCs w:val="24"/>
          </w:rPr>
          <w:t>2.4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Извориште водоснабдевања и хидролошке карактеристике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_Toc214967433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18</w:t>
        </w:r>
        <w:r w:rsidRPr="00CD3055">
          <w:rPr>
            <w:b w:val="0"/>
            <w:bCs/>
            <w:noProof/>
            <w:webHidden/>
            <w:sz w:val="24"/>
            <w:szCs w:val="24"/>
          </w:rPr>
          <w:fldChar w:fldCharType="end"/>
        </w:r>
      </w:hyperlink>
    </w:p>
    <w:p w14:paraId="1580EFB1" w14:textId="5301CD2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4" w:history="1">
        <w:r w:rsidRPr="00CD3055">
          <w:rPr>
            <w:rStyle w:val="Hyperlink"/>
            <w:b w:val="0"/>
            <w:bCs/>
            <w:noProof/>
            <w:sz w:val="24"/>
            <w:szCs w:val="24"/>
            <w:lang w:val="sr-Cyrl-CS"/>
          </w:rPr>
          <w:t xml:space="preserve">2.5 </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RS"/>
          </w:rPr>
          <w:t>Климатске карактеристике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23</w:t>
        </w:r>
        <w:r w:rsidRPr="00CD3055">
          <w:rPr>
            <w:b w:val="0"/>
            <w:bCs/>
            <w:noProof/>
            <w:webHidden/>
            <w:sz w:val="24"/>
            <w:szCs w:val="24"/>
          </w:rPr>
          <w:fldChar w:fldCharType="end"/>
        </w:r>
      </w:hyperlink>
    </w:p>
    <w:p w14:paraId="0E78042A" w14:textId="1DFA93AD"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5" w:history="1">
        <w:r w:rsidRPr="00CD3055">
          <w:rPr>
            <w:rStyle w:val="Hyperlink"/>
            <w:b w:val="0"/>
            <w:bCs/>
            <w:noProof/>
            <w:sz w:val="24"/>
            <w:szCs w:val="24"/>
            <w:lang w:val="ru-RU"/>
          </w:rPr>
          <w:t>2.6</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Флора, фауна и природна добра посебне вредности</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29</w:t>
        </w:r>
        <w:r w:rsidRPr="00CD3055">
          <w:rPr>
            <w:b w:val="0"/>
            <w:bCs/>
            <w:noProof/>
            <w:webHidden/>
            <w:sz w:val="24"/>
            <w:szCs w:val="24"/>
          </w:rPr>
          <w:fldChar w:fldCharType="end"/>
        </w:r>
      </w:hyperlink>
    </w:p>
    <w:p w14:paraId="2D446ED7" w14:textId="6DD1970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6" w:history="1">
        <w:r w:rsidRPr="00CD3055">
          <w:rPr>
            <w:rStyle w:val="Hyperlink"/>
            <w:rFonts w:eastAsiaTheme="majorEastAsia"/>
            <w:b w:val="0"/>
            <w:bCs/>
            <w:noProof/>
            <w:sz w:val="24"/>
            <w:szCs w:val="24"/>
            <w:lang w:val="sr-Cyrl-CS"/>
          </w:rPr>
          <w:t>2.7</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Карактеристике пејзажа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34</w:t>
        </w:r>
        <w:r w:rsidRPr="00CD3055">
          <w:rPr>
            <w:b w:val="0"/>
            <w:bCs/>
            <w:noProof/>
            <w:webHidden/>
            <w:sz w:val="24"/>
            <w:szCs w:val="24"/>
          </w:rPr>
          <w:fldChar w:fldCharType="end"/>
        </w:r>
      </w:hyperlink>
    </w:p>
    <w:p w14:paraId="355CEEB2" w14:textId="1A518CA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7" w:history="1">
        <w:r w:rsidRPr="00CD3055">
          <w:rPr>
            <w:rStyle w:val="Hyperlink"/>
            <w:rFonts w:eastAsiaTheme="majorEastAsia"/>
            <w:b w:val="0"/>
            <w:bCs/>
            <w:noProof/>
            <w:sz w:val="24"/>
            <w:szCs w:val="24"/>
            <w:lang w:val="sr-Cyrl-CS"/>
          </w:rPr>
          <w:t>2.8</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Непокретна културна добра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35</w:t>
        </w:r>
        <w:r w:rsidRPr="00CD3055">
          <w:rPr>
            <w:b w:val="0"/>
            <w:bCs/>
            <w:noProof/>
            <w:webHidden/>
            <w:sz w:val="24"/>
            <w:szCs w:val="24"/>
          </w:rPr>
          <w:fldChar w:fldCharType="end"/>
        </w:r>
      </w:hyperlink>
    </w:p>
    <w:p w14:paraId="493DEC2B" w14:textId="61A0D3D0"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8" w:history="1">
        <w:r w:rsidRPr="00CD3055">
          <w:rPr>
            <w:rStyle w:val="Hyperlink"/>
            <w:rFonts w:eastAsiaTheme="majorEastAsia"/>
            <w:b w:val="0"/>
            <w:bCs/>
            <w:noProof/>
            <w:sz w:val="24"/>
            <w:szCs w:val="24"/>
            <w:lang w:val="sr-Cyrl-CS"/>
          </w:rPr>
          <w:t>2.9</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Насељеност, концентрација становништва и демографске карактеристике у односу на објекте и активности</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37</w:t>
        </w:r>
        <w:r w:rsidRPr="00CD3055">
          <w:rPr>
            <w:b w:val="0"/>
            <w:bCs/>
            <w:noProof/>
            <w:webHidden/>
            <w:sz w:val="24"/>
            <w:szCs w:val="24"/>
          </w:rPr>
          <w:fldChar w:fldCharType="end"/>
        </w:r>
      </w:hyperlink>
    </w:p>
    <w:p w14:paraId="679A0EBA" w14:textId="55CD3B9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39" w:history="1">
        <w:r w:rsidRPr="00CD3055">
          <w:rPr>
            <w:rStyle w:val="Hyperlink"/>
            <w:rFonts w:eastAsiaTheme="majorEastAsia"/>
            <w:b w:val="0"/>
            <w:bCs/>
            <w:noProof/>
            <w:sz w:val="24"/>
            <w:szCs w:val="24"/>
            <w:lang w:val="sr-Cyrl-CS"/>
          </w:rPr>
          <w:t>2.10</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sr-Cyrl-CS"/>
          </w:rPr>
          <w:t>Постојећи стамбени објекти, објекти инфраструктуре и супраструктуре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_Toc214967439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40</w:t>
        </w:r>
        <w:r w:rsidRPr="00CD3055">
          <w:rPr>
            <w:b w:val="0"/>
            <w:bCs/>
            <w:noProof/>
            <w:webHidden/>
            <w:sz w:val="24"/>
            <w:szCs w:val="24"/>
          </w:rPr>
          <w:fldChar w:fldCharType="end"/>
        </w:r>
      </w:hyperlink>
    </w:p>
    <w:p w14:paraId="1C33DEFF" w14:textId="29901600" w:rsidR="00FE44A0" w:rsidRPr="00CD3055" w:rsidRDefault="00FE44A0" w:rsidP="00572715">
      <w:pPr>
        <w:pStyle w:val="TOC1"/>
        <w:spacing w:after="0"/>
        <w:rPr>
          <w:rFonts w:eastAsiaTheme="minorEastAsia"/>
          <w:kern w:val="2"/>
          <w14:ligatures w14:val="standardContextual"/>
        </w:rPr>
      </w:pPr>
      <w:hyperlink w:anchor="_Toc214967440" w:history="1">
        <w:r w:rsidRPr="00CD3055">
          <w:rPr>
            <w:rStyle w:val="Hyperlink"/>
          </w:rPr>
          <w:t>3.0</w:t>
        </w:r>
        <w:r w:rsidRPr="00CD3055">
          <w:rPr>
            <w:rFonts w:eastAsiaTheme="minorEastAsia"/>
            <w:kern w:val="2"/>
            <w14:ligatures w14:val="standardContextual"/>
          </w:rPr>
          <w:tab/>
        </w:r>
        <w:r w:rsidRPr="00CD3055">
          <w:rPr>
            <w:rStyle w:val="Hyperlink"/>
            <w:lang w:val="sr-Cyrl-CS"/>
          </w:rPr>
          <w:t>Назив и опис целог пројекта</w:t>
        </w:r>
        <w:r w:rsidRPr="00CD3055">
          <w:rPr>
            <w:webHidden/>
          </w:rPr>
          <w:tab/>
        </w:r>
        <w:r w:rsidRPr="00CD3055">
          <w:rPr>
            <w:webHidden/>
          </w:rPr>
          <w:fldChar w:fldCharType="begin"/>
        </w:r>
        <w:r w:rsidRPr="00CD3055">
          <w:rPr>
            <w:webHidden/>
          </w:rPr>
          <w:instrText xml:space="preserve"> PAGEREF _Toc214967440 \h </w:instrText>
        </w:r>
        <w:r w:rsidRPr="00CD3055">
          <w:rPr>
            <w:webHidden/>
          </w:rPr>
        </w:r>
        <w:r w:rsidRPr="00CD3055">
          <w:rPr>
            <w:webHidden/>
          </w:rPr>
          <w:fldChar w:fldCharType="separate"/>
        </w:r>
        <w:r w:rsidR="00CD3055">
          <w:rPr>
            <w:webHidden/>
          </w:rPr>
          <w:t>46</w:t>
        </w:r>
        <w:r w:rsidRPr="00CD3055">
          <w:rPr>
            <w:webHidden/>
          </w:rPr>
          <w:fldChar w:fldCharType="end"/>
        </w:r>
      </w:hyperlink>
    </w:p>
    <w:p w14:paraId="0CFEA5EC" w14:textId="41FD355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1" w:history="1">
        <w:r w:rsidRPr="00CD3055">
          <w:rPr>
            <w:rStyle w:val="Hyperlink"/>
            <w:b w:val="0"/>
            <w:bCs/>
            <w:noProof/>
            <w:sz w:val="24"/>
            <w:szCs w:val="24"/>
            <w:lang w:val="sr-Cyrl-CS"/>
          </w:rPr>
          <w:t>3.1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Опис претходних радова на извођењу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46</w:t>
        </w:r>
        <w:r w:rsidRPr="00CD3055">
          <w:rPr>
            <w:b w:val="0"/>
            <w:bCs/>
            <w:noProof/>
            <w:webHidden/>
            <w:sz w:val="24"/>
            <w:szCs w:val="24"/>
          </w:rPr>
          <w:fldChar w:fldCharType="end"/>
        </w:r>
      </w:hyperlink>
    </w:p>
    <w:p w14:paraId="202FF493" w14:textId="092650D9"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2" w:history="1">
        <w:r w:rsidRPr="00CD3055">
          <w:rPr>
            <w:rStyle w:val="Hyperlink"/>
            <w:b w:val="0"/>
            <w:bCs/>
            <w:noProof/>
            <w:sz w:val="24"/>
            <w:szCs w:val="24"/>
            <w:lang w:val="sr-Cyrl-CS"/>
          </w:rPr>
          <w:t>3.2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 xml:space="preserve">Опис објекта, укључујући величину пројекта, технологију, пројектоване капацитете и друге карактеристике пројекта које су релевантне </w:t>
        </w:r>
        <w:r w:rsidRPr="00CD3055">
          <w:rPr>
            <w:rStyle w:val="Hyperlink"/>
            <w:b w:val="0"/>
            <w:bCs/>
            <w:noProof/>
            <w:sz w:val="24"/>
            <w:szCs w:val="24"/>
            <w:lang w:val="sr-Cyrl-RS"/>
          </w:rPr>
          <w:t>за утврђивање и процену значајних утицаја и ризика у току трајања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48</w:t>
        </w:r>
        <w:r w:rsidRPr="00CD3055">
          <w:rPr>
            <w:b w:val="0"/>
            <w:bCs/>
            <w:noProof/>
            <w:webHidden/>
            <w:sz w:val="24"/>
            <w:szCs w:val="24"/>
          </w:rPr>
          <w:fldChar w:fldCharType="end"/>
        </w:r>
      </w:hyperlink>
    </w:p>
    <w:p w14:paraId="6AC67AD3" w14:textId="5B2E3706" w:rsidR="00FE44A0" w:rsidRPr="00CD3055" w:rsidRDefault="00FE44A0" w:rsidP="00572715">
      <w:pPr>
        <w:pStyle w:val="TOC1"/>
        <w:spacing w:after="0"/>
        <w:rPr>
          <w:rFonts w:eastAsiaTheme="minorEastAsia"/>
          <w:kern w:val="2"/>
          <w14:ligatures w14:val="standardContextual"/>
        </w:rPr>
      </w:pPr>
      <w:hyperlink w:anchor="_Toc214967443" w:history="1">
        <w:r w:rsidRPr="00CD3055">
          <w:rPr>
            <w:rStyle w:val="Hyperlink"/>
          </w:rPr>
          <w:t>4.0</w:t>
        </w:r>
        <w:r w:rsidRPr="00CD3055">
          <w:rPr>
            <w:rFonts w:eastAsiaTheme="minorEastAsia"/>
            <w:kern w:val="2"/>
            <w14:ligatures w14:val="standardContextual"/>
          </w:rPr>
          <w:tab/>
        </w:r>
        <w:r w:rsidRPr="00CD3055">
          <w:rPr>
            <w:rStyle w:val="Hyperlink"/>
            <w:lang w:val="ru-RU"/>
          </w:rPr>
          <w:t>Приказ разумних алтернатива које су разматране</w:t>
        </w:r>
        <w:r w:rsidRPr="00CD3055">
          <w:rPr>
            <w:webHidden/>
          </w:rPr>
          <w:tab/>
        </w:r>
        <w:r w:rsidRPr="00CD3055">
          <w:rPr>
            <w:webHidden/>
          </w:rPr>
          <w:fldChar w:fldCharType="begin"/>
        </w:r>
        <w:r w:rsidRPr="00CD3055">
          <w:rPr>
            <w:webHidden/>
          </w:rPr>
          <w:instrText xml:space="preserve"> PAGEREF _Toc214967443 \h </w:instrText>
        </w:r>
        <w:r w:rsidRPr="00CD3055">
          <w:rPr>
            <w:webHidden/>
          </w:rPr>
        </w:r>
        <w:r w:rsidRPr="00CD3055">
          <w:rPr>
            <w:webHidden/>
          </w:rPr>
          <w:fldChar w:fldCharType="separate"/>
        </w:r>
        <w:r w:rsidR="00CD3055">
          <w:rPr>
            <w:webHidden/>
          </w:rPr>
          <w:t>66</w:t>
        </w:r>
        <w:r w:rsidRPr="00CD3055">
          <w:rPr>
            <w:webHidden/>
          </w:rPr>
          <w:fldChar w:fldCharType="end"/>
        </w:r>
      </w:hyperlink>
    </w:p>
    <w:p w14:paraId="5B62DF2C" w14:textId="380EC4E3"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4" w:history="1">
        <w:r w:rsidRPr="00CD3055">
          <w:rPr>
            <w:rStyle w:val="Hyperlink"/>
            <w:b w:val="0"/>
            <w:bCs/>
            <w:noProof/>
            <w:sz w:val="24"/>
            <w:szCs w:val="24"/>
            <w:lang w:val="ru-RU"/>
          </w:rPr>
          <w:t>4.1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Локација и траса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66</w:t>
        </w:r>
        <w:r w:rsidRPr="00CD3055">
          <w:rPr>
            <w:b w:val="0"/>
            <w:bCs/>
            <w:noProof/>
            <w:webHidden/>
            <w:sz w:val="24"/>
            <w:szCs w:val="24"/>
          </w:rPr>
          <w:fldChar w:fldCharType="end"/>
        </w:r>
      </w:hyperlink>
    </w:p>
    <w:p w14:paraId="7B1871D3" w14:textId="144E23C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5" w:history="1">
        <w:r w:rsidRPr="00CD3055">
          <w:rPr>
            <w:rStyle w:val="Hyperlink"/>
            <w:b w:val="0"/>
            <w:bCs/>
            <w:noProof/>
            <w:sz w:val="24"/>
            <w:szCs w:val="24"/>
            <w:lang w:val="ru-RU"/>
          </w:rPr>
          <w:t>4.2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Производни процеси и технологија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67</w:t>
        </w:r>
        <w:r w:rsidRPr="00CD3055">
          <w:rPr>
            <w:b w:val="0"/>
            <w:bCs/>
            <w:noProof/>
            <w:webHidden/>
            <w:sz w:val="24"/>
            <w:szCs w:val="24"/>
          </w:rPr>
          <w:fldChar w:fldCharType="end"/>
        </w:r>
      </w:hyperlink>
    </w:p>
    <w:p w14:paraId="73D3997F" w14:textId="341EE1D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6" w:history="1">
        <w:r w:rsidRPr="00CD3055">
          <w:rPr>
            <w:rStyle w:val="Hyperlink"/>
            <w:b w:val="0"/>
            <w:bCs/>
            <w:noProof/>
            <w:sz w:val="24"/>
            <w:szCs w:val="24"/>
            <w:lang w:val="ru-RU"/>
          </w:rPr>
          <w:t>4.3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Метод рада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68</w:t>
        </w:r>
        <w:r w:rsidRPr="00CD3055">
          <w:rPr>
            <w:b w:val="0"/>
            <w:bCs/>
            <w:noProof/>
            <w:webHidden/>
            <w:sz w:val="24"/>
            <w:szCs w:val="24"/>
          </w:rPr>
          <w:fldChar w:fldCharType="end"/>
        </w:r>
      </w:hyperlink>
    </w:p>
    <w:p w14:paraId="17B48211" w14:textId="1D36186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7" w:history="1">
        <w:r w:rsidRPr="00CD3055">
          <w:rPr>
            <w:rStyle w:val="Hyperlink"/>
            <w:b w:val="0"/>
            <w:bCs/>
            <w:noProof/>
            <w:sz w:val="24"/>
            <w:szCs w:val="24"/>
            <w:lang w:val="ru-RU"/>
          </w:rPr>
          <w:t>4.4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Планови локација и нацрти пројеката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68</w:t>
        </w:r>
        <w:r w:rsidRPr="00CD3055">
          <w:rPr>
            <w:b w:val="0"/>
            <w:bCs/>
            <w:noProof/>
            <w:webHidden/>
            <w:sz w:val="24"/>
            <w:szCs w:val="24"/>
          </w:rPr>
          <w:fldChar w:fldCharType="end"/>
        </w:r>
      </w:hyperlink>
    </w:p>
    <w:p w14:paraId="02EE936E" w14:textId="17C775F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8" w:history="1">
        <w:r w:rsidRPr="00CD3055">
          <w:rPr>
            <w:rStyle w:val="Hyperlink"/>
            <w:b w:val="0"/>
            <w:bCs/>
            <w:noProof/>
            <w:sz w:val="24"/>
            <w:szCs w:val="24"/>
            <w:lang w:val="ru-RU"/>
          </w:rPr>
          <w:t>4.5</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Врста и избор материјала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69</w:t>
        </w:r>
        <w:r w:rsidRPr="00CD3055">
          <w:rPr>
            <w:b w:val="0"/>
            <w:bCs/>
            <w:noProof/>
            <w:webHidden/>
            <w:sz w:val="24"/>
            <w:szCs w:val="24"/>
          </w:rPr>
          <w:fldChar w:fldCharType="end"/>
        </w:r>
      </w:hyperlink>
    </w:p>
    <w:p w14:paraId="159AA0DB" w14:textId="09F89D4A"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49" w:history="1">
        <w:r w:rsidRPr="00CD3055">
          <w:rPr>
            <w:rStyle w:val="Hyperlink"/>
            <w:b w:val="0"/>
            <w:bCs/>
            <w:noProof/>
            <w:sz w:val="24"/>
            <w:szCs w:val="24"/>
            <w:lang w:val="ru-RU"/>
          </w:rPr>
          <w:t>4.7</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Функционисање и престанак функционисања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_Toc214967449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70</w:t>
        </w:r>
        <w:r w:rsidRPr="00CD3055">
          <w:rPr>
            <w:b w:val="0"/>
            <w:bCs/>
            <w:noProof/>
            <w:webHidden/>
            <w:sz w:val="24"/>
            <w:szCs w:val="24"/>
          </w:rPr>
          <w:fldChar w:fldCharType="end"/>
        </w:r>
      </w:hyperlink>
    </w:p>
    <w:p w14:paraId="6819A662" w14:textId="7F63F03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0" w:history="1">
        <w:r w:rsidRPr="00CD3055">
          <w:rPr>
            <w:rStyle w:val="Hyperlink"/>
            <w:b w:val="0"/>
            <w:bCs/>
            <w:noProof/>
            <w:sz w:val="24"/>
            <w:szCs w:val="24"/>
            <w:lang w:val="ru-RU"/>
          </w:rPr>
          <w:t>4.8</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Датум почетка и завршетка извођења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70</w:t>
        </w:r>
        <w:r w:rsidRPr="00CD3055">
          <w:rPr>
            <w:b w:val="0"/>
            <w:bCs/>
            <w:noProof/>
            <w:webHidden/>
            <w:sz w:val="24"/>
            <w:szCs w:val="24"/>
          </w:rPr>
          <w:fldChar w:fldCharType="end"/>
        </w:r>
      </w:hyperlink>
    </w:p>
    <w:p w14:paraId="3B10F09E" w14:textId="1FD6787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1" w:history="1">
        <w:r w:rsidRPr="00CD3055">
          <w:rPr>
            <w:rStyle w:val="Hyperlink"/>
            <w:b w:val="0"/>
            <w:bCs/>
            <w:iCs/>
            <w:noProof/>
            <w:sz w:val="24"/>
            <w:szCs w:val="24"/>
            <w:lang w:val="ru-RU"/>
          </w:rPr>
          <w:t>4.9</w:t>
        </w:r>
        <w:r w:rsidRPr="00CD3055">
          <w:rPr>
            <w:rFonts w:eastAsiaTheme="minorEastAsia"/>
            <w:b w:val="0"/>
            <w:bCs/>
            <w:noProof/>
            <w:kern w:val="2"/>
            <w:sz w:val="24"/>
            <w:szCs w:val="24"/>
            <w14:ligatures w14:val="standardContextual"/>
          </w:rPr>
          <w:tab/>
        </w:r>
        <w:r w:rsidRPr="00CD3055">
          <w:rPr>
            <w:rStyle w:val="Hyperlink"/>
            <w:b w:val="0"/>
            <w:bCs/>
            <w:iCs/>
            <w:noProof/>
            <w:sz w:val="24"/>
            <w:szCs w:val="24"/>
            <w:lang w:val="ru-RU"/>
          </w:rPr>
          <w:t>Обим производње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70</w:t>
        </w:r>
        <w:r w:rsidRPr="00CD3055">
          <w:rPr>
            <w:b w:val="0"/>
            <w:bCs/>
            <w:noProof/>
            <w:webHidden/>
            <w:sz w:val="24"/>
            <w:szCs w:val="24"/>
          </w:rPr>
          <w:fldChar w:fldCharType="end"/>
        </w:r>
      </w:hyperlink>
    </w:p>
    <w:p w14:paraId="13EBB046" w14:textId="50C3AC2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2" w:history="1">
        <w:r w:rsidRPr="00CD3055">
          <w:rPr>
            <w:rStyle w:val="Hyperlink"/>
            <w:b w:val="0"/>
            <w:bCs/>
            <w:noProof/>
            <w:sz w:val="24"/>
            <w:szCs w:val="24"/>
            <w:lang w:val="ru-RU"/>
          </w:rPr>
          <w:t>4.10</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Контрола загађења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70</w:t>
        </w:r>
        <w:r w:rsidRPr="00CD3055">
          <w:rPr>
            <w:b w:val="0"/>
            <w:bCs/>
            <w:noProof/>
            <w:webHidden/>
            <w:sz w:val="24"/>
            <w:szCs w:val="24"/>
          </w:rPr>
          <w:fldChar w:fldCharType="end"/>
        </w:r>
      </w:hyperlink>
    </w:p>
    <w:p w14:paraId="53D61CDC" w14:textId="703D0DB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3" w:history="1">
        <w:r w:rsidRPr="00CD3055">
          <w:rPr>
            <w:rStyle w:val="Hyperlink"/>
            <w:b w:val="0"/>
            <w:bCs/>
            <w:noProof/>
            <w:sz w:val="24"/>
            <w:szCs w:val="24"/>
            <w:lang w:val="ru-RU"/>
          </w:rPr>
          <w:t>4.11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Уређење одлагања отпада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_Toc214967453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71</w:t>
        </w:r>
        <w:r w:rsidRPr="00CD3055">
          <w:rPr>
            <w:b w:val="0"/>
            <w:bCs/>
            <w:noProof/>
            <w:webHidden/>
            <w:sz w:val="24"/>
            <w:szCs w:val="24"/>
          </w:rPr>
          <w:fldChar w:fldCharType="end"/>
        </w:r>
      </w:hyperlink>
    </w:p>
    <w:p w14:paraId="581DFCEF" w14:textId="55DDDE9C"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4" w:history="1">
        <w:r w:rsidRPr="00CD3055">
          <w:rPr>
            <w:rStyle w:val="Hyperlink"/>
            <w:b w:val="0"/>
            <w:bCs/>
            <w:noProof/>
            <w:sz w:val="24"/>
            <w:szCs w:val="24"/>
            <w:lang w:val="ru-RU"/>
          </w:rPr>
          <w:t>4.12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Уређење приступа и саобраћајних путева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71</w:t>
        </w:r>
        <w:r w:rsidRPr="00CD3055">
          <w:rPr>
            <w:b w:val="0"/>
            <w:bCs/>
            <w:noProof/>
            <w:webHidden/>
            <w:sz w:val="24"/>
            <w:szCs w:val="24"/>
          </w:rPr>
          <w:fldChar w:fldCharType="end"/>
        </w:r>
      </w:hyperlink>
    </w:p>
    <w:p w14:paraId="117D54F0" w14:textId="30EADFA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5" w:history="1">
        <w:r w:rsidRPr="00CD3055">
          <w:rPr>
            <w:rStyle w:val="Hyperlink"/>
            <w:b w:val="0"/>
            <w:bCs/>
            <w:noProof/>
            <w:sz w:val="24"/>
            <w:szCs w:val="24"/>
            <w:lang w:val="ru-RU"/>
          </w:rPr>
          <w:t>4.13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Одговорност и процедура за управљање животном средином</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71</w:t>
        </w:r>
        <w:r w:rsidRPr="00CD3055">
          <w:rPr>
            <w:b w:val="0"/>
            <w:bCs/>
            <w:noProof/>
            <w:webHidden/>
            <w:sz w:val="24"/>
            <w:szCs w:val="24"/>
          </w:rPr>
          <w:fldChar w:fldCharType="end"/>
        </w:r>
      </w:hyperlink>
    </w:p>
    <w:p w14:paraId="1030352F" w14:textId="6B67E2B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6" w:history="1">
        <w:r w:rsidRPr="00CD3055">
          <w:rPr>
            <w:rStyle w:val="Hyperlink"/>
            <w:b w:val="0"/>
            <w:bCs/>
            <w:noProof/>
            <w:sz w:val="24"/>
            <w:szCs w:val="24"/>
            <w:lang w:val="ru-RU"/>
          </w:rPr>
          <w:t>4.14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Обука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72</w:t>
        </w:r>
        <w:r w:rsidRPr="00CD3055">
          <w:rPr>
            <w:b w:val="0"/>
            <w:bCs/>
            <w:noProof/>
            <w:webHidden/>
            <w:sz w:val="24"/>
            <w:szCs w:val="24"/>
          </w:rPr>
          <w:fldChar w:fldCharType="end"/>
        </w:r>
      </w:hyperlink>
    </w:p>
    <w:p w14:paraId="2475162E" w14:textId="7799EB5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7" w:history="1">
        <w:r w:rsidRPr="00CD3055">
          <w:rPr>
            <w:rStyle w:val="Hyperlink"/>
            <w:b w:val="0"/>
            <w:bCs/>
            <w:noProof/>
            <w:sz w:val="24"/>
            <w:szCs w:val="24"/>
            <w:lang w:val="ru-RU"/>
          </w:rPr>
          <w:t>4.15</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Мониторинг</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72</w:t>
        </w:r>
        <w:r w:rsidRPr="00CD3055">
          <w:rPr>
            <w:b w:val="0"/>
            <w:bCs/>
            <w:noProof/>
            <w:webHidden/>
            <w:sz w:val="24"/>
            <w:szCs w:val="24"/>
          </w:rPr>
          <w:fldChar w:fldCharType="end"/>
        </w:r>
      </w:hyperlink>
    </w:p>
    <w:p w14:paraId="3AE0AED7" w14:textId="28B59694"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8" w:history="1">
        <w:r w:rsidRPr="00CD3055">
          <w:rPr>
            <w:rStyle w:val="Hyperlink"/>
            <w:b w:val="0"/>
            <w:bCs/>
            <w:noProof/>
            <w:sz w:val="24"/>
            <w:szCs w:val="24"/>
            <w:lang w:val="ru-RU"/>
          </w:rPr>
          <w:t>4.16</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Планови за ванредне прилике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72</w:t>
        </w:r>
        <w:r w:rsidRPr="00CD3055">
          <w:rPr>
            <w:b w:val="0"/>
            <w:bCs/>
            <w:noProof/>
            <w:webHidden/>
            <w:sz w:val="24"/>
            <w:szCs w:val="24"/>
          </w:rPr>
          <w:fldChar w:fldCharType="end"/>
        </w:r>
      </w:hyperlink>
    </w:p>
    <w:p w14:paraId="58A0368F" w14:textId="14E8BA2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59" w:history="1">
        <w:r w:rsidRPr="00CD3055">
          <w:rPr>
            <w:rStyle w:val="Hyperlink"/>
            <w:b w:val="0"/>
            <w:bCs/>
            <w:noProof/>
            <w:sz w:val="24"/>
            <w:szCs w:val="24"/>
            <w:lang w:val="ru-RU"/>
          </w:rPr>
          <w:t>4.17</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Начин декомисије, регенерације локације и даље употребе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_Toc214967459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73</w:t>
        </w:r>
        <w:r w:rsidRPr="00CD3055">
          <w:rPr>
            <w:b w:val="0"/>
            <w:bCs/>
            <w:noProof/>
            <w:webHidden/>
            <w:sz w:val="24"/>
            <w:szCs w:val="24"/>
          </w:rPr>
          <w:fldChar w:fldCharType="end"/>
        </w:r>
      </w:hyperlink>
    </w:p>
    <w:p w14:paraId="1559FE98" w14:textId="3827BFB8" w:rsidR="00FE44A0" w:rsidRPr="00CD3055" w:rsidRDefault="00FE44A0" w:rsidP="00572715">
      <w:pPr>
        <w:pStyle w:val="TOC1"/>
        <w:spacing w:after="0"/>
        <w:rPr>
          <w:rFonts w:eastAsiaTheme="minorEastAsia"/>
          <w:kern w:val="2"/>
          <w14:ligatures w14:val="standardContextual"/>
        </w:rPr>
      </w:pPr>
      <w:hyperlink w:anchor="_Toc214967460" w:history="1">
        <w:r w:rsidRPr="00CD3055">
          <w:rPr>
            <w:rStyle w:val="Hyperlink"/>
            <w:lang w:val="ru-RU"/>
          </w:rPr>
          <w:t>5.0</w:t>
        </w:r>
        <w:r w:rsidRPr="00CD3055">
          <w:rPr>
            <w:rFonts w:eastAsiaTheme="minorEastAsia"/>
            <w:kern w:val="2"/>
            <w14:ligatures w14:val="standardContextual"/>
          </w:rPr>
          <w:tab/>
        </w:r>
        <w:r w:rsidRPr="00CD3055">
          <w:rPr>
            <w:rStyle w:val="Hyperlink"/>
            <w:lang w:val="ru-RU"/>
          </w:rPr>
          <w:t>Опис могућих утицаја пројекта на животну средину који су последица грађења и коришћења пројекта, као и ризика за чиниоце животне средине</w:t>
        </w:r>
        <w:r w:rsidRPr="00CD3055">
          <w:rPr>
            <w:webHidden/>
          </w:rPr>
          <w:tab/>
        </w:r>
        <w:r w:rsidRPr="00CD3055">
          <w:rPr>
            <w:webHidden/>
          </w:rPr>
          <w:fldChar w:fldCharType="begin"/>
        </w:r>
        <w:r w:rsidRPr="00CD3055">
          <w:rPr>
            <w:webHidden/>
          </w:rPr>
          <w:instrText xml:space="preserve"> PAGEREF _Toc214967460 \h </w:instrText>
        </w:r>
        <w:r w:rsidRPr="00CD3055">
          <w:rPr>
            <w:webHidden/>
          </w:rPr>
        </w:r>
        <w:r w:rsidRPr="00CD3055">
          <w:rPr>
            <w:webHidden/>
          </w:rPr>
          <w:fldChar w:fldCharType="separate"/>
        </w:r>
        <w:r w:rsidR="00CD3055">
          <w:rPr>
            <w:webHidden/>
          </w:rPr>
          <w:t>74</w:t>
        </w:r>
        <w:r w:rsidRPr="00CD3055">
          <w:rPr>
            <w:webHidden/>
          </w:rPr>
          <w:fldChar w:fldCharType="end"/>
        </w:r>
      </w:hyperlink>
    </w:p>
    <w:p w14:paraId="3888BD40" w14:textId="6963DAC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1" w:history="1">
        <w:r w:rsidRPr="00CD3055">
          <w:rPr>
            <w:rStyle w:val="Hyperlink"/>
            <w:b w:val="0"/>
            <w:bCs/>
            <w:noProof/>
            <w:sz w:val="24"/>
            <w:szCs w:val="24"/>
            <w:lang w:val="ru-RU"/>
          </w:rPr>
          <w:t>5.1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Квалитет ваздуха, вода, земљиште, нивоа бука, вибрације, топлоте и зрачења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74</w:t>
        </w:r>
        <w:r w:rsidRPr="00CD3055">
          <w:rPr>
            <w:b w:val="0"/>
            <w:bCs/>
            <w:noProof/>
            <w:webHidden/>
            <w:sz w:val="24"/>
            <w:szCs w:val="24"/>
          </w:rPr>
          <w:fldChar w:fldCharType="end"/>
        </w:r>
      </w:hyperlink>
    </w:p>
    <w:p w14:paraId="70D10448" w14:textId="4A75777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2" w:history="1">
        <w:r w:rsidRPr="00CD3055">
          <w:rPr>
            <w:rStyle w:val="Hyperlink"/>
            <w:b w:val="0"/>
            <w:bCs/>
            <w:noProof/>
            <w:sz w:val="24"/>
            <w:szCs w:val="24"/>
            <w:lang w:val="sr-Cyrl-CS"/>
          </w:rPr>
          <w:t>5.2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Здравље становништва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77</w:t>
        </w:r>
        <w:r w:rsidRPr="00CD3055">
          <w:rPr>
            <w:b w:val="0"/>
            <w:bCs/>
            <w:noProof/>
            <w:webHidden/>
            <w:sz w:val="24"/>
            <w:szCs w:val="24"/>
          </w:rPr>
          <w:fldChar w:fldCharType="end"/>
        </w:r>
      </w:hyperlink>
    </w:p>
    <w:p w14:paraId="1D9E3BAA" w14:textId="2465CC7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3" w:history="1">
        <w:r w:rsidRPr="00CD3055">
          <w:rPr>
            <w:rStyle w:val="Hyperlink"/>
            <w:b w:val="0"/>
            <w:bCs/>
            <w:noProof/>
            <w:sz w:val="24"/>
            <w:szCs w:val="24"/>
            <w:lang w:val="ru-RU"/>
          </w:rPr>
          <w:t>5.3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Метеоролошки параметри  и климатске карактеристике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_Toc214967463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79</w:t>
        </w:r>
        <w:r w:rsidRPr="00CD3055">
          <w:rPr>
            <w:b w:val="0"/>
            <w:bCs/>
            <w:noProof/>
            <w:webHidden/>
            <w:sz w:val="24"/>
            <w:szCs w:val="24"/>
          </w:rPr>
          <w:fldChar w:fldCharType="end"/>
        </w:r>
      </w:hyperlink>
    </w:p>
    <w:p w14:paraId="5A63A5D3" w14:textId="181974B0"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4" w:history="1">
        <w:r w:rsidRPr="00CD3055">
          <w:rPr>
            <w:rStyle w:val="Hyperlink"/>
            <w:b w:val="0"/>
            <w:bCs/>
            <w:noProof/>
            <w:sz w:val="24"/>
            <w:szCs w:val="24"/>
            <w:lang w:val="sr-Cyrl-CS"/>
          </w:rPr>
          <w:t>5.4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Екосистеми</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80</w:t>
        </w:r>
        <w:r w:rsidRPr="00CD3055">
          <w:rPr>
            <w:b w:val="0"/>
            <w:bCs/>
            <w:noProof/>
            <w:webHidden/>
            <w:sz w:val="24"/>
            <w:szCs w:val="24"/>
          </w:rPr>
          <w:fldChar w:fldCharType="end"/>
        </w:r>
      </w:hyperlink>
    </w:p>
    <w:p w14:paraId="3BDD6AEA" w14:textId="09F415D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5" w:history="1">
        <w:r w:rsidRPr="00CD3055">
          <w:rPr>
            <w:rStyle w:val="Hyperlink"/>
            <w:b w:val="0"/>
            <w:bCs/>
            <w:noProof/>
            <w:sz w:val="24"/>
            <w:szCs w:val="24"/>
            <w:lang w:val="ru-RU"/>
          </w:rPr>
          <w:t>5.5</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Насељеност, концентрације и миграције</w:t>
        </w:r>
        <w:r w:rsidRPr="00CD3055">
          <w:rPr>
            <w:rStyle w:val="Hyperlink"/>
            <w:b w:val="0"/>
            <w:bCs/>
            <w:noProof/>
            <w:sz w:val="24"/>
            <w:szCs w:val="24"/>
          </w:rPr>
          <w:t xml:space="preserve"> </w:t>
        </w:r>
        <w:r w:rsidRPr="00CD3055">
          <w:rPr>
            <w:rStyle w:val="Hyperlink"/>
            <w:b w:val="0"/>
            <w:bCs/>
            <w:noProof/>
            <w:sz w:val="24"/>
            <w:szCs w:val="24"/>
            <w:lang w:val="ru-RU"/>
          </w:rPr>
          <w:t>становништва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82</w:t>
        </w:r>
        <w:r w:rsidRPr="00CD3055">
          <w:rPr>
            <w:b w:val="0"/>
            <w:bCs/>
            <w:noProof/>
            <w:webHidden/>
            <w:sz w:val="24"/>
            <w:szCs w:val="24"/>
          </w:rPr>
          <w:fldChar w:fldCharType="end"/>
        </w:r>
      </w:hyperlink>
    </w:p>
    <w:p w14:paraId="385B75FD" w14:textId="4E5A886A"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6" w:history="1">
        <w:r w:rsidRPr="00CD3055">
          <w:rPr>
            <w:rStyle w:val="Hyperlink"/>
            <w:b w:val="0"/>
            <w:bCs/>
            <w:noProof/>
            <w:sz w:val="24"/>
            <w:szCs w:val="24"/>
            <w:lang w:val="sr-Cyrl-CS"/>
          </w:rPr>
          <w:t>5.6</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Намена и коришћење површина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83</w:t>
        </w:r>
        <w:r w:rsidRPr="00CD3055">
          <w:rPr>
            <w:b w:val="0"/>
            <w:bCs/>
            <w:noProof/>
            <w:webHidden/>
            <w:sz w:val="24"/>
            <w:szCs w:val="24"/>
          </w:rPr>
          <w:fldChar w:fldCharType="end"/>
        </w:r>
      </w:hyperlink>
    </w:p>
    <w:p w14:paraId="27CA42BA" w14:textId="09DE53C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7" w:history="1">
        <w:r w:rsidRPr="00CD3055">
          <w:rPr>
            <w:rStyle w:val="Hyperlink"/>
            <w:b w:val="0"/>
            <w:bCs/>
            <w:noProof/>
            <w:sz w:val="24"/>
            <w:szCs w:val="24"/>
            <w:lang w:val="ru-RU"/>
          </w:rPr>
          <w:t>5.7</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Комунална инфраструктура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84</w:t>
        </w:r>
        <w:r w:rsidRPr="00CD3055">
          <w:rPr>
            <w:b w:val="0"/>
            <w:bCs/>
            <w:noProof/>
            <w:webHidden/>
            <w:sz w:val="24"/>
            <w:szCs w:val="24"/>
          </w:rPr>
          <w:fldChar w:fldCharType="end"/>
        </w:r>
      </w:hyperlink>
    </w:p>
    <w:p w14:paraId="156EAEEB" w14:textId="4004EB0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8" w:history="1">
        <w:r w:rsidRPr="00CD3055">
          <w:rPr>
            <w:rStyle w:val="Hyperlink"/>
            <w:b w:val="0"/>
            <w:bCs/>
            <w:noProof/>
            <w:sz w:val="24"/>
            <w:szCs w:val="24"/>
            <w:lang w:val="ru-RU"/>
          </w:rPr>
          <w:t>5.8</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Природна и културна добра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87</w:t>
        </w:r>
        <w:r w:rsidRPr="00CD3055">
          <w:rPr>
            <w:b w:val="0"/>
            <w:bCs/>
            <w:noProof/>
            <w:webHidden/>
            <w:sz w:val="24"/>
            <w:szCs w:val="24"/>
          </w:rPr>
          <w:fldChar w:fldCharType="end"/>
        </w:r>
      </w:hyperlink>
    </w:p>
    <w:p w14:paraId="52391C93" w14:textId="33456BD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69" w:history="1">
        <w:r w:rsidRPr="00CD3055">
          <w:rPr>
            <w:rStyle w:val="Hyperlink"/>
            <w:b w:val="0"/>
            <w:bCs/>
            <w:noProof/>
            <w:sz w:val="24"/>
            <w:szCs w:val="24"/>
            <w:lang w:val="ru-RU"/>
          </w:rPr>
          <w:t>5.9</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Пејзажне карактеристике подручја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_Toc214967469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88</w:t>
        </w:r>
        <w:r w:rsidRPr="00CD3055">
          <w:rPr>
            <w:b w:val="0"/>
            <w:bCs/>
            <w:noProof/>
            <w:webHidden/>
            <w:sz w:val="24"/>
            <w:szCs w:val="24"/>
          </w:rPr>
          <w:fldChar w:fldCharType="end"/>
        </w:r>
      </w:hyperlink>
    </w:p>
    <w:p w14:paraId="740A1DDF" w14:textId="76F1402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0" w:history="1">
        <w:r w:rsidRPr="00CD3055">
          <w:rPr>
            <w:rStyle w:val="Hyperlink"/>
            <w:b w:val="0"/>
            <w:bCs/>
            <w:noProof/>
            <w:sz w:val="24"/>
            <w:szCs w:val="24"/>
            <w:lang w:val="ru-RU"/>
          </w:rPr>
          <w:t>5.10</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Опис радова на затварању односно уклањању</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89</w:t>
        </w:r>
        <w:r w:rsidRPr="00CD3055">
          <w:rPr>
            <w:b w:val="0"/>
            <w:bCs/>
            <w:noProof/>
            <w:webHidden/>
            <w:sz w:val="24"/>
            <w:szCs w:val="24"/>
          </w:rPr>
          <w:fldChar w:fldCharType="end"/>
        </w:r>
      </w:hyperlink>
    </w:p>
    <w:p w14:paraId="4328F87C" w14:textId="29AA002E" w:rsidR="00FE44A0" w:rsidRPr="00CD3055" w:rsidRDefault="00FE44A0" w:rsidP="00572715">
      <w:pPr>
        <w:pStyle w:val="TOC1"/>
        <w:spacing w:after="0"/>
        <w:rPr>
          <w:rFonts w:eastAsiaTheme="minorEastAsia"/>
          <w:kern w:val="2"/>
          <w14:ligatures w14:val="standardContextual"/>
        </w:rPr>
      </w:pPr>
      <w:hyperlink w:anchor="_Toc214967471" w:history="1">
        <w:r w:rsidRPr="00CD3055">
          <w:rPr>
            <w:rStyle w:val="Hyperlink"/>
            <w:lang w:val="ru-RU"/>
          </w:rPr>
          <w:t xml:space="preserve">6.0   Приказ стања животне средине на </w:t>
        </w:r>
        <w:r w:rsidRPr="00CD3055">
          <w:rPr>
            <w:rStyle w:val="Hyperlink"/>
            <w:lang w:val="sr-Cyrl-RS"/>
          </w:rPr>
          <w:t>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средине и научних сазнања</w:t>
        </w:r>
        <w:r w:rsidRPr="00CD3055">
          <w:rPr>
            <w:webHidden/>
          </w:rPr>
          <w:tab/>
        </w:r>
        <w:r w:rsidRPr="00CD3055">
          <w:rPr>
            <w:webHidden/>
          </w:rPr>
          <w:fldChar w:fldCharType="begin"/>
        </w:r>
        <w:r w:rsidRPr="00CD3055">
          <w:rPr>
            <w:webHidden/>
          </w:rPr>
          <w:instrText xml:space="preserve"> PAGEREF _Toc214967471 \h </w:instrText>
        </w:r>
        <w:r w:rsidRPr="00CD3055">
          <w:rPr>
            <w:webHidden/>
          </w:rPr>
        </w:r>
        <w:r w:rsidRPr="00CD3055">
          <w:rPr>
            <w:webHidden/>
          </w:rPr>
          <w:fldChar w:fldCharType="separate"/>
        </w:r>
        <w:r w:rsidR="00CD3055">
          <w:rPr>
            <w:webHidden/>
          </w:rPr>
          <w:t>90</w:t>
        </w:r>
        <w:r w:rsidRPr="00CD3055">
          <w:rPr>
            <w:webHidden/>
          </w:rPr>
          <w:fldChar w:fldCharType="end"/>
        </w:r>
      </w:hyperlink>
    </w:p>
    <w:p w14:paraId="15D18C49" w14:textId="170D63A2"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2" w:history="1">
        <w:r w:rsidRPr="00CD3055">
          <w:rPr>
            <w:rStyle w:val="Hyperlink"/>
            <w:b w:val="0"/>
            <w:bCs/>
            <w:noProof/>
            <w:sz w:val="24"/>
            <w:szCs w:val="24"/>
            <w:lang w:val="ru-RU"/>
          </w:rPr>
          <w:t>6.1 Становништво</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90</w:t>
        </w:r>
        <w:r w:rsidRPr="00CD3055">
          <w:rPr>
            <w:b w:val="0"/>
            <w:bCs/>
            <w:noProof/>
            <w:webHidden/>
            <w:sz w:val="24"/>
            <w:szCs w:val="24"/>
          </w:rPr>
          <w:fldChar w:fldCharType="end"/>
        </w:r>
      </w:hyperlink>
    </w:p>
    <w:p w14:paraId="22FF7AD4" w14:textId="4CB3FB6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3" w:history="1">
        <w:r w:rsidRPr="00CD3055">
          <w:rPr>
            <w:rStyle w:val="Hyperlink"/>
            <w:b w:val="0"/>
            <w:bCs/>
            <w:noProof/>
            <w:sz w:val="24"/>
            <w:szCs w:val="24"/>
            <w:lang w:val="sr-Cyrl-RS"/>
          </w:rPr>
          <w:t>6</w:t>
        </w:r>
        <w:r w:rsidRPr="00CD3055">
          <w:rPr>
            <w:rStyle w:val="Hyperlink"/>
            <w:b w:val="0"/>
            <w:bCs/>
            <w:noProof/>
            <w:sz w:val="24"/>
            <w:szCs w:val="24"/>
          </w:rPr>
          <w:t>.2 Флора и фауна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_Toc214967473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91</w:t>
        </w:r>
        <w:r w:rsidRPr="00CD3055">
          <w:rPr>
            <w:b w:val="0"/>
            <w:bCs/>
            <w:noProof/>
            <w:webHidden/>
            <w:sz w:val="24"/>
            <w:szCs w:val="24"/>
          </w:rPr>
          <w:fldChar w:fldCharType="end"/>
        </w:r>
      </w:hyperlink>
    </w:p>
    <w:p w14:paraId="3E17D43C" w14:textId="7B2D483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4" w:history="1">
        <w:r w:rsidRPr="00CD3055">
          <w:rPr>
            <w:rStyle w:val="Hyperlink"/>
            <w:b w:val="0"/>
            <w:bCs/>
            <w:noProof/>
            <w:sz w:val="24"/>
            <w:szCs w:val="24"/>
            <w:lang w:val="ru-RU"/>
          </w:rPr>
          <w:t>6.3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Земљиште, вода, ваздух</w:t>
        </w:r>
        <w:r w:rsidRPr="00CD3055">
          <w:rPr>
            <w:rStyle w:val="Hyperlink"/>
            <w:b w:val="0"/>
            <w:bCs/>
            <w:noProof/>
            <w:sz w:val="24"/>
            <w:szCs w:val="24"/>
          </w:rPr>
          <w:t xml:space="preserve"> и бука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92</w:t>
        </w:r>
        <w:r w:rsidRPr="00CD3055">
          <w:rPr>
            <w:b w:val="0"/>
            <w:bCs/>
            <w:noProof/>
            <w:webHidden/>
            <w:sz w:val="24"/>
            <w:szCs w:val="24"/>
          </w:rPr>
          <w:fldChar w:fldCharType="end"/>
        </w:r>
      </w:hyperlink>
    </w:p>
    <w:p w14:paraId="3335C4A2" w14:textId="22B024B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5" w:history="1">
        <w:r w:rsidRPr="00CD3055">
          <w:rPr>
            <w:rStyle w:val="Hyperlink"/>
            <w:b w:val="0"/>
            <w:bCs/>
            <w:noProof/>
            <w:sz w:val="24"/>
            <w:szCs w:val="24"/>
            <w:lang w:val="sr-Cyrl-CS"/>
          </w:rPr>
          <w:t>6.4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CS"/>
          </w:rPr>
          <w:t>Климатски чиниоци</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101</w:t>
        </w:r>
        <w:r w:rsidRPr="00CD3055">
          <w:rPr>
            <w:b w:val="0"/>
            <w:bCs/>
            <w:noProof/>
            <w:webHidden/>
            <w:sz w:val="24"/>
            <w:szCs w:val="24"/>
          </w:rPr>
          <w:fldChar w:fldCharType="end"/>
        </w:r>
      </w:hyperlink>
    </w:p>
    <w:p w14:paraId="30C55597" w14:textId="3D4E68B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6" w:history="1">
        <w:r w:rsidRPr="00CD3055">
          <w:rPr>
            <w:rStyle w:val="Hyperlink"/>
            <w:b w:val="0"/>
            <w:bCs/>
            <w:noProof/>
            <w:sz w:val="24"/>
            <w:szCs w:val="24"/>
            <w:lang w:val="ru-RU"/>
          </w:rPr>
          <w:t>6.5</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Грађевине, непокретна културна добра, археолошка налазишта и амбијенталне целине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102</w:t>
        </w:r>
        <w:r w:rsidRPr="00CD3055">
          <w:rPr>
            <w:b w:val="0"/>
            <w:bCs/>
            <w:noProof/>
            <w:webHidden/>
            <w:sz w:val="24"/>
            <w:szCs w:val="24"/>
          </w:rPr>
          <w:fldChar w:fldCharType="end"/>
        </w:r>
      </w:hyperlink>
    </w:p>
    <w:p w14:paraId="1D715A6C" w14:textId="6D6AE51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7" w:history="1">
        <w:r w:rsidRPr="00CD3055">
          <w:rPr>
            <w:rStyle w:val="Hyperlink"/>
            <w:b w:val="0"/>
            <w:bCs/>
            <w:noProof/>
            <w:sz w:val="24"/>
            <w:szCs w:val="24"/>
            <w:lang w:val="ru-RU"/>
          </w:rPr>
          <w:t>6.6</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Пејсаж</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103</w:t>
        </w:r>
        <w:r w:rsidRPr="00CD3055">
          <w:rPr>
            <w:b w:val="0"/>
            <w:bCs/>
            <w:noProof/>
            <w:webHidden/>
            <w:sz w:val="24"/>
            <w:szCs w:val="24"/>
          </w:rPr>
          <w:fldChar w:fldCharType="end"/>
        </w:r>
      </w:hyperlink>
    </w:p>
    <w:p w14:paraId="20A6AF89" w14:textId="05F9CA5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8" w:history="1">
        <w:r w:rsidRPr="00CD3055">
          <w:rPr>
            <w:rStyle w:val="Hyperlink"/>
            <w:b w:val="0"/>
            <w:bCs/>
            <w:noProof/>
            <w:sz w:val="24"/>
            <w:szCs w:val="24"/>
            <w:lang w:val="ru-RU"/>
          </w:rPr>
          <w:t>6.7</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Међусобни односи наведених чинилаца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104</w:t>
        </w:r>
        <w:r w:rsidRPr="00CD3055">
          <w:rPr>
            <w:b w:val="0"/>
            <w:bCs/>
            <w:noProof/>
            <w:webHidden/>
            <w:sz w:val="24"/>
            <w:szCs w:val="24"/>
          </w:rPr>
          <w:fldChar w:fldCharType="end"/>
        </w:r>
      </w:hyperlink>
    </w:p>
    <w:p w14:paraId="35A8ED7E" w14:textId="4577BFEB"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79" w:history="1">
        <w:r w:rsidRPr="00CD3055">
          <w:rPr>
            <w:rStyle w:val="Hyperlink"/>
            <w:b w:val="0"/>
            <w:bCs/>
            <w:noProof/>
            <w:sz w:val="24"/>
            <w:szCs w:val="24"/>
            <w:lang w:val="ru-RU"/>
          </w:rPr>
          <w:t>6.8</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Процена могућих промена чинилаца животне средине без реализације пројекта на основу доступних информација о стању животне средине</w:t>
        </w:r>
        <w:r w:rsidRPr="00CD3055">
          <w:rPr>
            <w:rStyle w:val="Hyperlink"/>
            <w:b w:val="0"/>
            <w:bCs/>
            <w:noProof/>
            <w:sz w:val="24"/>
            <w:szCs w:val="24"/>
          </w:rPr>
          <w:t xml:space="preserve"> </w:t>
        </w:r>
        <w:r w:rsidRPr="00CD3055">
          <w:rPr>
            <w:rStyle w:val="Hyperlink"/>
            <w:b w:val="0"/>
            <w:bCs/>
            <w:noProof/>
            <w:sz w:val="24"/>
            <w:szCs w:val="24"/>
            <w:lang w:val="ru-RU"/>
          </w:rPr>
          <w:t>и научних сазнања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_Toc214967479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105</w:t>
        </w:r>
        <w:r w:rsidRPr="00CD3055">
          <w:rPr>
            <w:b w:val="0"/>
            <w:bCs/>
            <w:noProof/>
            <w:webHidden/>
            <w:sz w:val="24"/>
            <w:szCs w:val="24"/>
          </w:rPr>
          <w:fldChar w:fldCharType="end"/>
        </w:r>
      </w:hyperlink>
    </w:p>
    <w:p w14:paraId="2CABC2A2" w14:textId="10E57B21" w:rsidR="00FE44A0" w:rsidRPr="00CD3055" w:rsidRDefault="00FE44A0" w:rsidP="00572715">
      <w:pPr>
        <w:pStyle w:val="TOC1"/>
        <w:spacing w:after="0"/>
        <w:rPr>
          <w:rFonts w:eastAsiaTheme="minorEastAsia"/>
          <w:kern w:val="2"/>
          <w14:ligatures w14:val="standardContextual"/>
        </w:rPr>
      </w:pPr>
      <w:hyperlink w:anchor="_Toc214967480" w:history="1">
        <w:r w:rsidRPr="00CD3055">
          <w:rPr>
            <w:rStyle w:val="Hyperlink"/>
            <w:lang w:val="sr-Cyrl-CS"/>
          </w:rPr>
          <w:t>7.0</w:t>
        </w:r>
        <w:r w:rsidRPr="00CD3055">
          <w:rPr>
            <w:rFonts w:eastAsiaTheme="minorEastAsia"/>
            <w:kern w:val="2"/>
            <w14:ligatures w14:val="standardContextual"/>
          </w:rPr>
          <w:tab/>
        </w:r>
        <w:r w:rsidRPr="00CD3055">
          <w:rPr>
            <w:rStyle w:val="Hyperlink"/>
            <w:lang w:val="ru-RU"/>
          </w:rPr>
          <w:t>Опис чинилаца животне средине на које би пројекат могао да утиче, у току трајања целокупног пројекта</w:t>
        </w:r>
        <w:r w:rsidRPr="00CD3055">
          <w:rPr>
            <w:webHidden/>
          </w:rPr>
          <w:tab/>
        </w:r>
        <w:r w:rsidRPr="00CD3055">
          <w:rPr>
            <w:webHidden/>
          </w:rPr>
          <w:fldChar w:fldCharType="begin"/>
        </w:r>
        <w:r w:rsidRPr="00CD3055">
          <w:rPr>
            <w:webHidden/>
          </w:rPr>
          <w:instrText xml:space="preserve"> PAGEREF _Toc214967480 \h </w:instrText>
        </w:r>
        <w:r w:rsidRPr="00CD3055">
          <w:rPr>
            <w:webHidden/>
          </w:rPr>
        </w:r>
        <w:r w:rsidRPr="00CD3055">
          <w:rPr>
            <w:webHidden/>
          </w:rPr>
          <w:fldChar w:fldCharType="separate"/>
        </w:r>
        <w:r w:rsidR="00CD3055">
          <w:rPr>
            <w:webHidden/>
          </w:rPr>
          <w:t>108</w:t>
        </w:r>
        <w:r w:rsidRPr="00CD3055">
          <w:rPr>
            <w:webHidden/>
          </w:rPr>
          <w:fldChar w:fldCharType="end"/>
        </w:r>
      </w:hyperlink>
    </w:p>
    <w:p w14:paraId="54567BBF" w14:textId="06C82AF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1" w:history="1">
        <w:r w:rsidRPr="00CD3055">
          <w:rPr>
            <w:rStyle w:val="Hyperlink"/>
            <w:b w:val="0"/>
            <w:bCs/>
            <w:noProof/>
            <w:sz w:val="24"/>
            <w:szCs w:val="24"/>
            <w:lang w:val="sr-Cyrl-CS"/>
          </w:rPr>
          <w:t>7.1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Примењене технологије, употребљени материјали, пројектовани капацитет, конструкције, опрема, потрошња енергије итд.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108</w:t>
        </w:r>
        <w:r w:rsidRPr="00CD3055">
          <w:rPr>
            <w:b w:val="0"/>
            <w:bCs/>
            <w:noProof/>
            <w:webHidden/>
            <w:sz w:val="24"/>
            <w:szCs w:val="24"/>
          </w:rPr>
          <w:fldChar w:fldCharType="end"/>
        </w:r>
      </w:hyperlink>
    </w:p>
    <w:p w14:paraId="14D61F63" w14:textId="4A573C02"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2" w:history="1">
        <w:r w:rsidRPr="00CD3055">
          <w:rPr>
            <w:rStyle w:val="Hyperlink"/>
            <w:b w:val="0"/>
            <w:bCs/>
            <w:noProof/>
            <w:sz w:val="24"/>
            <w:szCs w:val="24"/>
            <w:lang w:val="ru-RU"/>
          </w:rPr>
          <w:t>7.2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Емисије загађујућих материја у ваздух, воду, земљиште, буке, вибрација, јонизујућег и нејонизујућег зрачења, светлости, топлоте, непријатности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111</w:t>
        </w:r>
        <w:r w:rsidRPr="00CD3055">
          <w:rPr>
            <w:b w:val="0"/>
            <w:bCs/>
            <w:noProof/>
            <w:webHidden/>
            <w:sz w:val="24"/>
            <w:szCs w:val="24"/>
          </w:rPr>
          <w:fldChar w:fldCharType="end"/>
        </w:r>
      </w:hyperlink>
    </w:p>
    <w:p w14:paraId="757EDA00" w14:textId="6C1B1910"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3" w:history="1">
        <w:r w:rsidRPr="00CD3055">
          <w:rPr>
            <w:rStyle w:val="Hyperlink"/>
            <w:b w:val="0"/>
            <w:bCs/>
            <w:noProof/>
            <w:sz w:val="24"/>
            <w:szCs w:val="24"/>
            <w:lang w:val="ru-RU"/>
          </w:rPr>
          <w:t>7.3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Негативно деловање очекиваних остатака, настанак, одлагање и поновно искоришћавање отпада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_Toc214967483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136</w:t>
        </w:r>
        <w:r w:rsidRPr="00CD3055">
          <w:rPr>
            <w:b w:val="0"/>
            <w:bCs/>
            <w:noProof/>
            <w:webHidden/>
            <w:sz w:val="24"/>
            <w:szCs w:val="24"/>
          </w:rPr>
          <w:fldChar w:fldCharType="end"/>
        </w:r>
      </w:hyperlink>
    </w:p>
    <w:p w14:paraId="1E7E2551" w14:textId="3E2CAC2D"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4" w:history="1">
        <w:r w:rsidRPr="00CD3055">
          <w:rPr>
            <w:rStyle w:val="Hyperlink"/>
            <w:b w:val="0"/>
            <w:bCs/>
            <w:noProof/>
            <w:sz w:val="24"/>
            <w:szCs w:val="24"/>
            <w:lang w:val="ru-RU"/>
          </w:rPr>
          <w:t>7.4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Врсте и очекиване количине емисија гасова са ефектом стаклене баште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137</w:t>
        </w:r>
        <w:r w:rsidRPr="00CD3055">
          <w:rPr>
            <w:b w:val="0"/>
            <w:bCs/>
            <w:noProof/>
            <w:webHidden/>
            <w:sz w:val="24"/>
            <w:szCs w:val="24"/>
          </w:rPr>
          <w:fldChar w:fldCharType="end"/>
        </w:r>
      </w:hyperlink>
    </w:p>
    <w:p w14:paraId="686A5CE1" w14:textId="774A8434"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5" w:history="1">
        <w:r w:rsidRPr="00CD3055">
          <w:rPr>
            <w:rStyle w:val="Hyperlink"/>
            <w:b w:val="0"/>
            <w:bCs/>
            <w:noProof/>
            <w:sz w:val="24"/>
            <w:szCs w:val="24"/>
            <w:lang w:val="ru-RU"/>
          </w:rPr>
          <w:t>7.5</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Подложност пројекта климатским променама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139</w:t>
        </w:r>
        <w:r w:rsidRPr="00CD3055">
          <w:rPr>
            <w:b w:val="0"/>
            <w:bCs/>
            <w:noProof/>
            <w:webHidden/>
            <w:sz w:val="24"/>
            <w:szCs w:val="24"/>
          </w:rPr>
          <w:fldChar w:fldCharType="end"/>
        </w:r>
      </w:hyperlink>
    </w:p>
    <w:p w14:paraId="537A1661" w14:textId="319EA2EB"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6" w:history="1">
        <w:r w:rsidRPr="00CD3055">
          <w:rPr>
            <w:rStyle w:val="Hyperlink"/>
            <w:b w:val="0"/>
            <w:bCs/>
            <w:noProof/>
            <w:sz w:val="24"/>
            <w:szCs w:val="24"/>
            <w:lang w:val="ru-RU"/>
          </w:rPr>
          <w:t>7.6</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Коришћење природних вредности, посебно земљишта, воде и биљног и животињског света у току извођења и експлоатације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145</w:t>
        </w:r>
        <w:r w:rsidRPr="00CD3055">
          <w:rPr>
            <w:b w:val="0"/>
            <w:bCs/>
            <w:noProof/>
            <w:webHidden/>
            <w:sz w:val="24"/>
            <w:szCs w:val="24"/>
          </w:rPr>
          <w:fldChar w:fldCharType="end"/>
        </w:r>
      </w:hyperlink>
    </w:p>
    <w:p w14:paraId="0DB95DA2" w14:textId="0B1F22F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7" w:history="1">
        <w:r w:rsidRPr="00CD3055">
          <w:rPr>
            <w:rStyle w:val="Hyperlink"/>
            <w:b w:val="0"/>
            <w:bCs/>
            <w:noProof/>
            <w:sz w:val="24"/>
            <w:szCs w:val="24"/>
            <w:lang w:val="ru-RU"/>
          </w:rPr>
          <w:t>7.7</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Кумулативни утицаји пројекта с утицајима других спроведених, одобрених, повезаних или планираних пројеката на географском подручју места извођења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147</w:t>
        </w:r>
        <w:r w:rsidRPr="00CD3055">
          <w:rPr>
            <w:b w:val="0"/>
            <w:bCs/>
            <w:noProof/>
            <w:webHidden/>
            <w:sz w:val="24"/>
            <w:szCs w:val="24"/>
          </w:rPr>
          <w:fldChar w:fldCharType="end"/>
        </w:r>
      </w:hyperlink>
    </w:p>
    <w:p w14:paraId="1B49D3E4" w14:textId="242C27DD" w:rsidR="00FE44A0" w:rsidRPr="00CD3055" w:rsidRDefault="00FE44A0" w:rsidP="00572715">
      <w:pPr>
        <w:pStyle w:val="TOC1"/>
        <w:spacing w:after="0"/>
        <w:rPr>
          <w:rFonts w:eastAsiaTheme="minorEastAsia"/>
          <w:kern w:val="2"/>
          <w14:ligatures w14:val="standardContextual"/>
        </w:rPr>
      </w:pPr>
      <w:hyperlink w:anchor="_Toc214967488" w:history="1">
        <w:r w:rsidRPr="00CD3055">
          <w:rPr>
            <w:rStyle w:val="Hyperlink"/>
            <w:lang w:val="ru-RU"/>
          </w:rPr>
          <w:t>8.0</w:t>
        </w:r>
        <w:r w:rsidRPr="00CD3055">
          <w:rPr>
            <w:rFonts w:eastAsiaTheme="minorEastAsia"/>
            <w:kern w:val="2"/>
            <w14:ligatures w14:val="standardContextual"/>
          </w:rPr>
          <w:tab/>
        </w:r>
        <w:r w:rsidRPr="00CD3055">
          <w:rPr>
            <w:rStyle w:val="Hyperlink"/>
            <w:lang w:val="ru-RU"/>
          </w:rPr>
          <w:t>Опис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потичу од изложености пројекта ризицима од великих удеса и/или катастрофа</w:t>
        </w:r>
        <w:r w:rsidRPr="00CD3055">
          <w:rPr>
            <w:webHidden/>
          </w:rPr>
          <w:tab/>
        </w:r>
        <w:r w:rsidRPr="00CD3055">
          <w:rPr>
            <w:webHidden/>
          </w:rPr>
          <w:fldChar w:fldCharType="begin"/>
        </w:r>
        <w:r w:rsidRPr="00CD3055">
          <w:rPr>
            <w:webHidden/>
          </w:rPr>
          <w:instrText xml:space="preserve"> PAGEREF _Toc214967488 \h </w:instrText>
        </w:r>
        <w:r w:rsidRPr="00CD3055">
          <w:rPr>
            <w:webHidden/>
          </w:rPr>
        </w:r>
        <w:r w:rsidRPr="00CD3055">
          <w:rPr>
            <w:webHidden/>
          </w:rPr>
          <w:fldChar w:fldCharType="separate"/>
        </w:r>
        <w:r w:rsidR="00CD3055">
          <w:rPr>
            <w:webHidden/>
          </w:rPr>
          <w:t>149</w:t>
        </w:r>
        <w:r w:rsidRPr="00CD3055">
          <w:rPr>
            <w:webHidden/>
          </w:rPr>
          <w:fldChar w:fldCharType="end"/>
        </w:r>
      </w:hyperlink>
    </w:p>
    <w:p w14:paraId="7A52829A" w14:textId="63F68C3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89" w:history="1">
        <w:r w:rsidRPr="00CD3055">
          <w:rPr>
            <w:rStyle w:val="Hyperlink"/>
            <w:b w:val="0"/>
            <w:bCs/>
            <w:noProof/>
            <w:sz w:val="24"/>
            <w:szCs w:val="24"/>
            <w:lang w:val="ru-RU"/>
          </w:rPr>
          <w:t>8.1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Опасне материје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_Toc214967489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149</w:t>
        </w:r>
        <w:r w:rsidRPr="00CD3055">
          <w:rPr>
            <w:b w:val="0"/>
            <w:bCs/>
            <w:noProof/>
            <w:webHidden/>
            <w:sz w:val="24"/>
            <w:szCs w:val="24"/>
          </w:rPr>
          <w:fldChar w:fldCharType="end"/>
        </w:r>
      </w:hyperlink>
    </w:p>
    <w:p w14:paraId="4A6957AA" w14:textId="13E2F5B7"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0" w:history="1">
        <w:r w:rsidRPr="00CD3055">
          <w:rPr>
            <w:rStyle w:val="Hyperlink"/>
            <w:b w:val="0"/>
            <w:bCs/>
            <w:noProof/>
            <w:sz w:val="24"/>
            <w:szCs w:val="24"/>
            <w:lang w:val="ru-RU"/>
          </w:rPr>
          <w:t>8.2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 xml:space="preserve">Мере превенције, приправности и одговорности за </w:t>
        </w:r>
        <w:r w:rsidRPr="00CD3055">
          <w:rPr>
            <w:rStyle w:val="Hyperlink"/>
            <w:b w:val="0"/>
            <w:bCs/>
            <w:noProof/>
            <w:sz w:val="24"/>
            <w:szCs w:val="24"/>
          </w:rPr>
          <w:t xml:space="preserve">  </w:t>
        </w:r>
        <w:r w:rsidRPr="00CD3055">
          <w:rPr>
            <w:rStyle w:val="Hyperlink"/>
            <w:b w:val="0"/>
            <w:bCs/>
            <w:noProof/>
            <w:sz w:val="24"/>
            <w:szCs w:val="24"/>
            <w:lang w:val="ru-RU"/>
          </w:rPr>
          <w:t>удес</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151</w:t>
        </w:r>
        <w:r w:rsidRPr="00CD3055">
          <w:rPr>
            <w:b w:val="0"/>
            <w:bCs/>
            <w:noProof/>
            <w:webHidden/>
            <w:sz w:val="24"/>
            <w:szCs w:val="24"/>
          </w:rPr>
          <w:fldChar w:fldCharType="end"/>
        </w:r>
      </w:hyperlink>
    </w:p>
    <w:p w14:paraId="4654E934" w14:textId="67FB9FF0"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1" w:history="1">
        <w:r w:rsidRPr="00CD3055">
          <w:rPr>
            <w:rStyle w:val="Hyperlink"/>
            <w:b w:val="0"/>
            <w:bCs/>
            <w:noProof/>
            <w:sz w:val="24"/>
            <w:szCs w:val="24"/>
            <w:lang w:val="ru-RU"/>
          </w:rPr>
          <w:t>8.3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Мере санације – отклањање последица удеса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155</w:t>
        </w:r>
        <w:r w:rsidRPr="00CD3055">
          <w:rPr>
            <w:b w:val="0"/>
            <w:bCs/>
            <w:noProof/>
            <w:webHidden/>
            <w:sz w:val="24"/>
            <w:szCs w:val="24"/>
          </w:rPr>
          <w:fldChar w:fldCharType="end"/>
        </w:r>
      </w:hyperlink>
    </w:p>
    <w:p w14:paraId="42833E91" w14:textId="459FF842"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2" w:history="1">
        <w:r w:rsidRPr="00CD3055">
          <w:rPr>
            <w:rStyle w:val="Hyperlink"/>
            <w:b w:val="0"/>
            <w:bCs/>
            <w:noProof/>
            <w:sz w:val="24"/>
            <w:szCs w:val="24"/>
            <w:lang w:val="ru-RU"/>
          </w:rPr>
          <w:t>8.4</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Опис и процене очекиваних ризика од природних катастрофа по здравље људи и животну средину који потичу од изложености пројекта ризицима од природних катастрофа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157</w:t>
        </w:r>
        <w:r w:rsidRPr="00CD3055">
          <w:rPr>
            <w:b w:val="0"/>
            <w:bCs/>
            <w:noProof/>
            <w:webHidden/>
            <w:sz w:val="24"/>
            <w:szCs w:val="24"/>
          </w:rPr>
          <w:fldChar w:fldCharType="end"/>
        </w:r>
      </w:hyperlink>
    </w:p>
    <w:p w14:paraId="40040FE0" w14:textId="1D8DB75A" w:rsidR="00FE44A0" w:rsidRPr="00CD3055" w:rsidRDefault="00FE44A0" w:rsidP="00572715">
      <w:pPr>
        <w:pStyle w:val="TOC1"/>
        <w:spacing w:after="0"/>
        <w:rPr>
          <w:rFonts w:eastAsiaTheme="minorEastAsia"/>
          <w:kern w:val="2"/>
          <w14:ligatures w14:val="standardContextual"/>
        </w:rPr>
      </w:pPr>
      <w:hyperlink w:anchor="_Toc214967493" w:history="1">
        <w:r w:rsidRPr="00CD3055">
          <w:rPr>
            <w:rStyle w:val="Hyperlink"/>
            <w:lang w:val="ru-RU"/>
          </w:rPr>
          <w:t>9.0</w:t>
        </w:r>
        <w:r w:rsidRPr="00CD3055">
          <w:rPr>
            <w:rFonts w:eastAsiaTheme="minorEastAsia"/>
            <w:kern w:val="2"/>
            <w14:ligatures w14:val="standardContextual"/>
          </w:rPr>
          <w:tab/>
        </w:r>
        <w:r w:rsidRPr="00CD3055">
          <w:rPr>
            <w:rStyle w:val="Hyperlink"/>
            <w:lang w:val="ru-RU"/>
          </w:rPr>
          <w:t>Предлог мера предвиђених у циљу спречавања, смањења и, где је то могуће, отклањања негативних утицаја пројекта на чиниоце животне средине</w:t>
        </w:r>
        <w:r w:rsidRPr="00CD3055">
          <w:rPr>
            <w:webHidden/>
          </w:rPr>
          <w:tab/>
        </w:r>
        <w:r w:rsidRPr="00CD3055">
          <w:rPr>
            <w:webHidden/>
          </w:rPr>
          <w:fldChar w:fldCharType="begin"/>
        </w:r>
        <w:r w:rsidRPr="00CD3055">
          <w:rPr>
            <w:webHidden/>
          </w:rPr>
          <w:instrText xml:space="preserve"> PAGEREF _Toc214967493 \h </w:instrText>
        </w:r>
        <w:r w:rsidRPr="00CD3055">
          <w:rPr>
            <w:webHidden/>
          </w:rPr>
        </w:r>
        <w:r w:rsidRPr="00CD3055">
          <w:rPr>
            <w:webHidden/>
          </w:rPr>
          <w:fldChar w:fldCharType="separate"/>
        </w:r>
        <w:r w:rsidR="00CD3055">
          <w:rPr>
            <w:webHidden/>
          </w:rPr>
          <w:t>162</w:t>
        </w:r>
        <w:r w:rsidRPr="00CD3055">
          <w:rPr>
            <w:webHidden/>
          </w:rPr>
          <w:fldChar w:fldCharType="end"/>
        </w:r>
      </w:hyperlink>
    </w:p>
    <w:p w14:paraId="76E1DDFC" w14:textId="3755434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4" w:history="1">
        <w:r w:rsidRPr="00CD3055">
          <w:rPr>
            <w:rStyle w:val="Hyperlink"/>
            <w:b w:val="0"/>
            <w:bCs/>
            <w:noProof/>
            <w:sz w:val="24"/>
            <w:szCs w:val="24"/>
            <w:lang w:val="ru-RU"/>
          </w:rPr>
          <w:t>9.1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Мере предвиђене законом и другим прописима, нормативима и стандардима и роковима за њихово спровођење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162</w:t>
        </w:r>
        <w:r w:rsidRPr="00CD3055">
          <w:rPr>
            <w:b w:val="0"/>
            <w:bCs/>
            <w:noProof/>
            <w:webHidden/>
            <w:sz w:val="24"/>
            <w:szCs w:val="24"/>
          </w:rPr>
          <w:fldChar w:fldCharType="end"/>
        </w:r>
      </w:hyperlink>
    </w:p>
    <w:p w14:paraId="520E160A" w14:textId="56107E0F"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5" w:history="1">
        <w:r w:rsidRPr="00CD3055">
          <w:rPr>
            <w:rStyle w:val="Hyperlink"/>
            <w:b w:val="0"/>
            <w:bCs/>
            <w:noProof/>
            <w:sz w:val="24"/>
            <w:szCs w:val="24"/>
            <w:lang w:val="ru-RU"/>
          </w:rPr>
          <w:t>9.2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Мере у случају удеса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163</w:t>
        </w:r>
        <w:r w:rsidRPr="00CD3055">
          <w:rPr>
            <w:b w:val="0"/>
            <w:bCs/>
            <w:noProof/>
            <w:webHidden/>
            <w:sz w:val="24"/>
            <w:szCs w:val="24"/>
          </w:rPr>
          <w:fldChar w:fldCharType="end"/>
        </w:r>
      </w:hyperlink>
    </w:p>
    <w:p w14:paraId="01706377" w14:textId="6FDB44B3"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6" w:history="1">
        <w:r w:rsidRPr="00CD3055">
          <w:rPr>
            <w:rStyle w:val="Hyperlink"/>
            <w:rFonts w:eastAsiaTheme="majorEastAsia"/>
            <w:b w:val="0"/>
            <w:bCs/>
            <w:noProof/>
            <w:sz w:val="24"/>
            <w:szCs w:val="24"/>
            <w:lang w:val="ru-RU"/>
          </w:rPr>
          <w:t>9.3</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ru-RU"/>
          </w:rPr>
          <w:t>Мере заштите у случају климатских промена и природних катастрофа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165</w:t>
        </w:r>
        <w:r w:rsidRPr="00CD3055">
          <w:rPr>
            <w:b w:val="0"/>
            <w:bCs/>
            <w:noProof/>
            <w:webHidden/>
            <w:sz w:val="24"/>
            <w:szCs w:val="24"/>
          </w:rPr>
          <w:fldChar w:fldCharType="end"/>
        </w:r>
      </w:hyperlink>
    </w:p>
    <w:p w14:paraId="4FA479F0" w14:textId="4E2E02F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7" w:history="1">
        <w:r w:rsidRPr="00CD3055">
          <w:rPr>
            <w:rStyle w:val="Hyperlink"/>
            <w:rFonts w:eastAsiaTheme="majorEastAsia"/>
            <w:b w:val="0"/>
            <w:bCs/>
            <w:noProof/>
            <w:sz w:val="24"/>
            <w:szCs w:val="24"/>
            <w:lang w:val="ru-RU"/>
          </w:rPr>
          <w:t>9.4</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ru-RU"/>
          </w:rPr>
          <w:t>Техничка решења заштите животне средине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171</w:t>
        </w:r>
        <w:r w:rsidRPr="00CD3055">
          <w:rPr>
            <w:b w:val="0"/>
            <w:bCs/>
            <w:noProof/>
            <w:webHidden/>
            <w:sz w:val="24"/>
            <w:szCs w:val="24"/>
          </w:rPr>
          <w:fldChar w:fldCharType="end"/>
        </w:r>
      </w:hyperlink>
    </w:p>
    <w:p w14:paraId="73E6BE62" w14:textId="18E9B256"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498" w:history="1">
        <w:r w:rsidRPr="00CD3055">
          <w:rPr>
            <w:rStyle w:val="Hyperlink"/>
            <w:rFonts w:eastAsiaTheme="majorEastAsia"/>
            <w:b w:val="0"/>
            <w:bCs/>
            <w:noProof/>
            <w:sz w:val="24"/>
            <w:szCs w:val="24"/>
            <w:lang w:val="ru-RU"/>
          </w:rPr>
          <w:t>9.5</w:t>
        </w:r>
        <w:r w:rsidRPr="00CD3055">
          <w:rPr>
            <w:rFonts w:eastAsiaTheme="minorEastAsia"/>
            <w:b w:val="0"/>
            <w:bCs/>
            <w:noProof/>
            <w:kern w:val="2"/>
            <w:sz w:val="24"/>
            <w:szCs w:val="24"/>
            <w14:ligatures w14:val="standardContextual"/>
          </w:rPr>
          <w:tab/>
        </w:r>
        <w:r w:rsidRPr="00CD3055">
          <w:rPr>
            <w:rStyle w:val="Hyperlink"/>
            <w:rFonts w:eastAsiaTheme="majorEastAsia"/>
            <w:b w:val="0"/>
            <w:bCs/>
            <w:noProof/>
            <w:sz w:val="24"/>
            <w:szCs w:val="24"/>
            <w:lang w:val="ru-RU"/>
          </w:rPr>
          <w:t>Друге мере које могу утицати на спречавање или смањење штетних утицаја на животну средину</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_Toc214967498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204</w:t>
        </w:r>
        <w:r w:rsidRPr="00CD3055">
          <w:rPr>
            <w:b w:val="0"/>
            <w:bCs/>
            <w:noProof/>
            <w:webHidden/>
            <w:sz w:val="24"/>
            <w:szCs w:val="24"/>
          </w:rPr>
          <w:fldChar w:fldCharType="end"/>
        </w:r>
      </w:hyperlink>
    </w:p>
    <w:p w14:paraId="7622A4DE" w14:textId="2A2AD024" w:rsidR="00FE44A0" w:rsidRPr="00CD3055" w:rsidRDefault="00FE44A0" w:rsidP="00572715">
      <w:pPr>
        <w:pStyle w:val="TOC1"/>
        <w:spacing w:after="0"/>
        <w:rPr>
          <w:rFonts w:eastAsiaTheme="minorEastAsia"/>
          <w:kern w:val="2"/>
          <w14:ligatures w14:val="standardContextual"/>
        </w:rPr>
      </w:pPr>
      <w:hyperlink w:anchor="_Toc214967499" w:history="1">
        <w:r w:rsidRPr="00CD3055">
          <w:rPr>
            <w:rStyle w:val="Hyperlink"/>
            <w:lang w:val="ru-RU"/>
          </w:rPr>
          <w:t>10.0</w:t>
        </w:r>
        <w:r w:rsidRPr="00CD3055">
          <w:rPr>
            <w:rFonts w:eastAsiaTheme="minorEastAsia"/>
            <w:kern w:val="2"/>
            <w14:ligatures w14:val="standardContextual"/>
          </w:rPr>
          <w:tab/>
        </w:r>
        <w:r w:rsidRPr="00CD3055">
          <w:rPr>
            <w:rStyle w:val="Hyperlink"/>
            <w:lang w:val="ru-RU"/>
          </w:rPr>
          <w:t>Предлог програма праћења утицаја пројекта на чиниоце животне средине</w:t>
        </w:r>
        <w:r w:rsidRPr="00CD3055">
          <w:rPr>
            <w:webHidden/>
          </w:rPr>
          <w:tab/>
        </w:r>
        <w:r w:rsidRPr="00CD3055">
          <w:rPr>
            <w:webHidden/>
          </w:rPr>
          <w:fldChar w:fldCharType="begin"/>
        </w:r>
        <w:r w:rsidRPr="00CD3055">
          <w:rPr>
            <w:webHidden/>
          </w:rPr>
          <w:instrText xml:space="preserve"> PAGEREF _Toc214967499 \h </w:instrText>
        </w:r>
        <w:r w:rsidRPr="00CD3055">
          <w:rPr>
            <w:webHidden/>
          </w:rPr>
        </w:r>
        <w:r w:rsidRPr="00CD3055">
          <w:rPr>
            <w:webHidden/>
          </w:rPr>
          <w:fldChar w:fldCharType="separate"/>
        </w:r>
        <w:r w:rsidR="00CD3055">
          <w:rPr>
            <w:webHidden/>
          </w:rPr>
          <w:t>206</w:t>
        </w:r>
        <w:r w:rsidRPr="00CD3055">
          <w:rPr>
            <w:webHidden/>
          </w:rPr>
          <w:fldChar w:fldCharType="end"/>
        </w:r>
      </w:hyperlink>
    </w:p>
    <w:p w14:paraId="2A1BCED0" w14:textId="0A38215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0" w:history="1">
        <w:r w:rsidRPr="00CD3055">
          <w:rPr>
            <w:rStyle w:val="Hyperlink"/>
            <w:b w:val="0"/>
            <w:bCs/>
            <w:noProof/>
            <w:sz w:val="24"/>
            <w:szCs w:val="24"/>
            <w:lang w:val="sr-Cyrl-RS"/>
          </w:rPr>
          <w:t>10.1</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RS"/>
          </w:rPr>
          <w:t xml:space="preserve">   Приказ стања животне средине пре почетка функционисања пројекта на локацијама где се очекује утицај на животну средину</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206</w:t>
        </w:r>
        <w:r w:rsidRPr="00CD3055">
          <w:rPr>
            <w:b w:val="0"/>
            <w:bCs/>
            <w:noProof/>
            <w:webHidden/>
            <w:sz w:val="24"/>
            <w:szCs w:val="24"/>
          </w:rPr>
          <w:fldChar w:fldCharType="end"/>
        </w:r>
      </w:hyperlink>
    </w:p>
    <w:p w14:paraId="07D9C647" w14:textId="3B05D875"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1" w:history="1">
        <w:r w:rsidRPr="00CD3055">
          <w:rPr>
            <w:rStyle w:val="Hyperlink"/>
            <w:b w:val="0"/>
            <w:bCs/>
            <w:noProof/>
            <w:sz w:val="24"/>
            <w:szCs w:val="24"/>
            <w:lang w:val="ru-RU"/>
          </w:rPr>
          <w:t>10.</w:t>
        </w:r>
        <w:r w:rsidRPr="00CD3055">
          <w:rPr>
            <w:rStyle w:val="Hyperlink"/>
            <w:b w:val="0"/>
            <w:bCs/>
            <w:noProof/>
            <w:sz w:val="24"/>
            <w:szCs w:val="24"/>
            <w:lang w:val="sr-Cyrl-RS"/>
          </w:rPr>
          <w:t>2</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sr-Cyrl-RS"/>
          </w:rPr>
          <w:t xml:space="preserve">   </w:t>
        </w:r>
        <w:r w:rsidRPr="00CD3055">
          <w:rPr>
            <w:rStyle w:val="Hyperlink"/>
            <w:b w:val="0"/>
            <w:bCs/>
            <w:noProof/>
            <w:sz w:val="24"/>
            <w:szCs w:val="24"/>
            <w:lang w:val="sr-Cyrl-CS"/>
          </w:rPr>
          <w:t>Параметри на основу којих се може утврдити штетни утицаји на животну средину</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208</w:t>
        </w:r>
        <w:r w:rsidRPr="00CD3055">
          <w:rPr>
            <w:b w:val="0"/>
            <w:bCs/>
            <w:noProof/>
            <w:webHidden/>
            <w:sz w:val="24"/>
            <w:szCs w:val="24"/>
          </w:rPr>
          <w:fldChar w:fldCharType="end"/>
        </w:r>
      </w:hyperlink>
    </w:p>
    <w:p w14:paraId="4898348F" w14:textId="4781D65B"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2" w:history="1">
        <w:r w:rsidRPr="00CD3055">
          <w:rPr>
            <w:rStyle w:val="Hyperlink"/>
            <w:b w:val="0"/>
            <w:bCs/>
            <w:noProof/>
            <w:sz w:val="24"/>
            <w:szCs w:val="24"/>
            <w:lang w:val="ru-RU"/>
          </w:rPr>
          <w:t>10.3</w:t>
        </w:r>
        <w:r w:rsidRPr="00CD3055">
          <w:rPr>
            <w:rFonts w:eastAsiaTheme="minorEastAsia"/>
            <w:b w:val="0"/>
            <w:bCs/>
            <w:noProof/>
            <w:kern w:val="2"/>
            <w:sz w:val="24"/>
            <w:szCs w:val="24"/>
            <w14:ligatures w14:val="standardContextual"/>
          </w:rPr>
          <w:tab/>
        </w:r>
        <w:r w:rsidRPr="00CD3055">
          <w:rPr>
            <w:rStyle w:val="Hyperlink"/>
            <w:b w:val="0"/>
            <w:bCs/>
            <w:noProof/>
            <w:sz w:val="24"/>
            <w:szCs w:val="24"/>
            <w:lang w:val="ru-RU"/>
          </w:rPr>
          <w:t xml:space="preserve">   Места, начин и учесталост мерења утврђених параметара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210</w:t>
        </w:r>
        <w:r w:rsidRPr="00CD3055">
          <w:rPr>
            <w:b w:val="0"/>
            <w:bCs/>
            <w:noProof/>
            <w:webHidden/>
            <w:sz w:val="24"/>
            <w:szCs w:val="24"/>
          </w:rPr>
          <w:fldChar w:fldCharType="end"/>
        </w:r>
      </w:hyperlink>
    </w:p>
    <w:p w14:paraId="12253695" w14:textId="0D8CAB10" w:rsidR="00FE44A0" w:rsidRPr="00CD3055" w:rsidRDefault="00FE44A0" w:rsidP="00572715">
      <w:pPr>
        <w:pStyle w:val="TOC1"/>
        <w:spacing w:after="0"/>
        <w:rPr>
          <w:rFonts w:eastAsiaTheme="minorEastAsia"/>
          <w:kern w:val="2"/>
          <w14:ligatures w14:val="standardContextual"/>
        </w:rPr>
      </w:pPr>
      <w:hyperlink w:anchor="_Toc214967503" w:history="1">
        <w:r w:rsidRPr="00CD3055">
          <w:rPr>
            <w:rStyle w:val="Hyperlink"/>
            <w:lang w:val="ru-RU"/>
          </w:rPr>
          <w:t>11.0</w:t>
        </w:r>
        <w:r w:rsidRPr="00CD3055">
          <w:rPr>
            <w:rFonts w:eastAsiaTheme="minorEastAsia"/>
            <w:kern w:val="2"/>
            <w14:ligatures w14:val="standardContextual"/>
          </w:rPr>
          <w:tab/>
        </w:r>
        <w:r w:rsidRPr="00CD3055">
          <w:rPr>
            <w:rStyle w:val="Hyperlink"/>
            <w:lang w:val="ru-RU"/>
          </w:rPr>
          <w:t>Краћи приказ података – нетехнички резиме</w:t>
        </w:r>
        <w:r w:rsidRPr="00CD3055">
          <w:rPr>
            <w:webHidden/>
          </w:rPr>
          <w:tab/>
        </w:r>
        <w:r w:rsidRPr="00CD3055">
          <w:rPr>
            <w:webHidden/>
          </w:rPr>
          <w:fldChar w:fldCharType="begin"/>
        </w:r>
        <w:r w:rsidRPr="00CD3055">
          <w:rPr>
            <w:webHidden/>
          </w:rPr>
          <w:instrText xml:space="preserve"> PAGEREF _Toc214967503 \h </w:instrText>
        </w:r>
        <w:r w:rsidRPr="00CD3055">
          <w:rPr>
            <w:webHidden/>
          </w:rPr>
        </w:r>
        <w:r w:rsidRPr="00CD3055">
          <w:rPr>
            <w:webHidden/>
          </w:rPr>
          <w:fldChar w:fldCharType="separate"/>
        </w:r>
        <w:r w:rsidR="00CD3055">
          <w:rPr>
            <w:webHidden/>
          </w:rPr>
          <w:t>217</w:t>
        </w:r>
        <w:r w:rsidRPr="00CD3055">
          <w:rPr>
            <w:webHidden/>
          </w:rPr>
          <w:fldChar w:fldCharType="end"/>
        </w:r>
      </w:hyperlink>
    </w:p>
    <w:p w14:paraId="38ABA36F" w14:textId="43343B70"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4" w:history="1">
        <w:r w:rsidRPr="00CD3055">
          <w:rPr>
            <w:rStyle w:val="Hyperlink"/>
            <w:b w:val="0"/>
            <w:bCs/>
            <w:noProof/>
            <w:sz w:val="24"/>
            <w:szCs w:val="24"/>
            <w:lang w:val="ru-RU"/>
          </w:rPr>
          <w:t xml:space="preserve">11.2 </w:t>
        </w:r>
        <w:r w:rsidRPr="00CD3055">
          <w:rPr>
            <w:rStyle w:val="Hyperlink"/>
            <w:b w:val="0"/>
            <w:bCs/>
            <w:noProof/>
            <w:sz w:val="24"/>
            <w:szCs w:val="24"/>
          </w:rPr>
          <w:t>Опис локације на којој се планира реализација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_Toc214967504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217</w:t>
        </w:r>
        <w:r w:rsidRPr="00CD3055">
          <w:rPr>
            <w:b w:val="0"/>
            <w:bCs/>
            <w:noProof/>
            <w:webHidden/>
            <w:sz w:val="24"/>
            <w:szCs w:val="24"/>
          </w:rPr>
          <w:fldChar w:fldCharType="end"/>
        </w:r>
      </w:hyperlink>
    </w:p>
    <w:p w14:paraId="2BA9A0BC" w14:textId="346B0F3E"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5" w:history="1">
        <w:r w:rsidRPr="00CD3055">
          <w:rPr>
            <w:rStyle w:val="Hyperlink"/>
            <w:b w:val="0"/>
            <w:bCs/>
            <w:noProof/>
            <w:sz w:val="24"/>
            <w:szCs w:val="24"/>
            <w:lang w:val="ru-RU"/>
          </w:rPr>
          <w:t>11.3 Н</w:t>
        </w:r>
        <w:r w:rsidRPr="00CD3055">
          <w:rPr>
            <w:rStyle w:val="Hyperlink"/>
            <w:b w:val="0"/>
            <w:bCs/>
            <w:noProof/>
            <w:sz w:val="24"/>
            <w:szCs w:val="24"/>
            <w:lang w:val="sr-Cyrl-RS"/>
          </w:rPr>
          <w:t>азив и опис целог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_Toc214967505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219</w:t>
        </w:r>
        <w:r w:rsidRPr="00CD3055">
          <w:rPr>
            <w:b w:val="0"/>
            <w:bCs/>
            <w:noProof/>
            <w:webHidden/>
            <w:sz w:val="24"/>
            <w:szCs w:val="24"/>
          </w:rPr>
          <w:fldChar w:fldCharType="end"/>
        </w:r>
      </w:hyperlink>
    </w:p>
    <w:p w14:paraId="258803BF" w14:textId="1A866BAA"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6" w:history="1">
        <w:r w:rsidRPr="00CD3055">
          <w:rPr>
            <w:rStyle w:val="Hyperlink"/>
            <w:b w:val="0"/>
            <w:bCs/>
            <w:noProof/>
            <w:sz w:val="24"/>
            <w:szCs w:val="24"/>
            <w:lang w:val="ru-RU"/>
          </w:rPr>
          <w:t>11.4 Приказ разумних алтернатива које су разматране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_Toc214967506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220</w:t>
        </w:r>
        <w:r w:rsidRPr="00CD3055">
          <w:rPr>
            <w:b w:val="0"/>
            <w:bCs/>
            <w:noProof/>
            <w:webHidden/>
            <w:sz w:val="24"/>
            <w:szCs w:val="24"/>
          </w:rPr>
          <w:fldChar w:fldCharType="end"/>
        </w:r>
      </w:hyperlink>
    </w:p>
    <w:p w14:paraId="6E0479BF" w14:textId="094D7E69"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7" w:history="1">
        <w:r w:rsidRPr="00CD3055">
          <w:rPr>
            <w:rStyle w:val="Hyperlink"/>
            <w:b w:val="0"/>
            <w:bCs/>
            <w:noProof/>
            <w:sz w:val="24"/>
            <w:szCs w:val="24"/>
            <w:lang w:val="ru-RU"/>
          </w:rPr>
          <w:t>11.5 Опис могућих утицаја пројекта на животну средину који су последица грађења и коришћења пројекта, као и ризика за чиниоце животне средине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_Toc214967507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221</w:t>
        </w:r>
        <w:r w:rsidRPr="00CD3055">
          <w:rPr>
            <w:b w:val="0"/>
            <w:bCs/>
            <w:noProof/>
            <w:webHidden/>
            <w:sz w:val="24"/>
            <w:szCs w:val="24"/>
          </w:rPr>
          <w:fldChar w:fldCharType="end"/>
        </w:r>
      </w:hyperlink>
    </w:p>
    <w:p w14:paraId="3CBF798A" w14:textId="339CFD41"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8" w:history="1">
        <w:r w:rsidRPr="00CD3055">
          <w:rPr>
            <w:rStyle w:val="Hyperlink"/>
            <w:b w:val="0"/>
            <w:bCs/>
            <w:noProof/>
            <w:sz w:val="24"/>
            <w:szCs w:val="24"/>
            <w:lang w:val="ru-RU"/>
          </w:rPr>
          <w:t>1</w:t>
        </w:r>
        <w:r w:rsidRPr="00CD3055">
          <w:rPr>
            <w:rStyle w:val="Hyperlink"/>
            <w:b w:val="0"/>
            <w:bCs/>
            <w:noProof/>
            <w:sz w:val="24"/>
            <w:szCs w:val="24"/>
          </w:rPr>
          <w:t>1</w:t>
        </w:r>
        <w:r w:rsidRPr="00CD3055">
          <w:rPr>
            <w:rStyle w:val="Hyperlink"/>
            <w:b w:val="0"/>
            <w:bCs/>
            <w:noProof/>
            <w:sz w:val="24"/>
            <w:szCs w:val="24"/>
            <w:lang w:val="ru-RU"/>
          </w:rPr>
          <w:t>.6  Приказ стања животне средине на 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средине и научних сазнања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_Toc214967508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223</w:t>
        </w:r>
        <w:r w:rsidRPr="00CD3055">
          <w:rPr>
            <w:b w:val="0"/>
            <w:bCs/>
            <w:noProof/>
            <w:webHidden/>
            <w:sz w:val="24"/>
            <w:szCs w:val="24"/>
          </w:rPr>
          <w:fldChar w:fldCharType="end"/>
        </w:r>
      </w:hyperlink>
    </w:p>
    <w:p w14:paraId="18A6855E" w14:textId="791F9DF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09" w:history="1">
        <w:r w:rsidRPr="00CD3055">
          <w:rPr>
            <w:rStyle w:val="Hyperlink"/>
            <w:b w:val="0"/>
            <w:bCs/>
            <w:noProof/>
            <w:sz w:val="24"/>
            <w:szCs w:val="24"/>
            <w:lang w:val="ru-RU"/>
          </w:rPr>
          <w:t>1</w:t>
        </w:r>
        <w:r w:rsidRPr="00CD3055">
          <w:rPr>
            <w:rStyle w:val="Hyperlink"/>
            <w:b w:val="0"/>
            <w:bCs/>
            <w:noProof/>
            <w:sz w:val="24"/>
            <w:szCs w:val="24"/>
          </w:rPr>
          <w:t>1</w:t>
        </w:r>
        <w:r w:rsidRPr="00CD3055">
          <w:rPr>
            <w:rStyle w:val="Hyperlink"/>
            <w:b w:val="0"/>
            <w:bCs/>
            <w:noProof/>
            <w:sz w:val="24"/>
            <w:szCs w:val="24"/>
            <w:lang w:val="ru-RU"/>
          </w:rPr>
          <w:t>.7  О</w:t>
        </w:r>
        <w:r w:rsidRPr="00CD3055">
          <w:rPr>
            <w:rStyle w:val="Hyperlink"/>
            <w:b w:val="0"/>
            <w:bCs/>
            <w:noProof/>
            <w:sz w:val="24"/>
            <w:szCs w:val="24"/>
            <w:lang w:val="sr-Cyrl-RS"/>
          </w:rPr>
          <w:t>пис чинилаца животне средине на које би пројекат могао да утиче, у току трајања целокупног пројекта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_Toc214967509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223</w:t>
        </w:r>
        <w:r w:rsidRPr="00CD3055">
          <w:rPr>
            <w:b w:val="0"/>
            <w:bCs/>
            <w:noProof/>
            <w:webHidden/>
            <w:sz w:val="24"/>
            <w:szCs w:val="24"/>
          </w:rPr>
          <w:fldChar w:fldCharType="end"/>
        </w:r>
      </w:hyperlink>
    </w:p>
    <w:p w14:paraId="47571FA5" w14:textId="02543BD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10" w:history="1">
        <w:r w:rsidRPr="00CD3055">
          <w:rPr>
            <w:rStyle w:val="Hyperlink"/>
            <w:rFonts w:eastAsiaTheme="majorEastAsia"/>
            <w:b w:val="0"/>
            <w:bCs/>
            <w:noProof/>
            <w:sz w:val="24"/>
            <w:szCs w:val="24"/>
            <w:lang w:val="sr-Cyrl-RS"/>
          </w:rPr>
          <w:t>11.</w:t>
        </w:r>
        <w:r w:rsidRPr="00CD3055">
          <w:rPr>
            <w:rStyle w:val="Hyperlink"/>
            <w:rFonts w:eastAsiaTheme="majorEastAsia"/>
            <w:b w:val="0"/>
            <w:bCs/>
            <w:noProof/>
            <w:sz w:val="24"/>
            <w:szCs w:val="24"/>
            <w:lang w:val="sr-Latn-RS"/>
          </w:rPr>
          <w:t>8</w:t>
        </w:r>
        <w:r w:rsidRPr="00CD3055">
          <w:rPr>
            <w:rStyle w:val="Hyperlink"/>
            <w:rFonts w:eastAsiaTheme="majorEastAsia"/>
            <w:b w:val="0"/>
            <w:bCs/>
            <w:noProof/>
            <w:sz w:val="24"/>
            <w:szCs w:val="24"/>
            <w:lang w:val="sr-Cyrl-RS"/>
          </w:rPr>
          <w:t xml:space="preserve"> </w:t>
        </w:r>
        <w:r w:rsidRPr="00CD3055">
          <w:rPr>
            <w:rStyle w:val="Hyperlink"/>
            <w:rFonts w:eastAsiaTheme="majorEastAsia"/>
            <w:b w:val="0"/>
            <w:bCs/>
            <w:noProof/>
            <w:sz w:val="24"/>
            <w:szCs w:val="24"/>
          </w:rPr>
          <w:t>Oпис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потичу од изложености пројекта ризицима од великих удеса и/или катастрофа</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_Toc214967510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225</w:t>
        </w:r>
        <w:r w:rsidRPr="00CD3055">
          <w:rPr>
            <w:b w:val="0"/>
            <w:bCs/>
            <w:noProof/>
            <w:webHidden/>
            <w:sz w:val="24"/>
            <w:szCs w:val="24"/>
          </w:rPr>
          <w:fldChar w:fldCharType="end"/>
        </w:r>
      </w:hyperlink>
    </w:p>
    <w:p w14:paraId="7465D521" w14:textId="324946CA"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11" w:history="1">
        <w:r w:rsidRPr="00CD3055">
          <w:rPr>
            <w:rStyle w:val="Hyperlink"/>
            <w:rFonts w:eastAsiaTheme="majorEastAsia"/>
            <w:b w:val="0"/>
            <w:bCs/>
            <w:noProof/>
            <w:sz w:val="24"/>
            <w:szCs w:val="24"/>
          </w:rPr>
          <w:t>11.</w:t>
        </w:r>
        <w:r w:rsidRPr="00CD3055">
          <w:rPr>
            <w:rStyle w:val="Hyperlink"/>
            <w:rFonts w:eastAsiaTheme="majorEastAsia"/>
            <w:b w:val="0"/>
            <w:bCs/>
            <w:noProof/>
            <w:sz w:val="24"/>
            <w:szCs w:val="24"/>
            <w:lang w:val="sr-Cyrl-RS"/>
          </w:rPr>
          <w:t>9  Предлог мера предвиђених у циљу</w:t>
        </w:r>
        <w:r w:rsidRPr="00CD3055">
          <w:rPr>
            <w:rStyle w:val="Hyperlink"/>
            <w:rFonts w:eastAsiaTheme="majorEastAsia"/>
            <w:b w:val="0"/>
            <w:bCs/>
            <w:noProof/>
            <w:sz w:val="24"/>
            <w:szCs w:val="24"/>
          </w:rPr>
          <w:t xml:space="preserve"> </w:t>
        </w:r>
        <w:r w:rsidRPr="00CD3055">
          <w:rPr>
            <w:rStyle w:val="Hyperlink"/>
            <w:rFonts w:eastAsiaTheme="majorEastAsia"/>
            <w:b w:val="0"/>
            <w:bCs/>
            <w:noProof/>
            <w:sz w:val="24"/>
            <w:szCs w:val="24"/>
            <w:lang w:val="sr-Cyrl-RS"/>
          </w:rPr>
          <w:t>спречавања, смањења и, где је то могуће,</w:t>
        </w:r>
        <w:r w:rsidRPr="00CD3055">
          <w:rPr>
            <w:rStyle w:val="Hyperlink"/>
            <w:rFonts w:eastAsiaTheme="majorEastAsia"/>
            <w:b w:val="0"/>
            <w:bCs/>
            <w:noProof/>
            <w:sz w:val="24"/>
            <w:szCs w:val="24"/>
          </w:rPr>
          <w:t xml:space="preserve"> </w:t>
        </w:r>
        <w:r w:rsidRPr="00CD3055">
          <w:rPr>
            <w:rStyle w:val="Hyperlink"/>
            <w:rFonts w:eastAsiaTheme="majorEastAsia"/>
            <w:b w:val="0"/>
            <w:bCs/>
            <w:noProof/>
            <w:sz w:val="24"/>
            <w:szCs w:val="24"/>
            <w:lang w:val="sr-Cyrl-RS"/>
          </w:rPr>
          <w:t>отклањања негативних утицаја пројекта на</w:t>
        </w:r>
        <w:r w:rsidRPr="00CD3055">
          <w:rPr>
            <w:rStyle w:val="Hyperlink"/>
            <w:rFonts w:eastAsiaTheme="majorEastAsia"/>
            <w:b w:val="0"/>
            <w:bCs/>
            <w:noProof/>
            <w:sz w:val="24"/>
            <w:szCs w:val="24"/>
          </w:rPr>
          <w:t xml:space="preserve"> </w:t>
        </w:r>
        <w:r w:rsidRPr="00CD3055">
          <w:rPr>
            <w:rStyle w:val="Hyperlink"/>
            <w:rFonts w:eastAsiaTheme="majorEastAsia"/>
            <w:b w:val="0"/>
            <w:bCs/>
            <w:noProof/>
            <w:sz w:val="24"/>
            <w:szCs w:val="24"/>
            <w:lang w:val="sr-Cyrl-RS"/>
          </w:rPr>
          <w:t>чиниоце животне средине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_Toc214967511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226</w:t>
        </w:r>
        <w:r w:rsidRPr="00CD3055">
          <w:rPr>
            <w:b w:val="0"/>
            <w:bCs/>
            <w:noProof/>
            <w:webHidden/>
            <w:sz w:val="24"/>
            <w:szCs w:val="24"/>
          </w:rPr>
          <w:fldChar w:fldCharType="end"/>
        </w:r>
      </w:hyperlink>
    </w:p>
    <w:p w14:paraId="01AE4B2D" w14:textId="2DD79DA8" w:rsidR="00FE44A0" w:rsidRPr="00CD3055" w:rsidRDefault="00FE44A0" w:rsidP="00572715">
      <w:pPr>
        <w:pStyle w:val="TOC2"/>
        <w:spacing w:after="0"/>
        <w:rPr>
          <w:rFonts w:eastAsiaTheme="minorEastAsia"/>
          <w:b w:val="0"/>
          <w:bCs/>
          <w:noProof/>
          <w:kern w:val="2"/>
          <w:sz w:val="24"/>
          <w:szCs w:val="24"/>
          <w14:ligatures w14:val="standardContextual"/>
        </w:rPr>
      </w:pPr>
      <w:hyperlink w:anchor="_Toc214967512" w:history="1">
        <w:r w:rsidRPr="00CD3055">
          <w:rPr>
            <w:rStyle w:val="Hyperlink"/>
            <w:b w:val="0"/>
            <w:bCs/>
            <w:noProof/>
            <w:sz w:val="24"/>
            <w:szCs w:val="24"/>
            <w:lang w:val="ru-RU"/>
          </w:rPr>
          <w:t>11.10 Предлог програма праћења утицаја пројекта на чиниоце животне средине</w:t>
        </w:r>
        <w:r w:rsidRPr="00CD3055">
          <w:rPr>
            <w:b w:val="0"/>
            <w:bCs/>
            <w:noProof/>
            <w:webHidden/>
            <w:sz w:val="24"/>
            <w:szCs w:val="24"/>
          </w:rPr>
          <w:tab/>
        </w:r>
        <w:r w:rsidRPr="00CD3055">
          <w:rPr>
            <w:b w:val="0"/>
            <w:bCs/>
            <w:noProof/>
            <w:webHidden/>
            <w:sz w:val="24"/>
            <w:szCs w:val="24"/>
          </w:rPr>
          <w:fldChar w:fldCharType="begin"/>
        </w:r>
        <w:r w:rsidRPr="00CD3055">
          <w:rPr>
            <w:b w:val="0"/>
            <w:bCs/>
            <w:noProof/>
            <w:webHidden/>
            <w:sz w:val="24"/>
            <w:szCs w:val="24"/>
          </w:rPr>
          <w:instrText xml:space="preserve"> PAGEREF _Toc214967512 \h </w:instrText>
        </w:r>
        <w:r w:rsidRPr="00CD3055">
          <w:rPr>
            <w:b w:val="0"/>
            <w:bCs/>
            <w:noProof/>
            <w:webHidden/>
            <w:sz w:val="24"/>
            <w:szCs w:val="24"/>
          </w:rPr>
        </w:r>
        <w:r w:rsidRPr="00CD3055">
          <w:rPr>
            <w:b w:val="0"/>
            <w:bCs/>
            <w:noProof/>
            <w:webHidden/>
            <w:sz w:val="24"/>
            <w:szCs w:val="24"/>
          </w:rPr>
          <w:fldChar w:fldCharType="separate"/>
        </w:r>
        <w:r w:rsidR="00CD3055">
          <w:rPr>
            <w:b w:val="0"/>
            <w:bCs/>
            <w:noProof/>
            <w:webHidden/>
            <w:sz w:val="24"/>
            <w:szCs w:val="24"/>
          </w:rPr>
          <w:t>230</w:t>
        </w:r>
        <w:r w:rsidRPr="00CD3055">
          <w:rPr>
            <w:b w:val="0"/>
            <w:bCs/>
            <w:noProof/>
            <w:webHidden/>
            <w:sz w:val="24"/>
            <w:szCs w:val="24"/>
          </w:rPr>
          <w:fldChar w:fldCharType="end"/>
        </w:r>
      </w:hyperlink>
    </w:p>
    <w:p w14:paraId="1686BE50" w14:textId="6C4C78BC" w:rsidR="00FE44A0" w:rsidRPr="00CD3055" w:rsidRDefault="00FE44A0" w:rsidP="00572715">
      <w:pPr>
        <w:pStyle w:val="TOC1"/>
        <w:spacing w:after="0"/>
        <w:rPr>
          <w:rFonts w:eastAsiaTheme="minorEastAsia"/>
          <w:kern w:val="2"/>
          <w14:ligatures w14:val="standardContextual"/>
        </w:rPr>
      </w:pPr>
      <w:hyperlink w:anchor="_Toc214967513" w:history="1">
        <w:r w:rsidRPr="00CD3055">
          <w:rPr>
            <w:rStyle w:val="Hyperlink"/>
            <w:lang w:val="ru-RU"/>
          </w:rPr>
          <w:t>12.0</w:t>
        </w:r>
        <w:r w:rsidRPr="00CD3055">
          <w:rPr>
            <w:rFonts w:eastAsiaTheme="minorEastAsia"/>
            <w:kern w:val="2"/>
            <w14:ligatures w14:val="standardContextual"/>
          </w:rPr>
          <w:tab/>
        </w:r>
        <w:r w:rsidRPr="00CD3055">
          <w:rPr>
            <w:rStyle w:val="Hyperlink"/>
            <w:lang w:val="ru-RU"/>
          </w:rPr>
          <w:t>Опис метода предвиђања или доказа коришћених за утврђивање и процену утицаја пројекта на животну средину</w:t>
        </w:r>
        <w:r w:rsidRPr="00CD3055">
          <w:rPr>
            <w:webHidden/>
          </w:rPr>
          <w:tab/>
        </w:r>
        <w:r w:rsidRPr="00CD3055">
          <w:rPr>
            <w:webHidden/>
          </w:rPr>
          <w:fldChar w:fldCharType="begin"/>
        </w:r>
        <w:r w:rsidRPr="00CD3055">
          <w:rPr>
            <w:webHidden/>
          </w:rPr>
          <w:instrText xml:space="preserve"> PAGEREF _Toc214967513 \h </w:instrText>
        </w:r>
        <w:r w:rsidRPr="00CD3055">
          <w:rPr>
            <w:webHidden/>
          </w:rPr>
        </w:r>
        <w:r w:rsidRPr="00CD3055">
          <w:rPr>
            <w:webHidden/>
          </w:rPr>
          <w:fldChar w:fldCharType="separate"/>
        </w:r>
        <w:r w:rsidR="00CD3055">
          <w:rPr>
            <w:webHidden/>
          </w:rPr>
          <w:t>232</w:t>
        </w:r>
        <w:r w:rsidRPr="00CD3055">
          <w:rPr>
            <w:webHidden/>
          </w:rPr>
          <w:fldChar w:fldCharType="end"/>
        </w:r>
      </w:hyperlink>
    </w:p>
    <w:p w14:paraId="4A3FC90C" w14:textId="176AD4D7" w:rsidR="00FE44A0" w:rsidRDefault="00FE44A0" w:rsidP="00572715">
      <w:pPr>
        <w:pStyle w:val="TOC1"/>
        <w:spacing w:after="0"/>
      </w:pPr>
      <w:hyperlink w:anchor="_Toc214967514" w:history="1">
        <w:r w:rsidRPr="00CD3055">
          <w:rPr>
            <w:rStyle w:val="Hyperlink"/>
            <w:lang w:val="ru-RU"/>
          </w:rPr>
          <w:t>13.0</w:t>
        </w:r>
        <w:r w:rsidRPr="00CD3055">
          <w:rPr>
            <w:rFonts w:eastAsiaTheme="minorEastAsia"/>
            <w:kern w:val="2"/>
            <w14:ligatures w14:val="standardContextual"/>
          </w:rPr>
          <w:tab/>
        </w:r>
        <w:r w:rsidRPr="00CD3055">
          <w:rPr>
            <w:rStyle w:val="Hyperlink"/>
            <w:lang w:val="ru-RU"/>
          </w:rPr>
          <w:t>Подаци о техничким недостацима или непостојању одговарајућих стручних знања и вештина или немогућности да се прибаве одговарајући подаци</w:t>
        </w:r>
        <w:r w:rsidRPr="00CD3055">
          <w:rPr>
            <w:webHidden/>
          </w:rPr>
          <w:tab/>
        </w:r>
        <w:r w:rsidRPr="00CD3055">
          <w:rPr>
            <w:webHidden/>
          </w:rPr>
          <w:fldChar w:fldCharType="begin"/>
        </w:r>
        <w:r w:rsidRPr="00CD3055">
          <w:rPr>
            <w:webHidden/>
          </w:rPr>
          <w:instrText xml:space="preserve"> PAGEREF _Toc214967514 \h </w:instrText>
        </w:r>
        <w:r w:rsidRPr="00CD3055">
          <w:rPr>
            <w:webHidden/>
          </w:rPr>
        </w:r>
        <w:r w:rsidRPr="00CD3055">
          <w:rPr>
            <w:webHidden/>
          </w:rPr>
          <w:fldChar w:fldCharType="separate"/>
        </w:r>
        <w:r w:rsidR="00CD3055">
          <w:rPr>
            <w:webHidden/>
          </w:rPr>
          <w:t>238</w:t>
        </w:r>
        <w:r w:rsidRPr="00CD3055">
          <w:rPr>
            <w:webHidden/>
          </w:rPr>
          <w:fldChar w:fldCharType="end"/>
        </w:r>
      </w:hyperlink>
    </w:p>
    <w:p w14:paraId="2FF0C0FA" w14:textId="77777777" w:rsidR="00CD3055" w:rsidRDefault="00CD3055" w:rsidP="00CD3055"/>
    <w:p w14:paraId="1439AA68" w14:textId="77777777" w:rsidR="00CD3055" w:rsidRDefault="00CD3055" w:rsidP="00CD3055"/>
    <w:p w14:paraId="7514E571" w14:textId="77777777" w:rsidR="00CD3055" w:rsidRDefault="00CD3055" w:rsidP="00CD3055"/>
    <w:p w14:paraId="1AA474FB" w14:textId="77777777" w:rsidR="00CD3055" w:rsidRDefault="00CD3055" w:rsidP="00CD3055"/>
    <w:p w14:paraId="557AA448" w14:textId="77777777" w:rsidR="00CD3055" w:rsidRDefault="00CD3055" w:rsidP="00CD3055"/>
    <w:p w14:paraId="796E2266" w14:textId="77777777" w:rsidR="00CD3055" w:rsidRDefault="00CD3055" w:rsidP="00CD3055"/>
    <w:p w14:paraId="2D21BD00" w14:textId="77777777" w:rsidR="00CD3055" w:rsidRPr="00CD3055" w:rsidRDefault="00CD3055" w:rsidP="00CD3055"/>
    <w:tbl>
      <w:tblPr>
        <w:tblW w:w="0" w:type="auto"/>
        <w:jc w:val="center"/>
        <w:tblLook w:val="01E0" w:firstRow="1" w:lastRow="1" w:firstColumn="1" w:lastColumn="1" w:noHBand="0" w:noVBand="0"/>
      </w:tblPr>
      <w:tblGrid>
        <w:gridCol w:w="1017"/>
        <w:gridCol w:w="8172"/>
      </w:tblGrid>
      <w:tr w:rsidR="0072085C" w:rsidRPr="00CD3055" w14:paraId="7A204927" w14:textId="77777777" w:rsidTr="006D5D74">
        <w:trPr>
          <w:trHeight w:val="454"/>
          <w:jc w:val="center"/>
        </w:trPr>
        <w:tc>
          <w:tcPr>
            <w:tcW w:w="1017" w:type="dxa"/>
            <w:vAlign w:val="center"/>
          </w:tcPr>
          <w:p w14:paraId="5EE7A2E9" w14:textId="2C77173A" w:rsidR="0072085C" w:rsidRPr="00CD3055" w:rsidRDefault="0072085C" w:rsidP="00572715">
            <w:pPr>
              <w:spacing w:after="0"/>
              <w:rPr>
                <w:b/>
                <w:noProof/>
              </w:rPr>
            </w:pPr>
            <w:r w:rsidRPr="00CD3055">
              <w:rPr>
                <w:b/>
                <w:noProof/>
              </w:rPr>
              <w:lastRenderedPageBreak/>
              <w:t>14.0</w:t>
            </w:r>
          </w:p>
        </w:tc>
        <w:tc>
          <w:tcPr>
            <w:tcW w:w="8172" w:type="dxa"/>
            <w:vAlign w:val="center"/>
          </w:tcPr>
          <w:p w14:paraId="7761B316" w14:textId="77777777" w:rsidR="0072085C" w:rsidRPr="00CD3055" w:rsidRDefault="0072085C" w:rsidP="00572715">
            <w:pPr>
              <w:spacing w:after="0"/>
              <w:rPr>
                <w:b/>
                <w:noProof/>
              </w:rPr>
            </w:pPr>
            <w:r w:rsidRPr="00CD3055">
              <w:rPr>
                <w:b/>
                <w:noProof/>
              </w:rPr>
              <w:t>Графичка документација</w:t>
            </w:r>
          </w:p>
        </w:tc>
      </w:tr>
      <w:tr w:rsidR="0072085C" w:rsidRPr="00572715" w14:paraId="0CC3D468" w14:textId="77777777" w:rsidTr="006D5D74">
        <w:trPr>
          <w:trHeight w:val="454"/>
          <w:jc w:val="center"/>
        </w:trPr>
        <w:tc>
          <w:tcPr>
            <w:tcW w:w="1017" w:type="dxa"/>
            <w:vAlign w:val="center"/>
          </w:tcPr>
          <w:p w14:paraId="43A3483E" w14:textId="77777777" w:rsidR="0072085C" w:rsidRPr="00CD3055" w:rsidRDefault="0072085C" w:rsidP="00572715">
            <w:pPr>
              <w:spacing w:after="0"/>
              <w:rPr>
                <w:b/>
                <w:noProof/>
              </w:rPr>
            </w:pPr>
          </w:p>
        </w:tc>
        <w:tc>
          <w:tcPr>
            <w:tcW w:w="8172" w:type="dxa"/>
            <w:vAlign w:val="center"/>
          </w:tcPr>
          <w:p w14:paraId="6A173BBA" w14:textId="29533288" w:rsidR="0072085C" w:rsidRPr="00CD3055" w:rsidRDefault="00932F1C" w:rsidP="00572715">
            <w:pPr>
              <w:spacing w:after="0"/>
              <w:rPr>
                <w:b/>
                <w:noProof/>
              </w:rPr>
            </w:pPr>
            <w:r w:rsidRPr="00CD3055">
              <w:rPr>
                <w:b/>
                <w:noProof/>
                <w:lang w:val="sr-Cyrl-RS"/>
              </w:rPr>
              <w:t>14.</w:t>
            </w:r>
            <w:r w:rsidR="0072085C" w:rsidRPr="00CD3055">
              <w:rPr>
                <w:b/>
                <w:noProof/>
              </w:rPr>
              <w:t>1 Намена површина</w:t>
            </w:r>
          </w:p>
          <w:p w14:paraId="185B3A2C" w14:textId="64D33700" w:rsidR="0072085C" w:rsidRPr="00CD3055" w:rsidRDefault="00932F1C" w:rsidP="00572715">
            <w:pPr>
              <w:spacing w:after="0"/>
              <w:rPr>
                <w:b/>
                <w:noProof/>
              </w:rPr>
            </w:pPr>
            <w:r w:rsidRPr="00CD3055">
              <w:rPr>
                <w:b/>
                <w:noProof/>
                <w:lang w:val="sr-Cyrl-RS"/>
              </w:rPr>
              <w:t>14</w:t>
            </w:r>
            <w:r w:rsidR="0072085C" w:rsidRPr="00CD3055">
              <w:rPr>
                <w:b/>
                <w:noProof/>
              </w:rPr>
              <w:t>.2 Ситуација са положајем конструкција за заштиту од буке и жичаним оградама</w:t>
            </w:r>
          </w:p>
          <w:p w14:paraId="7ED3572A" w14:textId="60C965CC" w:rsidR="0072085C" w:rsidRPr="00CD3055" w:rsidRDefault="00932F1C" w:rsidP="00572715">
            <w:pPr>
              <w:spacing w:after="0"/>
              <w:rPr>
                <w:b/>
                <w:noProof/>
              </w:rPr>
            </w:pPr>
            <w:r w:rsidRPr="00CD3055">
              <w:rPr>
                <w:b/>
                <w:noProof/>
                <w:lang w:val="sr-Cyrl-RS"/>
              </w:rPr>
              <w:t>14</w:t>
            </w:r>
            <w:r w:rsidR="0072085C" w:rsidRPr="00CD3055">
              <w:rPr>
                <w:b/>
                <w:noProof/>
              </w:rPr>
              <w:t>.3 Изофоне</w:t>
            </w:r>
          </w:p>
        </w:tc>
      </w:tr>
      <w:tr w:rsidR="0072085C" w:rsidRPr="00572715" w14:paraId="5F043ED1" w14:textId="77777777" w:rsidTr="006D5D74">
        <w:trPr>
          <w:trHeight w:val="454"/>
          <w:jc w:val="center"/>
        </w:trPr>
        <w:tc>
          <w:tcPr>
            <w:tcW w:w="1017" w:type="dxa"/>
            <w:vAlign w:val="center"/>
          </w:tcPr>
          <w:p w14:paraId="4FB84DDB" w14:textId="06E9BD3D" w:rsidR="0072085C" w:rsidRPr="00CD3055" w:rsidRDefault="0072085C" w:rsidP="00572715">
            <w:pPr>
              <w:spacing w:after="0"/>
              <w:rPr>
                <w:bCs/>
                <w:noProof/>
              </w:rPr>
            </w:pPr>
            <w:r w:rsidRPr="00CD3055">
              <w:rPr>
                <w:bCs/>
                <w:noProof/>
              </w:rPr>
              <w:t>15.0</w:t>
            </w:r>
          </w:p>
        </w:tc>
        <w:tc>
          <w:tcPr>
            <w:tcW w:w="8172" w:type="dxa"/>
            <w:vAlign w:val="center"/>
          </w:tcPr>
          <w:p w14:paraId="6C8FAD9D" w14:textId="77777777" w:rsidR="0072085C" w:rsidRPr="00CD3055" w:rsidRDefault="0072085C" w:rsidP="00572715">
            <w:pPr>
              <w:spacing w:after="0"/>
              <w:rPr>
                <w:bCs/>
                <w:noProof/>
              </w:rPr>
            </w:pPr>
            <w:r w:rsidRPr="00CD3055">
              <w:rPr>
                <w:bCs/>
                <w:noProof/>
              </w:rPr>
              <w:t>Прилози</w:t>
            </w:r>
          </w:p>
        </w:tc>
      </w:tr>
      <w:tr w:rsidR="0072085C" w:rsidRPr="00572715" w14:paraId="77683BF6" w14:textId="77777777" w:rsidTr="006D5D74">
        <w:trPr>
          <w:trHeight w:val="454"/>
          <w:jc w:val="center"/>
        </w:trPr>
        <w:tc>
          <w:tcPr>
            <w:tcW w:w="1017" w:type="dxa"/>
            <w:vAlign w:val="center"/>
          </w:tcPr>
          <w:p w14:paraId="40EACF96" w14:textId="77777777" w:rsidR="0072085C" w:rsidRPr="00CD3055" w:rsidRDefault="0072085C" w:rsidP="00572715">
            <w:pPr>
              <w:spacing w:after="0"/>
              <w:rPr>
                <w:bCs/>
                <w:noProof/>
              </w:rPr>
            </w:pPr>
          </w:p>
        </w:tc>
        <w:tc>
          <w:tcPr>
            <w:tcW w:w="8172" w:type="dxa"/>
            <w:vAlign w:val="center"/>
          </w:tcPr>
          <w:p w14:paraId="0B2A8A68" w14:textId="12A5EA96" w:rsidR="0072085C" w:rsidRPr="00CD3055" w:rsidRDefault="0072085C" w:rsidP="00572715">
            <w:pPr>
              <w:spacing w:after="0"/>
              <w:rPr>
                <w:bCs/>
                <w:noProof/>
              </w:rPr>
            </w:pPr>
            <w:r w:rsidRPr="00CD3055">
              <w:rPr>
                <w:bCs/>
                <w:noProof/>
              </w:rPr>
              <w:t xml:space="preserve"> Локацијски услови</w:t>
            </w:r>
          </w:p>
          <w:p w14:paraId="7A0C743F" w14:textId="0F910B3E" w:rsidR="0072085C" w:rsidRPr="00CD3055" w:rsidRDefault="0072085C" w:rsidP="00572715">
            <w:pPr>
              <w:spacing w:after="0"/>
              <w:rPr>
                <w:bCs/>
                <w:noProof/>
              </w:rPr>
            </w:pPr>
            <w:r w:rsidRPr="00CD3055">
              <w:rPr>
                <w:bCs/>
                <w:noProof/>
              </w:rPr>
              <w:t>Решење о одређивању обима и садржаја</w:t>
            </w:r>
          </w:p>
          <w:p w14:paraId="4AD48521" w14:textId="399D99F4" w:rsidR="0072085C" w:rsidRPr="00CD3055" w:rsidRDefault="0072085C" w:rsidP="00572715">
            <w:pPr>
              <w:spacing w:after="0"/>
              <w:rPr>
                <w:bCs/>
                <w:noProof/>
              </w:rPr>
            </w:pPr>
            <w:r w:rsidRPr="00CD3055">
              <w:rPr>
                <w:bCs/>
                <w:noProof/>
              </w:rPr>
              <w:t>Списак катастарских парцела</w:t>
            </w:r>
          </w:p>
          <w:p w14:paraId="560420B9" w14:textId="77A74A6E" w:rsidR="0072085C" w:rsidRPr="00CD3055" w:rsidRDefault="0072085C" w:rsidP="00572715">
            <w:pPr>
              <w:spacing w:after="0"/>
              <w:rPr>
                <w:bCs/>
                <w:noProof/>
              </w:rPr>
            </w:pPr>
            <w:r w:rsidRPr="00CD3055">
              <w:rPr>
                <w:bCs/>
                <w:noProof/>
              </w:rPr>
              <w:t>Достављени подаци о стању животне средине</w:t>
            </w:r>
          </w:p>
        </w:tc>
      </w:tr>
    </w:tbl>
    <w:p w14:paraId="58974873" w14:textId="77777777" w:rsidR="0072085C" w:rsidRPr="00572715" w:rsidRDefault="0072085C" w:rsidP="00572715">
      <w:pPr>
        <w:spacing w:after="0"/>
        <w:rPr>
          <w:rFonts w:eastAsiaTheme="minorEastAsia"/>
          <w:noProof/>
        </w:rPr>
      </w:pPr>
    </w:p>
    <w:p w14:paraId="544FDABE" w14:textId="0C10B4DE" w:rsidR="008C6416" w:rsidRPr="004870AB" w:rsidRDefault="00367144" w:rsidP="00572715">
      <w:pPr>
        <w:tabs>
          <w:tab w:val="num" w:pos="1080"/>
        </w:tabs>
        <w:spacing w:after="0"/>
        <w:rPr>
          <w:rFonts w:cs="Arial"/>
          <w:szCs w:val="24"/>
          <w:lang w:val="sr-Cyrl-CS"/>
        </w:rPr>
      </w:pPr>
      <w:r w:rsidRPr="00572715">
        <w:rPr>
          <w:rFonts w:cs="Arial"/>
          <w:szCs w:val="24"/>
          <w:lang w:val="sr-Cyrl-CS"/>
        </w:rPr>
        <w:fldChar w:fldCharType="end"/>
      </w:r>
    </w:p>
    <w:p w14:paraId="16877FB2" w14:textId="0AEDA49C" w:rsidR="00826159" w:rsidRPr="004870AB" w:rsidRDefault="008C6416" w:rsidP="00AE147E">
      <w:pPr>
        <w:tabs>
          <w:tab w:val="num" w:pos="1080"/>
        </w:tabs>
        <w:rPr>
          <w:rFonts w:cs="Arial"/>
          <w:b/>
          <w:iCs/>
          <w:sz w:val="32"/>
          <w:szCs w:val="32"/>
          <w:lang w:val="sr-Cyrl-CS"/>
        </w:rPr>
      </w:pPr>
      <w:r w:rsidRPr="004870AB">
        <w:rPr>
          <w:rFonts w:cs="Arial"/>
          <w:szCs w:val="24"/>
          <w:lang w:val="sr-Cyrl-CS"/>
        </w:rPr>
        <w:br w:type="page"/>
      </w:r>
      <w:r w:rsidR="0024538F" w:rsidRPr="004870AB">
        <w:rPr>
          <w:rFonts w:cs="Arial"/>
          <w:b/>
          <w:iCs/>
          <w:sz w:val="32"/>
          <w:szCs w:val="32"/>
          <w:lang w:val="sr-Cyrl-CS"/>
        </w:rPr>
        <w:lastRenderedPageBreak/>
        <w:t>Списак слика</w:t>
      </w:r>
    </w:p>
    <w:p w14:paraId="59D09EC8" w14:textId="77777777" w:rsidR="005D1153" w:rsidRPr="004870AB" w:rsidRDefault="005D1153" w:rsidP="00AE147E">
      <w:pPr>
        <w:tabs>
          <w:tab w:val="num" w:pos="1080"/>
        </w:tabs>
        <w:rPr>
          <w:rFonts w:cs="Arial"/>
          <w:b/>
          <w:iCs/>
          <w:sz w:val="32"/>
          <w:szCs w:val="32"/>
          <w:lang w:val="sr-Cyrl-CS"/>
        </w:rPr>
      </w:pPr>
    </w:p>
    <w:p w14:paraId="58038AAE" w14:textId="02D5E7E6" w:rsidR="007C61BA" w:rsidRDefault="004F71E5">
      <w:pPr>
        <w:pStyle w:val="TableofFigures"/>
        <w:tabs>
          <w:tab w:val="right" w:leader="dot" w:pos="9627"/>
        </w:tabs>
        <w:rPr>
          <w:rFonts w:asciiTheme="minorHAnsi" w:eastAsiaTheme="minorEastAsia" w:hAnsiTheme="minorHAnsi" w:cstheme="minorBidi"/>
          <w:noProof/>
          <w:kern w:val="2"/>
          <w:szCs w:val="24"/>
          <w14:ligatures w14:val="standardContextual"/>
        </w:rPr>
      </w:pPr>
      <w:r w:rsidRPr="004870AB">
        <w:rPr>
          <w:rFonts w:cs="Arial"/>
          <w:b/>
          <w:iCs/>
          <w:sz w:val="32"/>
          <w:szCs w:val="32"/>
        </w:rPr>
        <w:fldChar w:fldCharType="begin"/>
      </w:r>
      <w:r w:rsidRPr="004870AB">
        <w:rPr>
          <w:rFonts w:cs="Arial"/>
          <w:b/>
          <w:iCs/>
          <w:sz w:val="32"/>
          <w:szCs w:val="32"/>
        </w:rPr>
        <w:instrText xml:space="preserve"> TOC \h \z \c "Слика" </w:instrText>
      </w:r>
      <w:r w:rsidRPr="004870AB">
        <w:rPr>
          <w:rFonts w:cs="Arial"/>
          <w:b/>
          <w:iCs/>
          <w:sz w:val="32"/>
          <w:szCs w:val="32"/>
        </w:rPr>
        <w:fldChar w:fldCharType="separate"/>
      </w:r>
      <w:hyperlink w:anchor="_Toc214956049" w:history="1">
        <w:r w:rsidR="007C61BA" w:rsidRPr="00D332EB">
          <w:rPr>
            <w:rStyle w:val="Hyperlink"/>
            <w:noProof/>
          </w:rPr>
          <w:t>Слика 1</w:t>
        </w:r>
        <w:r w:rsidR="007C61BA" w:rsidRPr="00D332EB">
          <w:rPr>
            <w:rStyle w:val="Hyperlink"/>
            <w:noProof/>
            <w:lang w:val="sr-Cyrl-RS"/>
          </w:rPr>
          <w:t xml:space="preserve"> -</w:t>
        </w:r>
        <w:r w:rsidR="007C61BA" w:rsidRPr="00D332EB">
          <w:rPr>
            <w:rStyle w:val="Hyperlink"/>
            <w:rFonts w:cs="Arial"/>
            <w:noProof/>
            <w:lang w:val="sr-Cyrl-RS"/>
          </w:rPr>
          <w:t xml:space="preserve"> Положај трасе Сектора 3 који обухвата деонице 5 и 6</w:t>
        </w:r>
        <w:r w:rsidR="007C61BA">
          <w:rPr>
            <w:noProof/>
            <w:webHidden/>
          </w:rPr>
          <w:tab/>
        </w:r>
        <w:r w:rsidR="007C61BA">
          <w:rPr>
            <w:noProof/>
            <w:webHidden/>
          </w:rPr>
          <w:fldChar w:fldCharType="begin"/>
        </w:r>
        <w:r w:rsidR="007C61BA">
          <w:rPr>
            <w:noProof/>
            <w:webHidden/>
          </w:rPr>
          <w:instrText xml:space="preserve"> PAGEREF _Toc214956049 \h </w:instrText>
        </w:r>
        <w:r w:rsidR="007C61BA">
          <w:rPr>
            <w:noProof/>
            <w:webHidden/>
          </w:rPr>
        </w:r>
        <w:r w:rsidR="007C61BA">
          <w:rPr>
            <w:noProof/>
            <w:webHidden/>
          </w:rPr>
          <w:fldChar w:fldCharType="separate"/>
        </w:r>
        <w:r w:rsidR="00CD3055">
          <w:rPr>
            <w:noProof/>
            <w:webHidden/>
          </w:rPr>
          <w:t>4</w:t>
        </w:r>
        <w:r w:rsidR="007C61BA">
          <w:rPr>
            <w:noProof/>
            <w:webHidden/>
          </w:rPr>
          <w:fldChar w:fldCharType="end"/>
        </w:r>
      </w:hyperlink>
    </w:p>
    <w:p w14:paraId="1AEC157F" w14:textId="77AE9DFF"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0" w:history="1">
        <w:r w:rsidRPr="00D332EB">
          <w:rPr>
            <w:rStyle w:val="Hyperlink"/>
            <w:noProof/>
          </w:rPr>
          <w:t>Слика 2</w:t>
        </w:r>
        <w:r w:rsidRPr="00D332EB">
          <w:rPr>
            <w:rStyle w:val="Hyperlink"/>
            <w:noProof/>
            <w:lang w:val="sr-Cyrl-RS"/>
          </w:rPr>
          <w:t xml:space="preserve"> -</w:t>
        </w:r>
        <w:r w:rsidRPr="00D332EB">
          <w:rPr>
            <w:rStyle w:val="Hyperlink"/>
            <w:rFonts w:eastAsiaTheme="minorHAnsi" w:cs="Arial"/>
            <w:noProof/>
          </w:rPr>
          <w:t xml:space="preserve"> Катастарске општине </w:t>
        </w:r>
        <w:r w:rsidRPr="00D332EB">
          <w:rPr>
            <w:rStyle w:val="Hyperlink"/>
            <w:rFonts w:eastAsiaTheme="minorHAnsi" w:cs="Arial"/>
            <w:noProof/>
            <w:lang w:val="sr-Cyrl-RS"/>
          </w:rPr>
          <w:t>у обухвату пројекта</w:t>
        </w:r>
        <w:r>
          <w:rPr>
            <w:noProof/>
            <w:webHidden/>
          </w:rPr>
          <w:tab/>
        </w:r>
        <w:r>
          <w:rPr>
            <w:noProof/>
            <w:webHidden/>
          </w:rPr>
          <w:fldChar w:fldCharType="begin"/>
        </w:r>
        <w:r>
          <w:rPr>
            <w:noProof/>
            <w:webHidden/>
          </w:rPr>
          <w:instrText xml:space="preserve"> PAGEREF _Toc214956050 \h </w:instrText>
        </w:r>
        <w:r>
          <w:rPr>
            <w:noProof/>
            <w:webHidden/>
          </w:rPr>
        </w:r>
        <w:r>
          <w:rPr>
            <w:noProof/>
            <w:webHidden/>
          </w:rPr>
          <w:fldChar w:fldCharType="separate"/>
        </w:r>
        <w:r w:rsidR="00CD3055">
          <w:rPr>
            <w:noProof/>
            <w:webHidden/>
          </w:rPr>
          <w:t>5</w:t>
        </w:r>
        <w:r>
          <w:rPr>
            <w:noProof/>
            <w:webHidden/>
          </w:rPr>
          <w:fldChar w:fldCharType="end"/>
        </w:r>
      </w:hyperlink>
    </w:p>
    <w:p w14:paraId="6E016C45" w14:textId="1821F71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1" w:history="1">
        <w:r w:rsidRPr="00D332EB">
          <w:rPr>
            <w:rStyle w:val="Hyperlink"/>
            <w:noProof/>
          </w:rPr>
          <w:t>Слика 3</w:t>
        </w:r>
        <w:r w:rsidRPr="00D332EB">
          <w:rPr>
            <w:rStyle w:val="Hyperlink"/>
            <w:noProof/>
            <w:lang w:val="sr-Cyrl-RS"/>
          </w:rPr>
          <w:t xml:space="preserve"> -</w:t>
        </w:r>
        <w:r w:rsidRPr="00D332EB">
          <w:rPr>
            <w:rStyle w:val="Hyperlink"/>
            <w:rFonts w:eastAsia="Calibri" w:cs="Arial"/>
            <w:noProof/>
            <w:lang w:val="sr-Cyrl-RS"/>
          </w:rPr>
          <w:t xml:space="preserve"> Педолошка карта Шумадије</w:t>
        </w:r>
        <w:r>
          <w:rPr>
            <w:noProof/>
            <w:webHidden/>
          </w:rPr>
          <w:tab/>
        </w:r>
        <w:r>
          <w:rPr>
            <w:noProof/>
            <w:webHidden/>
          </w:rPr>
          <w:fldChar w:fldCharType="begin"/>
        </w:r>
        <w:r>
          <w:rPr>
            <w:noProof/>
            <w:webHidden/>
          </w:rPr>
          <w:instrText xml:space="preserve"> PAGEREF _Toc214956051 \h </w:instrText>
        </w:r>
        <w:r>
          <w:rPr>
            <w:noProof/>
            <w:webHidden/>
          </w:rPr>
        </w:r>
        <w:r>
          <w:rPr>
            <w:noProof/>
            <w:webHidden/>
          </w:rPr>
          <w:fldChar w:fldCharType="separate"/>
        </w:r>
        <w:r w:rsidR="00CD3055">
          <w:rPr>
            <w:noProof/>
            <w:webHidden/>
          </w:rPr>
          <w:t>8</w:t>
        </w:r>
        <w:r>
          <w:rPr>
            <w:noProof/>
            <w:webHidden/>
          </w:rPr>
          <w:fldChar w:fldCharType="end"/>
        </w:r>
      </w:hyperlink>
    </w:p>
    <w:p w14:paraId="47A389AE" w14:textId="08790C00"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2" w:history="1">
        <w:r w:rsidRPr="00D332EB">
          <w:rPr>
            <w:rStyle w:val="Hyperlink"/>
            <w:noProof/>
          </w:rPr>
          <w:t>Слика 4</w:t>
        </w:r>
        <w:r w:rsidRPr="00D332EB">
          <w:rPr>
            <w:rStyle w:val="Hyperlink"/>
            <w:noProof/>
            <w:lang w:val="sr-Cyrl-RS"/>
          </w:rPr>
          <w:t xml:space="preserve"> -</w:t>
        </w:r>
        <w:r w:rsidRPr="00D332EB">
          <w:rPr>
            <w:rStyle w:val="Hyperlink"/>
            <w:rFonts w:eastAsia="Calibri" w:cs="Arial"/>
            <w:noProof/>
            <w:spacing w:val="-4"/>
            <w:lang w:val="sr-Cyrl-RS"/>
          </w:rPr>
          <w:t xml:space="preserve"> Карта сеизмичког хазарда Шумадије за повратни период 95 година</w:t>
        </w:r>
        <w:r>
          <w:rPr>
            <w:noProof/>
            <w:webHidden/>
          </w:rPr>
          <w:tab/>
        </w:r>
        <w:r>
          <w:rPr>
            <w:noProof/>
            <w:webHidden/>
          </w:rPr>
          <w:fldChar w:fldCharType="begin"/>
        </w:r>
        <w:r>
          <w:rPr>
            <w:noProof/>
            <w:webHidden/>
          </w:rPr>
          <w:instrText xml:space="preserve"> PAGEREF _Toc214956052 \h </w:instrText>
        </w:r>
        <w:r>
          <w:rPr>
            <w:noProof/>
            <w:webHidden/>
          </w:rPr>
        </w:r>
        <w:r>
          <w:rPr>
            <w:noProof/>
            <w:webHidden/>
          </w:rPr>
          <w:fldChar w:fldCharType="separate"/>
        </w:r>
        <w:r w:rsidR="00CD3055">
          <w:rPr>
            <w:noProof/>
            <w:webHidden/>
          </w:rPr>
          <w:t>17</w:t>
        </w:r>
        <w:r>
          <w:rPr>
            <w:noProof/>
            <w:webHidden/>
          </w:rPr>
          <w:fldChar w:fldCharType="end"/>
        </w:r>
      </w:hyperlink>
    </w:p>
    <w:p w14:paraId="67E5A05D" w14:textId="4A656ACB"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3" w:history="1">
        <w:r w:rsidRPr="00D332EB">
          <w:rPr>
            <w:rStyle w:val="Hyperlink"/>
            <w:noProof/>
          </w:rPr>
          <w:t>Слика 5</w:t>
        </w:r>
        <w:r w:rsidRPr="00D332EB">
          <w:rPr>
            <w:rStyle w:val="Hyperlink"/>
            <w:noProof/>
            <w:lang w:val="sr-Cyrl-RS"/>
          </w:rPr>
          <w:t xml:space="preserve"> -</w:t>
        </w:r>
        <w:r w:rsidRPr="00D332EB">
          <w:rPr>
            <w:rStyle w:val="Hyperlink"/>
            <w:rFonts w:eastAsiaTheme="minorHAnsi" w:cs="Arial"/>
            <w:noProof/>
            <w:lang w:val="sr-Cyrl-RS"/>
          </w:rPr>
          <w:t xml:space="preserve"> Приказ положаја бунара БнВ-2 и Бнв-5 у односу на трасу и линију експропијације – десна страна</w:t>
        </w:r>
        <w:r w:rsidRPr="00D332EB">
          <w:rPr>
            <w:rStyle w:val="Hyperlink"/>
            <w:rFonts w:eastAsiaTheme="minorHAnsi" w:cs="Arial"/>
            <w:noProof/>
            <w:lang w:val="sr-Latn-RS"/>
          </w:rPr>
          <w:t>,</w:t>
        </w:r>
        <w:r w:rsidRPr="00D332EB">
          <w:rPr>
            <w:rStyle w:val="Hyperlink"/>
            <w:rFonts w:eastAsiaTheme="minorHAnsi" w:cs="Arial"/>
            <w:noProof/>
            <w:lang w:val="sr-Cyrl-RS"/>
          </w:rPr>
          <w:t xml:space="preserve"> на ~</w:t>
        </w:r>
        <w:r w:rsidRPr="00D332EB">
          <w:rPr>
            <w:rStyle w:val="Hyperlink"/>
            <w:rFonts w:eastAsiaTheme="minorHAnsi" w:cs="Arial"/>
            <w:noProof/>
            <w:lang w:val="sr-Latn-RS"/>
          </w:rPr>
          <w:t xml:space="preserve">km 9+400, </w:t>
        </w:r>
        <w:r w:rsidRPr="00D332EB">
          <w:rPr>
            <w:rStyle w:val="Hyperlink"/>
            <w:rFonts w:eastAsiaTheme="minorHAnsi" w:cs="Arial"/>
            <w:noProof/>
            <w:lang w:val="sr-Cyrl-RS"/>
          </w:rPr>
          <w:t>удаљеност од мостовске конструкције ~20</w:t>
        </w:r>
        <w:r w:rsidRPr="00D332EB">
          <w:rPr>
            <w:rStyle w:val="Hyperlink"/>
            <w:rFonts w:eastAsiaTheme="minorHAnsi" w:cs="Arial"/>
            <w:noProof/>
            <w:lang w:val="sr-Latn-RS"/>
          </w:rPr>
          <w:t>m</w:t>
        </w:r>
        <w:r>
          <w:rPr>
            <w:noProof/>
            <w:webHidden/>
          </w:rPr>
          <w:tab/>
        </w:r>
        <w:r>
          <w:rPr>
            <w:noProof/>
            <w:webHidden/>
          </w:rPr>
          <w:fldChar w:fldCharType="begin"/>
        </w:r>
        <w:r>
          <w:rPr>
            <w:noProof/>
            <w:webHidden/>
          </w:rPr>
          <w:instrText xml:space="preserve"> PAGEREF _Toc214956053 \h </w:instrText>
        </w:r>
        <w:r>
          <w:rPr>
            <w:noProof/>
            <w:webHidden/>
          </w:rPr>
        </w:r>
        <w:r>
          <w:rPr>
            <w:noProof/>
            <w:webHidden/>
          </w:rPr>
          <w:fldChar w:fldCharType="separate"/>
        </w:r>
        <w:r w:rsidR="00CD3055">
          <w:rPr>
            <w:noProof/>
            <w:webHidden/>
          </w:rPr>
          <w:t>20</w:t>
        </w:r>
        <w:r>
          <w:rPr>
            <w:noProof/>
            <w:webHidden/>
          </w:rPr>
          <w:fldChar w:fldCharType="end"/>
        </w:r>
      </w:hyperlink>
    </w:p>
    <w:p w14:paraId="6F460CEA" w14:textId="45EA2C6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4" w:history="1">
        <w:r w:rsidRPr="00D332EB">
          <w:rPr>
            <w:rStyle w:val="Hyperlink"/>
            <w:noProof/>
          </w:rPr>
          <w:t>Слика 6</w:t>
        </w:r>
        <w:r w:rsidRPr="00D332EB">
          <w:rPr>
            <w:rStyle w:val="Hyperlink"/>
            <w:noProof/>
            <w:lang w:val="sr-Cyrl-RS"/>
          </w:rPr>
          <w:t xml:space="preserve"> -</w:t>
        </w:r>
        <w:r w:rsidRPr="00D332EB">
          <w:rPr>
            <w:rStyle w:val="Hyperlink"/>
            <w:rFonts w:eastAsiaTheme="minorHAnsi" w:cs="Arial"/>
            <w:noProof/>
            <w:lang w:val="sr-Cyrl-RS"/>
          </w:rPr>
          <w:t xml:space="preserve"> Положај хидролошких станица површинских вода репрезентативних за обухват</w:t>
        </w:r>
        <w:r>
          <w:rPr>
            <w:noProof/>
            <w:webHidden/>
          </w:rPr>
          <w:tab/>
        </w:r>
        <w:r>
          <w:rPr>
            <w:noProof/>
            <w:webHidden/>
          </w:rPr>
          <w:fldChar w:fldCharType="begin"/>
        </w:r>
        <w:r>
          <w:rPr>
            <w:noProof/>
            <w:webHidden/>
          </w:rPr>
          <w:instrText xml:space="preserve"> PAGEREF _Toc214956054 \h </w:instrText>
        </w:r>
        <w:r>
          <w:rPr>
            <w:noProof/>
            <w:webHidden/>
          </w:rPr>
        </w:r>
        <w:r>
          <w:rPr>
            <w:noProof/>
            <w:webHidden/>
          </w:rPr>
          <w:fldChar w:fldCharType="separate"/>
        </w:r>
        <w:r w:rsidR="00CD3055">
          <w:rPr>
            <w:noProof/>
            <w:webHidden/>
          </w:rPr>
          <w:t>21</w:t>
        </w:r>
        <w:r>
          <w:rPr>
            <w:noProof/>
            <w:webHidden/>
          </w:rPr>
          <w:fldChar w:fldCharType="end"/>
        </w:r>
      </w:hyperlink>
    </w:p>
    <w:p w14:paraId="6D6A53E2" w14:textId="6B34525B"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5" w:history="1">
        <w:r w:rsidRPr="00D332EB">
          <w:rPr>
            <w:rStyle w:val="Hyperlink"/>
            <w:noProof/>
          </w:rPr>
          <w:t>Слика 7</w:t>
        </w:r>
        <w:r w:rsidRPr="00D332EB">
          <w:rPr>
            <w:rStyle w:val="Hyperlink"/>
            <w:noProof/>
            <w:lang w:val="sr-Cyrl-RS"/>
          </w:rPr>
          <w:t xml:space="preserve"> -</w:t>
        </w:r>
        <w:r w:rsidRPr="00D332EB">
          <w:rPr>
            <w:rStyle w:val="Hyperlink"/>
            <w:rFonts w:cs="Arial"/>
            <w:noProof/>
            <w:lang w:val="sr-Cyrl-RS"/>
          </w:rPr>
          <w:t xml:space="preserve"> Руже ветрова за климатолошку станицу Смедеревска Паланка</w:t>
        </w:r>
        <w:r>
          <w:rPr>
            <w:noProof/>
            <w:webHidden/>
          </w:rPr>
          <w:tab/>
        </w:r>
        <w:r>
          <w:rPr>
            <w:noProof/>
            <w:webHidden/>
          </w:rPr>
          <w:fldChar w:fldCharType="begin"/>
        </w:r>
        <w:r>
          <w:rPr>
            <w:noProof/>
            <w:webHidden/>
          </w:rPr>
          <w:instrText xml:space="preserve"> PAGEREF _Toc214956055 \h </w:instrText>
        </w:r>
        <w:r>
          <w:rPr>
            <w:noProof/>
            <w:webHidden/>
          </w:rPr>
        </w:r>
        <w:r>
          <w:rPr>
            <w:noProof/>
            <w:webHidden/>
          </w:rPr>
          <w:fldChar w:fldCharType="separate"/>
        </w:r>
        <w:r w:rsidR="00CD3055">
          <w:rPr>
            <w:noProof/>
            <w:webHidden/>
          </w:rPr>
          <w:t>28</w:t>
        </w:r>
        <w:r>
          <w:rPr>
            <w:noProof/>
            <w:webHidden/>
          </w:rPr>
          <w:fldChar w:fldCharType="end"/>
        </w:r>
      </w:hyperlink>
    </w:p>
    <w:p w14:paraId="2320EE14" w14:textId="62A8944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6" w:history="1">
        <w:r w:rsidRPr="00D332EB">
          <w:rPr>
            <w:rStyle w:val="Hyperlink"/>
            <w:noProof/>
          </w:rPr>
          <w:t>Слика 8</w:t>
        </w:r>
        <w:r w:rsidRPr="00D332EB">
          <w:rPr>
            <w:rStyle w:val="Hyperlink"/>
            <w:noProof/>
            <w:lang w:val="sr-Cyrl-RS"/>
          </w:rPr>
          <w:t xml:space="preserve"> -</w:t>
        </w:r>
        <w:r w:rsidRPr="00D332EB">
          <w:rPr>
            <w:rStyle w:val="Hyperlink"/>
            <w:rFonts w:cs="Arial"/>
            <w:noProof/>
            <w:lang w:val="sr-Cyrl-RS"/>
          </w:rPr>
          <w:t xml:space="preserve"> Руже ветрова за климатолошку станицу Ваљево</w:t>
        </w:r>
        <w:r>
          <w:rPr>
            <w:noProof/>
            <w:webHidden/>
          </w:rPr>
          <w:tab/>
        </w:r>
        <w:r>
          <w:rPr>
            <w:noProof/>
            <w:webHidden/>
          </w:rPr>
          <w:fldChar w:fldCharType="begin"/>
        </w:r>
        <w:r>
          <w:rPr>
            <w:noProof/>
            <w:webHidden/>
          </w:rPr>
          <w:instrText xml:space="preserve"> PAGEREF _Toc214956056 \h </w:instrText>
        </w:r>
        <w:r>
          <w:rPr>
            <w:noProof/>
            <w:webHidden/>
          </w:rPr>
        </w:r>
        <w:r>
          <w:rPr>
            <w:noProof/>
            <w:webHidden/>
          </w:rPr>
          <w:fldChar w:fldCharType="separate"/>
        </w:r>
        <w:r w:rsidR="00CD3055">
          <w:rPr>
            <w:noProof/>
            <w:webHidden/>
          </w:rPr>
          <w:t>29</w:t>
        </w:r>
        <w:r>
          <w:rPr>
            <w:noProof/>
            <w:webHidden/>
          </w:rPr>
          <w:fldChar w:fldCharType="end"/>
        </w:r>
      </w:hyperlink>
    </w:p>
    <w:p w14:paraId="415A3B2D" w14:textId="27CFBB1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7" w:history="1">
        <w:r w:rsidRPr="00D332EB">
          <w:rPr>
            <w:rStyle w:val="Hyperlink"/>
            <w:i/>
            <w:iCs/>
            <w:noProof/>
          </w:rPr>
          <w:t>Слика 9</w:t>
        </w:r>
        <w:r w:rsidRPr="00D332EB">
          <w:rPr>
            <w:rStyle w:val="Hyperlink"/>
            <w:i/>
            <w:iCs/>
            <w:noProof/>
            <w:lang w:val="sr-Cyrl-RS"/>
          </w:rPr>
          <w:t xml:space="preserve"> -</w:t>
        </w:r>
        <w:r w:rsidRPr="00D332EB">
          <w:rPr>
            <w:rStyle w:val="Hyperlink"/>
            <w:rFonts w:eastAsia="Calibri" w:cs="Arial"/>
            <w:i/>
            <w:iCs/>
            <w:noProof/>
            <w:lang w:val="sr-Cyrl-RS"/>
          </w:rPr>
          <w:t xml:space="preserve"> Еколошки коридори у зони ЕПД5-1</w:t>
        </w:r>
        <w:r>
          <w:rPr>
            <w:noProof/>
            <w:webHidden/>
          </w:rPr>
          <w:tab/>
        </w:r>
        <w:r>
          <w:rPr>
            <w:noProof/>
            <w:webHidden/>
          </w:rPr>
          <w:fldChar w:fldCharType="begin"/>
        </w:r>
        <w:r>
          <w:rPr>
            <w:noProof/>
            <w:webHidden/>
          </w:rPr>
          <w:instrText xml:space="preserve"> PAGEREF _Toc214956057 \h </w:instrText>
        </w:r>
        <w:r>
          <w:rPr>
            <w:noProof/>
            <w:webHidden/>
          </w:rPr>
        </w:r>
        <w:r>
          <w:rPr>
            <w:noProof/>
            <w:webHidden/>
          </w:rPr>
          <w:fldChar w:fldCharType="separate"/>
        </w:r>
        <w:r w:rsidR="00CD3055">
          <w:rPr>
            <w:noProof/>
            <w:webHidden/>
          </w:rPr>
          <w:t>190</w:t>
        </w:r>
        <w:r>
          <w:rPr>
            <w:noProof/>
            <w:webHidden/>
          </w:rPr>
          <w:fldChar w:fldCharType="end"/>
        </w:r>
      </w:hyperlink>
    </w:p>
    <w:p w14:paraId="3D9CF2E2" w14:textId="1C40B2F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8" w:history="1">
        <w:r w:rsidRPr="00D332EB">
          <w:rPr>
            <w:rStyle w:val="Hyperlink"/>
            <w:i/>
            <w:iCs/>
            <w:noProof/>
          </w:rPr>
          <w:t>Слика 10</w:t>
        </w:r>
        <w:r w:rsidRPr="00D332EB">
          <w:rPr>
            <w:rStyle w:val="Hyperlink"/>
            <w:i/>
            <w:iCs/>
            <w:noProof/>
            <w:lang w:val="sr-Cyrl-RS"/>
          </w:rPr>
          <w:t xml:space="preserve"> -</w:t>
        </w:r>
        <w:r w:rsidRPr="00D332EB">
          <w:rPr>
            <w:rStyle w:val="Hyperlink"/>
            <w:rFonts w:eastAsia="Calibri" w:cs="Arial"/>
            <w:i/>
            <w:iCs/>
            <w:noProof/>
            <w:lang w:val="sr-Cyrl-RS"/>
          </w:rPr>
          <w:t xml:space="preserve"> Еколошки коридор у зони еколошког прелаза ЕПД5-3 (изнад тунела)</w:t>
        </w:r>
        <w:r>
          <w:rPr>
            <w:noProof/>
            <w:webHidden/>
          </w:rPr>
          <w:tab/>
        </w:r>
        <w:r>
          <w:rPr>
            <w:noProof/>
            <w:webHidden/>
          </w:rPr>
          <w:fldChar w:fldCharType="begin"/>
        </w:r>
        <w:r>
          <w:rPr>
            <w:noProof/>
            <w:webHidden/>
          </w:rPr>
          <w:instrText xml:space="preserve"> PAGEREF _Toc214956058 \h </w:instrText>
        </w:r>
        <w:r>
          <w:rPr>
            <w:noProof/>
            <w:webHidden/>
          </w:rPr>
        </w:r>
        <w:r>
          <w:rPr>
            <w:noProof/>
            <w:webHidden/>
          </w:rPr>
          <w:fldChar w:fldCharType="separate"/>
        </w:r>
        <w:r w:rsidR="00CD3055">
          <w:rPr>
            <w:noProof/>
            <w:webHidden/>
          </w:rPr>
          <w:t>191</w:t>
        </w:r>
        <w:r>
          <w:rPr>
            <w:noProof/>
            <w:webHidden/>
          </w:rPr>
          <w:fldChar w:fldCharType="end"/>
        </w:r>
      </w:hyperlink>
    </w:p>
    <w:p w14:paraId="491E9128" w14:textId="41FC5BE0"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59" w:history="1">
        <w:r w:rsidRPr="00D332EB">
          <w:rPr>
            <w:rStyle w:val="Hyperlink"/>
            <w:i/>
            <w:iCs/>
            <w:noProof/>
          </w:rPr>
          <w:t>Слика 11</w:t>
        </w:r>
        <w:r w:rsidRPr="00D332EB">
          <w:rPr>
            <w:rStyle w:val="Hyperlink"/>
            <w:i/>
            <w:iCs/>
            <w:noProof/>
            <w:lang w:val="sr-Cyrl-RS"/>
          </w:rPr>
          <w:t xml:space="preserve"> -</w:t>
        </w:r>
        <w:r w:rsidRPr="00D332EB">
          <w:rPr>
            <w:rStyle w:val="Hyperlink"/>
            <w:rFonts w:eastAsia="Calibri" w:cs="Arial"/>
            <w:i/>
            <w:iCs/>
            <w:noProof/>
            <w:lang w:val="sr-Cyrl-RS"/>
          </w:rPr>
          <w:t xml:space="preserve"> Еколошки коридор у зони еколошког прелаза ЕПД5-10</w:t>
        </w:r>
        <w:r>
          <w:rPr>
            <w:noProof/>
            <w:webHidden/>
          </w:rPr>
          <w:tab/>
        </w:r>
        <w:r>
          <w:rPr>
            <w:noProof/>
            <w:webHidden/>
          </w:rPr>
          <w:fldChar w:fldCharType="begin"/>
        </w:r>
        <w:r>
          <w:rPr>
            <w:noProof/>
            <w:webHidden/>
          </w:rPr>
          <w:instrText xml:space="preserve"> PAGEREF _Toc214956059 \h </w:instrText>
        </w:r>
        <w:r>
          <w:rPr>
            <w:noProof/>
            <w:webHidden/>
          </w:rPr>
        </w:r>
        <w:r>
          <w:rPr>
            <w:noProof/>
            <w:webHidden/>
          </w:rPr>
          <w:fldChar w:fldCharType="separate"/>
        </w:r>
        <w:r w:rsidR="00CD3055">
          <w:rPr>
            <w:noProof/>
            <w:webHidden/>
          </w:rPr>
          <w:t>196</w:t>
        </w:r>
        <w:r>
          <w:rPr>
            <w:noProof/>
            <w:webHidden/>
          </w:rPr>
          <w:fldChar w:fldCharType="end"/>
        </w:r>
      </w:hyperlink>
    </w:p>
    <w:p w14:paraId="34B38931" w14:textId="62A4DBF6"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0" w:history="1">
        <w:r w:rsidRPr="00D332EB">
          <w:rPr>
            <w:rStyle w:val="Hyperlink"/>
            <w:i/>
            <w:iCs/>
            <w:noProof/>
          </w:rPr>
          <w:t>Слика 12</w:t>
        </w:r>
        <w:r w:rsidRPr="00D332EB">
          <w:rPr>
            <w:rStyle w:val="Hyperlink"/>
            <w:i/>
            <w:iCs/>
            <w:noProof/>
            <w:lang w:val="sr-Cyrl-RS"/>
          </w:rPr>
          <w:t xml:space="preserve"> -</w:t>
        </w:r>
        <w:r w:rsidRPr="00D332EB">
          <w:rPr>
            <w:rStyle w:val="Hyperlink"/>
            <w:rFonts w:eastAsia="Calibri" w:cs="Arial"/>
            <w:i/>
            <w:iCs/>
            <w:noProof/>
            <w:lang w:val="sr-Cyrl-RS"/>
          </w:rPr>
          <w:t xml:space="preserve"> Еколошки коридор у зони еколошког прелаза ЕКД5-12</w:t>
        </w:r>
        <w:r>
          <w:rPr>
            <w:noProof/>
            <w:webHidden/>
          </w:rPr>
          <w:tab/>
        </w:r>
        <w:r>
          <w:rPr>
            <w:noProof/>
            <w:webHidden/>
          </w:rPr>
          <w:fldChar w:fldCharType="begin"/>
        </w:r>
        <w:r>
          <w:rPr>
            <w:noProof/>
            <w:webHidden/>
          </w:rPr>
          <w:instrText xml:space="preserve"> PAGEREF _Toc214956060 \h </w:instrText>
        </w:r>
        <w:r>
          <w:rPr>
            <w:noProof/>
            <w:webHidden/>
          </w:rPr>
        </w:r>
        <w:r>
          <w:rPr>
            <w:noProof/>
            <w:webHidden/>
          </w:rPr>
          <w:fldChar w:fldCharType="separate"/>
        </w:r>
        <w:r w:rsidR="00CD3055">
          <w:rPr>
            <w:noProof/>
            <w:webHidden/>
          </w:rPr>
          <w:t>197</w:t>
        </w:r>
        <w:r>
          <w:rPr>
            <w:noProof/>
            <w:webHidden/>
          </w:rPr>
          <w:fldChar w:fldCharType="end"/>
        </w:r>
      </w:hyperlink>
    </w:p>
    <w:p w14:paraId="66A2F896" w14:textId="6CEE5F9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1" w:history="1">
        <w:r w:rsidRPr="00D332EB">
          <w:rPr>
            <w:rStyle w:val="Hyperlink"/>
            <w:i/>
            <w:iCs/>
            <w:noProof/>
          </w:rPr>
          <w:t>Слика 13</w:t>
        </w:r>
        <w:r w:rsidRPr="00D332EB">
          <w:rPr>
            <w:rStyle w:val="Hyperlink"/>
            <w:i/>
            <w:iCs/>
            <w:noProof/>
            <w:lang w:val="sr-Cyrl-RS"/>
          </w:rPr>
          <w:t xml:space="preserve"> -</w:t>
        </w:r>
        <w:r w:rsidRPr="00D332EB">
          <w:rPr>
            <w:rStyle w:val="Hyperlink"/>
            <w:rFonts w:cs="Arial"/>
            <w:i/>
            <w:iCs/>
            <w:noProof/>
          </w:rPr>
          <w:t xml:space="preserve"> Један од еколошких коридора у зони еколошког прелаза ЕПД6-1</w:t>
        </w:r>
        <w:r>
          <w:rPr>
            <w:noProof/>
            <w:webHidden/>
          </w:rPr>
          <w:tab/>
        </w:r>
        <w:r>
          <w:rPr>
            <w:noProof/>
            <w:webHidden/>
          </w:rPr>
          <w:fldChar w:fldCharType="begin"/>
        </w:r>
        <w:r>
          <w:rPr>
            <w:noProof/>
            <w:webHidden/>
          </w:rPr>
          <w:instrText xml:space="preserve"> PAGEREF _Toc214956061 \h </w:instrText>
        </w:r>
        <w:r>
          <w:rPr>
            <w:noProof/>
            <w:webHidden/>
          </w:rPr>
        </w:r>
        <w:r>
          <w:rPr>
            <w:noProof/>
            <w:webHidden/>
          </w:rPr>
          <w:fldChar w:fldCharType="separate"/>
        </w:r>
        <w:r w:rsidR="00CD3055">
          <w:rPr>
            <w:noProof/>
            <w:webHidden/>
          </w:rPr>
          <w:t>200</w:t>
        </w:r>
        <w:r>
          <w:rPr>
            <w:noProof/>
            <w:webHidden/>
          </w:rPr>
          <w:fldChar w:fldCharType="end"/>
        </w:r>
      </w:hyperlink>
    </w:p>
    <w:p w14:paraId="15277FE4" w14:textId="289BFDE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2" w:history="1">
        <w:r w:rsidRPr="00D332EB">
          <w:rPr>
            <w:rStyle w:val="Hyperlink"/>
            <w:i/>
            <w:iCs/>
            <w:noProof/>
          </w:rPr>
          <w:t>Слика 14</w:t>
        </w:r>
        <w:r w:rsidRPr="00D332EB">
          <w:rPr>
            <w:rStyle w:val="Hyperlink"/>
            <w:i/>
            <w:iCs/>
            <w:noProof/>
            <w:lang w:val="sr-Cyrl-RS"/>
          </w:rPr>
          <w:t xml:space="preserve"> -</w:t>
        </w:r>
        <w:r w:rsidRPr="00D332EB">
          <w:rPr>
            <w:rStyle w:val="Hyperlink"/>
            <w:rFonts w:cs="Arial"/>
            <w:i/>
            <w:iCs/>
            <w:noProof/>
          </w:rPr>
          <w:t xml:space="preserve"> Један од еколошких коридора у зони еколошког прелаза ЕПД6-2</w:t>
        </w:r>
        <w:r>
          <w:rPr>
            <w:noProof/>
            <w:webHidden/>
          </w:rPr>
          <w:tab/>
        </w:r>
        <w:r>
          <w:rPr>
            <w:noProof/>
            <w:webHidden/>
          </w:rPr>
          <w:fldChar w:fldCharType="begin"/>
        </w:r>
        <w:r>
          <w:rPr>
            <w:noProof/>
            <w:webHidden/>
          </w:rPr>
          <w:instrText xml:space="preserve"> PAGEREF _Toc214956062 \h </w:instrText>
        </w:r>
        <w:r>
          <w:rPr>
            <w:noProof/>
            <w:webHidden/>
          </w:rPr>
        </w:r>
        <w:r>
          <w:rPr>
            <w:noProof/>
            <w:webHidden/>
          </w:rPr>
          <w:fldChar w:fldCharType="separate"/>
        </w:r>
        <w:r w:rsidR="00CD3055">
          <w:rPr>
            <w:noProof/>
            <w:webHidden/>
          </w:rPr>
          <w:t>201</w:t>
        </w:r>
        <w:r>
          <w:rPr>
            <w:noProof/>
            <w:webHidden/>
          </w:rPr>
          <w:fldChar w:fldCharType="end"/>
        </w:r>
      </w:hyperlink>
    </w:p>
    <w:p w14:paraId="276208CC" w14:textId="36CA4F6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3" w:history="1">
        <w:r w:rsidRPr="00D332EB">
          <w:rPr>
            <w:rStyle w:val="Hyperlink"/>
            <w:i/>
            <w:iCs/>
            <w:noProof/>
          </w:rPr>
          <w:t>Слика 15</w:t>
        </w:r>
        <w:r w:rsidRPr="00D332EB">
          <w:rPr>
            <w:rStyle w:val="Hyperlink"/>
            <w:i/>
            <w:iCs/>
            <w:noProof/>
            <w:lang w:val="sr-Cyrl-RS"/>
          </w:rPr>
          <w:t xml:space="preserve"> -</w:t>
        </w:r>
        <w:r w:rsidRPr="00D332EB">
          <w:rPr>
            <w:rStyle w:val="Hyperlink"/>
            <w:rFonts w:cs="Arial"/>
            <w:i/>
            <w:iCs/>
            <w:noProof/>
          </w:rPr>
          <w:t xml:space="preserve"> Еколошки коридор у зони еколошког прелаза ЕПД6-5</w:t>
        </w:r>
        <w:r>
          <w:rPr>
            <w:noProof/>
            <w:webHidden/>
          </w:rPr>
          <w:tab/>
        </w:r>
        <w:r>
          <w:rPr>
            <w:noProof/>
            <w:webHidden/>
          </w:rPr>
          <w:fldChar w:fldCharType="begin"/>
        </w:r>
        <w:r>
          <w:rPr>
            <w:noProof/>
            <w:webHidden/>
          </w:rPr>
          <w:instrText xml:space="preserve"> PAGEREF _Toc214956063 \h </w:instrText>
        </w:r>
        <w:r>
          <w:rPr>
            <w:noProof/>
            <w:webHidden/>
          </w:rPr>
        </w:r>
        <w:r>
          <w:rPr>
            <w:noProof/>
            <w:webHidden/>
          </w:rPr>
          <w:fldChar w:fldCharType="separate"/>
        </w:r>
        <w:r w:rsidR="00CD3055">
          <w:rPr>
            <w:noProof/>
            <w:webHidden/>
          </w:rPr>
          <w:t>202</w:t>
        </w:r>
        <w:r>
          <w:rPr>
            <w:noProof/>
            <w:webHidden/>
          </w:rPr>
          <w:fldChar w:fldCharType="end"/>
        </w:r>
      </w:hyperlink>
    </w:p>
    <w:p w14:paraId="6E6F1F41" w14:textId="76F85212" w:rsidR="004F71E5" w:rsidRPr="004870AB" w:rsidRDefault="004F71E5" w:rsidP="00AE147E">
      <w:pPr>
        <w:tabs>
          <w:tab w:val="num" w:pos="1080"/>
        </w:tabs>
        <w:rPr>
          <w:rFonts w:cs="Arial"/>
          <w:b/>
          <w:i/>
          <w:sz w:val="32"/>
          <w:szCs w:val="32"/>
          <w:lang w:val="sr-Cyrl-RS"/>
        </w:rPr>
      </w:pPr>
      <w:r w:rsidRPr="004870AB">
        <w:rPr>
          <w:rFonts w:cs="Arial"/>
          <w:b/>
          <w:iCs/>
          <w:sz w:val="32"/>
          <w:szCs w:val="32"/>
        </w:rPr>
        <w:fldChar w:fldCharType="end"/>
      </w:r>
    </w:p>
    <w:p w14:paraId="2586B2AF" w14:textId="1C88240B" w:rsidR="00BA5C35" w:rsidRDefault="00BA5C35">
      <w:pPr>
        <w:rPr>
          <w:rFonts w:cs="Arial"/>
          <w:b/>
          <w:i/>
          <w:sz w:val="32"/>
          <w:szCs w:val="32"/>
          <w:lang w:val="sr-Cyrl-RS"/>
        </w:rPr>
      </w:pPr>
      <w:r>
        <w:rPr>
          <w:rFonts w:cs="Arial"/>
          <w:b/>
          <w:i/>
          <w:sz w:val="32"/>
          <w:szCs w:val="32"/>
          <w:lang w:val="sr-Cyrl-RS"/>
        </w:rPr>
        <w:br w:type="page"/>
      </w:r>
    </w:p>
    <w:p w14:paraId="2DDB8CF1" w14:textId="77777777" w:rsidR="00235BD4" w:rsidRPr="004870AB" w:rsidRDefault="00235BD4" w:rsidP="00AE147E">
      <w:pPr>
        <w:tabs>
          <w:tab w:val="num" w:pos="1080"/>
        </w:tabs>
        <w:rPr>
          <w:rFonts w:cs="Arial"/>
          <w:b/>
          <w:i/>
          <w:sz w:val="32"/>
          <w:szCs w:val="32"/>
          <w:lang w:val="sr-Cyrl-RS"/>
        </w:rPr>
      </w:pPr>
    </w:p>
    <w:p w14:paraId="55456CBE" w14:textId="5C652F3E" w:rsidR="007D2102" w:rsidRPr="004870AB" w:rsidRDefault="0024538F" w:rsidP="00B442EF">
      <w:pPr>
        <w:pStyle w:val="Caption"/>
        <w:rPr>
          <w:b/>
          <w:color w:val="auto"/>
          <w:sz w:val="32"/>
          <w:szCs w:val="32"/>
        </w:rPr>
      </w:pPr>
      <w:r w:rsidRPr="004870AB">
        <w:rPr>
          <w:b/>
          <w:color w:val="auto"/>
          <w:sz w:val="32"/>
          <w:szCs w:val="32"/>
        </w:rPr>
        <w:t>Списак табела</w:t>
      </w:r>
    </w:p>
    <w:p w14:paraId="30D232A5" w14:textId="77777777" w:rsidR="005D1153" w:rsidRPr="004870AB" w:rsidRDefault="005D1153" w:rsidP="005D1153"/>
    <w:p w14:paraId="03F2F11F" w14:textId="1A58A5D2" w:rsidR="007C61BA" w:rsidRDefault="005D4328">
      <w:pPr>
        <w:pStyle w:val="TableofFigures"/>
        <w:tabs>
          <w:tab w:val="right" w:leader="dot" w:pos="9627"/>
        </w:tabs>
        <w:rPr>
          <w:rFonts w:asciiTheme="minorHAnsi" w:eastAsiaTheme="minorEastAsia" w:hAnsiTheme="minorHAnsi" w:cstheme="minorBidi"/>
          <w:noProof/>
          <w:kern w:val="2"/>
          <w:szCs w:val="24"/>
          <w14:ligatures w14:val="standardContextual"/>
        </w:rPr>
      </w:pPr>
      <w:r w:rsidRPr="004870AB">
        <w:rPr>
          <w:rStyle w:val="Hyperlink"/>
          <w:i/>
          <w:noProof/>
          <w:color w:val="auto"/>
          <w:sz w:val="22"/>
          <w:szCs w:val="22"/>
          <w:lang w:val="sr-Cyrl-RS"/>
        </w:rPr>
        <w:fldChar w:fldCharType="begin"/>
      </w:r>
      <w:r w:rsidRPr="004870AB">
        <w:rPr>
          <w:rStyle w:val="Hyperlink"/>
          <w:i/>
          <w:noProof/>
          <w:color w:val="auto"/>
          <w:sz w:val="22"/>
          <w:szCs w:val="22"/>
          <w:lang w:val="sr-Cyrl-RS"/>
        </w:rPr>
        <w:instrText xml:space="preserve"> TOC \h \z \c "Табела" </w:instrText>
      </w:r>
      <w:r w:rsidRPr="004870AB">
        <w:rPr>
          <w:rStyle w:val="Hyperlink"/>
          <w:i/>
          <w:noProof/>
          <w:color w:val="auto"/>
          <w:sz w:val="22"/>
          <w:szCs w:val="22"/>
          <w:lang w:val="sr-Cyrl-RS"/>
        </w:rPr>
        <w:fldChar w:fldCharType="separate"/>
      </w:r>
      <w:hyperlink w:anchor="_Toc214956064" w:history="1">
        <w:r w:rsidR="007C61BA" w:rsidRPr="002647FE">
          <w:rPr>
            <w:rStyle w:val="Hyperlink"/>
            <w:noProof/>
          </w:rPr>
          <w:t>Табела 1</w:t>
        </w:r>
        <w:r w:rsidR="007C61BA" w:rsidRPr="002647FE">
          <w:rPr>
            <w:rStyle w:val="Hyperlink"/>
            <w:noProof/>
            <w:lang w:val="sr-Cyrl-RS"/>
          </w:rPr>
          <w:t xml:space="preserve"> - </w:t>
        </w:r>
        <w:r w:rsidR="007C61BA" w:rsidRPr="002647FE">
          <w:rPr>
            <w:rStyle w:val="Hyperlink"/>
            <w:rFonts w:cs="Arial"/>
            <w:bCs/>
            <w:noProof/>
          </w:rPr>
          <w:t xml:space="preserve">Категорије водопропусности </w:t>
        </w:r>
        <w:r w:rsidR="007C61BA" w:rsidRPr="002647FE">
          <w:rPr>
            <w:rStyle w:val="Hyperlink"/>
            <w:rFonts w:cs="Arial"/>
            <w:bCs/>
            <w:noProof/>
            <w:lang w:val="sr-Cyrl-RS"/>
          </w:rPr>
          <w:t>у односу на геолошку творевину</w:t>
        </w:r>
        <w:r w:rsidR="007C61BA">
          <w:rPr>
            <w:noProof/>
            <w:webHidden/>
          </w:rPr>
          <w:tab/>
        </w:r>
        <w:r w:rsidR="007C61BA">
          <w:rPr>
            <w:noProof/>
            <w:webHidden/>
          </w:rPr>
          <w:fldChar w:fldCharType="begin"/>
        </w:r>
        <w:r w:rsidR="007C61BA">
          <w:rPr>
            <w:noProof/>
            <w:webHidden/>
          </w:rPr>
          <w:instrText xml:space="preserve"> PAGEREF _Toc214956064 \h </w:instrText>
        </w:r>
        <w:r w:rsidR="007C61BA">
          <w:rPr>
            <w:noProof/>
            <w:webHidden/>
          </w:rPr>
        </w:r>
        <w:r w:rsidR="007C61BA">
          <w:rPr>
            <w:noProof/>
            <w:webHidden/>
          </w:rPr>
          <w:fldChar w:fldCharType="separate"/>
        </w:r>
        <w:r w:rsidR="00CD3055">
          <w:rPr>
            <w:noProof/>
            <w:webHidden/>
          </w:rPr>
          <w:t>11</w:t>
        </w:r>
        <w:r w:rsidR="007C61BA">
          <w:rPr>
            <w:noProof/>
            <w:webHidden/>
          </w:rPr>
          <w:fldChar w:fldCharType="end"/>
        </w:r>
      </w:hyperlink>
    </w:p>
    <w:p w14:paraId="1A18DEFF" w14:textId="47D3DC6A"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5" w:history="1">
        <w:r w:rsidRPr="002647FE">
          <w:rPr>
            <w:rStyle w:val="Hyperlink"/>
            <w:noProof/>
          </w:rPr>
          <w:t>Табела 2</w:t>
        </w:r>
        <w:r w:rsidRPr="002647FE">
          <w:rPr>
            <w:rStyle w:val="Hyperlink"/>
            <w:noProof/>
            <w:lang w:val="sr-Cyrl-RS"/>
          </w:rPr>
          <w:t xml:space="preserve"> -</w:t>
        </w:r>
        <w:r w:rsidRPr="002647FE">
          <w:rPr>
            <w:rStyle w:val="Hyperlink"/>
            <w:rFonts w:eastAsia="Calibri" w:cs="Arial"/>
            <w:noProof/>
            <w:lang w:val="sr-Cyrl-RS"/>
          </w:rPr>
          <w:t xml:space="preserve"> Типови подземних вода у односу на геолошку творевину</w:t>
        </w:r>
        <w:r>
          <w:rPr>
            <w:noProof/>
            <w:webHidden/>
          </w:rPr>
          <w:tab/>
        </w:r>
        <w:r>
          <w:rPr>
            <w:noProof/>
            <w:webHidden/>
          </w:rPr>
          <w:fldChar w:fldCharType="begin"/>
        </w:r>
        <w:r>
          <w:rPr>
            <w:noProof/>
            <w:webHidden/>
          </w:rPr>
          <w:instrText xml:space="preserve"> PAGEREF _Toc214956065 \h </w:instrText>
        </w:r>
        <w:r>
          <w:rPr>
            <w:noProof/>
            <w:webHidden/>
          </w:rPr>
        </w:r>
        <w:r>
          <w:rPr>
            <w:noProof/>
            <w:webHidden/>
          </w:rPr>
          <w:fldChar w:fldCharType="separate"/>
        </w:r>
        <w:r w:rsidR="00CD3055">
          <w:rPr>
            <w:noProof/>
            <w:webHidden/>
          </w:rPr>
          <w:t>19</w:t>
        </w:r>
        <w:r>
          <w:rPr>
            <w:noProof/>
            <w:webHidden/>
          </w:rPr>
          <w:fldChar w:fldCharType="end"/>
        </w:r>
      </w:hyperlink>
    </w:p>
    <w:p w14:paraId="472FA0F9" w14:textId="2B5B8E53"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6" w:history="1">
        <w:r w:rsidRPr="002647FE">
          <w:rPr>
            <w:rStyle w:val="Hyperlink"/>
            <w:noProof/>
          </w:rPr>
          <w:t>Табела 3</w:t>
        </w:r>
        <w:r w:rsidRPr="002647FE">
          <w:rPr>
            <w:rStyle w:val="Hyperlink"/>
            <w:noProof/>
            <w:lang w:val="sr-Cyrl-RS"/>
          </w:rPr>
          <w:t xml:space="preserve"> -</w:t>
        </w:r>
        <w:r w:rsidRPr="002647FE">
          <w:rPr>
            <w:rStyle w:val="Hyperlink"/>
            <w:rFonts w:eastAsia="Calibri" w:cs="Arial"/>
            <w:noProof/>
            <w:lang w:val="sr-Cyrl-RS"/>
          </w:rPr>
          <w:t xml:space="preserve"> Повремени и стални водотокови са којима се траса Деонице 5 укршта</w:t>
        </w:r>
        <w:r>
          <w:rPr>
            <w:noProof/>
            <w:webHidden/>
          </w:rPr>
          <w:tab/>
        </w:r>
        <w:r>
          <w:rPr>
            <w:noProof/>
            <w:webHidden/>
          </w:rPr>
          <w:fldChar w:fldCharType="begin"/>
        </w:r>
        <w:r>
          <w:rPr>
            <w:noProof/>
            <w:webHidden/>
          </w:rPr>
          <w:instrText xml:space="preserve"> PAGEREF _Toc214956066 \h </w:instrText>
        </w:r>
        <w:r>
          <w:rPr>
            <w:noProof/>
            <w:webHidden/>
          </w:rPr>
        </w:r>
        <w:r>
          <w:rPr>
            <w:noProof/>
            <w:webHidden/>
          </w:rPr>
          <w:fldChar w:fldCharType="separate"/>
        </w:r>
        <w:r w:rsidR="00CD3055">
          <w:rPr>
            <w:noProof/>
            <w:webHidden/>
          </w:rPr>
          <w:t>22</w:t>
        </w:r>
        <w:r>
          <w:rPr>
            <w:noProof/>
            <w:webHidden/>
          </w:rPr>
          <w:fldChar w:fldCharType="end"/>
        </w:r>
      </w:hyperlink>
    </w:p>
    <w:p w14:paraId="093F3D1D" w14:textId="46981FF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7" w:history="1">
        <w:r w:rsidRPr="002647FE">
          <w:rPr>
            <w:rStyle w:val="Hyperlink"/>
            <w:noProof/>
          </w:rPr>
          <w:t>Табела 4</w:t>
        </w:r>
        <w:r w:rsidRPr="002647FE">
          <w:rPr>
            <w:rStyle w:val="Hyperlink"/>
            <w:noProof/>
            <w:lang w:val="sr-Cyrl-RS"/>
          </w:rPr>
          <w:t xml:space="preserve"> -</w:t>
        </w:r>
        <w:r w:rsidRPr="002647FE">
          <w:rPr>
            <w:rStyle w:val="Hyperlink"/>
            <w:rFonts w:eastAsia="Calibri" w:cs="Arial"/>
            <w:noProof/>
            <w:lang w:val="sr-Cyrl-RS"/>
          </w:rPr>
          <w:t xml:space="preserve"> Повремени и стални водотокови са којима се траса Деонице 6 укршта</w:t>
        </w:r>
        <w:r>
          <w:rPr>
            <w:noProof/>
            <w:webHidden/>
          </w:rPr>
          <w:tab/>
        </w:r>
        <w:r>
          <w:rPr>
            <w:noProof/>
            <w:webHidden/>
          </w:rPr>
          <w:fldChar w:fldCharType="begin"/>
        </w:r>
        <w:r>
          <w:rPr>
            <w:noProof/>
            <w:webHidden/>
          </w:rPr>
          <w:instrText xml:space="preserve"> PAGEREF _Toc214956067 \h </w:instrText>
        </w:r>
        <w:r>
          <w:rPr>
            <w:noProof/>
            <w:webHidden/>
          </w:rPr>
        </w:r>
        <w:r>
          <w:rPr>
            <w:noProof/>
            <w:webHidden/>
          </w:rPr>
          <w:fldChar w:fldCharType="separate"/>
        </w:r>
        <w:r w:rsidR="00CD3055">
          <w:rPr>
            <w:noProof/>
            <w:webHidden/>
          </w:rPr>
          <w:t>23</w:t>
        </w:r>
        <w:r>
          <w:rPr>
            <w:noProof/>
            <w:webHidden/>
          </w:rPr>
          <w:fldChar w:fldCharType="end"/>
        </w:r>
      </w:hyperlink>
    </w:p>
    <w:p w14:paraId="5A182E0B" w14:textId="4E6A710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8" w:history="1">
        <w:r w:rsidRPr="002647FE">
          <w:rPr>
            <w:rStyle w:val="Hyperlink"/>
            <w:noProof/>
          </w:rPr>
          <w:t>Табела 5</w:t>
        </w:r>
        <w:r w:rsidRPr="002647FE">
          <w:rPr>
            <w:rStyle w:val="Hyperlink"/>
            <w:noProof/>
            <w:lang w:val="sr-Cyrl-RS"/>
          </w:rPr>
          <w:t xml:space="preserve"> -</w:t>
        </w:r>
        <w:r w:rsidRPr="002647FE">
          <w:rPr>
            <w:rStyle w:val="Hyperlink"/>
            <w:rFonts w:cs="Arial"/>
            <w:noProof/>
            <w:lang w:val="sr-Cyrl-RS"/>
          </w:rPr>
          <w:t xml:space="preserve"> Преглед средњих вредности температуре ваздуха (°С) по месецима и годишње – Смедеревска Паланка</w:t>
        </w:r>
        <w:r>
          <w:rPr>
            <w:noProof/>
            <w:webHidden/>
          </w:rPr>
          <w:tab/>
        </w:r>
        <w:r>
          <w:rPr>
            <w:noProof/>
            <w:webHidden/>
          </w:rPr>
          <w:fldChar w:fldCharType="begin"/>
        </w:r>
        <w:r>
          <w:rPr>
            <w:noProof/>
            <w:webHidden/>
          </w:rPr>
          <w:instrText xml:space="preserve"> PAGEREF _Toc214956068 \h </w:instrText>
        </w:r>
        <w:r>
          <w:rPr>
            <w:noProof/>
            <w:webHidden/>
          </w:rPr>
        </w:r>
        <w:r>
          <w:rPr>
            <w:noProof/>
            <w:webHidden/>
          </w:rPr>
          <w:fldChar w:fldCharType="separate"/>
        </w:r>
        <w:r w:rsidR="00CD3055">
          <w:rPr>
            <w:noProof/>
            <w:webHidden/>
          </w:rPr>
          <w:t>24</w:t>
        </w:r>
        <w:r>
          <w:rPr>
            <w:noProof/>
            <w:webHidden/>
          </w:rPr>
          <w:fldChar w:fldCharType="end"/>
        </w:r>
      </w:hyperlink>
    </w:p>
    <w:p w14:paraId="6CAB31C9" w14:textId="1BE08BEA"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69" w:history="1">
        <w:r w:rsidRPr="002647FE">
          <w:rPr>
            <w:rStyle w:val="Hyperlink"/>
            <w:noProof/>
          </w:rPr>
          <w:t>Табела 6</w:t>
        </w:r>
        <w:r w:rsidRPr="002647FE">
          <w:rPr>
            <w:rStyle w:val="Hyperlink"/>
            <w:noProof/>
            <w:lang w:val="sr-Cyrl-RS"/>
          </w:rPr>
          <w:t xml:space="preserve"> - </w:t>
        </w:r>
        <w:r w:rsidRPr="002647FE">
          <w:rPr>
            <w:rStyle w:val="Hyperlink"/>
            <w:rFonts w:cs="Arial"/>
            <w:noProof/>
            <w:lang w:val="sr-Cyrl-RS"/>
          </w:rPr>
          <w:t>Преглед средњих вредности температуре ваздуха (°С) по месецима и годишње – Ваљево</w:t>
        </w:r>
        <w:r>
          <w:rPr>
            <w:noProof/>
            <w:webHidden/>
          </w:rPr>
          <w:tab/>
        </w:r>
        <w:r>
          <w:rPr>
            <w:noProof/>
            <w:webHidden/>
          </w:rPr>
          <w:fldChar w:fldCharType="begin"/>
        </w:r>
        <w:r>
          <w:rPr>
            <w:noProof/>
            <w:webHidden/>
          </w:rPr>
          <w:instrText xml:space="preserve"> PAGEREF _Toc214956069 \h </w:instrText>
        </w:r>
        <w:r>
          <w:rPr>
            <w:noProof/>
            <w:webHidden/>
          </w:rPr>
        </w:r>
        <w:r>
          <w:rPr>
            <w:noProof/>
            <w:webHidden/>
          </w:rPr>
          <w:fldChar w:fldCharType="separate"/>
        </w:r>
        <w:r w:rsidR="00CD3055">
          <w:rPr>
            <w:noProof/>
            <w:webHidden/>
          </w:rPr>
          <w:t>24</w:t>
        </w:r>
        <w:r>
          <w:rPr>
            <w:noProof/>
            <w:webHidden/>
          </w:rPr>
          <w:fldChar w:fldCharType="end"/>
        </w:r>
      </w:hyperlink>
    </w:p>
    <w:p w14:paraId="7EA1EB65" w14:textId="70D7053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0" w:history="1">
        <w:r w:rsidRPr="002647FE">
          <w:rPr>
            <w:rStyle w:val="Hyperlink"/>
            <w:noProof/>
          </w:rPr>
          <w:t>Табела 7 -</w:t>
        </w:r>
        <w:r w:rsidRPr="002647FE">
          <w:rPr>
            <w:rStyle w:val="Hyperlink"/>
            <w:rFonts w:cs="Arial"/>
            <w:noProof/>
            <w:lang w:val="sr-Cyrl-RS"/>
          </w:rPr>
          <w:t xml:space="preserve"> Преглед средњих вредности месечне и годишње релативне влажности ваздуха (%) – Смедеревска Паланка</w:t>
        </w:r>
        <w:r>
          <w:rPr>
            <w:noProof/>
            <w:webHidden/>
          </w:rPr>
          <w:tab/>
        </w:r>
        <w:r>
          <w:rPr>
            <w:noProof/>
            <w:webHidden/>
          </w:rPr>
          <w:fldChar w:fldCharType="begin"/>
        </w:r>
        <w:r>
          <w:rPr>
            <w:noProof/>
            <w:webHidden/>
          </w:rPr>
          <w:instrText xml:space="preserve"> PAGEREF _Toc214956070 \h </w:instrText>
        </w:r>
        <w:r>
          <w:rPr>
            <w:noProof/>
            <w:webHidden/>
          </w:rPr>
        </w:r>
        <w:r>
          <w:rPr>
            <w:noProof/>
            <w:webHidden/>
          </w:rPr>
          <w:fldChar w:fldCharType="separate"/>
        </w:r>
        <w:r w:rsidR="00CD3055">
          <w:rPr>
            <w:noProof/>
            <w:webHidden/>
          </w:rPr>
          <w:t>24</w:t>
        </w:r>
        <w:r>
          <w:rPr>
            <w:noProof/>
            <w:webHidden/>
          </w:rPr>
          <w:fldChar w:fldCharType="end"/>
        </w:r>
      </w:hyperlink>
    </w:p>
    <w:p w14:paraId="24D079CE" w14:textId="2CC54157"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1" w:history="1">
        <w:r w:rsidRPr="002647FE">
          <w:rPr>
            <w:rStyle w:val="Hyperlink"/>
            <w:noProof/>
          </w:rPr>
          <w:t>Табела 8 -</w:t>
        </w:r>
        <w:r w:rsidRPr="002647FE">
          <w:rPr>
            <w:rStyle w:val="Hyperlink"/>
            <w:rFonts w:cs="Arial"/>
            <w:noProof/>
            <w:lang w:val="sr-Cyrl-RS"/>
          </w:rPr>
          <w:t xml:space="preserve"> Преглед средњих вредности месечне и годишње релативне влажности ваздуха (%) – Ваљево</w:t>
        </w:r>
        <w:r>
          <w:rPr>
            <w:noProof/>
            <w:webHidden/>
          </w:rPr>
          <w:tab/>
        </w:r>
        <w:r>
          <w:rPr>
            <w:noProof/>
            <w:webHidden/>
          </w:rPr>
          <w:fldChar w:fldCharType="begin"/>
        </w:r>
        <w:r>
          <w:rPr>
            <w:noProof/>
            <w:webHidden/>
          </w:rPr>
          <w:instrText xml:space="preserve"> PAGEREF _Toc214956071 \h </w:instrText>
        </w:r>
        <w:r>
          <w:rPr>
            <w:noProof/>
            <w:webHidden/>
          </w:rPr>
        </w:r>
        <w:r>
          <w:rPr>
            <w:noProof/>
            <w:webHidden/>
          </w:rPr>
          <w:fldChar w:fldCharType="separate"/>
        </w:r>
        <w:r w:rsidR="00CD3055">
          <w:rPr>
            <w:noProof/>
            <w:webHidden/>
          </w:rPr>
          <w:t>24</w:t>
        </w:r>
        <w:r>
          <w:rPr>
            <w:noProof/>
            <w:webHidden/>
          </w:rPr>
          <w:fldChar w:fldCharType="end"/>
        </w:r>
      </w:hyperlink>
    </w:p>
    <w:p w14:paraId="6CDD8DE7" w14:textId="0D20C01F"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2" w:history="1">
        <w:r w:rsidRPr="002647FE">
          <w:rPr>
            <w:rStyle w:val="Hyperlink"/>
            <w:noProof/>
          </w:rPr>
          <w:t>Табела 9 -</w:t>
        </w:r>
        <w:r w:rsidRPr="002647FE">
          <w:rPr>
            <w:rStyle w:val="Hyperlink"/>
            <w:rFonts w:cs="Arial"/>
            <w:noProof/>
            <w:lang w:val="sr-Cyrl-RS"/>
          </w:rPr>
          <w:t xml:space="preserve"> Преглед средњих вредности облачности (у десетинама) по месецима и годишње – Смедеревска Паланка</w:t>
        </w:r>
        <w:r>
          <w:rPr>
            <w:noProof/>
            <w:webHidden/>
          </w:rPr>
          <w:tab/>
        </w:r>
        <w:r>
          <w:rPr>
            <w:noProof/>
            <w:webHidden/>
          </w:rPr>
          <w:fldChar w:fldCharType="begin"/>
        </w:r>
        <w:r>
          <w:rPr>
            <w:noProof/>
            <w:webHidden/>
          </w:rPr>
          <w:instrText xml:space="preserve"> PAGEREF _Toc214956072 \h </w:instrText>
        </w:r>
        <w:r>
          <w:rPr>
            <w:noProof/>
            <w:webHidden/>
          </w:rPr>
        </w:r>
        <w:r>
          <w:rPr>
            <w:noProof/>
            <w:webHidden/>
          </w:rPr>
          <w:fldChar w:fldCharType="separate"/>
        </w:r>
        <w:r w:rsidR="00CD3055">
          <w:rPr>
            <w:noProof/>
            <w:webHidden/>
          </w:rPr>
          <w:t>25</w:t>
        </w:r>
        <w:r>
          <w:rPr>
            <w:noProof/>
            <w:webHidden/>
          </w:rPr>
          <w:fldChar w:fldCharType="end"/>
        </w:r>
      </w:hyperlink>
    </w:p>
    <w:p w14:paraId="0A99CE5B" w14:textId="4210A46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3" w:history="1">
        <w:r w:rsidRPr="002647FE">
          <w:rPr>
            <w:rStyle w:val="Hyperlink"/>
            <w:noProof/>
          </w:rPr>
          <w:t>Табела 10 -</w:t>
        </w:r>
        <w:r w:rsidRPr="002647FE">
          <w:rPr>
            <w:rStyle w:val="Hyperlink"/>
            <w:rFonts w:cs="Arial"/>
            <w:noProof/>
            <w:lang w:val="sr-Cyrl-RS"/>
          </w:rPr>
          <w:t xml:space="preserve"> Преглед средњих вредности облачности (у десетинама) по месецима и годишње - Ваљево</w:t>
        </w:r>
        <w:r>
          <w:rPr>
            <w:noProof/>
            <w:webHidden/>
          </w:rPr>
          <w:tab/>
        </w:r>
        <w:r>
          <w:rPr>
            <w:noProof/>
            <w:webHidden/>
          </w:rPr>
          <w:fldChar w:fldCharType="begin"/>
        </w:r>
        <w:r>
          <w:rPr>
            <w:noProof/>
            <w:webHidden/>
          </w:rPr>
          <w:instrText xml:space="preserve"> PAGEREF _Toc214956073 \h </w:instrText>
        </w:r>
        <w:r>
          <w:rPr>
            <w:noProof/>
            <w:webHidden/>
          </w:rPr>
        </w:r>
        <w:r>
          <w:rPr>
            <w:noProof/>
            <w:webHidden/>
          </w:rPr>
          <w:fldChar w:fldCharType="separate"/>
        </w:r>
        <w:r w:rsidR="00CD3055">
          <w:rPr>
            <w:noProof/>
            <w:webHidden/>
          </w:rPr>
          <w:t>25</w:t>
        </w:r>
        <w:r>
          <w:rPr>
            <w:noProof/>
            <w:webHidden/>
          </w:rPr>
          <w:fldChar w:fldCharType="end"/>
        </w:r>
      </w:hyperlink>
    </w:p>
    <w:p w14:paraId="498E4137" w14:textId="31C154C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4" w:history="1">
        <w:r w:rsidRPr="002647FE">
          <w:rPr>
            <w:rStyle w:val="Hyperlink"/>
            <w:noProof/>
          </w:rPr>
          <w:t>Табела 11 -</w:t>
        </w:r>
        <w:r w:rsidRPr="002647FE">
          <w:rPr>
            <w:rStyle w:val="Hyperlink"/>
            <w:rFonts w:cs="Arial"/>
            <w:noProof/>
            <w:lang w:val="sr-Cyrl-RS"/>
          </w:rPr>
          <w:t xml:space="preserve"> Преглед средњих вредности месечног и годишњег трајања сунчаног сјаја  (</w:t>
        </w:r>
        <w:r w:rsidRPr="002647FE">
          <w:rPr>
            <w:rStyle w:val="Hyperlink"/>
            <w:rFonts w:cs="Arial"/>
            <w:noProof/>
            <w:lang w:val="sr-Latn-RS"/>
          </w:rPr>
          <w:t>h</w:t>
        </w:r>
        <w:r w:rsidRPr="002647FE">
          <w:rPr>
            <w:rStyle w:val="Hyperlink"/>
            <w:rFonts w:cs="Arial"/>
            <w:noProof/>
            <w:lang w:val="sr-Cyrl-RS"/>
          </w:rPr>
          <w:t>) – Смедеревска Паланка</w:t>
        </w:r>
        <w:r>
          <w:rPr>
            <w:noProof/>
            <w:webHidden/>
          </w:rPr>
          <w:tab/>
        </w:r>
        <w:r>
          <w:rPr>
            <w:noProof/>
            <w:webHidden/>
          </w:rPr>
          <w:fldChar w:fldCharType="begin"/>
        </w:r>
        <w:r>
          <w:rPr>
            <w:noProof/>
            <w:webHidden/>
          </w:rPr>
          <w:instrText xml:space="preserve"> PAGEREF _Toc214956074 \h </w:instrText>
        </w:r>
        <w:r>
          <w:rPr>
            <w:noProof/>
            <w:webHidden/>
          </w:rPr>
        </w:r>
        <w:r>
          <w:rPr>
            <w:noProof/>
            <w:webHidden/>
          </w:rPr>
          <w:fldChar w:fldCharType="separate"/>
        </w:r>
        <w:r w:rsidR="00CD3055">
          <w:rPr>
            <w:noProof/>
            <w:webHidden/>
          </w:rPr>
          <w:t>25</w:t>
        </w:r>
        <w:r>
          <w:rPr>
            <w:noProof/>
            <w:webHidden/>
          </w:rPr>
          <w:fldChar w:fldCharType="end"/>
        </w:r>
      </w:hyperlink>
    </w:p>
    <w:p w14:paraId="7168B1BF" w14:textId="6D2501AB"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5" w:history="1">
        <w:r w:rsidRPr="002647FE">
          <w:rPr>
            <w:rStyle w:val="Hyperlink"/>
            <w:noProof/>
          </w:rPr>
          <w:t>Табела 12 -</w:t>
        </w:r>
        <w:r w:rsidRPr="002647FE">
          <w:rPr>
            <w:rStyle w:val="Hyperlink"/>
            <w:rFonts w:cs="Arial"/>
            <w:noProof/>
            <w:lang w:val="sr-Cyrl-RS"/>
          </w:rPr>
          <w:t xml:space="preserve"> Преглед средњих вредности месечног и годишњег трајања сунчаног сјаја  (</w:t>
        </w:r>
        <w:r w:rsidRPr="002647FE">
          <w:rPr>
            <w:rStyle w:val="Hyperlink"/>
            <w:rFonts w:cs="Arial"/>
            <w:noProof/>
            <w:lang w:val="sr-Latn-RS"/>
          </w:rPr>
          <w:t>h</w:t>
        </w:r>
        <w:r w:rsidRPr="002647FE">
          <w:rPr>
            <w:rStyle w:val="Hyperlink"/>
            <w:rFonts w:cs="Arial"/>
            <w:noProof/>
            <w:lang w:val="sr-Cyrl-RS"/>
          </w:rPr>
          <w:t>) – Ваљево</w:t>
        </w:r>
        <w:r>
          <w:rPr>
            <w:noProof/>
            <w:webHidden/>
          </w:rPr>
          <w:tab/>
        </w:r>
        <w:r>
          <w:rPr>
            <w:noProof/>
            <w:webHidden/>
          </w:rPr>
          <w:fldChar w:fldCharType="begin"/>
        </w:r>
        <w:r>
          <w:rPr>
            <w:noProof/>
            <w:webHidden/>
          </w:rPr>
          <w:instrText xml:space="preserve"> PAGEREF _Toc214956075 \h </w:instrText>
        </w:r>
        <w:r>
          <w:rPr>
            <w:noProof/>
            <w:webHidden/>
          </w:rPr>
        </w:r>
        <w:r>
          <w:rPr>
            <w:noProof/>
            <w:webHidden/>
          </w:rPr>
          <w:fldChar w:fldCharType="separate"/>
        </w:r>
        <w:r w:rsidR="00CD3055">
          <w:rPr>
            <w:noProof/>
            <w:webHidden/>
          </w:rPr>
          <w:t>25</w:t>
        </w:r>
        <w:r>
          <w:rPr>
            <w:noProof/>
            <w:webHidden/>
          </w:rPr>
          <w:fldChar w:fldCharType="end"/>
        </w:r>
      </w:hyperlink>
    </w:p>
    <w:p w14:paraId="5877D343" w14:textId="722B7ED5"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6" w:history="1">
        <w:r w:rsidRPr="002647FE">
          <w:rPr>
            <w:rStyle w:val="Hyperlink"/>
            <w:noProof/>
          </w:rPr>
          <w:t>Табела 13 -</w:t>
        </w:r>
        <w:r w:rsidRPr="002647FE">
          <w:rPr>
            <w:rStyle w:val="Hyperlink"/>
            <w:rFonts w:cs="Arial"/>
            <w:noProof/>
            <w:lang w:val="sr-Cyrl-RS"/>
          </w:rPr>
          <w:t xml:space="preserve"> Преглед средњих вредности месечних и годишњих сума падавина (mm) – Смедеревска Паланка</w:t>
        </w:r>
        <w:r>
          <w:rPr>
            <w:noProof/>
            <w:webHidden/>
          </w:rPr>
          <w:tab/>
        </w:r>
        <w:r>
          <w:rPr>
            <w:noProof/>
            <w:webHidden/>
          </w:rPr>
          <w:fldChar w:fldCharType="begin"/>
        </w:r>
        <w:r>
          <w:rPr>
            <w:noProof/>
            <w:webHidden/>
          </w:rPr>
          <w:instrText xml:space="preserve"> PAGEREF _Toc214956076 \h </w:instrText>
        </w:r>
        <w:r>
          <w:rPr>
            <w:noProof/>
            <w:webHidden/>
          </w:rPr>
        </w:r>
        <w:r>
          <w:rPr>
            <w:noProof/>
            <w:webHidden/>
          </w:rPr>
          <w:fldChar w:fldCharType="separate"/>
        </w:r>
        <w:r w:rsidR="00CD3055">
          <w:rPr>
            <w:noProof/>
            <w:webHidden/>
          </w:rPr>
          <w:t>26</w:t>
        </w:r>
        <w:r>
          <w:rPr>
            <w:noProof/>
            <w:webHidden/>
          </w:rPr>
          <w:fldChar w:fldCharType="end"/>
        </w:r>
      </w:hyperlink>
    </w:p>
    <w:p w14:paraId="07F09A51" w14:textId="643838D7"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7" w:history="1">
        <w:r w:rsidRPr="002647FE">
          <w:rPr>
            <w:rStyle w:val="Hyperlink"/>
            <w:noProof/>
          </w:rPr>
          <w:t>Табела 14 -</w:t>
        </w:r>
        <w:r w:rsidRPr="002647FE">
          <w:rPr>
            <w:rStyle w:val="Hyperlink"/>
            <w:rFonts w:cs="Arial"/>
            <w:noProof/>
            <w:lang w:val="sr-Cyrl-RS"/>
          </w:rPr>
          <w:t xml:space="preserve"> Преглед средњих вредности месечних и годишњих сума падавина (mm) – Ваљево</w:t>
        </w:r>
        <w:r>
          <w:rPr>
            <w:noProof/>
            <w:webHidden/>
          </w:rPr>
          <w:tab/>
        </w:r>
        <w:r>
          <w:rPr>
            <w:noProof/>
            <w:webHidden/>
          </w:rPr>
          <w:fldChar w:fldCharType="begin"/>
        </w:r>
        <w:r>
          <w:rPr>
            <w:noProof/>
            <w:webHidden/>
          </w:rPr>
          <w:instrText xml:space="preserve"> PAGEREF _Toc214956077 \h </w:instrText>
        </w:r>
        <w:r>
          <w:rPr>
            <w:noProof/>
            <w:webHidden/>
          </w:rPr>
        </w:r>
        <w:r>
          <w:rPr>
            <w:noProof/>
            <w:webHidden/>
          </w:rPr>
          <w:fldChar w:fldCharType="separate"/>
        </w:r>
        <w:r w:rsidR="00CD3055">
          <w:rPr>
            <w:noProof/>
            <w:webHidden/>
          </w:rPr>
          <w:t>26</w:t>
        </w:r>
        <w:r>
          <w:rPr>
            <w:noProof/>
            <w:webHidden/>
          </w:rPr>
          <w:fldChar w:fldCharType="end"/>
        </w:r>
      </w:hyperlink>
    </w:p>
    <w:p w14:paraId="345CDB43" w14:textId="295223E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8" w:history="1">
        <w:r w:rsidRPr="002647FE">
          <w:rPr>
            <w:rStyle w:val="Hyperlink"/>
            <w:noProof/>
          </w:rPr>
          <w:t>Табела 15 -</w:t>
        </w:r>
        <w:r w:rsidRPr="002647FE">
          <w:rPr>
            <w:rStyle w:val="Hyperlink"/>
            <w:rFonts w:cs="Arial"/>
            <w:noProof/>
            <w:lang w:val="sr-Cyrl-RS"/>
          </w:rPr>
          <w:t xml:space="preserve"> Преглед средњих и екстремних вредности максималних падавина (mm/дан) – Смедеревска Паланка</w:t>
        </w:r>
        <w:r>
          <w:rPr>
            <w:noProof/>
            <w:webHidden/>
          </w:rPr>
          <w:tab/>
        </w:r>
        <w:r>
          <w:rPr>
            <w:noProof/>
            <w:webHidden/>
          </w:rPr>
          <w:fldChar w:fldCharType="begin"/>
        </w:r>
        <w:r>
          <w:rPr>
            <w:noProof/>
            <w:webHidden/>
          </w:rPr>
          <w:instrText xml:space="preserve"> PAGEREF _Toc214956078 \h </w:instrText>
        </w:r>
        <w:r>
          <w:rPr>
            <w:noProof/>
            <w:webHidden/>
          </w:rPr>
        </w:r>
        <w:r>
          <w:rPr>
            <w:noProof/>
            <w:webHidden/>
          </w:rPr>
          <w:fldChar w:fldCharType="separate"/>
        </w:r>
        <w:r w:rsidR="00CD3055">
          <w:rPr>
            <w:noProof/>
            <w:webHidden/>
          </w:rPr>
          <w:t>26</w:t>
        </w:r>
        <w:r>
          <w:rPr>
            <w:noProof/>
            <w:webHidden/>
          </w:rPr>
          <w:fldChar w:fldCharType="end"/>
        </w:r>
      </w:hyperlink>
    </w:p>
    <w:p w14:paraId="695457E7" w14:textId="1A0FE31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79" w:history="1">
        <w:r w:rsidRPr="002647FE">
          <w:rPr>
            <w:rStyle w:val="Hyperlink"/>
            <w:noProof/>
          </w:rPr>
          <w:t>Табела 16 -</w:t>
        </w:r>
        <w:r w:rsidRPr="002647FE">
          <w:rPr>
            <w:rStyle w:val="Hyperlink"/>
            <w:rFonts w:cs="Arial"/>
            <w:noProof/>
            <w:lang w:val="sr-Cyrl-RS"/>
          </w:rPr>
          <w:t xml:space="preserve"> Преглед средњих и екстремних вредности максималних падавина (mm/дан) – Ваљево</w:t>
        </w:r>
        <w:r>
          <w:rPr>
            <w:noProof/>
            <w:webHidden/>
          </w:rPr>
          <w:tab/>
        </w:r>
        <w:r>
          <w:rPr>
            <w:noProof/>
            <w:webHidden/>
          </w:rPr>
          <w:fldChar w:fldCharType="begin"/>
        </w:r>
        <w:r>
          <w:rPr>
            <w:noProof/>
            <w:webHidden/>
          </w:rPr>
          <w:instrText xml:space="preserve"> PAGEREF _Toc214956079 \h </w:instrText>
        </w:r>
        <w:r>
          <w:rPr>
            <w:noProof/>
            <w:webHidden/>
          </w:rPr>
        </w:r>
        <w:r>
          <w:rPr>
            <w:noProof/>
            <w:webHidden/>
          </w:rPr>
          <w:fldChar w:fldCharType="separate"/>
        </w:r>
        <w:r w:rsidR="00CD3055">
          <w:rPr>
            <w:noProof/>
            <w:webHidden/>
          </w:rPr>
          <w:t>26</w:t>
        </w:r>
        <w:r>
          <w:rPr>
            <w:noProof/>
            <w:webHidden/>
          </w:rPr>
          <w:fldChar w:fldCharType="end"/>
        </w:r>
      </w:hyperlink>
    </w:p>
    <w:p w14:paraId="63BD2C75" w14:textId="73B54F77"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0" w:history="1">
        <w:r w:rsidRPr="002647FE">
          <w:rPr>
            <w:rStyle w:val="Hyperlink"/>
            <w:noProof/>
          </w:rPr>
          <w:t>Табела 17 -</w:t>
        </w:r>
        <w:r w:rsidRPr="002647FE">
          <w:rPr>
            <w:rStyle w:val="Hyperlink"/>
            <w:rFonts w:cs="Arial"/>
            <w:noProof/>
            <w:lang w:val="sr-Cyrl-RS"/>
          </w:rPr>
          <w:t xml:space="preserve"> Преглед средњих вредности броја дана са кишом по месецима и годишње – Смедеревска Паланка</w:t>
        </w:r>
        <w:r>
          <w:rPr>
            <w:noProof/>
            <w:webHidden/>
          </w:rPr>
          <w:tab/>
        </w:r>
        <w:r>
          <w:rPr>
            <w:noProof/>
            <w:webHidden/>
          </w:rPr>
          <w:fldChar w:fldCharType="begin"/>
        </w:r>
        <w:r>
          <w:rPr>
            <w:noProof/>
            <w:webHidden/>
          </w:rPr>
          <w:instrText xml:space="preserve"> PAGEREF _Toc214956080 \h </w:instrText>
        </w:r>
        <w:r>
          <w:rPr>
            <w:noProof/>
            <w:webHidden/>
          </w:rPr>
        </w:r>
        <w:r>
          <w:rPr>
            <w:noProof/>
            <w:webHidden/>
          </w:rPr>
          <w:fldChar w:fldCharType="separate"/>
        </w:r>
        <w:r w:rsidR="00CD3055">
          <w:rPr>
            <w:noProof/>
            <w:webHidden/>
          </w:rPr>
          <w:t>27</w:t>
        </w:r>
        <w:r>
          <w:rPr>
            <w:noProof/>
            <w:webHidden/>
          </w:rPr>
          <w:fldChar w:fldCharType="end"/>
        </w:r>
      </w:hyperlink>
    </w:p>
    <w:p w14:paraId="6B5F61CA" w14:textId="2DB126A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1" w:history="1">
        <w:r w:rsidRPr="002647FE">
          <w:rPr>
            <w:rStyle w:val="Hyperlink"/>
            <w:noProof/>
          </w:rPr>
          <w:t>Табела 18 -</w:t>
        </w:r>
        <w:r w:rsidRPr="002647FE">
          <w:rPr>
            <w:rStyle w:val="Hyperlink"/>
            <w:rFonts w:cs="Arial"/>
            <w:noProof/>
            <w:lang w:val="sr-Cyrl-RS"/>
          </w:rPr>
          <w:t xml:space="preserve"> Преглед средњих вредности броја дана са кишом по месецима и годишње – Ваљево</w:t>
        </w:r>
        <w:r>
          <w:rPr>
            <w:noProof/>
            <w:webHidden/>
          </w:rPr>
          <w:tab/>
        </w:r>
        <w:r>
          <w:rPr>
            <w:noProof/>
            <w:webHidden/>
          </w:rPr>
          <w:fldChar w:fldCharType="begin"/>
        </w:r>
        <w:r>
          <w:rPr>
            <w:noProof/>
            <w:webHidden/>
          </w:rPr>
          <w:instrText xml:space="preserve"> PAGEREF _Toc214956081 \h </w:instrText>
        </w:r>
        <w:r>
          <w:rPr>
            <w:noProof/>
            <w:webHidden/>
          </w:rPr>
        </w:r>
        <w:r>
          <w:rPr>
            <w:noProof/>
            <w:webHidden/>
          </w:rPr>
          <w:fldChar w:fldCharType="separate"/>
        </w:r>
        <w:r w:rsidR="00CD3055">
          <w:rPr>
            <w:noProof/>
            <w:webHidden/>
          </w:rPr>
          <w:t>27</w:t>
        </w:r>
        <w:r>
          <w:rPr>
            <w:noProof/>
            <w:webHidden/>
          </w:rPr>
          <w:fldChar w:fldCharType="end"/>
        </w:r>
      </w:hyperlink>
    </w:p>
    <w:p w14:paraId="453761B1" w14:textId="3CA6570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2" w:history="1">
        <w:r w:rsidRPr="002647FE">
          <w:rPr>
            <w:rStyle w:val="Hyperlink"/>
            <w:noProof/>
          </w:rPr>
          <w:t>Табела 19 -</w:t>
        </w:r>
        <w:r w:rsidRPr="002647FE">
          <w:rPr>
            <w:rStyle w:val="Hyperlink"/>
            <w:rFonts w:cs="Arial"/>
            <w:noProof/>
            <w:lang w:val="sr-Cyrl-RS"/>
          </w:rPr>
          <w:t xml:space="preserve"> Преглед средњих вредности броја дана са снегом по месецима и годишње – Смедеревска Паланка</w:t>
        </w:r>
        <w:r>
          <w:rPr>
            <w:noProof/>
            <w:webHidden/>
          </w:rPr>
          <w:tab/>
        </w:r>
        <w:r>
          <w:rPr>
            <w:noProof/>
            <w:webHidden/>
          </w:rPr>
          <w:fldChar w:fldCharType="begin"/>
        </w:r>
        <w:r>
          <w:rPr>
            <w:noProof/>
            <w:webHidden/>
          </w:rPr>
          <w:instrText xml:space="preserve"> PAGEREF _Toc214956082 \h </w:instrText>
        </w:r>
        <w:r>
          <w:rPr>
            <w:noProof/>
            <w:webHidden/>
          </w:rPr>
        </w:r>
        <w:r>
          <w:rPr>
            <w:noProof/>
            <w:webHidden/>
          </w:rPr>
          <w:fldChar w:fldCharType="separate"/>
        </w:r>
        <w:r w:rsidR="00CD3055">
          <w:rPr>
            <w:noProof/>
            <w:webHidden/>
          </w:rPr>
          <w:t>27</w:t>
        </w:r>
        <w:r>
          <w:rPr>
            <w:noProof/>
            <w:webHidden/>
          </w:rPr>
          <w:fldChar w:fldCharType="end"/>
        </w:r>
      </w:hyperlink>
    </w:p>
    <w:p w14:paraId="78AB9EEF" w14:textId="5BDB3F3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3" w:history="1">
        <w:r w:rsidRPr="002647FE">
          <w:rPr>
            <w:rStyle w:val="Hyperlink"/>
            <w:noProof/>
          </w:rPr>
          <w:t>Табела 20 -</w:t>
        </w:r>
        <w:r w:rsidRPr="002647FE">
          <w:rPr>
            <w:rStyle w:val="Hyperlink"/>
            <w:rFonts w:cs="Arial"/>
            <w:noProof/>
            <w:lang w:val="sr-Cyrl-RS"/>
          </w:rPr>
          <w:t xml:space="preserve"> Преглед средњих вредности броја дана са снегом по месецима и годишње – Ваљево</w:t>
        </w:r>
        <w:r>
          <w:rPr>
            <w:noProof/>
            <w:webHidden/>
          </w:rPr>
          <w:tab/>
        </w:r>
        <w:r>
          <w:rPr>
            <w:noProof/>
            <w:webHidden/>
          </w:rPr>
          <w:fldChar w:fldCharType="begin"/>
        </w:r>
        <w:r>
          <w:rPr>
            <w:noProof/>
            <w:webHidden/>
          </w:rPr>
          <w:instrText xml:space="preserve"> PAGEREF _Toc214956083 \h </w:instrText>
        </w:r>
        <w:r>
          <w:rPr>
            <w:noProof/>
            <w:webHidden/>
          </w:rPr>
        </w:r>
        <w:r>
          <w:rPr>
            <w:noProof/>
            <w:webHidden/>
          </w:rPr>
          <w:fldChar w:fldCharType="separate"/>
        </w:r>
        <w:r w:rsidR="00CD3055">
          <w:rPr>
            <w:noProof/>
            <w:webHidden/>
          </w:rPr>
          <w:t>27</w:t>
        </w:r>
        <w:r>
          <w:rPr>
            <w:noProof/>
            <w:webHidden/>
          </w:rPr>
          <w:fldChar w:fldCharType="end"/>
        </w:r>
      </w:hyperlink>
    </w:p>
    <w:p w14:paraId="6AFD3CA5" w14:textId="716266FA"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4" w:history="1">
        <w:r w:rsidRPr="002647FE">
          <w:rPr>
            <w:rStyle w:val="Hyperlink"/>
            <w:noProof/>
          </w:rPr>
          <w:t>Табела 21 -</w:t>
        </w:r>
        <w:r w:rsidRPr="002647FE">
          <w:rPr>
            <w:rStyle w:val="Hyperlink"/>
            <w:rFonts w:cs="Arial"/>
            <w:noProof/>
            <w:lang w:val="sr-Cyrl-RS"/>
          </w:rPr>
          <w:t xml:space="preserve"> Приказ честина и средњих вредности брзина ветрa по правцима – Смедеревска Паланка</w:t>
        </w:r>
        <w:r>
          <w:rPr>
            <w:noProof/>
            <w:webHidden/>
          </w:rPr>
          <w:tab/>
        </w:r>
        <w:r>
          <w:rPr>
            <w:noProof/>
            <w:webHidden/>
          </w:rPr>
          <w:fldChar w:fldCharType="begin"/>
        </w:r>
        <w:r>
          <w:rPr>
            <w:noProof/>
            <w:webHidden/>
          </w:rPr>
          <w:instrText xml:space="preserve"> PAGEREF _Toc214956084 \h </w:instrText>
        </w:r>
        <w:r>
          <w:rPr>
            <w:noProof/>
            <w:webHidden/>
          </w:rPr>
        </w:r>
        <w:r>
          <w:rPr>
            <w:noProof/>
            <w:webHidden/>
          </w:rPr>
          <w:fldChar w:fldCharType="separate"/>
        </w:r>
        <w:r w:rsidR="00CD3055">
          <w:rPr>
            <w:noProof/>
            <w:webHidden/>
          </w:rPr>
          <w:t>28</w:t>
        </w:r>
        <w:r>
          <w:rPr>
            <w:noProof/>
            <w:webHidden/>
          </w:rPr>
          <w:fldChar w:fldCharType="end"/>
        </w:r>
      </w:hyperlink>
    </w:p>
    <w:p w14:paraId="100C6FAB" w14:textId="3CDCC8B0"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5" w:history="1">
        <w:r w:rsidRPr="002647FE">
          <w:rPr>
            <w:rStyle w:val="Hyperlink"/>
            <w:i/>
            <w:iCs/>
            <w:noProof/>
          </w:rPr>
          <w:t>Табела 22 -</w:t>
        </w:r>
        <w:r w:rsidRPr="002647FE">
          <w:rPr>
            <w:rStyle w:val="Hyperlink"/>
            <w:rFonts w:cs="Arial"/>
            <w:i/>
            <w:iCs/>
            <w:noProof/>
            <w:lang w:val="sr-Cyrl-RS"/>
          </w:rPr>
          <w:t xml:space="preserve"> Приказ честина и средњих вредности брзина ветрa по правцима</w:t>
        </w:r>
        <w:r>
          <w:rPr>
            <w:noProof/>
            <w:webHidden/>
          </w:rPr>
          <w:tab/>
        </w:r>
        <w:r>
          <w:rPr>
            <w:noProof/>
            <w:webHidden/>
          </w:rPr>
          <w:fldChar w:fldCharType="begin"/>
        </w:r>
        <w:r>
          <w:rPr>
            <w:noProof/>
            <w:webHidden/>
          </w:rPr>
          <w:instrText xml:space="preserve"> PAGEREF _Toc214956085 \h </w:instrText>
        </w:r>
        <w:r>
          <w:rPr>
            <w:noProof/>
            <w:webHidden/>
          </w:rPr>
        </w:r>
        <w:r>
          <w:rPr>
            <w:noProof/>
            <w:webHidden/>
          </w:rPr>
          <w:fldChar w:fldCharType="separate"/>
        </w:r>
        <w:r w:rsidR="00CD3055">
          <w:rPr>
            <w:noProof/>
            <w:webHidden/>
          </w:rPr>
          <w:t>28</w:t>
        </w:r>
        <w:r>
          <w:rPr>
            <w:noProof/>
            <w:webHidden/>
          </w:rPr>
          <w:fldChar w:fldCharType="end"/>
        </w:r>
      </w:hyperlink>
    </w:p>
    <w:p w14:paraId="4824B1FC" w14:textId="49FB96D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6" w:history="1">
        <w:r w:rsidRPr="002647FE">
          <w:rPr>
            <w:rStyle w:val="Hyperlink"/>
            <w:noProof/>
          </w:rPr>
          <w:t>Табела 23 -</w:t>
        </w:r>
        <w:r w:rsidRPr="002647FE">
          <w:rPr>
            <w:rStyle w:val="Hyperlink"/>
            <w:rFonts w:eastAsia="Aptos" w:cs="Arial"/>
            <w:noProof/>
            <w:lang w:val="sr-Latn-RS"/>
          </w:rPr>
          <w:t xml:space="preserve"> Гранични елементи плана и профила</w:t>
        </w:r>
        <w:r>
          <w:rPr>
            <w:noProof/>
            <w:webHidden/>
          </w:rPr>
          <w:tab/>
        </w:r>
        <w:r>
          <w:rPr>
            <w:noProof/>
            <w:webHidden/>
          </w:rPr>
          <w:fldChar w:fldCharType="begin"/>
        </w:r>
        <w:r>
          <w:rPr>
            <w:noProof/>
            <w:webHidden/>
          </w:rPr>
          <w:instrText xml:space="preserve"> PAGEREF _Toc214956086 \h </w:instrText>
        </w:r>
        <w:r>
          <w:rPr>
            <w:noProof/>
            <w:webHidden/>
          </w:rPr>
        </w:r>
        <w:r>
          <w:rPr>
            <w:noProof/>
            <w:webHidden/>
          </w:rPr>
          <w:fldChar w:fldCharType="separate"/>
        </w:r>
        <w:r w:rsidR="00CD3055">
          <w:rPr>
            <w:noProof/>
            <w:webHidden/>
          </w:rPr>
          <w:t>49</w:t>
        </w:r>
        <w:r>
          <w:rPr>
            <w:noProof/>
            <w:webHidden/>
          </w:rPr>
          <w:fldChar w:fldCharType="end"/>
        </w:r>
      </w:hyperlink>
    </w:p>
    <w:p w14:paraId="42CCF999" w14:textId="4D730A17"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7" w:history="1">
        <w:r w:rsidRPr="002647FE">
          <w:rPr>
            <w:rStyle w:val="Hyperlink"/>
            <w:noProof/>
          </w:rPr>
          <w:t xml:space="preserve">Табела 24 – </w:t>
        </w:r>
        <w:r w:rsidRPr="002647FE">
          <w:rPr>
            <w:rStyle w:val="Hyperlink"/>
            <w:noProof/>
            <w:lang w:val="sr-Cyrl-RS"/>
          </w:rPr>
          <w:t>Девијације на деоници 5</w:t>
        </w:r>
        <w:r>
          <w:rPr>
            <w:noProof/>
            <w:webHidden/>
          </w:rPr>
          <w:tab/>
        </w:r>
        <w:r>
          <w:rPr>
            <w:noProof/>
            <w:webHidden/>
          </w:rPr>
          <w:fldChar w:fldCharType="begin"/>
        </w:r>
        <w:r>
          <w:rPr>
            <w:noProof/>
            <w:webHidden/>
          </w:rPr>
          <w:instrText xml:space="preserve"> PAGEREF _Toc214956087 \h </w:instrText>
        </w:r>
        <w:r>
          <w:rPr>
            <w:noProof/>
            <w:webHidden/>
          </w:rPr>
        </w:r>
        <w:r>
          <w:rPr>
            <w:noProof/>
            <w:webHidden/>
          </w:rPr>
          <w:fldChar w:fldCharType="separate"/>
        </w:r>
        <w:r w:rsidR="00CD3055">
          <w:rPr>
            <w:noProof/>
            <w:webHidden/>
          </w:rPr>
          <w:t>51</w:t>
        </w:r>
        <w:r>
          <w:rPr>
            <w:noProof/>
            <w:webHidden/>
          </w:rPr>
          <w:fldChar w:fldCharType="end"/>
        </w:r>
      </w:hyperlink>
    </w:p>
    <w:p w14:paraId="4C902F62" w14:textId="0F36434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8" w:history="1">
        <w:r w:rsidRPr="002647FE">
          <w:rPr>
            <w:rStyle w:val="Hyperlink"/>
            <w:noProof/>
          </w:rPr>
          <w:t>Табела 25</w:t>
        </w:r>
        <w:r w:rsidRPr="002647FE">
          <w:rPr>
            <w:rStyle w:val="Hyperlink"/>
            <w:noProof/>
            <w:lang w:val="sr-Cyrl-RS"/>
          </w:rPr>
          <w:t xml:space="preserve"> - Девијације на деоници 6</w:t>
        </w:r>
        <w:r>
          <w:rPr>
            <w:noProof/>
            <w:webHidden/>
          </w:rPr>
          <w:tab/>
        </w:r>
        <w:r>
          <w:rPr>
            <w:noProof/>
            <w:webHidden/>
          </w:rPr>
          <w:fldChar w:fldCharType="begin"/>
        </w:r>
        <w:r>
          <w:rPr>
            <w:noProof/>
            <w:webHidden/>
          </w:rPr>
          <w:instrText xml:space="preserve"> PAGEREF _Toc214956088 \h </w:instrText>
        </w:r>
        <w:r>
          <w:rPr>
            <w:noProof/>
            <w:webHidden/>
          </w:rPr>
        </w:r>
        <w:r>
          <w:rPr>
            <w:noProof/>
            <w:webHidden/>
          </w:rPr>
          <w:fldChar w:fldCharType="separate"/>
        </w:r>
        <w:r w:rsidR="00CD3055">
          <w:rPr>
            <w:noProof/>
            <w:webHidden/>
          </w:rPr>
          <w:t>52</w:t>
        </w:r>
        <w:r>
          <w:rPr>
            <w:noProof/>
            <w:webHidden/>
          </w:rPr>
          <w:fldChar w:fldCharType="end"/>
        </w:r>
      </w:hyperlink>
    </w:p>
    <w:p w14:paraId="5276A368" w14:textId="442336A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89" w:history="1">
        <w:r w:rsidRPr="002647FE">
          <w:rPr>
            <w:rStyle w:val="Hyperlink"/>
            <w:noProof/>
          </w:rPr>
          <w:t>Табела 26</w:t>
        </w:r>
        <w:r w:rsidRPr="002647FE">
          <w:rPr>
            <w:rStyle w:val="Hyperlink"/>
            <w:noProof/>
            <w:lang w:val="sr-Cyrl-RS"/>
          </w:rPr>
          <w:t xml:space="preserve"> - Укрштања</w:t>
        </w:r>
        <w:r>
          <w:rPr>
            <w:noProof/>
            <w:webHidden/>
          </w:rPr>
          <w:tab/>
        </w:r>
        <w:r>
          <w:rPr>
            <w:noProof/>
            <w:webHidden/>
          </w:rPr>
          <w:fldChar w:fldCharType="begin"/>
        </w:r>
        <w:r>
          <w:rPr>
            <w:noProof/>
            <w:webHidden/>
          </w:rPr>
          <w:instrText xml:space="preserve"> PAGEREF _Toc214956089 \h </w:instrText>
        </w:r>
        <w:r>
          <w:rPr>
            <w:noProof/>
            <w:webHidden/>
          </w:rPr>
        </w:r>
        <w:r>
          <w:rPr>
            <w:noProof/>
            <w:webHidden/>
          </w:rPr>
          <w:fldChar w:fldCharType="separate"/>
        </w:r>
        <w:r w:rsidR="00CD3055">
          <w:rPr>
            <w:noProof/>
            <w:webHidden/>
          </w:rPr>
          <w:t>52</w:t>
        </w:r>
        <w:r>
          <w:rPr>
            <w:noProof/>
            <w:webHidden/>
          </w:rPr>
          <w:fldChar w:fldCharType="end"/>
        </w:r>
      </w:hyperlink>
    </w:p>
    <w:p w14:paraId="2C67C0B2" w14:textId="41BC6B6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0" w:history="1">
        <w:r w:rsidRPr="002647FE">
          <w:rPr>
            <w:rStyle w:val="Hyperlink"/>
            <w:noProof/>
          </w:rPr>
          <w:t>Табела 27</w:t>
        </w:r>
        <w:r w:rsidRPr="002647FE">
          <w:rPr>
            <w:rStyle w:val="Hyperlink"/>
            <w:noProof/>
            <w:lang w:val="sr-Cyrl-RS"/>
          </w:rPr>
          <w:t xml:space="preserve"> – Објекти на деоници 5</w:t>
        </w:r>
        <w:r>
          <w:rPr>
            <w:noProof/>
            <w:webHidden/>
          </w:rPr>
          <w:tab/>
        </w:r>
        <w:r>
          <w:rPr>
            <w:noProof/>
            <w:webHidden/>
          </w:rPr>
          <w:fldChar w:fldCharType="begin"/>
        </w:r>
        <w:r>
          <w:rPr>
            <w:noProof/>
            <w:webHidden/>
          </w:rPr>
          <w:instrText xml:space="preserve"> PAGEREF _Toc214956090 \h </w:instrText>
        </w:r>
        <w:r>
          <w:rPr>
            <w:noProof/>
            <w:webHidden/>
          </w:rPr>
        </w:r>
        <w:r>
          <w:rPr>
            <w:noProof/>
            <w:webHidden/>
          </w:rPr>
          <w:fldChar w:fldCharType="separate"/>
        </w:r>
        <w:r w:rsidR="00CD3055">
          <w:rPr>
            <w:noProof/>
            <w:webHidden/>
          </w:rPr>
          <w:t>55</w:t>
        </w:r>
        <w:r>
          <w:rPr>
            <w:noProof/>
            <w:webHidden/>
          </w:rPr>
          <w:fldChar w:fldCharType="end"/>
        </w:r>
      </w:hyperlink>
    </w:p>
    <w:p w14:paraId="2358466E" w14:textId="51CCA7F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1" w:history="1">
        <w:r w:rsidRPr="002647FE">
          <w:rPr>
            <w:rStyle w:val="Hyperlink"/>
            <w:noProof/>
          </w:rPr>
          <w:t>Табела 28</w:t>
        </w:r>
        <w:r w:rsidRPr="002647FE">
          <w:rPr>
            <w:rStyle w:val="Hyperlink"/>
            <w:noProof/>
            <w:lang w:val="sr-Cyrl-RS"/>
          </w:rPr>
          <w:t xml:space="preserve"> - Објекти на деоници 6</w:t>
        </w:r>
        <w:r>
          <w:rPr>
            <w:noProof/>
            <w:webHidden/>
          </w:rPr>
          <w:tab/>
        </w:r>
        <w:r>
          <w:rPr>
            <w:noProof/>
            <w:webHidden/>
          </w:rPr>
          <w:fldChar w:fldCharType="begin"/>
        </w:r>
        <w:r>
          <w:rPr>
            <w:noProof/>
            <w:webHidden/>
          </w:rPr>
          <w:instrText xml:space="preserve"> PAGEREF _Toc214956091 \h </w:instrText>
        </w:r>
        <w:r>
          <w:rPr>
            <w:noProof/>
            <w:webHidden/>
          </w:rPr>
        </w:r>
        <w:r>
          <w:rPr>
            <w:noProof/>
            <w:webHidden/>
          </w:rPr>
          <w:fldChar w:fldCharType="separate"/>
        </w:r>
        <w:r w:rsidR="00CD3055">
          <w:rPr>
            <w:noProof/>
            <w:webHidden/>
          </w:rPr>
          <w:t>56</w:t>
        </w:r>
        <w:r>
          <w:rPr>
            <w:noProof/>
            <w:webHidden/>
          </w:rPr>
          <w:fldChar w:fldCharType="end"/>
        </w:r>
      </w:hyperlink>
    </w:p>
    <w:p w14:paraId="0C92B4AB" w14:textId="53D04C9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2" w:history="1">
        <w:r w:rsidRPr="002647FE">
          <w:rPr>
            <w:rStyle w:val="Hyperlink"/>
            <w:noProof/>
          </w:rPr>
          <w:t>Табела 29</w:t>
        </w:r>
        <w:r w:rsidRPr="002647FE">
          <w:rPr>
            <w:rStyle w:val="Hyperlink"/>
            <w:noProof/>
            <w:lang w:val="sr-Cyrl-RS"/>
          </w:rPr>
          <w:t xml:space="preserve"> – Потпорне конструкције – деоница 5</w:t>
        </w:r>
        <w:r>
          <w:rPr>
            <w:noProof/>
            <w:webHidden/>
          </w:rPr>
          <w:tab/>
        </w:r>
        <w:r>
          <w:rPr>
            <w:noProof/>
            <w:webHidden/>
          </w:rPr>
          <w:fldChar w:fldCharType="begin"/>
        </w:r>
        <w:r>
          <w:rPr>
            <w:noProof/>
            <w:webHidden/>
          </w:rPr>
          <w:instrText xml:space="preserve"> PAGEREF _Toc214956092 \h </w:instrText>
        </w:r>
        <w:r>
          <w:rPr>
            <w:noProof/>
            <w:webHidden/>
          </w:rPr>
        </w:r>
        <w:r>
          <w:rPr>
            <w:noProof/>
            <w:webHidden/>
          </w:rPr>
          <w:fldChar w:fldCharType="separate"/>
        </w:r>
        <w:r w:rsidR="00CD3055">
          <w:rPr>
            <w:noProof/>
            <w:webHidden/>
          </w:rPr>
          <w:t>57</w:t>
        </w:r>
        <w:r>
          <w:rPr>
            <w:noProof/>
            <w:webHidden/>
          </w:rPr>
          <w:fldChar w:fldCharType="end"/>
        </w:r>
      </w:hyperlink>
    </w:p>
    <w:p w14:paraId="7329BB44" w14:textId="11E930E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3" w:history="1">
        <w:r w:rsidRPr="002647FE">
          <w:rPr>
            <w:rStyle w:val="Hyperlink"/>
            <w:noProof/>
          </w:rPr>
          <w:t>Табела 30</w:t>
        </w:r>
        <w:r w:rsidRPr="002647FE">
          <w:rPr>
            <w:rStyle w:val="Hyperlink"/>
            <w:noProof/>
            <w:lang w:val="sr-Cyrl-RS"/>
          </w:rPr>
          <w:t xml:space="preserve"> - Потпорне конструкције – деоница 6</w:t>
        </w:r>
        <w:r>
          <w:rPr>
            <w:noProof/>
            <w:webHidden/>
          </w:rPr>
          <w:tab/>
        </w:r>
        <w:r>
          <w:rPr>
            <w:noProof/>
            <w:webHidden/>
          </w:rPr>
          <w:fldChar w:fldCharType="begin"/>
        </w:r>
        <w:r>
          <w:rPr>
            <w:noProof/>
            <w:webHidden/>
          </w:rPr>
          <w:instrText xml:space="preserve"> PAGEREF _Toc214956093 \h </w:instrText>
        </w:r>
        <w:r>
          <w:rPr>
            <w:noProof/>
            <w:webHidden/>
          </w:rPr>
        </w:r>
        <w:r>
          <w:rPr>
            <w:noProof/>
            <w:webHidden/>
          </w:rPr>
          <w:fldChar w:fldCharType="separate"/>
        </w:r>
        <w:r w:rsidR="00CD3055">
          <w:rPr>
            <w:noProof/>
            <w:webHidden/>
          </w:rPr>
          <w:t>58</w:t>
        </w:r>
        <w:r>
          <w:rPr>
            <w:noProof/>
            <w:webHidden/>
          </w:rPr>
          <w:fldChar w:fldCharType="end"/>
        </w:r>
      </w:hyperlink>
    </w:p>
    <w:p w14:paraId="230213EB" w14:textId="2D6B77A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4" w:history="1">
        <w:r w:rsidRPr="002647FE">
          <w:rPr>
            <w:rStyle w:val="Hyperlink"/>
            <w:noProof/>
          </w:rPr>
          <w:t>Табела 31</w:t>
        </w:r>
        <w:r w:rsidRPr="002647FE">
          <w:rPr>
            <w:rStyle w:val="Hyperlink"/>
            <w:noProof/>
            <w:lang w:val="sr-Cyrl-RS"/>
          </w:rPr>
          <w:t xml:space="preserve"> -</w:t>
        </w:r>
        <w:r w:rsidRPr="002647FE">
          <w:rPr>
            <w:rStyle w:val="Hyperlink"/>
            <w:rFonts w:eastAsia="Aptos" w:cs="Arial"/>
            <w:noProof/>
            <w:lang w:val="sr-Latn-RS"/>
          </w:rPr>
          <w:t xml:space="preserve"> Прогнозирани саобраћај на вишетрачним и двотрачним деоницама пројектованог пута „Вожд Карађорђе“, деоница 5</w:t>
        </w:r>
        <w:r>
          <w:rPr>
            <w:noProof/>
            <w:webHidden/>
          </w:rPr>
          <w:tab/>
        </w:r>
        <w:r>
          <w:rPr>
            <w:noProof/>
            <w:webHidden/>
          </w:rPr>
          <w:fldChar w:fldCharType="begin"/>
        </w:r>
        <w:r>
          <w:rPr>
            <w:noProof/>
            <w:webHidden/>
          </w:rPr>
          <w:instrText xml:space="preserve"> PAGEREF _Toc214956094 \h </w:instrText>
        </w:r>
        <w:r>
          <w:rPr>
            <w:noProof/>
            <w:webHidden/>
          </w:rPr>
        </w:r>
        <w:r>
          <w:rPr>
            <w:noProof/>
            <w:webHidden/>
          </w:rPr>
          <w:fldChar w:fldCharType="separate"/>
        </w:r>
        <w:r w:rsidR="00CD3055">
          <w:rPr>
            <w:noProof/>
            <w:webHidden/>
          </w:rPr>
          <w:t>65</w:t>
        </w:r>
        <w:r>
          <w:rPr>
            <w:noProof/>
            <w:webHidden/>
          </w:rPr>
          <w:fldChar w:fldCharType="end"/>
        </w:r>
      </w:hyperlink>
    </w:p>
    <w:p w14:paraId="21C2EDB9" w14:textId="6A006CEF"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5" w:history="1">
        <w:r w:rsidRPr="002647FE">
          <w:rPr>
            <w:rStyle w:val="Hyperlink"/>
            <w:noProof/>
          </w:rPr>
          <w:t>Табела 32</w:t>
        </w:r>
        <w:r w:rsidRPr="002647FE">
          <w:rPr>
            <w:rStyle w:val="Hyperlink"/>
            <w:noProof/>
            <w:lang w:val="sr-Cyrl-RS"/>
          </w:rPr>
          <w:t xml:space="preserve"> -</w:t>
        </w:r>
        <w:r w:rsidRPr="002647FE">
          <w:rPr>
            <w:rStyle w:val="Hyperlink"/>
            <w:rFonts w:eastAsia="Aptos" w:cs="Arial"/>
            <w:noProof/>
            <w:lang w:val="sr-Latn-RS"/>
          </w:rPr>
          <w:t xml:space="preserve"> Прогнозирани саобраћај на вишетрачним и двотрачним деоницама пројектованог пута „Вожд Карађорђе“, деоница </w:t>
        </w:r>
        <w:r w:rsidRPr="002647FE">
          <w:rPr>
            <w:rStyle w:val="Hyperlink"/>
            <w:rFonts w:eastAsia="Aptos" w:cs="Arial"/>
            <w:noProof/>
            <w:lang w:val="sr-Cyrl-RS"/>
          </w:rPr>
          <w:t>6</w:t>
        </w:r>
        <w:r>
          <w:rPr>
            <w:noProof/>
            <w:webHidden/>
          </w:rPr>
          <w:tab/>
        </w:r>
        <w:r>
          <w:rPr>
            <w:noProof/>
            <w:webHidden/>
          </w:rPr>
          <w:fldChar w:fldCharType="begin"/>
        </w:r>
        <w:r>
          <w:rPr>
            <w:noProof/>
            <w:webHidden/>
          </w:rPr>
          <w:instrText xml:space="preserve"> PAGEREF _Toc214956095 \h </w:instrText>
        </w:r>
        <w:r>
          <w:rPr>
            <w:noProof/>
            <w:webHidden/>
          </w:rPr>
        </w:r>
        <w:r>
          <w:rPr>
            <w:noProof/>
            <w:webHidden/>
          </w:rPr>
          <w:fldChar w:fldCharType="separate"/>
        </w:r>
        <w:r w:rsidR="00CD3055">
          <w:rPr>
            <w:noProof/>
            <w:webHidden/>
          </w:rPr>
          <w:t>65</w:t>
        </w:r>
        <w:r>
          <w:rPr>
            <w:noProof/>
            <w:webHidden/>
          </w:rPr>
          <w:fldChar w:fldCharType="end"/>
        </w:r>
      </w:hyperlink>
    </w:p>
    <w:p w14:paraId="4E269365" w14:textId="57D8231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6" w:history="1">
        <w:r w:rsidRPr="002647FE">
          <w:rPr>
            <w:rStyle w:val="Hyperlink"/>
            <w:i/>
            <w:iCs/>
            <w:noProof/>
          </w:rPr>
          <w:t>Табела 33</w:t>
        </w:r>
        <w:r w:rsidRPr="002647FE">
          <w:rPr>
            <w:rStyle w:val="Hyperlink"/>
            <w:i/>
            <w:iCs/>
            <w:noProof/>
            <w:lang w:val="sr-Cyrl-RS"/>
          </w:rPr>
          <w:t xml:space="preserve"> -</w:t>
        </w:r>
        <w:r w:rsidRPr="002647FE">
          <w:rPr>
            <w:rStyle w:val="Hyperlink"/>
            <w:rFonts w:cs="Arial"/>
            <w:i/>
            <w:iCs/>
            <w:noProof/>
          </w:rPr>
          <w:t xml:space="preserve"> Упоредни приказ броја становника од 1948. до 2022. године</w:t>
        </w:r>
        <w:r>
          <w:rPr>
            <w:noProof/>
            <w:webHidden/>
          </w:rPr>
          <w:tab/>
        </w:r>
        <w:r>
          <w:rPr>
            <w:noProof/>
            <w:webHidden/>
          </w:rPr>
          <w:fldChar w:fldCharType="begin"/>
        </w:r>
        <w:r>
          <w:rPr>
            <w:noProof/>
            <w:webHidden/>
          </w:rPr>
          <w:instrText xml:space="preserve"> PAGEREF _Toc214956096 \h </w:instrText>
        </w:r>
        <w:r>
          <w:rPr>
            <w:noProof/>
            <w:webHidden/>
          </w:rPr>
        </w:r>
        <w:r>
          <w:rPr>
            <w:noProof/>
            <w:webHidden/>
          </w:rPr>
          <w:fldChar w:fldCharType="separate"/>
        </w:r>
        <w:r w:rsidR="00CD3055">
          <w:rPr>
            <w:noProof/>
            <w:webHidden/>
          </w:rPr>
          <w:t>90</w:t>
        </w:r>
        <w:r>
          <w:rPr>
            <w:noProof/>
            <w:webHidden/>
          </w:rPr>
          <w:fldChar w:fldCharType="end"/>
        </w:r>
      </w:hyperlink>
    </w:p>
    <w:p w14:paraId="38F16495" w14:textId="24932216"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7" w:history="1">
        <w:r w:rsidRPr="002647FE">
          <w:rPr>
            <w:rStyle w:val="Hyperlink"/>
            <w:i/>
            <w:iCs/>
            <w:noProof/>
          </w:rPr>
          <w:t>Табела 34</w:t>
        </w:r>
        <w:r w:rsidRPr="002647FE">
          <w:rPr>
            <w:rStyle w:val="Hyperlink"/>
            <w:i/>
            <w:iCs/>
            <w:noProof/>
            <w:lang w:val="sr-Cyrl-RS"/>
          </w:rPr>
          <w:t xml:space="preserve"> - Састав издувних гасова бензинских и дизел мотора (vol %)</w:t>
        </w:r>
        <w:r>
          <w:rPr>
            <w:noProof/>
            <w:webHidden/>
          </w:rPr>
          <w:tab/>
        </w:r>
        <w:r>
          <w:rPr>
            <w:noProof/>
            <w:webHidden/>
          </w:rPr>
          <w:fldChar w:fldCharType="begin"/>
        </w:r>
        <w:r>
          <w:rPr>
            <w:noProof/>
            <w:webHidden/>
          </w:rPr>
          <w:instrText xml:space="preserve"> PAGEREF _Toc214956097 \h </w:instrText>
        </w:r>
        <w:r>
          <w:rPr>
            <w:noProof/>
            <w:webHidden/>
          </w:rPr>
        </w:r>
        <w:r>
          <w:rPr>
            <w:noProof/>
            <w:webHidden/>
          </w:rPr>
          <w:fldChar w:fldCharType="separate"/>
        </w:r>
        <w:r w:rsidR="00CD3055">
          <w:rPr>
            <w:noProof/>
            <w:webHidden/>
          </w:rPr>
          <w:t>98</w:t>
        </w:r>
        <w:r>
          <w:rPr>
            <w:noProof/>
            <w:webHidden/>
          </w:rPr>
          <w:fldChar w:fldCharType="end"/>
        </w:r>
      </w:hyperlink>
    </w:p>
    <w:p w14:paraId="1FAC6845" w14:textId="05DB1D1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8" w:history="1">
        <w:r w:rsidRPr="002647FE">
          <w:rPr>
            <w:rStyle w:val="Hyperlink"/>
            <w:i/>
            <w:iCs/>
            <w:noProof/>
          </w:rPr>
          <w:t>Табела 35</w:t>
        </w:r>
        <w:r w:rsidRPr="002647FE">
          <w:rPr>
            <w:rStyle w:val="Hyperlink"/>
            <w:i/>
            <w:iCs/>
            <w:noProof/>
            <w:lang w:val="sr-Cyrl-RS"/>
          </w:rPr>
          <w:t xml:space="preserve"> -</w:t>
        </w:r>
        <w:r w:rsidRPr="002647FE">
          <w:rPr>
            <w:rStyle w:val="Hyperlink"/>
            <w:i/>
            <w:iCs/>
            <w:noProof/>
          </w:rPr>
          <w:t xml:space="preserve"> Број возила која су саобраћала улицама у току мерења буке</w:t>
        </w:r>
        <w:r>
          <w:rPr>
            <w:noProof/>
            <w:webHidden/>
          </w:rPr>
          <w:tab/>
        </w:r>
        <w:r>
          <w:rPr>
            <w:noProof/>
            <w:webHidden/>
          </w:rPr>
          <w:fldChar w:fldCharType="begin"/>
        </w:r>
        <w:r>
          <w:rPr>
            <w:noProof/>
            <w:webHidden/>
          </w:rPr>
          <w:instrText xml:space="preserve"> PAGEREF _Toc214956098 \h </w:instrText>
        </w:r>
        <w:r>
          <w:rPr>
            <w:noProof/>
            <w:webHidden/>
          </w:rPr>
        </w:r>
        <w:r>
          <w:rPr>
            <w:noProof/>
            <w:webHidden/>
          </w:rPr>
          <w:fldChar w:fldCharType="separate"/>
        </w:r>
        <w:r w:rsidR="00CD3055">
          <w:rPr>
            <w:noProof/>
            <w:webHidden/>
          </w:rPr>
          <w:t>101</w:t>
        </w:r>
        <w:r>
          <w:rPr>
            <w:noProof/>
            <w:webHidden/>
          </w:rPr>
          <w:fldChar w:fldCharType="end"/>
        </w:r>
      </w:hyperlink>
    </w:p>
    <w:p w14:paraId="3428E520" w14:textId="5FB4430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099" w:history="1">
        <w:r w:rsidRPr="002647FE">
          <w:rPr>
            <w:rStyle w:val="Hyperlink"/>
            <w:noProof/>
          </w:rPr>
          <w:t>Табела 36</w:t>
        </w:r>
        <w:r w:rsidRPr="002647FE">
          <w:rPr>
            <w:rStyle w:val="Hyperlink"/>
            <w:noProof/>
            <w:lang w:val="sr-Cyrl-RS"/>
          </w:rPr>
          <w:t xml:space="preserve"> – Употребљени материјал</w:t>
        </w:r>
        <w:r>
          <w:rPr>
            <w:noProof/>
            <w:webHidden/>
          </w:rPr>
          <w:tab/>
        </w:r>
        <w:r>
          <w:rPr>
            <w:noProof/>
            <w:webHidden/>
          </w:rPr>
          <w:fldChar w:fldCharType="begin"/>
        </w:r>
        <w:r>
          <w:rPr>
            <w:noProof/>
            <w:webHidden/>
          </w:rPr>
          <w:instrText xml:space="preserve"> PAGEREF _Toc214956099 \h </w:instrText>
        </w:r>
        <w:r>
          <w:rPr>
            <w:noProof/>
            <w:webHidden/>
          </w:rPr>
        </w:r>
        <w:r>
          <w:rPr>
            <w:noProof/>
            <w:webHidden/>
          </w:rPr>
          <w:fldChar w:fldCharType="separate"/>
        </w:r>
        <w:r w:rsidR="00CD3055">
          <w:rPr>
            <w:noProof/>
            <w:webHidden/>
          </w:rPr>
          <w:t>109</w:t>
        </w:r>
        <w:r>
          <w:rPr>
            <w:noProof/>
            <w:webHidden/>
          </w:rPr>
          <w:fldChar w:fldCharType="end"/>
        </w:r>
      </w:hyperlink>
    </w:p>
    <w:p w14:paraId="1FEAD019" w14:textId="5E505D5B"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0" w:history="1">
        <w:r w:rsidRPr="002647FE">
          <w:rPr>
            <w:rStyle w:val="Hyperlink"/>
            <w:i/>
            <w:iCs/>
            <w:noProof/>
          </w:rPr>
          <w:t>Табела 37</w:t>
        </w:r>
        <w:r w:rsidRPr="002647FE">
          <w:rPr>
            <w:rStyle w:val="Hyperlink"/>
            <w:i/>
            <w:iCs/>
            <w:noProof/>
            <w:lang w:val="sr-Cyrl-RS"/>
          </w:rPr>
          <w:t xml:space="preserve"> -</w:t>
        </w:r>
        <w:r w:rsidRPr="002647FE">
          <w:rPr>
            <w:rStyle w:val="Hyperlink"/>
            <w:rFonts w:eastAsia="Aptos" w:cs="Arial"/>
            <w:i/>
            <w:iCs/>
            <w:noProof/>
            <w:lang w:val="sr-Latn-RS"/>
          </w:rPr>
          <w:t xml:space="preserve"> Типична потрошња дизела по радном сату грађевинске механизације</w:t>
        </w:r>
        <w:r>
          <w:rPr>
            <w:noProof/>
            <w:webHidden/>
          </w:rPr>
          <w:tab/>
        </w:r>
        <w:r>
          <w:rPr>
            <w:noProof/>
            <w:webHidden/>
          </w:rPr>
          <w:fldChar w:fldCharType="begin"/>
        </w:r>
        <w:r>
          <w:rPr>
            <w:noProof/>
            <w:webHidden/>
          </w:rPr>
          <w:instrText xml:space="preserve"> PAGEREF _Toc214956100 \h </w:instrText>
        </w:r>
        <w:r>
          <w:rPr>
            <w:noProof/>
            <w:webHidden/>
          </w:rPr>
        </w:r>
        <w:r>
          <w:rPr>
            <w:noProof/>
            <w:webHidden/>
          </w:rPr>
          <w:fldChar w:fldCharType="separate"/>
        </w:r>
        <w:r w:rsidR="00CD3055">
          <w:rPr>
            <w:noProof/>
            <w:webHidden/>
          </w:rPr>
          <w:t>111</w:t>
        </w:r>
        <w:r>
          <w:rPr>
            <w:noProof/>
            <w:webHidden/>
          </w:rPr>
          <w:fldChar w:fldCharType="end"/>
        </w:r>
      </w:hyperlink>
    </w:p>
    <w:p w14:paraId="0E3E0FE6" w14:textId="27C1912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1" w:history="1">
        <w:r w:rsidRPr="002647FE">
          <w:rPr>
            <w:rStyle w:val="Hyperlink"/>
            <w:noProof/>
          </w:rPr>
          <w:t>Табела 38</w:t>
        </w:r>
        <w:r w:rsidRPr="002647FE">
          <w:rPr>
            <w:rStyle w:val="Hyperlink"/>
            <w:noProof/>
            <w:lang w:val="sr-Cyrl-RS"/>
          </w:rPr>
          <w:t xml:space="preserve"> -</w:t>
        </w:r>
        <w:r w:rsidRPr="002647FE">
          <w:rPr>
            <w:rStyle w:val="Hyperlink"/>
            <w:rFonts w:eastAsia="Aptos" w:cs="Arial"/>
            <w:noProof/>
            <w:lang w:val="sr-Latn-RS"/>
          </w:rPr>
          <w:t xml:space="preserve"> Емисиони фактори од грађевинске механизације</w:t>
        </w:r>
        <w:r>
          <w:rPr>
            <w:noProof/>
            <w:webHidden/>
          </w:rPr>
          <w:tab/>
        </w:r>
        <w:r>
          <w:rPr>
            <w:noProof/>
            <w:webHidden/>
          </w:rPr>
          <w:fldChar w:fldCharType="begin"/>
        </w:r>
        <w:r>
          <w:rPr>
            <w:noProof/>
            <w:webHidden/>
          </w:rPr>
          <w:instrText xml:space="preserve"> PAGEREF _Toc214956101 \h </w:instrText>
        </w:r>
        <w:r>
          <w:rPr>
            <w:noProof/>
            <w:webHidden/>
          </w:rPr>
        </w:r>
        <w:r>
          <w:rPr>
            <w:noProof/>
            <w:webHidden/>
          </w:rPr>
          <w:fldChar w:fldCharType="separate"/>
        </w:r>
        <w:r w:rsidR="00CD3055">
          <w:rPr>
            <w:noProof/>
            <w:webHidden/>
          </w:rPr>
          <w:t>112</w:t>
        </w:r>
        <w:r>
          <w:rPr>
            <w:noProof/>
            <w:webHidden/>
          </w:rPr>
          <w:fldChar w:fldCharType="end"/>
        </w:r>
      </w:hyperlink>
    </w:p>
    <w:p w14:paraId="7DF4A299" w14:textId="24BC374A"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2" w:history="1">
        <w:r w:rsidRPr="002647FE">
          <w:rPr>
            <w:rStyle w:val="Hyperlink"/>
            <w:noProof/>
          </w:rPr>
          <w:t>Табела 39</w:t>
        </w:r>
        <w:r w:rsidRPr="002647FE">
          <w:rPr>
            <w:rStyle w:val="Hyperlink"/>
            <w:noProof/>
            <w:lang w:val="sr-Cyrl-RS"/>
          </w:rPr>
          <w:t xml:space="preserve"> – Сценарио тишине</w:t>
        </w:r>
        <w:r>
          <w:rPr>
            <w:noProof/>
            <w:webHidden/>
          </w:rPr>
          <w:tab/>
        </w:r>
        <w:r>
          <w:rPr>
            <w:noProof/>
            <w:webHidden/>
          </w:rPr>
          <w:fldChar w:fldCharType="begin"/>
        </w:r>
        <w:r>
          <w:rPr>
            <w:noProof/>
            <w:webHidden/>
          </w:rPr>
          <w:instrText xml:space="preserve"> PAGEREF _Toc214956102 \h </w:instrText>
        </w:r>
        <w:r>
          <w:rPr>
            <w:noProof/>
            <w:webHidden/>
          </w:rPr>
        </w:r>
        <w:r>
          <w:rPr>
            <w:noProof/>
            <w:webHidden/>
          </w:rPr>
          <w:fldChar w:fldCharType="separate"/>
        </w:r>
        <w:r w:rsidR="00CD3055">
          <w:rPr>
            <w:noProof/>
            <w:webHidden/>
          </w:rPr>
          <w:t>116</w:t>
        </w:r>
        <w:r>
          <w:rPr>
            <w:noProof/>
            <w:webHidden/>
          </w:rPr>
          <w:fldChar w:fldCharType="end"/>
        </w:r>
      </w:hyperlink>
    </w:p>
    <w:p w14:paraId="2D0EC2B1" w14:textId="514DDE6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3" w:history="1">
        <w:r w:rsidRPr="002647FE">
          <w:rPr>
            <w:rStyle w:val="Hyperlink"/>
            <w:noProof/>
          </w:rPr>
          <w:t>Табела 40</w:t>
        </w:r>
        <w:r w:rsidRPr="002647FE">
          <w:rPr>
            <w:rStyle w:val="Hyperlink"/>
            <w:noProof/>
            <w:lang w:val="sr-Cyrl-RS"/>
          </w:rPr>
          <w:t xml:space="preserve"> - Сценарио тишине</w:t>
        </w:r>
        <w:r>
          <w:rPr>
            <w:noProof/>
            <w:webHidden/>
          </w:rPr>
          <w:tab/>
        </w:r>
        <w:r>
          <w:rPr>
            <w:noProof/>
            <w:webHidden/>
          </w:rPr>
          <w:fldChar w:fldCharType="begin"/>
        </w:r>
        <w:r>
          <w:rPr>
            <w:noProof/>
            <w:webHidden/>
          </w:rPr>
          <w:instrText xml:space="preserve"> PAGEREF _Toc214956103 \h </w:instrText>
        </w:r>
        <w:r>
          <w:rPr>
            <w:noProof/>
            <w:webHidden/>
          </w:rPr>
        </w:r>
        <w:r>
          <w:rPr>
            <w:noProof/>
            <w:webHidden/>
          </w:rPr>
          <w:fldChar w:fldCharType="separate"/>
        </w:r>
        <w:r w:rsidR="00CD3055">
          <w:rPr>
            <w:noProof/>
            <w:webHidden/>
          </w:rPr>
          <w:t>117</w:t>
        </w:r>
        <w:r>
          <w:rPr>
            <w:noProof/>
            <w:webHidden/>
          </w:rPr>
          <w:fldChar w:fldCharType="end"/>
        </w:r>
      </w:hyperlink>
    </w:p>
    <w:p w14:paraId="2A4FC490" w14:textId="02F32BE5"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4" w:history="1">
        <w:r w:rsidRPr="002647FE">
          <w:rPr>
            <w:rStyle w:val="Hyperlink"/>
            <w:noProof/>
          </w:rPr>
          <w:t>Табела 41</w:t>
        </w:r>
        <w:r w:rsidRPr="002647FE">
          <w:rPr>
            <w:rStyle w:val="Hyperlink"/>
            <w:noProof/>
            <w:lang w:val="sr-Cyrl-RS"/>
          </w:rPr>
          <w:t xml:space="preserve"> - Сценарио доминантног ветра</w:t>
        </w:r>
        <w:r>
          <w:rPr>
            <w:noProof/>
            <w:webHidden/>
          </w:rPr>
          <w:tab/>
        </w:r>
        <w:r>
          <w:rPr>
            <w:noProof/>
            <w:webHidden/>
          </w:rPr>
          <w:fldChar w:fldCharType="begin"/>
        </w:r>
        <w:r>
          <w:rPr>
            <w:noProof/>
            <w:webHidden/>
          </w:rPr>
          <w:instrText xml:space="preserve"> PAGEREF _Toc214956104 \h </w:instrText>
        </w:r>
        <w:r>
          <w:rPr>
            <w:noProof/>
            <w:webHidden/>
          </w:rPr>
        </w:r>
        <w:r>
          <w:rPr>
            <w:noProof/>
            <w:webHidden/>
          </w:rPr>
          <w:fldChar w:fldCharType="separate"/>
        </w:r>
        <w:r w:rsidR="00CD3055">
          <w:rPr>
            <w:noProof/>
            <w:webHidden/>
          </w:rPr>
          <w:t>119</w:t>
        </w:r>
        <w:r>
          <w:rPr>
            <w:noProof/>
            <w:webHidden/>
          </w:rPr>
          <w:fldChar w:fldCharType="end"/>
        </w:r>
      </w:hyperlink>
    </w:p>
    <w:p w14:paraId="51348DFF" w14:textId="61EEEF43"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5" w:history="1">
        <w:r w:rsidRPr="002647FE">
          <w:rPr>
            <w:rStyle w:val="Hyperlink"/>
            <w:noProof/>
          </w:rPr>
          <w:t>Табела 42</w:t>
        </w:r>
        <w:r w:rsidRPr="002647FE">
          <w:rPr>
            <w:rStyle w:val="Hyperlink"/>
            <w:noProof/>
            <w:lang w:val="sr-Cyrl-RS"/>
          </w:rPr>
          <w:t xml:space="preserve"> - Сценарио доминантног ветра</w:t>
        </w:r>
        <w:r>
          <w:rPr>
            <w:noProof/>
            <w:webHidden/>
          </w:rPr>
          <w:tab/>
        </w:r>
        <w:r>
          <w:rPr>
            <w:noProof/>
            <w:webHidden/>
          </w:rPr>
          <w:fldChar w:fldCharType="begin"/>
        </w:r>
        <w:r>
          <w:rPr>
            <w:noProof/>
            <w:webHidden/>
          </w:rPr>
          <w:instrText xml:space="preserve"> PAGEREF _Toc214956105 \h </w:instrText>
        </w:r>
        <w:r>
          <w:rPr>
            <w:noProof/>
            <w:webHidden/>
          </w:rPr>
        </w:r>
        <w:r>
          <w:rPr>
            <w:noProof/>
            <w:webHidden/>
          </w:rPr>
          <w:fldChar w:fldCharType="separate"/>
        </w:r>
        <w:r w:rsidR="00CD3055">
          <w:rPr>
            <w:noProof/>
            <w:webHidden/>
          </w:rPr>
          <w:t>120</w:t>
        </w:r>
        <w:r>
          <w:rPr>
            <w:noProof/>
            <w:webHidden/>
          </w:rPr>
          <w:fldChar w:fldCharType="end"/>
        </w:r>
      </w:hyperlink>
    </w:p>
    <w:p w14:paraId="683846A0" w14:textId="740CD41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6" w:history="1">
        <w:r w:rsidRPr="002647FE">
          <w:rPr>
            <w:rStyle w:val="Hyperlink"/>
            <w:noProof/>
          </w:rPr>
          <w:t>Табела 43</w:t>
        </w:r>
        <w:r w:rsidRPr="002647FE">
          <w:rPr>
            <w:rStyle w:val="Hyperlink"/>
            <w:noProof/>
            <w:lang w:val="sr-Cyrl-RS"/>
          </w:rPr>
          <w:t xml:space="preserve"> -</w:t>
        </w:r>
        <w:r w:rsidRPr="002647FE">
          <w:rPr>
            <w:rStyle w:val="Hyperlink"/>
            <w:rFonts w:eastAsia="Aptos" w:cs="Arial"/>
            <w:noProof/>
            <w:lang w:val="sr-Latn-RS"/>
          </w:rPr>
          <w:t xml:space="preserve"> Регулација корита</w:t>
        </w:r>
        <w:r>
          <w:rPr>
            <w:noProof/>
            <w:webHidden/>
          </w:rPr>
          <w:tab/>
        </w:r>
        <w:r>
          <w:rPr>
            <w:noProof/>
            <w:webHidden/>
          </w:rPr>
          <w:fldChar w:fldCharType="begin"/>
        </w:r>
        <w:r>
          <w:rPr>
            <w:noProof/>
            <w:webHidden/>
          </w:rPr>
          <w:instrText xml:space="preserve"> PAGEREF _Toc214956106 \h </w:instrText>
        </w:r>
        <w:r>
          <w:rPr>
            <w:noProof/>
            <w:webHidden/>
          </w:rPr>
        </w:r>
        <w:r>
          <w:rPr>
            <w:noProof/>
            <w:webHidden/>
          </w:rPr>
          <w:fldChar w:fldCharType="separate"/>
        </w:r>
        <w:r w:rsidR="00CD3055">
          <w:rPr>
            <w:noProof/>
            <w:webHidden/>
          </w:rPr>
          <w:t>125</w:t>
        </w:r>
        <w:r>
          <w:rPr>
            <w:noProof/>
            <w:webHidden/>
          </w:rPr>
          <w:fldChar w:fldCharType="end"/>
        </w:r>
      </w:hyperlink>
    </w:p>
    <w:p w14:paraId="51FA63E8" w14:textId="2AC52B3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7" w:history="1">
        <w:r w:rsidRPr="002647FE">
          <w:rPr>
            <w:rStyle w:val="Hyperlink"/>
            <w:noProof/>
          </w:rPr>
          <w:t>Табела 44</w:t>
        </w:r>
        <w:r w:rsidRPr="002647FE">
          <w:rPr>
            <w:rStyle w:val="Hyperlink"/>
            <w:noProof/>
            <w:lang w:val="sr-Cyrl-RS"/>
          </w:rPr>
          <w:t xml:space="preserve"> – Просечне концентрације</w:t>
        </w:r>
        <w:r>
          <w:rPr>
            <w:noProof/>
            <w:webHidden/>
          </w:rPr>
          <w:tab/>
        </w:r>
        <w:r>
          <w:rPr>
            <w:noProof/>
            <w:webHidden/>
          </w:rPr>
          <w:fldChar w:fldCharType="begin"/>
        </w:r>
        <w:r>
          <w:rPr>
            <w:noProof/>
            <w:webHidden/>
          </w:rPr>
          <w:instrText xml:space="preserve"> PAGEREF _Toc214956107 \h </w:instrText>
        </w:r>
        <w:r>
          <w:rPr>
            <w:noProof/>
            <w:webHidden/>
          </w:rPr>
        </w:r>
        <w:r>
          <w:rPr>
            <w:noProof/>
            <w:webHidden/>
          </w:rPr>
          <w:fldChar w:fldCharType="separate"/>
        </w:r>
        <w:r w:rsidR="00CD3055">
          <w:rPr>
            <w:noProof/>
            <w:webHidden/>
          </w:rPr>
          <w:t>127</w:t>
        </w:r>
        <w:r>
          <w:rPr>
            <w:noProof/>
            <w:webHidden/>
          </w:rPr>
          <w:fldChar w:fldCharType="end"/>
        </w:r>
      </w:hyperlink>
    </w:p>
    <w:p w14:paraId="0DD797D2" w14:textId="7384D58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8" w:history="1">
        <w:r w:rsidRPr="002647FE">
          <w:rPr>
            <w:rStyle w:val="Hyperlink"/>
            <w:noProof/>
          </w:rPr>
          <w:t>Табела 45</w:t>
        </w:r>
        <w:r w:rsidRPr="002647FE">
          <w:rPr>
            <w:rStyle w:val="Hyperlink"/>
            <w:noProof/>
            <w:lang w:val="sr-Cyrl-RS"/>
          </w:rPr>
          <w:t xml:space="preserve"> – Нивои буке</w:t>
        </w:r>
        <w:r>
          <w:rPr>
            <w:noProof/>
            <w:webHidden/>
          </w:rPr>
          <w:tab/>
        </w:r>
        <w:r>
          <w:rPr>
            <w:noProof/>
            <w:webHidden/>
          </w:rPr>
          <w:fldChar w:fldCharType="begin"/>
        </w:r>
        <w:r>
          <w:rPr>
            <w:noProof/>
            <w:webHidden/>
          </w:rPr>
          <w:instrText xml:space="preserve"> PAGEREF _Toc214956108 \h </w:instrText>
        </w:r>
        <w:r>
          <w:rPr>
            <w:noProof/>
            <w:webHidden/>
          </w:rPr>
        </w:r>
        <w:r>
          <w:rPr>
            <w:noProof/>
            <w:webHidden/>
          </w:rPr>
          <w:fldChar w:fldCharType="separate"/>
        </w:r>
        <w:r w:rsidR="00CD3055">
          <w:rPr>
            <w:noProof/>
            <w:webHidden/>
          </w:rPr>
          <w:t>133</w:t>
        </w:r>
        <w:r>
          <w:rPr>
            <w:noProof/>
            <w:webHidden/>
          </w:rPr>
          <w:fldChar w:fldCharType="end"/>
        </w:r>
      </w:hyperlink>
    </w:p>
    <w:p w14:paraId="22E81348" w14:textId="37DE36C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09" w:history="1">
        <w:r w:rsidRPr="002647FE">
          <w:rPr>
            <w:rStyle w:val="Hyperlink"/>
            <w:noProof/>
          </w:rPr>
          <w:t>Табела 46</w:t>
        </w:r>
        <w:r w:rsidRPr="002647FE">
          <w:rPr>
            <w:rStyle w:val="Hyperlink"/>
            <w:noProof/>
            <w:lang w:val="sr-Cyrl-RS"/>
          </w:rPr>
          <w:t xml:space="preserve"> – Оријентационе емисије</w:t>
        </w:r>
        <w:r>
          <w:rPr>
            <w:noProof/>
            <w:webHidden/>
          </w:rPr>
          <w:tab/>
        </w:r>
        <w:r>
          <w:rPr>
            <w:noProof/>
            <w:webHidden/>
          </w:rPr>
          <w:fldChar w:fldCharType="begin"/>
        </w:r>
        <w:r>
          <w:rPr>
            <w:noProof/>
            <w:webHidden/>
          </w:rPr>
          <w:instrText xml:space="preserve"> PAGEREF _Toc214956109 \h </w:instrText>
        </w:r>
        <w:r>
          <w:rPr>
            <w:noProof/>
            <w:webHidden/>
          </w:rPr>
        </w:r>
        <w:r>
          <w:rPr>
            <w:noProof/>
            <w:webHidden/>
          </w:rPr>
          <w:fldChar w:fldCharType="separate"/>
        </w:r>
        <w:r w:rsidR="00CD3055">
          <w:rPr>
            <w:noProof/>
            <w:webHidden/>
          </w:rPr>
          <w:t>137</w:t>
        </w:r>
        <w:r>
          <w:rPr>
            <w:noProof/>
            <w:webHidden/>
          </w:rPr>
          <w:fldChar w:fldCharType="end"/>
        </w:r>
      </w:hyperlink>
    </w:p>
    <w:p w14:paraId="3C386947" w14:textId="1D16502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0" w:history="1">
        <w:r w:rsidRPr="002647FE">
          <w:rPr>
            <w:rStyle w:val="Hyperlink"/>
            <w:noProof/>
          </w:rPr>
          <w:t>Табела 47</w:t>
        </w:r>
        <w:r w:rsidRPr="002647FE">
          <w:rPr>
            <w:rStyle w:val="Hyperlink"/>
            <w:noProof/>
            <w:lang w:val="sr-Cyrl-RS"/>
          </w:rPr>
          <w:t xml:space="preserve"> - Критички климатски параметри</w:t>
        </w:r>
        <w:r>
          <w:rPr>
            <w:noProof/>
            <w:webHidden/>
          </w:rPr>
          <w:tab/>
        </w:r>
        <w:r>
          <w:rPr>
            <w:noProof/>
            <w:webHidden/>
          </w:rPr>
          <w:fldChar w:fldCharType="begin"/>
        </w:r>
        <w:r>
          <w:rPr>
            <w:noProof/>
            <w:webHidden/>
          </w:rPr>
          <w:instrText xml:space="preserve"> PAGEREF _Toc214956110 \h </w:instrText>
        </w:r>
        <w:r>
          <w:rPr>
            <w:noProof/>
            <w:webHidden/>
          </w:rPr>
        </w:r>
        <w:r>
          <w:rPr>
            <w:noProof/>
            <w:webHidden/>
          </w:rPr>
          <w:fldChar w:fldCharType="separate"/>
        </w:r>
        <w:r w:rsidR="00CD3055">
          <w:rPr>
            <w:noProof/>
            <w:webHidden/>
          </w:rPr>
          <w:t>141</w:t>
        </w:r>
        <w:r>
          <w:rPr>
            <w:noProof/>
            <w:webHidden/>
          </w:rPr>
          <w:fldChar w:fldCharType="end"/>
        </w:r>
      </w:hyperlink>
    </w:p>
    <w:p w14:paraId="5B2BA481" w14:textId="37FAEB56"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1" w:history="1">
        <w:r w:rsidRPr="002647FE">
          <w:rPr>
            <w:rStyle w:val="Hyperlink"/>
            <w:noProof/>
          </w:rPr>
          <w:t>Табела 48</w:t>
        </w:r>
        <w:r w:rsidRPr="002647FE">
          <w:rPr>
            <w:rStyle w:val="Hyperlink"/>
            <w:noProof/>
            <w:lang w:val="sr-Cyrl-RS"/>
          </w:rPr>
          <w:t xml:space="preserve"> -</w:t>
        </w:r>
        <w:r w:rsidRPr="002647FE">
          <w:rPr>
            <w:rStyle w:val="Hyperlink"/>
            <w:rFonts w:ascii="Arial Italic" w:eastAsia="Aptos" w:hAnsi="Arial Italic" w:cs="Arial Italic"/>
            <w:noProof/>
            <w:lang w:val="sr-Cyrl-RS"/>
          </w:rPr>
          <w:t xml:space="preserve"> Утицај климатских промена на објекте путне инфраструктуре у Србији</w:t>
        </w:r>
        <w:r>
          <w:rPr>
            <w:noProof/>
            <w:webHidden/>
          </w:rPr>
          <w:tab/>
        </w:r>
        <w:r>
          <w:rPr>
            <w:noProof/>
            <w:webHidden/>
          </w:rPr>
          <w:fldChar w:fldCharType="begin"/>
        </w:r>
        <w:r>
          <w:rPr>
            <w:noProof/>
            <w:webHidden/>
          </w:rPr>
          <w:instrText xml:space="preserve"> PAGEREF _Toc214956111 \h </w:instrText>
        </w:r>
        <w:r>
          <w:rPr>
            <w:noProof/>
            <w:webHidden/>
          </w:rPr>
        </w:r>
        <w:r>
          <w:rPr>
            <w:noProof/>
            <w:webHidden/>
          </w:rPr>
          <w:fldChar w:fldCharType="separate"/>
        </w:r>
        <w:r w:rsidR="00CD3055">
          <w:rPr>
            <w:noProof/>
            <w:webHidden/>
          </w:rPr>
          <w:t>143</w:t>
        </w:r>
        <w:r>
          <w:rPr>
            <w:noProof/>
            <w:webHidden/>
          </w:rPr>
          <w:fldChar w:fldCharType="end"/>
        </w:r>
      </w:hyperlink>
    </w:p>
    <w:p w14:paraId="3452CF4B" w14:textId="4EC819F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2" w:history="1">
        <w:r w:rsidRPr="002647FE">
          <w:rPr>
            <w:rStyle w:val="Hyperlink"/>
            <w:noProof/>
          </w:rPr>
          <w:t>Табела 49</w:t>
        </w:r>
        <w:r w:rsidRPr="002647FE">
          <w:rPr>
            <w:rStyle w:val="Hyperlink"/>
            <w:noProof/>
            <w:lang w:val="sr-Cyrl-RS"/>
          </w:rPr>
          <w:t xml:space="preserve"> - Врсте биљних материјала</w:t>
        </w:r>
        <w:r>
          <w:rPr>
            <w:noProof/>
            <w:webHidden/>
          </w:rPr>
          <w:tab/>
        </w:r>
        <w:r>
          <w:rPr>
            <w:noProof/>
            <w:webHidden/>
          </w:rPr>
          <w:fldChar w:fldCharType="begin"/>
        </w:r>
        <w:r>
          <w:rPr>
            <w:noProof/>
            <w:webHidden/>
          </w:rPr>
          <w:instrText xml:space="preserve"> PAGEREF _Toc214956112 \h </w:instrText>
        </w:r>
        <w:r>
          <w:rPr>
            <w:noProof/>
            <w:webHidden/>
          </w:rPr>
        </w:r>
        <w:r>
          <w:rPr>
            <w:noProof/>
            <w:webHidden/>
          </w:rPr>
          <w:fldChar w:fldCharType="separate"/>
        </w:r>
        <w:r w:rsidR="00CD3055">
          <w:rPr>
            <w:noProof/>
            <w:webHidden/>
          </w:rPr>
          <w:t>147</w:t>
        </w:r>
        <w:r>
          <w:rPr>
            <w:noProof/>
            <w:webHidden/>
          </w:rPr>
          <w:fldChar w:fldCharType="end"/>
        </w:r>
      </w:hyperlink>
    </w:p>
    <w:p w14:paraId="67E72F55" w14:textId="4392BE9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3" w:history="1">
        <w:r w:rsidRPr="002647FE">
          <w:rPr>
            <w:rStyle w:val="Hyperlink"/>
            <w:i/>
            <w:iCs/>
            <w:noProof/>
          </w:rPr>
          <w:t>Табела 50</w:t>
        </w:r>
        <w:r w:rsidRPr="002647FE">
          <w:rPr>
            <w:rStyle w:val="Hyperlink"/>
            <w:i/>
            <w:iCs/>
            <w:noProof/>
            <w:lang w:val="sr-Cyrl-RS"/>
          </w:rPr>
          <w:t xml:space="preserve"> -</w:t>
        </w:r>
        <w:r w:rsidRPr="002647FE">
          <w:rPr>
            <w:rStyle w:val="Hyperlink"/>
            <w:bCs/>
            <w:i/>
            <w:iCs/>
            <w:noProof/>
            <w:lang w:val="sr-Cyrl-CS"/>
          </w:rPr>
          <w:t xml:space="preserve"> Граничне вредности индикатора буке на отвореном простору</w:t>
        </w:r>
        <w:r>
          <w:rPr>
            <w:noProof/>
            <w:webHidden/>
          </w:rPr>
          <w:tab/>
        </w:r>
        <w:r>
          <w:rPr>
            <w:noProof/>
            <w:webHidden/>
          </w:rPr>
          <w:fldChar w:fldCharType="begin"/>
        </w:r>
        <w:r>
          <w:rPr>
            <w:noProof/>
            <w:webHidden/>
          </w:rPr>
          <w:instrText xml:space="preserve"> PAGEREF _Toc214956113 \h </w:instrText>
        </w:r>
        <w:r>
          <w:rPr>
            <w:noProof/>
            <w:webHidden/>
          </w:rPr>
        </w:r>
        <w:r>
          <w:rPr>
            <w:noProof/>
            <w:webHidden/>
          </w:rPr>
          <w:fldChar w:fldCharType="separate"/>
        </w:r>
        <w:r w:rsidR="00CD3055">
          <w:rPr>
            <w:noProof/>
            <w:webHidden/>
          </w:rPr>
          <w:t>180</w:t>
        </w:r>
        <w:r>
          <w:rPr>
            <w:noProof/>
            <w:webHidden/>
          </w:rPr>
          <w:fldChar w:fldCharType="end"/>
        </w:r>
      </w:hyperlink>
    </w:p>
    <w:p w14:paraId="2B0FCDD6" w14:textId="7E8531B5"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4" w:history="1">
        <w:r w:rsidRPr="002647FE">
          <w:rPr>
            <w:rStyle w:val="Hyperlink"/>
            <w:i/>
            <w:iCs/>
            <w:noProof/>
          </w:rPr>
          <w:t>Табела 51</w:t>
        </w:r>
        <w:r w:rsidRPr="002647FE">
          <w:rPr>
            <w:rStyle w:val="Hyperlink"/>
            <w:i/>
            <w:iCs/>
            <w:noProof/>
            <w:lang w:val="sr-Cyrl-RS"/>
          </w:rPr>
          <w:t xml:space="preserve"> -</w:t>
        </w:r>
        <w:r w:rsidRPr="002647FE">
          <w:rPr>
            <w:rStyle w:val="Hyperlink"/>
            <w:rFonts w:cs="Arial"/>
            <w:i/>
            <w:iCs/>
            <w:noProof/>
          </w:rPr>
          <w:t xml:space="preserve"> Конструкције за заштиту од буке</w:t>
        </w:r>
        <w:r w:rsidRPr="002647FE">
          <w:rPr>
            <w:rStyle w:val="Hyperlink"/>
            <w:rFonts w:cs="Arial"/>
            <w:i/>
            <w:iCs/>
            <w:noProof/>
            <w:lang w:val="sr-Cyrl-RS"/>
          </w:rPr>
          <w:t xml:space="preserve"> на Деоници 5</w:t>
        </w:r>
        <w:r>
          <w:rPr>
            <w:noProof/>
            <w:webHidden/>
          </w:rPr>
          <w:tab/>
        </w:r>
        <w:r>
          <w:rPr>
            <w:noProof/>
            <w:webHidden/>
          </w:rPr>
          <w:fldChar w:fldCharType="begin"/>
        </w:r>
        <w:r>
          <w:rPr>
            <w:noProof/>
            <w:webHidden/>
          </w:rPr>
          <w:instrText xml:space="preserve"> PAGEREF _Toc214956114 \h </w:instrText>
        </w:r>
        <w:r>
          <w:rPr>
            <w:noProof/>
            <w:webHidden/>
          </w:rPr>
        </w:r>
        <w:r>
          <w:rPr>
            <w:noProof/>
            <w:webHidden/>
          </w:rPr>
          <w:fldChar w:fldCharType="separate"/>
        </w:r>
        <w:r w:rsidR="00CD3055">
          <w:rPr>
            <w:noProof/>
            <w:webHidden/>
          </w:rPr>
          <w:t>181</w:t>
        </w:r>
        <w:r>
          <w:rPr>
            <w:noProof/>
            <w:webHidden/>
          </w:rPr>
          <w:fldChar w:fldCharType="end"/>
        </w:r>
      </w:hyperlink>
    </w:p>
    <w:p w14:paraId="18584B2F" w14:textId="266A586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5" w:history="1">
        <w:r w:rsidRPr="002647FE">
          <w:rPr>
            <w:rStyle w:val="Hyperlink"/>
            <w:i/>
            <w:iCs/>
            <w:noProof/>
          </w:rPr>
          <w:t>Табела 52</w:t>
        </w:r>
        <w:r w:rsidRPr="002647FE">
          <w:rPr>
            <w:rStyle w:val="Hyperlink"/>
            <w:i/>
            <w:iCs/>
            <w:noProof/>
            <w:lang w:val="sr-Cyrl-RS"/>
          </w:rPr>
          <w:t xml:space="preserve"> -</w:t>
        </w:r>
        <w:r w:rsidRPr="002647FE">
          <w:rPr>
            <w:rStyle w:val="Hyperlink"/>
            <w:rFonts w:cs="Arial"/>
            <w:i/>
            <w:iCs/>
            <w:noProof/>
            <w:lang w:val="sr-Cyrl-RS"/>
          </w:rPr>
          <w:t xml:space="preserve"> Сепаратори и реципијенти на деоници 5</w:t>
        </w:r>
        <w:r>
          <w:rPr>
            <w:noProof/>
            <w:webHidden/>
          </w:rPr>
          <w:tab/>
        </w:r>
        <w:r>
          <w:rPr>
            <w:noProof/>
            <w:webHidden/>
          </w:rPr>
          <w:fldChar w:fldCharType="begin"/>
        </w:r>
        <w:r>
          <w:rPr>
            <w:noProof/>
            <w:webHidden/>
          </w:rPr>
          <w:instrText xml:space="preserve"> PAGEREF _Toc214956115 \h </w:instrText>
        </w:r>
        <w:r>
          <w:rPr>
            <w:noProof/>
            <w:webHidden/>
          </w:rPr>
        </w:r>
        <w:r>
          <w:rPr>
            <w:noProof/>
            <w:webHidden/>
          </w:rPr>
          <w:fldChar w:fldCharType="separate"/>
        </w:r>
        <w:r w:rsidR="00CD3055">
          <w:rPr>
            <w:noProof/>
            <w:webHidden/>
          </w:rPr>
          <w:t>185</w:t>
        </w:r>
        <w:r>
          <w:rPr>
            <w:noProof/>
            <w:webHidden/>
          </w:rPr>
          <w:fldChar w:fldCharType="end"/>
        </w:r>
      </w:hyperlink>
    </w:p>
    <w:p w14:paraId="0E4905A5" w14:textId="04470F76"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6" w:history="1">
        <w:r w:rsidRPr="002647FE">
          <w:rPr>
            <w:rStyle w:val="Hyperlink"/>
            <w:i/>
            <w:iCs/>
            <w:noProof/>
          </w:rPr>
          <w:t>Табела 53</w:t>
        </w:r>
        <w:r w:rsidRPr="002647FE">
          <w:rPr>
            <w:rStyle w:val="Hyperlink"/>
            <w:i/>
            <w:iCs/>
            <w:noProof/>
            <w:lang w:val="sr-Cyrl-RS"/>
          </w:rPr>
          <w:t xml:space="preserve"> -</w:t>
        </w:r>
        <w:r w:rsidRPr="002647FE">
          <w:rPr>
            <w:rStyle w:val="Hyperlink"/>
            <w:rFonts w:cs="Arial"/>
            <w:i/>
            <w:iCs/>
            <w:noProof/>
            <w:lang w:val="sr-Cyrl-RS"/>
          </w:rPr>
          <w:t xml:space="preserve"> Сепаратори и реципијенти на деоници 6</w:t>
        </w:r>
        <w:r>
          <w:rPr>
            <w:noProof/>
            <w:webHidden/>
          </w:rPr>
          <w:tab/>
        </w:r>
        <w:r>
          <w:rPr>
            <w:noProof/>
            <w:webHidden/>
          </w:rPr>
          <w:fldChar w:fldCharType="begin"/>
        </w:r>
        <w:r>
          <w:rPr>
            <w:noProof/>
            <w:webHidden/>
          </w:rPr>
          <w:instrText xml:space="preserve"> PAGEREF _Toc214956116 \h </w:instrText>
        </w:r>
        <w:r>
          <w:rPr>
            <w:noProof/>
            <w:webHidden/>
          </w:rPr>
        </w:r>
        <w:r>
          <w:rPr>
            <w:noProof/>
            <w:webHidden/>
          </w:rPr>
          <w:fldChar w:fldCharType="separate"/>
        </w:r>
        <w:r w:rsidR="00CD3055">
          <w:rPr>
            <w:noProof/>
            <w:webHidden/>
          </w:rPr>
          <w:t>186</w:t>
        </w:r>
        <w:r>
          <w:rPr>
            <w:noProof/>
            <w:webHidden/>
          </w:rPr>
          <w:fldChar w:fldCharType="end"/>
        </w:r>
      </w:hyperlink>
    </w:p>
    <w:p w14:paraId="226A4DEE" w14:textId="783A5D6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7" w:history="1">
        <w:r w:rsidRPr="002647FE">
          <w:rPr>
            <w:rStyle w:val="Hyperlink"/>
            <w:i/>
            <w:iCs/>
            <w:noProof/>
          </w:rPr>
          <w:t>Табела 54</w:t>
        </w:r>
        <w:r w:rsidRPr="002647FE">
          <w:rPr>
            <w:rStyle w:val="Hyperlink"/>
            <w:i/>
            <w:iCs/>
            <w:noProof/>
            <w:lang w:val="sr-Cyrl-RS"/>
          </w:rPr>
          <w:t xml:space="preserve"> -</w:t>
        </w:r>
        <w:r w:rsidRPr="002647FE">
          <w:rPr>
            <w:rStyle w:val="Hyperlink"/>
            <w:rFonts w:cs="Arial"/>
            <w:i/>
            <w:iCs/>
            <w:noProof/>
            <w:lang w:val="sr-Cyrl-RS" w:eastAsia="sl-SI"/>
          </w:rPr>
          <w:t xml:space="preserve"> Позиције еколошких прелаза за животиње на Деоници 5</w:t>
        </w:r>
        <w:r>
          <w:rPr>
            <w:noProof/>
            <w:webHidden/>
          </w:rPr>
          <w:tab/>
        </w:r>
        <w:r>
          <w:rPr>
            <w:noProof/>
            <w:webHidden/>
          </w:rPr>
          <w:fldChar w:fldCharType="begin"/>
        </w:r>
        <w:r>
          <w:rPr>
            <w:noProof/>
            <w:webHidden/>
          </w:rPr>
          <w:instrText xml:space="preserve"> PAGEREF _Toc214956117 \h </w:instrText>
        </w:r>
        <w:r>
          <w:rPr>
            <w:noProof/>
            <w:webHidden/>
          </w:rPr>
        </w:r>
        <w:r>
          <w:rPr>
            <w:noProof/>
            <w:webHidden/>
          </w:rPr>
          <w:fldChar w:fldCharType="separate"/>
        </w:r>
        <w:r w:rsidR="00CD3055">
          <w:rPr>
            <w:noProof/>
            <w:webHidden/>
          </w:rPr>
          <w:t>188</w:t>
        </w:r>
        <w:r>
          <w:rPr>
            <w:noProof/>
            <w:webHidden/>
          </w:rPr>
          <w:fldChar w:fldCharType="end"/>
        </w:r>
      </w:hyperlink>
    </w:p>
    <w:p w14:paraId="633C65C5" w14:textId="13794C80"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8" w:history="1">
        <w:r w:rsidRPr="002647FE">
          <w:rPr>
            <w:rStyle w:val="Hyperlink"/>
            <w:i/>
            <w:iCs/>
            <w:noProof/>
          </w:rPr>
          <w:t>Табела 55</w:t>
        </w:r>
        <w:r w:rsidRPr="002647FE">
          <w:rPr>
            <w:rStyle w:val="Hyperlink"/>
            <w:i/>
            <w:iCs/>
            <w:noProof/>
            <w:lang w:val="sr-Cyrl-RS"/>
          </w:rPr>
          <w:t xml:space="preserve"> -</w:t>
        </w:r>
        <w:r w:rsidRPr="002647FE">
          <w:rPr>
            <w:rStyle w:val="Hyperlink"/>
            <w:rFonts w:eastAsia="Calibri" w:cs="Arial"/>
            <w:i/>
            <w:iCs/>
            <w:noProof/>
            <w:lang w:val="sr-Cyrl-RS"/>
          </w:rPr>
          <w:t xml:space="preserve"> Типови заштитних жичаних ограда на деоници 5</w:t>
        </w:r>
        <w:r>
          <w:rPr>
            <w:noProof/>
            <w:webHidden/>
          </w:rPr>
          <w:tab/>
        </w:r>
        <w:r>
          <w:rPr>
            <w:noProof/>
            <w:webHidden/>
          </w:rPr>
          <w:fldChar w:fldCharType="begin"/>
        </w:r>
        <w:r>
          <w:rPr>
            <w:noProof/>
            <w:webHidden/>
          </w:rPr>
          <w:instrText xml:space="preserve"> PAGEREF _Toc214956118 \h </w:instrText>
        </w:r>
        <w:r>
          <w:rPr>
            <w:noProof/>
            <w:webHidden/>
          </w:rPr>
        </w:r>
        <w:r>
          <w:rPr>
            <w:noProof/>
            <w:webHidden/>
          </w:rPr>
          <w:fldChar w:fldCharType="separate"/>
        </w:r>
        <w:r w:rsidR="00CD3055">
          <w:rPr>
            <w:noProof/>
            <w:webHidden/>
          </w:rPr>
          <w:t>198</w:t>
        </w:r>
        <w:r>
          <w:rPr>
            <w:noProof/>
            <w:webHidden/>
          </w:rPr>
          <w:fldChar w:fldCharType="end"/>
        </w:r>
      </w:hyperlink>
    </w:p>
    <w:p w14:paraId="1F192D41" w14:textId="3C85B17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19" w:history="1">
        <w:r w:rsidRPr="002647FE">
          <w:rPr>
            <w:rStyle w:val="Hyperlink"/>
            <w:i/>
            <w:iCs/>
            <w:noProof/>
          </w:rPr>
          <w:t>Табела 56</w:t>
        </w:r>
        <w:r w:rsidRPr="002647FE">
          <w:rPr>
            <w:rStyle w:val="Hyperlink"/>
            <w:i/>
            <w:iCs/>
            <w:noProof/>
            <w:lang w:val="sr-Cyrl-RS"/>
          </w:rPr>
          <w:t xml:space="preserve"> -</w:t>
        </w:r>
        <w:r w:rsidRPr="002647FE">
          <w:rPr>
            <w:rStyle w:val="Hyperlink"/>
            <w:rFonts w:cs="Arial"/>
            <w:i/>
            <w:iCs/>
            <w:noProof/>
            <w:lang w:val="sr-Cyrl-RS"/>
          </w:rPr>
          <w:t xml:space="preserve"> Позиције еколошких прелаза за животиње на деоници 6</w:t>
        </w:r>
        <w:r>
          <w:rPr>
            <w:noProof/>
            <w:webHidden/>
          </w:rPr>
          <w:tab/>
        </w:r>
        <w:r>
          <w:rPr>
            <w:noProof/>
            <w:webHidden/>
          </w:rPr>
          <w:fldChar w:fldCharType="begin"/>
        </w:r>
        <w:r>
          <w:rPr>
            <w:noProof/>
            <w:webHidden/>
          </w:rPr>
          <w:instrText xml:space="preserve"> PAGEREF _Toc214956119 \h </w:instrText>
        </w:r>
        <w:r>
          <w:rPr>
            <w:noProof/>
            <w:webHidden/>
          </w:rPr>
        </w:r>
        <w:r>
          <w:rPr>
            <w:noProof/>
            <w:webHidden/>
          </w:rPr>
          <w:fldChar w:fldCharType="separate"/>
        </w:r>
        <w:r w:rsidR="00CD3055">
          <w:rPr>
            <w:noProof/>
            <w:webHidden/>
          </w:rPr>
          <w:t>199</w:t>
        </w:r>
        <w:r>
          <w:rPr>
            <w:noProof/>
            <w:webHidden/>
          </w:rPr>
          <w:fldChar w:fldCharType="end"/>
        </w:r>
      </w:hyperlink>
    </w:p>
    <w:p w14:paraId="23E9E5AA" w14:textId="7301017B"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0" w:history="1">
        <w:r w:rsidRPr="002647FE">
          <w:rPr>
            <w:rStyle w:val="Hyperlink"/>
            <w:i/>
            <w:iCs/>
            <w:noProof/>
          </w:rPr>
          <w:t>Табела 57</w:t>
        </w:r>
        <w:r w:rsidRPr="002647FE">
          <w:rPr>
            <w:rStyle w:val="Hyperlink"/>
            <w:i/>
            <w:iCs/>
            <w:noProof/>
            <w:lang w:val="sr-Cyrl-RS"/>
          </w:rPr>
          <w:t xml:space="preserve"> -</w:t>
        </w:r>
        <w:r w:rsidRPr="002647FE">
          <w:rPr>
            <w:rStyle w:val="Hyperlink"/>
            <w:rFonts w:cs="Arial"/>
            <w:i/>
            <w:iCs/>
            <w:noProof/>
          </w:rPr>
          <w:t xml:space="preserve"> Типови заштитних жичаних ограда на деоници 6</w:t>
        </w:r>
        <w:r>
          <w:rPr>
            <w:noProof/>
            <w:webHidden/>
          </w:rPr>
          <w:tab/>
        </w:r>
        <w:r>
          <w:rPr>
            <w:noProof/>
            <w:webHidden/>
          </w:rPr>
          <w:fldChar w:fldCharType="begin"/>
        </w:r>
        <w:r>
          <w:rPr>
            <w:noProof/>
            <w:webHidden/>
          </w:rPr>
          <w:instrText xml:space="preserve"> PAGEREF _Toc214956120 \h </w:instrText>
        </w:r>
        <w:r>
          <w:rPr>
            <w:noProof/>
            <w:webHidden/>
          </w:rPr>
        </w:r>
        <w:r>
          <w:rPr>
            <w:noProof/>
            <w:webHidden/>
          </w:rPr>
          <w:fldChar w:fldCharType="separate"/>
        </w:r>
        <w:r w:rsidR="00CD3055">
          <w:rPr>
            <w:noProof/>
            <w:webHidden/>
          </w:rPr>
          <w:t>203</w:t>
        </w:r>
        <w:r>
          <w:rPr>
            <w:noProof/>
            <w:webHidden/>
          </w:rPr>
          <w:fldChar w:fldCharType="end"/>
        </w:r>
      </w:hyperlink>
    </w:p>
    <w:p w14:paraId="5F1C766F" w14:textId="66582D86"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1" w:history="1">
        <w:r w:rsidRPr="002647FE">
          <w:rPr>
            <w:rStyle w:val="Hyperlink"/>
            <w:i/>
            <w:iCs/>
            <w:noProof/>
          </w:rPr>
          <w:t>Табела 58</w:t>
        </w:r>
        <w:r w:rsidRPr="002647FE">
          <w:rPr>
            <w:rStyle w:val="Hyperlink"/>
            <w:i/>
            <w:iCs/>
            <w:noProof/>
            <w:lang w:val="sr-Cyrl-RS"/>
          </w:rPr>
          <w:t xml:space="preserve"> -</w:t>
        </w:r>
        <w:r w:rsidRPr="002647FE">
          <w:rPr>
            <w:rStyle w:val="Hyperlink"/>
            <w:rFonts w:cs="Arial"/>
            <w:i/>
            <w:iCs/>
            <w:noProof/>
          </w:rPr>
          <w:t xml:space="preserve"> Програм праћења стања животне средине</w:t>
        </w:r>
        <w:r w:rsidRPr="002647FE">
          <w:rPr>
            <w:rStyle w:val="Hyperlink"/>
            <w:rFonts w:cs="Arial"/>
            <w:i/>
            <w:iCs/>
            <w:noProof/>
            <w:lang w:val="sr-Cyrl-RS"/>
          </w:rPr>
          <w:t xml:space="preserve"> - бука</w:t>
        </w:r>
        <w:r>
          <w:rPr>
            <w:noProof/>
            <w:webHidden/>
          </w:rPr>
          <w:tab/>
        </w:r>
        <w:r>
          <w:rPr>
            <w:noProof/>
            <w:webHidden/>
          </w:rPr>
          <w:fldChar w:fldCharType="begin"/>
        </w:r>
        <w:r>
          <w:rPr>
            <w:noProof/>
            <w:webHidden/>
          </w:rPr>
          <w:instrText xml:space="preserve"> PAGEREF _Toc214956121 \h </w:instrText>
        </w:r>
        <w:r>
          <w:rPr>
            <w:noProof/>
            <w:webHidden/>
          </w:rPr>
        </w:r>
        <w:r>
          <w:rPr>
            <w:noProof/>
            <w:webHidden/>
          </w:rPr>
          <w:fldChar w:fldCharType="separate"/>
        </w:r>
        <w:r w:rsidR="00CD3055">
          <w:rPr>
            <w:noProof/>
            <w:webHidden/>
          </w:rPr>
          <w:t>211</w:t>
        </w:r>
        <w:r>
          <w:rPr>
            <w:noProof/>
            <w:webHidden/>
          </w:rPr>
          <w:fldChar w:fldCharType="end"/>
        </w:r>
      </w:hyperlink>
    </w:p>
    <w:p w14:paraId="61F86BB2" w14:textId="62F912C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2" w:history="1">
        <w:r w:rsidRPr="002647FE">
          <w:rPr>
            <w:rStyle w:val="Hyperlink"/>
            <w:i/>
            <w:iCs/>
            <w:noProof/>
          </w:rPr>
          <w:t>Табела 59</w:t>
        </w:r>
        <w:r w:rsidRPr="002647FE">
          <w:rPr>
            <w:rStyle w:val="Hyperlink"/>
            <w:i/>
            <w:iCs/>
            <w:noProof/>
            <w:lang w:val="sr-Cyrl-RS"/>
          </w:rPr>
          <w:t xml:space="preserve"> -</w:t>
        </w:r>
        <w:r w:rsidRPr="002647FE">
          <w:rPr>
            <w:rStyle w:val="Hyperlink"/>
            <w:rFonts w:cs="Arial"/>
            <w:i/>
            <w:iCs/>
            <w:noProof/>
          </w:rPr>
          <w:t xml:space="preserve"> Програм праћења стања животне средине</w:t>
        </w:r>
        <w:r w:rsidRPr="002647FE">
          <w:rPr>
            <w:rStyle w:val="Hyperlink"/>
            <w:rFonts w:cs="Arial"/>
            <w:i/>
            <w:iCs/>
            <w:noProof/>
            <w:lang w:val="sr-Cyrl-RS"/>
          </w:rPr>
          <w:t xml:space="preserve"> – загађење ваздуха</w:t>
        </w:r>
        <w:r>
          <w:rPr>
            <w:noProof/>
            <w:webHidden/>
          </w:rPr>
          <w:tab/>
        </w:r>
        <w:r>
          <w:rPr>
            <w:noProof/>
            <w:webHidden/>
          </w:rPr>
          <w:fldChar w:fldCharType="begin"/>
        </w:r>
        <w:r>
          <w:rPr>
            <w:noProof/>
            <w:webHidden/>
          </w:rPr>
          <w:instrText xml:space="preserve"> PAGEREF _Toc214956122 \h </w:instrText>
        </w:r>
        <w:r>
          <w:rPr>
            <w:noProof/>
            <w:webHidden/>
          </w:rPr>
        </w:r>
        <w:r>
          <w:rPr>
            <w:noProof/>
            <w:webHidden/>
          </w:rPr>
          <w:fldChar w:fldCharType="separate"/>
        </w:r>
        <w:r w:rsidR="00CD3055">
          <w:rPr>
            <w:noProof/>
            <w:webHidden/>
          </w:rPr>
          <w:t>212</w:t>
        </w:r>
        <w:r>
          <w:rPr>
            <w:noProof/>
            <w:webHidden/>
          </w:rPr>
          <w:fldChar w:fldCharType="end"/>
        </w:r>
      </w:hyperlink>
    </w:p>
    <w:p w14:paraId="124870AC" w14:textId="7C9F1F1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3" w:history="1">
        <w:r w:rsidRPr="002647FE">
          <w:rPr>
            <w:rStyle w:val="Hyperlink"/>
            <w:i/>
            <w:iCs/>
            <w:noProof/>
          </w:rPr>
          <w:t>Табела 60</w:t>
        </w:r>
        <w:r w:rsidRPr="002647FE">
          <w:rPr>
            <w:rStyle w:val="Hyperlink"/>
            <w:i/>
            <w:iCs/>
            <w:noProof/>
            <w:lang w:val="sr-Cyrl-RS"/>
          </w:rPr>
          <w:t xml:space="preserve"> -</w:t>
        </w:r>
        <w:r w:rsidRPr="002647FE">
          <w:rPr>
            <w:rStyle w:val="Hyperlink"/>
            <w:rFonts w:cs="Arial"/>
            <w:i/>
            <w:iCs/>
            <w:noProof/>
          </w:rPr>
          <w:t xml:space="preserve"> Програм праћења стања животне средине –воде</w:t>
        </w:r>
        <w:r>
          <w:rPr>
            <w:noProof/>
            <w:webHidden/>
          </w:rPr>
          <w:tab/>
        </w:r>
        <w:r>
          <w:rPr>
            <w:noProof/>
            <w:webHidden/>
          </w:rPr>
          <w:fldChar w:fldCharType="begin"/>
        </w:r>
        <w:r>
          <w:rPr>
            <w:noProof/>
            <w:webHidden/>
          </w:rPr>
          <w:instrText xml:space="preserve"> PAGEREF _Toc214956123 \h </w:instrText>
        </w:r>
        <w:r>
          <w:rPr>
            <w:noProof/>
            <w:webHidden/>
          </w:rPr>
        </w:r>
        <w:r>
          <w:rPr>
            <w:noProof/>
            <w:webHidden/>
          </w:rPr>
          <w:fldChar w:fldCharType="separate"/>
        </w:r>
        <w:r w:rsidR="00CD3055">
          <w:rPr>
            <w:noProof/>
            <w:webHidden/>
          </w:rPr>
          <w:t>212</w:t>
        </w:r>
        <w:r>
          <w:rPr>
            <w:noProof/>
            <w:webHidden/>
          </w:rPr>
          <w:fldChar w:fldCharType="end"/>
        </w:r>
      </w:hyperlink>
    </w:p>
    <w:p w14:paraId="00172445" w14:textId="7447B6C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4" w:history="1">
        <w:r w:rsidRPr="002647FE">
          <w:rPr>
            <w:rStyle w:val="Hyperlink"/>
            <w:i/>
            <w:iCs/>
            <w:noProof/>
          </w:rPr>
          <w:t>Табела 61</w:t>
        </w:r>
        <w:r w:rsidRPr="002647FE">
          <w:rPr>
            <w:rStyle w:val="Hyperlink"/>
            <w:i/>
            <w:iCs/>
            <w:noProof/>
            <w:lang w:val="sr-Cyrl-RS"/>
          </w:rPr>
          <w:t xml:space="preserve"> -</w:t>
        </w:r>
        <w:r w:rsidRPr="002647FE">
          <w:rPr>
            <w:rStyle w:val="Hyperlink"/>
            <w:rFonts w:cs="Arial"/>
            <w:i/>
            <w:iCs/>
            <w:noProof/>
          </w:rPr>
          <w:t xml:space="preserve"> Програм праћења стања животне средине – земљиште</w:t>
        </w:r>
        <w:r>
          <w:rPr>
            <w:noProof/>
            <w:webHidden/>
          </w:rPr>
          <w:tab/>
        </w:r>
        <w:r>
          <w:rPr>
            <w:noProof/>
            <w:webHidden/>
          </w:rPr>
          <w:fldChar w:fldCharType="begin"/>
        </w:r>
        <w:r>
          <w:rPr>
            <w:noProof/>
            <w:webHidden/>
          </w:rPr>
          <w:instrText xml:space="preserve"> PAGEREF _Toc214956124 \h </w:instrText>
        </w:r>
        <w:r>
          <w:rPr>
            <w:noProof/>
            <w:webHidden/>
          </w:rPr>
        </w:r>
        <w:r>
          <w:rPr>
            <w:noProof/>
            <w:webHidden/>
          </w:rPr>
          <w:fldChar w:fldCharType="separate"/>
        </w:r>
        <w:r w:rsidR="00CD3055">
          <w:rPr>
            <w:noProof/>
            <w:webHidden/>
          </w:rPr>
          <w:t>214</w:t>
        </w:r>
        <w:r>
          <w:rPr>
            <w:noProof/>
            <w:webHidden/>
          </w:rPr>
          <w:fldChar w:fldCharType="end"/>
        </w:r>
      </w:hyperlink>
    </w:p>
    <w:p w14:paraId="12D71DDF" w14:textId="662E1AA9"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5" w:history="1">
        <w:r w:rsidRPr="002647FE">
          <w:rPr>
            <w:rStyle w:val="Hyperlink"/>
            <w:i/>
            <w:iCs/>
            <w:noProof/>
          </w:rPr>
          <w:t>Табела 62</w:t>
        </w:r>
        <w:r w:rsidRPr="002647FE">
          <w:rPr>
            <w:rStyle w:val="Hyperlink"/>
            <w:i/>
            <w:iCs/>
            <w:noProof/>
            <w:lang w:val="sr-Cyrl-RS"/>
          </w:rPr>
          <w:t xml:space="preserve"> -</w:t>
        </w:r>
        <w:r w:rsidRPr="002647FE">
          <w:rPr>
            <w:rStyle w:val="Hyperlink"/>
            <w:rFonts w:cs="Arial"/>
            <w:i/>
            <w:iCs/>
            <w:noProof/>
          </w:rPr>
          <w:t xml:space="preserve"> Програм праћења стања животне средине – подземне воде</w:t>
        </w:r>
        <w:r>
          <w:rPr>
            <w:noProof/>
            <w:webHidden/>
          </w:rPr>
          <w:tab/>
        </w:r>
        <w:r>
          <w:rPr>
            <w:noProof/>
            <w:webHidden/>
          </w:rPr>
          <w:fldChar w:fldCharType="begin"/>
        </w:r>
        <w:r>
          <w:rPr>
            <w:noProof/>
            <w:webHidden/>
          </w:rPr>
          <w:instrText xml:space="preserve"> PAGEREF _Toc214956125 \h </w:instrText>
        </w:r>
        <w:r>
          <w:rPr>
            <w:noProof/>
            <w:webHidden/>
          </w:rPr>
        </w:r>
        <w:r>
          <w:rPr>
            <w:noProof/>
            <w:webHidden/>
          </w:rPr>
          <w:fldChar w:fldCharType="separate"/>
        </w:r>
        <w:r w:rsidR="00CD3055">
          <w:rPr>
            <w:noProof/>
            <w:webHidden/>
          </w:rPr>
          <w:t>215</w:t>
        </w:r>
        <w:r>
          <w:rPr>
            <w:noProof/>
            <w:webHidden/>
          </w:rPr>
          <w:fldChar w:fldCharType="end"/>
        </w:r>
      </w:hyperlink>
    </w:p>
    <w:p w14:paraId="05A0AEBE" w14:textId="61A1AD55" w:rsidR="0024538F" w:rsidRPr="004870AB" w:rsidRDefault="005D4328" w:rsidP="00355782">
      <w:pPr>
        <w:pStyle w:val="TableofFigures"/>
        <w:tabs>
          <w:tab w:val="right" w:leader="dot" w:pos="9627"/>
        </w:tabs>
        <w:rPr>
          <w:rStyle w:val="Hyperlink"/>
          <w:i/>
          <w:noProof/>
          <w:color w:val="auto"/>
          <w:sz w:val="22"/>
          <w:szCs w:val="22"/>
          <w:lang w:val="sr-Cyrl-RS"/>
        </w:rPr>
      </w:pPr>
      <w:r w:rsidRPr="004870AB">
        <w:rPr>
          <w:rStyle w:val="Hyperlink"/>
          <w:i/>
          <w:noProof/>
          <w:color w:val="auto"/>
          <w:sz w:val="22"/>
          <w:szCs w:val="22"/>
          <w:lang w:val="sr-Cyrl-RS"/>
        </w:rPr>
        <w:fldChar w:fldCharType="end"/>
      </w:r>
    </w:p>
    <w:p w14:paraId="0B2EBC5C" w14:textId="1106B4FB" w:rsidR="0098487E" w:rsidRPr="004870AB" w:rsidRDefault="0098487E" w:rsidP="00933A79">
      <w:pPr>
        <w:pStyle w:val="TableofFigures"/>
        <w:tabs>
          <w:tab w:val="right" w:leader="dot" w:pos="9627"/>
        </w:tabs>
        <w:rPr>
          <w:rFonts w:cs="Arial"/>
          <w:iCs/>
          <w:szCs w:val="24"/>
          <w:lang w:val="sr-Cyrl-CS"/>
        </w:rPr>
      </w:pPr>
    </w:p>
    <w:p w14:paraId="7ACD0DD7" w14:textId="77777777" w:rsidR="0046009E" w:rsidRPr="004870AB" w:rsidRDefault="0046009E" w:rsidP="0046009E">
      <w:pPr>
        <w:pStyle w:val="Caption"/>
        <w:rPr>
          <w:b/>
          <w:color w:val="auto"/>
          <w:sz w:val="32"/>
          <w:szCs w:val="32"/>
          <w:lang w:val="sr-Cyrl-RS"/>
        </w:rPr>
      </w:pPr>
      <w:r w:rsidRPr="004870AB">
        <w:rPr>
          <w:b/>
          <w:color w:val="auto"/>
          <w:sz w:val="32"/>
          <w:szCs w:val="32"/>
        </w:rPr>
        <w:t xml:space="preserve">Списак </w:t>
      </w:r>
      <w:r w:rsidRPr="004870AB">
        <w:rPr>
          <w:b/>
          <w:color w:val="auto"/>
          <w:sz w:val="32"/>
          <w:szCs w:val="32"/>
          <w:lang w:val="sr-Cyrl-RS"/>
        </w:rPr>
        <w:t>илустрација</w:t>
      </w:r>
    </w:p>
    <w:p w14:paraId="2798ED57" w14:textId="77777777" w:rsidR="0046009E" w:rsidRPr="004870AB" w:rsidRDefault="0046009E" w:rsidP="0046009E">
      <w:pPr>
        <w:rPr>
          <w:lang w:val="sr-Cyrl-RS"/>
        </w:rPr>
      </w:pPr>
    </w:p>
    <w:p w14:paraId="24397913" w14:textId="508FDE38" w:rsidR="007C61BA" w:rsidRDefault="0046009E">
      <w:pPr>
        <w:pStyle w:val="TableofFigures"/>
        <w:tabs>
          <w:tab w:val="right" w:leader="dot" w:pos="9627"/>
        </w:tabs>
        <w:rPr>
          <w:rFonts w:asciiTheme="minorHAnsi" w:eastAsiaTheme="minorEastAsia" w:hAnsiTheme="minorHAnsi" w:cstheme="minorBidi"/>
          <w:noProof/>
          <w:kern w:val="2"/>
          <w:szCs w:val="24"/>
          <w14:ligatures w14:val="standardContextual"/>
        </w:rPr>
      </w:pPr>
      <w:r w:rsidRPr="004870AB">
        <w:rPr>
          <w:lang w:val="sr-Cyrl-RS"/>
        </w:rPr>
        <w:fldChar w:fldCharType="begin"/>
      </w:r>
      <w:r w:rsidRPr="004870AB">
        <w:rPr>
          <w:lang w:val="sr-Cyrl-RS"/>
        </w:rPr>
        <w:instrText xml:space="preserve"> TOC \h \z \c "Илустрација" </w:instrText>
      </w:r>
      <w:r w:rsidRPr="004870AB">
        <w:rPr>
          <w:lang w:val="sr-Cyrl-RS"/>
        </w:rPr>
        <w:fldChar w:fldCharType="separate"/>
      </w:r>
      <w:hyperlink w:anchor="_Toc214956126" w:history="1">
        <w:r w:rsidR="007C61BA" w:rsidRPr="00FE7F20">
          <w:rPr>
            <w:rStyle w:val="Hyperlink"/>
            <w:noProof/>
          </w:rPr>
          <w:t>Илустрација 1</w:t>
        </w:r>
        <w:r w:rsidR="007C61BA" w:rsidRPr="00FE7F20">
          <w:rPr>
            <w:rStyle w:val="Hyperlink"/>
            <w:noProof/>
            <w:lang w:val="sr-Cyrl-RS"/>
          </w:rPr>
          <w:t xml:space="preserve"> -</w:t>
        </w:r>
        <w:r w:rsidR="007C61BA" w:rsidRPr="00FE7F20">
          <w:rPr>
            <w:rStyle w:val="Hyperlink"/>
            <w:rFonts w:eastAsia="Calibri" w:cs="Arial"/>
            <w:noProof/>
            <w:lang w:val="sr-Cyrl-RS"/>
          </w:rPr>
          <w:t xml:space="preserve"> Еколошки прелаз ЕПД5-1 (мост)</w:t>
        </w:r>
        <w:r w:rsidR="007C61BA">
          <w:rPr>
            <w:noProof/>
            <w:webHidden/>
          </w:rPr>
          <w:tab/>
        </w:r>
        <w:r w:rsidR="007C61BA">
          <w:rPr>
            <w:noProof/>
            <w:webHidden/>
          </w:rPr>
          <w:fldChar w:fldCharType="begin"/>
        </w:r>
        <w:r w:rsidR="007C61BA">
          <w:rPr>
            <w:noProof/>
            <w:webHidden/>
          </w:rPr>
          <w:instrText xml:space="preserve"> PAGEREF _Toc214956126 \h </w:instrText>
        </w:r>
        <w:r w:rsidR="007C61BA">
          <w:rPr>
            <w:noProof/>
            <w:webHidden/>
          </w:rPr>
        </w:r>
        <w:r w:rsidR="007C61BA">
          <w:rPr>
            <w:noProof/>
            <w:webHidden/>
          </w:rPr>
          <w:fldChar w:fldCharType="separate"/>
        </w:r>
        <w:r w:rsidR="00CD3055">
          <w:rPr>
            <w:noProof/>
            <w:webHidden/>
          </w:rPr>
          <w:t>189</w:t>
        </w:r>
        <w:r w:rsidR="007C61BA">
          <w:rPr>
            <w:noProof/>
            <w:webHidden/>
          </w:rPr>
          <w:fldChar w:fldCharType="end"/>
        </w:r>
      </w:hyperlink>
    </w:p>
    <w:p w14:paraId="4BE692C3" w14:textId="363EC9B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7" w:history="1">
        <w:r w:rsidRPr="00FE7F20">
          <w:rPr>
            <w:rStyle w:val="Hyperlink"/>
            <w:noProof/>
          </w:rPr>
          <w:t>Илустрација 2</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ЕПД5-2 (мост)</w:t>
        </w:r>
        <w:r>
          <w:rPr>
            <w:noProof/>
            <w:webHidden/>
          </w:rPr>
          <w:tab/>
        </w:r>
        <w:r>
          <w:rPr>
            <w:noProof/>
            <w:webHidden/>
          </w:rPr>
          <w:fldChar w:fldCharType="begin"/>
        </w:r>
        <w:r>
          <w:rPr>
            <w:noProof/>
            <w:webHidden/>
          </w:rPr>
          <w:instrText xml:space="preserve"> PAGEREF _Toc214956127 \h </w:instrText>
        </w:r>
        <w:r>
          <w:rPr>
            <w:noProof/>
            <w:webHidden/>
          </w:rPr>
        </w:r>
        <w:r>
          <w:rPr>
            <w:noProof/>
            <w:webHidden/>
          </w:rPr>
          <w:fldChar w:fldCharType="separate"/>
        </w:r>
        <w:r w:rsidR="00CD3055">
          <w:rPr>
            <w:noProof/>
            <w:webHidden/>
          </w:rPr>
          <w:t>190</w:t>
        </w:r>
        <w:r>
          <w:rPr>
            <w:noProof/>
            <w:webHidden/>
          </w:rPr>
          <w:fldChar w:fldCharType="end"/>
        </w:r>
      </w:hyperlink>
    </w:p>
    <w:p w14:paraId="679919E8" w14:textId="36B605C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8" w:history="1">
        <w:r w:rsidRPr="00FE7F20">
          <w:rPr>
            <w:rStyle w:val="Hyperlink"/>
            <w:i/>
            <w:iCs/>
            <w:noProof/>
          </w:rPr>
          <w:t>Илустрација 3</w:t>
        </w:r>
        <w:r w:rsidRPr="00FE7F20">
          <w:rPr>
            <w:rStyle w:val="Hyperlink"/>
            <w:i/>
            <w:iCs/>
            <w:noProof/>
            <w:lang w:val="sr-Cyrl-RS"/>
          </w:rPr>
          <w:t xml:space="preserve"> -</w:t>
        </w:r>
        <w:r w:rsidRPr="00FE7F20">
          <w:rPr>
            <w:rStyle w:val="Hyperlink"/>
            <w:rFonts w:eastAsia="Calibri" w:cs="Arial"/>
            <w:i/>
            <w:iCs/>
            <w:noProof/>
            <w:lang w:val="sr-Cyrl-RS"/>
          </w:rPr>
          <w:t xml:space="preserve"> Еколошки прелаз ЕПД5-3 (изнад тунела</w:t>
        </w:r>
        <w:r>
          <w:rPr>
            <w:noProof/>
            <w:webHidden/>
          </w:rPr>
          <w:tab/>
        </w:r>
        <w:r>
          <w:rPr>
            <w:noProof/>
            <w:webHidden/>
          </w:rPr>
          <w:fldChar w:fldCharType="begin"/>
        </w:r>
        <w:r>
          <w:rPr>
            <w:noProof/>
            <w:webHidden/>
          </w:rPr>
          <w:instrText xml:space="preserve"> PAGEREF _Toc214956128 \h </w:instrText>
        </w:r>
        <w:r>
          <w:rPr>
            <w:noProof/>
            <w:webHidden/>
          </w:rPr>
        </w:r>
        <w:r>
          <w:rPr>
            <w:noProof/>
            <w:webHidden/>
          </w:rPr>
          <w:fldChar w:fldCharType="separate"/>
        </w:r>
        <w:r w:rsidR="00CD3055">
          <w:rPr>
            <w:noProof/>
            <w:webHidden/>
          </w:rPr>
          <w:t>191</w:t>
        </w:r>
        <w:r>
          <w:rPr>
            <w:noProof/>
            <w:webHidden/>
          </w:rPr>
          <w:fldChar w:fldCharType="end"/>
        </w:r>
      </w:hyperlink>
    </w:p>
    <w:p w14:paraId="7783B5AA" w14:textId="3DB2A643"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29" w:history="1">
        <w:r w:rsidRPr="00FE7F20">
          <w:rPr>
            <w:rStyle w:val="Hyperlink"/>
            <w:noProof/>
          </w:rPr>
          <w:t>Илустрација 4</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ЕПД5-4 (мост)</w:t>
        </w:r>
        <w:r>
          <w:rPr>
            <w:noProof/>
            <w:webHidden/>
          </w:rPr>
          <w:tab/>
        </w:r>
        <w:r>
          <w:rPr>
            <w:noProof/>
            <w:webHidden/>
          </w:rPr>
          <w:fldChar w:fldCharType="begin"/>
        </w:r>
        <w:r>
          <w:rPr>
            <w:noProof/>
            <w:webHidden/>
          </w:rPr>
          <w:instrText xml:space="preserve"> PAGEREF _Toc214956129 \h </w:instrText>
        </w:r>
        <w:r>
          <w:rPr>
            <w:noProof/>
            <w:webHidden/>
          </w:rPr>
        </w:r>
        <w:r>
          <w:rPr>
            <w:noProof/>
            <w:webHidden/>
          </w:rPr>
          <w:fldChar w:fldCharType="separate"/>
        </w:r>
        <w:r w:rsidR="00CD3055">
          <w:rPr>
            <w:noProof/>
            <w:webHidden/>
          </w:rPr>
          <w:t>192</w:t>
        </w:r>
        <w:r>
          <w:rPr>
            <w:noProof/>
            <w:webHidden/>
          </w:rPr>
          <w:fldChar w:fldCharType="end"/>
        </w:r>
      </w:hyperlink>
    </w:p>
    <w:p w14:paraId="12DD398A" w14:textId="07A772AE"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0" w:history="1">
        <w:r w:rsidRPr="00FE7F20">
          <w:rPr>
            <w:rStyle w:val="Hyperlink"/>
            <w:noProof/>
          </w:rPr>
          <w:t>Илустрација 5</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ЕПД5-5 (мост)</w:t>
        </w:r>
        <w:r>
          <w:rPr>
            <w:noProof/>
            <w:webHidden/>
          </w:rPr>
          <w:tab/>
        </w:r>
        <w:r>
          <w:rPr>
            <w:noProof/>
            <w:webHidden/>
          </w:rPr>
          <w:fldChar w:fldCharType="begin"/>
        </w:r>
        <w:r>
          <w:rPr>
            <w:noProof/>
            <w:webHidden/>
          </w:rPr>
          <w:instrText xml:space="preserve"> PAGEREF _Toc214956130 \h </w:instrText>
        </w:r>
        <w:r>
          <w:rPr>
            <w:noProof/>
            <w:webHidden/>
          </w:rPr>
        </w:r>
        <w:r>
          <w:rPr>
            <w:noProof/>
            <w:webHidden/>
          </w:rPr>
          <w:fldChar w:fldCharType="separate"/>
        </w:r>
        <w:r w:rsidR="00CD3055">
          <w:rPr>
            <w:noProof/>
            <w:webHidden/>
          </w:rPr>
          <w:t>192</w:t>
        </w:r>
        <w:r>
          <w:rPr>
            <w:noProof/>
            <w:webHidden/>
          </w:rPr>
          <w:fldChar w:fldCharType="end"/>
        </w:r>
      </w:hyperlink>
    </w:p>
    <w:p w14:paraId="4BF5237F" w14:textId="68C5274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1" w:history="1">
        <w:r w:rsidRPr="00FE7F20">
          <w:rPr>
            <w:rStyle w:val="Hyperlink"/>
            <w:noProof/>
          </w:rPr>
          <w:t>Илустрација 6</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ЕПД5-6 (мост)</w:t>
        </w:r>
        <w:r>
          <w:rPr>
            <w:noProof/>
            <w:webHidden/>
          </w:rPr>
          <w:tab/>
        </w:r>
        <w:r>
          <w:rPr>
            <w:noProof/>
            <w:webHidden/>
          </w:rPr>
          <w:fldChar w:fldCharType="begin"/>
        </w:r>
        <w:r>
          <w:rPr>
            <w:noProof/>
            <w:webHidden/>
          </w:rPr>
          <w:instrText xml:space="preserve"> PAGEREF _Toc214956131 \h </w:instrText>
        </w:r>
        <w:r>
          <w:rPr>
            <w:noProof/>
            <w:webHidden/>
          </w:rPr>
        </w:r>
        <w:r>
          <w:rPr>
            <w:noProof/>
            <w:webHidden/>
          </w:rPr>
          <w:fldChar w:fldCharType="separate"/>
        </w:r>
        <w:r w:rsidR="00CD3055">
          <w:rPr>
            <w:noProof/>
            <w:webHidden/>
          </w:rPr>
          <w:t>193</w:t>
        </w:r>
        <w:r>
          <w:rPr>
            <w:noProof/>
            <w:webHidden/>
          </w:rPr>
          <w:fldChar w:fldCharType="end"/>
        </w:r>
      </w:hyperlink>
    </w:p>
    <w:p w14:paraId="165F9A1A" w14:textId="79ACE61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2" w:history="1">
        <w:r w:rsidRPr="00FE7F20">
          <w:rPr>
            <w:rStyle w:val="Hyperlink"/>
            <w:noProof/>
          </w:rPr>
          <w:t>Илустрација 7</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ЕПД5-7 (мост)</w:t>
        </w:r>
        <w:r>
          <w:rPr>
            <w:noProof/>
            <w:webHidden/>
          </w:rPr>
          <w:tab/>
        </w:r>
        <w:r>
          <w:rPr>
            <w:noProof/>
            <w:webHidden/>
          </w:rPr>
          <w:fldChar w:fldCharType="begin"/>
        </w:r>
        <w:r>
          <w:rPr>
            <w:noProof/>
            <w:webHidden/>
          </w:rPr>
          <w:instrText xml:space="preserve"> PAGEREF _Toc214956132 \h </w:instrText>
        </w:r>
        <w:r>
          <w:rPr>
            <w:noProof/>
            <w:webHidden/>
          </w:rPr>
        </w:r>
        <w:r>
          <w:rPr>
            <w:noProof/>
            <w:webHidden/>
          </w:rPr>
          <w:fldChar w:fldCharType="separate"/>
        </w:r>
        <w:r w:rsidR="00CD3055">
          <w:rPr>
            <w:noProof/>
            <w:webHidden/>
          </w:rPr>
          <w:t>194</w:t>
        </w:r>
        <w:r>
          <w:rPr>
            <w:noProof/>
            <w:webHidden/>
          </w:rPr>
          <w:fldChar w:fldCharType="end"/>
        </w:r>
      </w:hyperlink>
    </w:p>
    <w:p w14:paraId="6CA79E8D" w14:textId="4A31C82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3" w:history="1">
        <w:r w:rsidRPr="00FE7F20">
          <w:rPr>
            <w:rStyle w:val="Hyperlink"/>
            <w:noProof/>
          </w:rPr>
          <w:t>Илустрација 8</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ЕПД5-8 (мост)</w:t>
        </w:r>
        <w:r>
          <w:rPr>
            <w:noProof/>
            <w:webHidden/>
          </w:rPr>
          <w:tab/>
        </w:r>
        <w:r>
          <w:rPr>
            <w:noProof/>
            <w:webHidden/>
          </w:rPr>
          <w:fldChar w:fldCharType="begin"/>
        </w:r>
        <w:r>
          <w:rPr>
            <w:noProof/>
            <w:webHidden/>
          </w:rPr>
          <w:instrText xml:space="preserve"> PAGEREF _Toc214956133 \h </w:instrText>
        </w:r>
        <w:r>
          <w:rPr>
            <w:noProof/>
            <w:webHidden/>
          </w:rPr>
        </w:r>
        <w:r>
          <w:rPr>
            <w:noProof/>
            <w:webHidden/>
          </w:rPr>
          <w:fldChar w:fldCharType="separate"/>
        </w:r>
        <w:r w:rsidR="00CD3055">
          <w:rPr>
            <w:noProof/>
            <w:webHidden/>
          </w:rPr>
          <w:t>194</w:t>
        </w:r>
        <w:r>
          <w:rPr>
            <w:noProof/>
            <w:webHidden/>
          </w:rPr>
          <w:fldChar w:fldCharType="end"/>
        </w:r>
      </w:hyperlink>
    </w:p>
    <w:p w14:paraId="757A6F85" w14:textId="55850CFD"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4" w:history="1">
        <w:r w:rsidRPr="00FE7F20">
          <w:rPr>
            <w:rStyle w:val="Hyperlink"/>
            <w:noProof/>
          </w:rPr>
          <w:t>Илустрација 9</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ЕПД5-9 (мост)</w:t>
        </w:r>
        <w:r>
          <w:rPr>
            <w:noProof/>
            <w:webHidden/>
          </w:rPr>
          <w:tab/>
        </w:r>
        <w:r>
          <w:rPr>
            <w:noProof/>
            <w:webHidden/>
          </w:rPr>
          <w:fldChar w:fldCharType="begin"/>
        </w:r>
        <w:r>
          <w:rPr>
            <w:noProof/>
            <w:webHidden/>
          </w:rPr>
          <w:instrText xml:space="preserve"> PAGEREF _Toc214956134 \h </w:instrText>
        </w:r>
        <w:r>
          <w:rPr>
            <w:noProof/>
            <w:webHidden/>
          </w:rPr>
        </w:r>
        <w:r>
          <w:rPr>
            <w:noProof/>
            <w:webHidden/>
          </w:rPr>
          <w:fldChar w:fldCharType="separate"/>
        </w:r>
        <w:r w:rsidR="00CD3055">
          <w:rPr>
            <w:noProof/>
            <w:webHidden/>
          </w:rPr>
          <w:t>195</w:t>
        </w:r>
        <w:r>
          <w:rPr>
            <w:noProof/>
            <w:webHidden/>
          </w:rPr>
          <w:fldChar w:fldCharType="end"/>
        </w:r>
      </w:hyperlink>
    </w:p>
    <w:p w14:paraId="75153B86" w14:textId="58A55D02"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5" w:history="1">
        <w:r w:rsidRPr="00FE7F20">
          <w:rPr>
            <w:rStyle w:val="Hyperlink"/>
            <w:noProof/>
          </w:rPr>
          <w:t>Илустрација 10</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ЕПД5-10 (мост)</w:t>
        </w:r>
        <w:r>
          <w:rPr>
            <w:noProof/>
            <w:webHidden/>
          </w:rPr>
          <w:tab/>
        </w:r>
        <w:r>
          <w:rPr>
            <w:noProof/>
            <w:webHidden/>
          </w:rPr>
          <w:fldChar w:fldCharType="begin"/>
        </w:r>
        <w:r>
          <w:rPr>
            <w:noProof/>
            <w:webHidden/>
          </w:rPr>
          <w:instrText xml:space="preserve"> PAGEREF _Toc214956135 \h </w:instrText>
        </w:r>
        <w:r>
          <w:rPr>
            <w:noProof/>
            <w:webHidden/>
          </w:rPr>
        </w:r>
        <w:r>
          <w:rPr>
            <w:noProof/>
            <w:webHidden/>
          </w:rPr>
          <w:fldChar w:fldCharType="separate"/>
        </w:r>
        <w:r w:rsidR="00CD3055">
          <w:rPr>
            <w:noProof/>
            <w:webHidden/>
          </w:rPr>
          <w:t>195</w:t>
        </w:r>
        <w:r>
          <w:rPr>
            <w:noProof/>
            <w:webHidden/>
          </w:rPr>
          <w:fldChar w:fldCharType="end"/>
        </w:r>
      </w:hyperlink>
    </w:p>
    <w:p w14:paraId="4A996769" w14:textId="75DB5608"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6" w:history="1">
        <w:r w:rsidRPr="00FE7F20">
          <w:rPr>
            <w:rStyle w:val="Hyperlink"/>
            <w:noProof/>
          </w:rPr>
          <w:t>Илустрација 11</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ЕПД5-11 (мост)</w:t>
        </w:r>
        <w:r>
          <w:rPr>
            <w:noProof/>
            <w:webHidden/>
          </w:rPr>
          <w:tab/>
        </w:r>
        <w:r>
          <w:rPr>
            <w:noProof/>
            <w:webHidden/>
          </w:rPr>
          <w:fldChar w:fldCharType="begin"/>
        </w:r>
        <w:r>
          <w:rPr>
            <w:noProof/>
            <w:webHidden/>
          </w:rPr>
          <w:instrText xml:space="preserve"> PAGEREF _Toc214956136 \h </w:instrText>
        </w:r>
        <w:r>
          <w:rPr>
            <w:noProof/>
            <w:webHidden/>
          </w:rPr>
        </w:r>
        <w:r>
          <w:rPr>
            <w:noProof/>
            <w:webHidden/>
          </w:rPr>
          <w:fldChar w:fldCharType="separate"/>
        </w:r>
        <w:r w:rsidR="00CD3055">
          <w:rPr>
            <w:noProof/>
            <w:webHidden/>
          </w:rPr>
          <w:t>196</w:t>
        </w:r>
        <w:r>
          <w:rPr>
            <w:noProof/>
            <w:webHidden/>
          </w:rPr>
          <w:fldChar w:fldCharType="end"/>
        </w:r>
      </w:hyperlink>
    </w:p>
    <w:p w14:paraId="7A20F7FD" w14:textId="2DF5C01C"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7" w:history="1">
        <w:r w:rsidRPr="00FE7F20">
          <w:rPr>
            <w:rStyle w:val="Hyperlink"/>
            <w:noProof/>
          </w:rPr>
          <w:t>Илустрација 12</w:t>
        </w:r>
        <w:r w:rsidRPr="00FE7F20">
          <w:rPr>
            <w:rStyle w:val="Hyperlink"/>
            <w:noProof/>
            <w:lang w:val="sr-Cyrl-RS"/>
          </w:rPr>
          <w:t xml:space="preserve"> -</w:t>
        </w:r>
        <w:r w:rsidRPr="00FE7F20">
          <w:rPr>
            <w:rStyle w:val="Hyperlink"/>
            <w:rFonts w:eastAsia="Calibri" w:cs="Arial"/>
            <w:noProof/>
            <w:lang w:val="sr-Cyrl-RS"/>
          </w:rPr>
          <w:t xml:space="preserve"> Еколошки прелаз ЕПД5-12 (мост)</w:t>
        </w:r>
        <w:r>
          <w:rPr>
            <w:noProof/>
            <w:webHidden/>
          </w:rPr>
          <w:tab/>
        </w:r>
        <w:r>
          <w:rPr>
            <w:noProof/>
            <w:webHidden/>
          </w:rPr>
          <w:fldChar w:fldCharType="begin"/>
        </w:r>
        <w:r>
          <w:rPr>
            <w:noProof/>
            <w:webHidden/>
          </w:rPr>
          <w:instrText xml:space="preserve"> PAGEREF _Toc214956137 \h </w:instrText>
        </w:r>
        <w:r>
          <w:rPr>
            <w:noProof/>
            <w:webHidden/>
          </w:rPr>
        </w:r>
        <w:r>
          <w:rPr>
            <w:noProof/>
            <w:webHidden/>
          </w:rPr>
          <w:fldChar w:fldCharType="separate"/>
        </w:r>
        <w:r w:rsidR="00CD3055">
          <w:rPr>
            <w:noProof/>
            <w:webHidden/>
          </w:rPr>
          <w:t>197</w:t>
        </w:r>
        <w:r>
          <w:rPr>
            <w:noProof/>
            <w:webHidden/>
          </w:rPr>
          <w:fldChar w:fldCharType="end"/>
        </w:r>
      </w:hyperlink>
    </w:p>
    <w:p w14:paraId="5DD6A4BD" w14:textId="382B5545"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8" w:history="1">
        <w:r w:rsidRPr="00FE7F20">
          <w:rPr>
            <w:rStyle w:val="Hyperlink"/>
            <w:i/>
            <w:iCs/>
            <w:noProof/>
          </w:rPr>
          <w:t>Илустрација 13</w:t>
        </w:r>
        <w:r w:rsidRPr="00FE7F20">
          <w:rPr>
            <w:rStyle w:val="Hyperlink"/>
            <w:i/>
            <w:iCs/>
            <w:noProof/>
            <w:lang w:val="sr-Cyrl-RS"/>
          </w:rPr>
          <w:t xml:space="preserve"> -</w:t>
        </w:r>
        <w:r w:rsidRPr="00FE7F20">
          <w:rPr>
            <w:rStyle w:val="Hyperlink"/>
            <w:rFonts w:cs="Arial"/>
            <w:i/>
            <w:iCs/>
            <w:noProof/>
          </w:rPr>
          <w:t xml:space="preserve"> Еколошки прелаз ЕПД6-1 (мост)</w:t>
        </w:r>
        <w:r>
          <w:rPr>
            <w:noProof/>
            <w:webHidden/>
          </w:rPr>
          <w:tab/>
        </w:r>
        <w:r>
          <w:rPr>
            <w:noProof/>
            <w:webHidden/>
          </w:rPr>
          <w:fldChar w:fldCharType="begin"/>
        </w:r>
        <w:r>
          <w:rPr>
            <w:noProof/>
            <w:webHidden/>
          </w:rPr>
          <w:instrText xml:space="preserve"> PAGEREF _Toc214956138 \h </w:instrText>
        </w:r>
        <w:r>
          <w:rPr>
            <w:noProof/>
            <w:webHidden/>
          </w:rPr>
        </w:r>
        <w:r>
          <w:rPr>
            <w:noProof/>
            <w:webHidden/>
          </w:rPr>
          <w:fldChar w:fldCharType="separate"/>
        </w:r>
        <w:r w:rsidR="00CD3055">
          <w:rPr>
            <w:noProof/>
            <w:webHidden/>
          </w:rPr>
          <w:t>200</w:t>
        </w:r>
        <w:r>
          <w:rPr>
            <w:noProof/>
            <w:webHidden/>
          </w:rPr>
          <w:fldChar w:fldCharType="end"/>
        </w:r>
      </w:hyperlink>
    </w:p>
    <w:p w14:paraId="0E7ABC02" w14:textId="64385D55"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39" w:history="1">
        <w:r w:rsidRPr="00FE7F20">
          <w:rPr>
            <w:rStyle w:val="Hyperlink"/>
            <w:i/>
            <w:iCs/>
            <w:noProof/>
          </w:rPr>
          <w:t>Илустрација 14</w:t>
        </w:r>
        <w:r w:rsidRPr="00FE7F20">
          <w:rPr>
            <w:rStyle w:val="Hyperlink"/>
            <w:i/>
            <w:iCs/>
            <w:noProof/>
            <w:lang w:val="sr-Cyrl-RS"/>
          </w:rPr>
          <w:t xml:space="preserve"> -</w:t>
        </w:r>
        <w:r w:rsidRPr="00FE7F20">
          <w:rPr>
            <w:rStyle w:val="Hyperlink"/>
            <w:rFonts w:cs="Arial"/>
            <w:i/>
            <w:iCs/>
            <w:noProof/>
          </w:rPr>
          <w:t xml:space="preserve"> Еколошки прелаз ЕПД6-2 и ЕПД6-3 (мостови)</w:t>
        </w:r>
        <w:r>
          <w:rPr>
            <w:noProof/>
            <w:webHidden/>
          </w:rPr>
          <w:tab/>
        </w:r>
        <w:r>
          <w:rPr>
            <w:noProof/>
            <w:webHidden/>
          </w:rPr>
          <w:fldChar w:fldCharType="begin"/>
        </w:r>
        <w:r>
          <w:rPr>
            <w:noProof/>
            <w:webHidden/>
          </w:rPr>
          <w:instrText xml:space="preserve"> PAGEREF _Toc214956139 \h </w:instrText>
        </w:r>
        <w:r>
          <w:rPr>
            <w:noProof/>
            <w:webHidden/>
          </w:rPr>
        </w:r>
        <w:r>
          <w:rPr>
            <w:noProof/>
            <w:webHidden/>
          </w:rPr>
          <w:fldChar w:fldCharType="separate"/>
        </w:r>
        <w:r w:rsidR="00CD3055">
          <w:rPr>
            <w:noProof/>
            <w:webHidden/>
          </w:rPr>
          <w:t>201</w:t>
        </w:r>
        <w:r>
          <w:rPr>
            <w:noProof/>
            <w:webHidden/>
          </w:rPr>
          <w:fldChar w:fldCharType="end"/>
        </w:r>
      </w:hyperlink>
    </w:p>
    <w:p w14:paraId="158B47EF" w14:textId="74D7AB81" w:rsidR="007C61BA" w:rsidRDefault="007C61BA">
      <w:pPr>
        <w:pStyle w:val="TableofFigures"/>
        <w:tabs>
          <w:tab w:val="right" w:leader="dot" w:pos="9627"/>
        </w:tabs>
        <w:rPr>
          <w:rFonts w:asciiTheme="minorHAnsi" w:eastAsiaTheme="minorEastAsia" w:hAnsiTheme="minorHAnsi" w:cstheme="minorBidi"/>
          <w:noProof/>
          <w:kern w:val="2"/>
          <w:szCs w:val="24"/>
          <w14:ligatures w14:val="standardContextual"/>
        </w:rPr>
      </w:pPr>
      <w:hyperlink w:anchor="_Toc214956140" w:history="1">
        <w:r w:rsidRPr="00FE7F20">
          <w:rPr>
            <w:rStyle w:val="Hyperlink"/>
            <w:i/>
            <w:iCs/>
            <w:noProof/>
          </w:rPr>
          <w:t>Илустрација 15</w:t>
        </w:r>
        <w:r w:rsidRPr="00FE7F20">
          <w:rPr>
            <w:rStyle w:val="Hyperlink"/>
            <w:i/>
            <w:iCs/>
            <w:noProof/>
            <w:lang w:val="sr-Cyrl-RS"/>
          </w:rPr>
          <w:t xml:space="preserve"> -</w:t>
        </w:r>
        <w:r w:rsidRPr="00FE7F20">
          <w:rPr>
            <w:rStyle w:val="Hyperlink"/>
            <w:rFonts w:cs="Arial"/>
            <w:i/>
            <w:iCs/>
            <w:noProof/>
          </w:rPr>
          <w:t xml:space="preserve"> Еколошки прелаз ЕПД6-4 и ЕПД6-5 (мостови)</w:t>
        </w:r>
        <w:r>
          <w:rPr>
            <w:noProof/>
            <w:webHidden/>
          </w:rPr>
          <w:tab/>
        </w:r>
        <w:r>
          <w:rPr>
            <w:noProof/>
            <w:webHidden/>
          </w:rPr>
          <w:fldChar w:fldCharType="begin"/>
        </w:r>
        <w:r>
          <w:rPr>
            <w:noProof/>
            <w:webHidden/>
          </w:rPr>
          <w:instrText xml:space="preserve"> PAGEREF _Toc214956140 \h </w:instrText>
        </w:r>
        <w:r>
          <w:rPr>
            <w:noProof/>
            <w:webHidden/>
          </w:rPr>
        </w:r>
        <w:r>
          <w:rPr>
            <w:noProof/>
            <w:webHidden/>
          </w:rPr>
          <w:fldChar w:fldCharType="separate"/>
        </w:r>
        <w:r w:rsidR="00CD3055">
          <w:rPr>
            <w:noProof/>
            <w:webHidden/>
          </w:rPr>
          <w:t>202</w:t>
        </w:r>
        <w:r>
          <w:rPr>
            <w:noProof/>
            <w:webHidden/>
          </w:rPr>
          <w:fldChar w:fldCharType="end"/>
        </w:r>
      </w:hyperlink>
    </w:p>
    <w:p w14:paraId="1CAE9BB8" w14:textId="1B535FF0" w:rsidR="00621561" w:rsidRPr="004870AB" w:rsidRDefault="0046009E" w:rsidP="0046009E">
      <w:pPr>
        <w:rPr>
          <w:lang w:val="sr-Cyrl-RS"/>
        </w:rPr>
      </w:pPr>
      <w:r w:rsidRPr="004870AB">
        <w:rPr>
          <w:lang w:val="sr-Cyrl-RS"/>
        </w:rPr>
        <w:fldChar w:fldCharType="end"/>
      </w:r>
    </w:p>
    <w:p w14:paraId="17FBEB01" w14:textId="77777777" w:rsidR="00775281" w:rsidRPr="004870AB" w:rsidRDefault="00775281" w:rsidP="00775281">
      <w:pPr>
        <w:rPr>
          <w:lang w:val="sr-Cyrl-RS"/>
        </w:rPr>
      </w:pPr>
    </w:p>
    <w:p w14:paraId="6F6FEC19" w14:textId="77777777" w:rsidR="006E0C7B" w:rsidRPr="00BA5C35" w:rsidRDefault="006E0C7B" w:rsidP="00AE147E">
      <w:pPr>
        <w:rPr>
          <w:rFonts w:cs="Arial"/>
          <w:b/>
          <w:szCs w:val="24"/>
          <w:lang w:eastAsia="sl-SI"/>
        </w:rPr>
        <w:sectPr w:rsidR="006E0C7B" w:rsidRPr="00BA5C35" w:rsidSect="00C54083">
          <w:headerReference w:type="default" r:id="rId9"/>
          <w:footerReference w:type="default" r:id="rId10"/>
          <w:pgSz w:w="11906" w:h="16838" w:code="9"/>
          <w:pgMar w:top="851" w:right="851" w:bottom="851" w:left="1418" w:header="850" w:footer="562" w:gutter="0"/>
          <w:pgNumType w:start="0"/>
          <w:cols w:space="708"/>
          <w:titlePg/>
          <w:docGrid w:linePitch="360"/>
        </w:sectPr>
      </w:pPr>
      <w:bookmarkStart w:id="0" w:name="_Hlk15400376"/>
    </w:p>
    <w:p w14:paraId="4ABFFCD5" w14:textId="77777777" w:rsidR="00270E8A" w:rsidRDefault="00270E8A" w:rsidP="00270E8A">
      <w:pPr>
        <w:tabs>
          <w:tab w:val="left" w:pos="1134"/>
        </w:tabs>
        <w:spacing w:after="0"/>
        <w:ind w:left="1134"/>
        <w:outlineLvl w:val="0"/>
        <w:rPr>
          <w:rFonts w:cs="Arial"/>
          <w:b/>
          <w:sz w:val="32"/>
          <w:szCs w:val="24"/>
          <w:lang w:val="ru-RU"/>
        </w:rPr>
      </w:pPr>
      <w:bookmarkStart w:id="1" w:name="_Toc469555252"/>
      <w:bookmarkStart w:id="2" w:name="_Ref490563758"/>
      <w:bookmarkStart w:id="3" w:name="_Toc151039806"/>
      <w:bookmarkStart w:id="4" w:name="_Toc214967424"/>
      <w:bookmarkStart w:id="5" w:name="_Hlk214894539"/>
      <w:bookmarkEnd w:id="0"/>
    </w:p>
    <w:p w14:paraId="6E70BE8E" w14:textId="69B11D5A" w:rsidR="00540C5E" w:rsidRPr="004870AB" w:rsidRDefault="00540C5E" w:rsidP="006A48DD">
      <w:pPr>
        <w:numPr>
          <w:ilvl w:val="0"/>
          <w:numId w:val="52"/>
        </w:numPr>
        <w:tabs>
          <w:tab w:val="left" w:pos="1134"/>
        </w:tabs>
        <w:spacing w:after="0"/>
        <w:ind w:left="1134" w:hanging="1134"/>
        <w:outlineLvl w:val="0"/>
        <w:rPr>
          <w:rFonts w:cs="Arial"/>
          <w:b/>
          <w:sz w:val="32"/>
          <w:szCs w:val="24"/>
          <w:lang w:val="ru-RU"/>
        </w:rPr>
      </w:pPr>
      <w:r w:rsidRPr="004870AB">
        <w:rPr>
          <w:rFonts w:cs="Arial"/>
          <w:b/>
          <w:sz w:val="32"/>
          <w:szCs w:val="24"/>
          <w:lang w:val="ru-RU"/>
        </w:rPr>
        <w:t>Подаци о носиоцу пројекта</w:t>
      </w:r>
      <w:bookmarkEnd w:id="1"/>
      <w:bookmarkEnd w:id="2"/>
      <w:bookmarkEnd w:id="3"/>
      <w:bookmarkEnd w:id="4"/>
    </w:p>
    <w:p w14:paraId="434C7167" w14:textId="77777777" w:rsidR="00235BD4" w:rsidRPr="004870AB" w:rsidRDefault="00235BD4" w:rsidP="000B47C8">
      <w:pPr>
        <w:rPr>
          <w:rFonts w:cs="Arial"/>
          <w:bCs/>
          <w:lang w:val="ru-RU"/>
        </w:rPr>
      </w:pPr>
    </w:p>
    <w:p w14:paraId="3D00EF83" w14:textId="77777777" w:rsidR="00235BD4" w:rsidRPr="004870AB" w:rsidRDefault="00235BD4" w:rsidP="000B47C8">
      <w:pPr>
        <w:rPr>
          <w:rFonts w:cs="Arial"/>
          <w:bCs/>
          <w:lang w:val="ru-RU"/>
        </w:rPr>
      </w:pPr>
    </w:p>
    <w:p w14:paraId="2CC58161" w14:textId="77777777" w:rsidR="00235BD4" w:rsidRPr="004870AB" w:rsidRDefault="00235BD4" w:rsidP="000B47C8">
      <w:pPr>
        <w:rPr>
          <w:rFonts w:cs="Arial"/>
          <w:bCs/>
          <w:lang w:val="ru-RU"/>
        </w:rPr>
      </w:pPr>
    </w:p>
    <w:p w14:paraId="6D6FED6E" w14:textId="77777777" w:rsidR="00540C5E" w:rsidRPr="004870AB" w:rsidRDefault="00540C5E" w:rsidP="00540C5E">
      <w:pPr>
        <w:keepNext/>
        <w:keepLines/>
        <w:ind w:left="1134" w:hanging="1134"/>
        <w:outlineLvl w:val="1"/>
        <w:rPr>
          <w:rFonts w:cs="Arial"/>
          <w:b/>
          <w:sz w:val="26"/>
          <w:szCs w:val="26"/>
          <w:lang w:val="sr-Cyrl-CS"/>
        </w:rPr>
      </w:pPr>
      <w:bookmarkStart w:id="6" w:name="_Toc151039807"/>
      <w:bookmarkStart w:id="7" w:name="_Toc214967425"/>
      <w:r w:rsidRPr="004870AB">
        <w:rPr>
          <w:rFonts w:cs="Arial"/>
          <w:b/>
          <w:sz w:val="32"/>
          <w:szCs w:val="26"/>
          <w:lang w:val="sr-Cyrl-CS"/>
        </w:rPr>
        <w:t>1.1</w:t>
      </w:r>
      <w:r w:rsidRPr="004870AB">
        <w:rPr>
          <w:rFonts w:cs="Arial"/>
          <w:b/>
          <w:sz w:val="32"/>
          <w:szCs w:val="26"/>
          <w:lang w:val="sr-Cyrl-CS"/>
        </w:rPr>
        <w:tab/>
        <w:t>Пун назив правног лица и физичког заступника</w:t>
      </w:r>
      <w:bookmarkEnd w:id="6"/>
      <w:bookmarkEnd w:id="7"/>
    </w:p>
    <w:p w14:paraId="79F48546" w14:textId="77777777" w:rsidR="00540C5E" w:rsidRPr="004870AB" w:rsidRDefault="00540C5E" w:rsidP="00540C5E">
      <w:pPr>
        <w:rPr>
          <w:iCs/>
          <w:szCs w:val="18"/>
          <w:lang w:val="sr-Cyrl-CS"/>
        </w:rPr>
      </w:pPr>
    </w:p>
    <w:p w14:paraId="6931D431" w14:textId="70775824" w:rsidR="00540C5E" w:rsidRPr="004870AB" w:rsidRDefault="00540C5E" w:rsidP="00540C5E">
      <w:pPr>
        <w:rPr>
          <w:rFonts w:cs="Arial"/>
          <w:bCs/>
          <w:lang w:val="sr-Cyrl-CS"/>
        </w:rPr>
      </w:pPr>
      <w:r w:rsidRPr="004870AB">
        <w:rPr>
          <w:rFonts w:cs="Arial"/>
          <w:bCs/>
          <w:lang w:val="sr-Cyrl-CS"/>
        </w:rPr>
        <w:t xml:space="preserve">Назив носиоца пројекта:     </w:t>
      </w:r>
      <w:r w:rsidR="00FA3CFD" w:rsidRPr="00FA3CFD">
        <w:rPr>
          <w:rFonts w:cs="Arial"/>
          <w:bCs/>
          <w:lang w:val="sr-Cyrl-CS"/>
        </w:rPr>
        <w:t>Коридори Србије д.о.о. Београд</w:t>
      </w:r>
      <w:r w:rsidRPr="004870AB">
        <w:rPr>
          <w:rFonts w:cs="Arial"/>
          <w:bCs/>
          <w:lang w:val="sr-Cyrl-CS"/>
        </w:rPr>
        <w:t xml:space="preserve">                        </w:t>
      </w:r>
    </w:p>
    <w:p w14:paraId="0424640A" w14:textId="77777777" w:rsidR="00540C5E" w:rsidRPr="004870AB" w:rsidRDefault="00540C5E" w:rsidP="00540C5E">
      <w:pPr>
        <w:rPr>
          <w:iCs/>
          <w:szCs w:val="18"/>
          <w:lang w:val="sr-Cyrl-CS"/>
        </w:rPr>
      </w:pPr>
      <w:r w:rsidRPr="004870AB">
        <w:rPr>
          <w:iCs/>
          <w:szCs w:val="18"/>
          <w:lang w:val="sr-Cyrl-CS"/>
        </w:rPr>
        <w:t xml:space="preserve">             </w:t>
      </w:r>
    </w:p>
    <w:p w14:paraId="031E86AA" w14:textId="305D9F50" w:rsidR="00540C5E" w:rsidRPr="004870AB" w:rsidRDefault="00540C5E" w:rsidP="00235BD4">
      <w:pPr>
        <w:spacing w:after="0"/>
        <w:rPr>
          <w:rFonts w:cs="Arial"/>
          <w:bCs/>
          <w:lang w:val="sr-Cyrl-CS"/>
        </w:rPr>
      </w:pPr>
      <w:r w:rsidRPr="004870AB">
        <w:rPr>
          <w:rFonts w:cs="Arial"/>
          <w:bCs/>
          <w:lang w:val="sr-Cyrl-CS"/>
        </w:rPr>
        <w:t xml:space="preserve">Директор:       </w:t>
      </w:r>
      <w:r w:rsidR="00B1554A" w:rsidRPr="00B1554A">
        <w:rPr>
          <w:rFonts w:cs="Arial"/>
          <w:bCs/>
          <w:lang w:val="sr-Cyrl-CS"/>
        </w:rPr>
        <w:t>Александар Антић, в.д. директора</w:t>
      </w:r>
      <w:r w:rsidRPr="004870AB">
        <w:rPr>
          <w:rFonts w:cs="Arial"/>
          <w:bCs/>
          <w:lang w:val="sr-Cyrl-CS"/>
        </w:rPr>
        <w:t xml:space="preserve">           </w:t>
      </w:r>
      <w:r w:rsidR="00DD2745" w:rsidRPr="00FA3CFD">
        <w:rPr>
          <w:rFonts w:cs="Arial"/>
          <w:bCs/>
          <w:lang w:val="sr-Cyrl-CS"/>
        </w:rPr>
        <w:t xml:space="preserve"> </w:t>
      </w:r>
      <w:r w:rsidRPr="004870AB">
        <w:rPr>
          <w:rFonts w:cs="Arial"/>
          <w:bCs/>
          <w:lang w:val="sr-Cyrl-CS"/>
        </w:rPr>
        <w:t xml:space="preserve">                       .</w:t>
      </w:r>
    </w:p>
    <w:p w14:paraId="16C9D285" w14:textId="77777777" w:rsidR="00540C5E" w:rsidRPr="004870AB" w:rsidRDefault="00540C5E" w:rsidP="00235BD4">
      <w:pPr>
        <w:spacing w:after="0"/>
        <w:rPr>
          <w:iCs/>
          <w:szCs w:val="18"/>
          <w:lang w:val="sr-Cyrl-CS"/>
        </w:rPr>
      </w:pPr>
    </w:p>
    <w:p w14:paraId="579DF4EF" w14:textId="77777777" w:rsidR="00540C5E" w:rsidRPr="004870AB" w:rsidRDefault="00540C5E" w:rsidP="00235BD4">
      <w:pPr>
        <w:spacing w:after="0"/>
        <w:rPr>
          <w:iCs/>
          <w:szCs w:val="18"/>
          <w:lang w:val="sr-Cyrl-CS"/>
        </w:rPr>
      </w:pPr>
    </w:p>
    <w:p w14:paraId="27723972" w14:textId="77777777" w:rsidR="00235BD4" w:rsidRPr="004870AB" w:rsidRDefault="00235BD4" w:rsidP="00235BD4">
      <w:pPr>
        <w:spacing w:after="0"/>
        <w:rPr>
          <w:iCs/>
          <w:szCs w:val="18"/>
          <w:lang w:val="sr-Cyrl-CS"/>
        </w:rPr>
      </w:pPr>
    </w:p>
    <w:p w14:paraId="61CA4CA3" w14:textId="77777777" w:rsidR="00540C5E" w:rsidRPr="004870AB" w:rsidRDefault="00540C5E" w:rsidP="00540C5E">
      <w:pPr>
        <w:keepNext/>
        <w:keepLines/>
        <w:ind w:left="1134" w:hanging="1134"/>
        <w:outlineLvl w:val="1"/>
        <w:rPr>
          <w:rFonts w:cs="Arial"/>
          <w:b/>
          <w:sz w:val="32"/>
          <w:szCs w:val="26"/>
          <w:lang w:val="sr-Cyrl-CS"/>
        </w:rPr>
      </w:pPr>
      <w:bookmarkStart w:id="8" w:name="_Toc151039808"/>
      <w:bookmarkStart w:id="9" w:name="_Toc214967426"/>
      <w:r w:rsidRPr="004870AB">
        <w:rPr>
          <w:rFonts w:cs="Arial"/>
          <w:b/>
          <w:sz w:val="32"/>
          <w:szCs w:val="26"/>
          <w:lang w:val="sr-Cyrl-CS"/>
        </w:rPr>
        <w:t>1.2</w:t>
      </w:r>
      <w:r w:rsidRPr="004870AB">
        <w:rPr>
          <w:rFonts w:cs="Arial"/>
          <w:b/>
          <w:sz w:val="32"/>
          <w:szCs w:val="26"/>
          <w:lang w:val="sr-Cyrl-CS"/>
        </w:rPr>
        <w:tab/>
        <w:t>Седиште и адреса</w:t>
      </w:r>
      <w:bookmarkEnd w:id="8"/>
      <w:bookmarkEnd w:id="9"/>
      <w:r w:rsidRPr="004870AB">
        <w:rPr>
          <w:rFonts w:cs="Arial"/>
          <w:b/>
          <w:sz w:val="32"/>
          <w:szCs w:val="26"/>
          <w:lang w:val="sr-Cyrl-CS"/>
        </w:rPr>
        <w:t xml:space="preserve"> </w:t>
      </w:r>
    </w:p>
    <w:p w14:paraId="41A71F72" w14:textId="77777777" w:rsidR="00540C5E" w:rsidRPr="004870AB" w:rsidRDefault="00540C5E" w:rsidP="00540C5E">
      <w:pPr>
        <w:rPr>
          <w:iCs/>
          <w:szCs w:val="18"/>
          <w:lang w:val="sr-Cyrl-CS"/>
        </w:rPr>
      </w:pPr>
    </w:p>
    <w:p w14:paraId="436E3686" w14:textId="425349E0" w:rsidR="00540C5E" w:rsidRPr="007D49F0" w:rsidRDefault="00B1554A" w:rsidP="00540C5E">
      <w:pPr>
        <w:rPr>
          <w:iCs/>
          <w:szCs w:val="18"/>
          <w:lang w:val="sr-Latn-RS"/>
        </w:rPr>
      </w:pPr>
      <w:r w:rsidRPr="00B1554A">
        <w:rPr>
          <w:iCs/>
          <w:szCs w:val="18"/>
          <w:lang w:val="sr-Cyrl-CS"/>
        </w:rPr>
        <w:t>Краља Петра 21, 11000 Београд</w:t>
      </w:r>
    </w:p>
    <w:p w14:paraId="4ED62692" w14:textId="77777777" w:rsidR="00B1554A" w:rsidRPr="00B1554A" w:rsidRDefault="00B1554A" w:rsidP="00540C5E">
      <w:pPr>
        <w:rPr>
          <w:iCs/>
          <w:szCs w:val="18"/>
          <w:lang w:val="sr-Latn-RS"/>
        </w:rPr>
      </w:pPr>
    </w:p>
    <w:p w14:paraId="762E91E9" w14:textId="77777777" w:rsidR="00540C5E" w:rsidRDefault="00540C5E" w:rsidP="00235BD4">
      <w:pPr>
        <w:spacing w:after="0"/>
        <w:rPr>
          <w:iCs/>
          <w:szCs w:val="18"/>
          <w:lang w:val="sr-Latn-RS"/>
        </w:rPr>
      </w:pPr>
    </w:p>
    <w:p w14:paraId="4A4B086F" w14:textId="77777777" w:rsidR="00B1554A" w:rsidRPr="00B1554A" w:rsidRDefault="00B1554A" w:rsidP="00235BD4">
      <w:pPr>
        <w:spacing w:after="0"/>
        <w:rPr>
          <w:iCs/>
          <w:szCs w:val="18"/>
          <w:lang w:val="sr-Latn-RS"/>
        </w:rPr>
      </w:pPr>
    </w:p>
    <w:p w14:paraId="7227DA93" w14:textId="77777777" w:rsidR="00540C5E" w:rsidRPr="004870AB" w:rsidRDefault="00540C5E" w:rsidP="00540C5E">
      <w:pPr>
        <w:keepNext/>
        <w:keepLines/>
        <w:ind w:left="1134" w:hanging="1134"/>
        <w:outlineLvl w:val="1"/>
        <w:rPr>
          <w:rFonts w:cs="Arial"/>
          <w:b/>
          <w:sz w:val="32"/>
          <w:szCs w:val="26"/>
          <w:lang w:val="sr-Cyrl-CS"/>
        </w:rPr>
      </w:pPr>
      <w:bookmarkStart w:id="10" w:name="_Toc151039809"/>
      <w:bookmarkStart w:id="11" w:name="_Toc214967427"/>
      <w:r w:rsidRPr="004870AB">
        <w:rPr>
          <w:rFonts w:cs="Arial"/>
          <w:b/>
          <w:sz w:val="32"/>
          <w:szCs w:val="26"/>
          <w:lang w:val="sr-Cyrl-CS"/>
        </w:rPr>
        <w:t>1.3</w:t>
      </w:r>
      <w:r w:rsidRPr="004870AB">
        <w:rPr>
          <w:rFonts w:cs="Arial"/>
          <w:b/>
          <w:sz w:val="32"/>
          <w:szCs w:val="26"/>
          <w:lang w:val="sr-Cyrl-CS"/>
        </w:rPr>
        <w:tab/>
      </w:r>
      <w:bookmarkStart w:id="12" w:name="_Toc69825232"/>
      <w:r w:rsidRPr="004870AB">
        <w:rPr>
          <w:rFonts w:cs="Arial"/>
          <w:b/>
          <w:sz w:val="32"/>
          <w:szCs w:val="26"/>
          <w:lang w:val="sr-Cyrl-CS"/>
        </w:rPr>
        <w:t>Телефонски број (контакт телефон), e–mail адреса</w:t>
      </w:r>
      <w:bookmarkEnd w:id="10"/>
      <w:bookmarkEnd w:id="11"/>
      <w:bookmarkEnd w:id="12"/>
    </w:p>
    <w:p w14:paraId="5BCAD093" w14:textId="77777777" w:rsidR="00540C5E" w:rsidRDefault="00540C5E" w:rsidP="00235BD4">
      <w:pPr>
        <w:spacing w:after="0"/>
        <w:rPr>
          <w:iCs/>
          <w:szCs w:val="18"/>
          <w:lang w:val="sr-Latn-RS"/>
        </w:rPr>
      </w:pPr>
    </w:p>
    <w:p w14:paraId="25656649" w14:textId="66917874" w:rsidR="000C5662" w:rsidRPr="000C5662" w:rsidRDefault="000C5662" w:rsidP="00235BD4">
      <w:pPr>
        <w:spacing w:after="0"/>
        <w:rPr>
          <w:iCs/>
          <w:szCs w:val="18"/>
          <w:lang w:val="sr-Latn-RS"/>
        </w:rPr>
      </w:pPr>
      <w:r w:rsidRPr="000C5662">
        <w:rPr>
          <w:iCs/>
          <w:szCs w:val="18"/>
          <w:lang w:val="sr-Latn-RS"/>
        </w:rPr>
        <w:t>Особа за контакт: Невена Туфегџић, маст.инж.зашт.жив.сред</w:t>
      </w:r>
      <w:r>
        <w:rPr>
          <w:iCs/>
          <w:szCs w:val="18"/>
          <w:lang w:val="sr-Latn-RS"/>
        </w:rPr>
        <w:t>.</w:t>
      </w:r>
    </w:p>
    <w:p w14:paraId="0EB073A4" w14:textId="77777777" w:rsidR="00540C5E" w:rsidRPr="004870AB" w:rsidRDefault="00540C5E" w:rsidP="00540C5E">
      <w:pPr>
        <w:rPr>
          <w:iCs/>
          <w:szCs w:val="18"/>
          <w:lang w:val="sr-Cyrl-CS"/>
        </w:rPr>
      </w:pPr>
    </w:p>
    <w:p w14:paraId="2251250F" w14:textId="1B2A429A" w:rsidR="00540C5E" w:rsidRPr="004870AB" w:rsidRDefault="00540C5E" w:rsidP="00540C5E">
      <w:pPr>
        <w:rPr>
          <w:rFonts w:cs="Arial"/>
          <w:bCs/>
          <w:lang w:val="hr-HR"/>
        </w:rPr>
      </w:pPr>
      <w:r w:rsidRPr="004870AB">
        <w:rPr>
          <w:rFonts w:cs="Arial"/>
          <w:bCs/>
          <w:lang w:val="sr-Cyrl-CS"/>
        </w:rPr>
        <w:t xml:space="preserve">Телефон:    </w:t>
      </w:r>
      <w:r w:rsidR="000C5662">
        <w:rPr>
          <w:rFonts w:cs="Arial"/>
          <w:bCs/>
          <w:lang w:val="sr-Latn-RS"/>
        </w:rPr>
        <w:tab/>
      </w:r>
      <w:r w:rsidRPr="004870AB">
        <w:rPr>
          <w:rFonts w:cs="Arial"/>
          <w:bCs/>
          <w:lang w:val="sr-Cyrl-CS"/>
        </w:rPr>
        <w:t xml:space="preserve">  </w:t>
      </w:r>
      <w:r w:rsidR="000C5662" w:rsidRPr="000C5662">
        <w:rPr>
          <w:rFonts w:cs="Arial"/>
          <w:bCs/>
          <w:lang w:val="sr-Cyrl-CS"/>
        </w:rPr>
        <w:t>066/8303632</w:t>
      </w:r>
      <w:r w:rsidRPr="004870AB">
        <w:rPr>
          <w:rFonts w:cs="Arial"/>
          <w:bCs/>
          <w:lang w:val="sr-Cyrl-CS"/>
        </w:rPr>
        <w:t xml:space="preserve">                               </w:t>
      </w:r>
    </w:p>
    <w:p w14:paraId="1E07790F" w14:textId="77777777" w:rsidR="00540C5E" w:rsidRPr="004870AB" w:rsidRDefault="00540C5E" w:rsidP="00540C5E">
      <w:pPr>
        <w:rPr>
          <w:iCs/>
          <w:szCs w:val="18"/>
          <w:lang w:val="sr-Cyrl-CS"/>
        </w:rPr>
      </w:pPr>
    </w:p>
    <w:p w14:paraId="1FBBE84D" w14:textId="266376A7" w:rsidR="00540C5E" w:rsidRPr="004870AB" w:rsidRDefault="00540C5E" w:rsidP="00540C5E">
      <w:pPr>
        <w:rPr>
          <w:rFonts w:cs="Arial"/>
          <w:bCs/>
          <w:lang w:val="hr-HR"/>
        </w:rPr>
      </w:pPr>
      <w:r w:rsidRPr="004870AB">
        <w:rPr>
          <w:rFonts w:cs="Arial"/>
          <w:bCs/>
          <w:lang w:val="sr-Cyrl-CS"/>
        </w:rPr>
        <w:t xml:space="preserve">Факс:         </w:t>
      </w:r>
      <w:r w:rsidR="0085291A" w:rsidRPr="0085291A">
        <w:rPr>
          <w:rFonts w:cs="Arial"/>
          <w:bCs/>
          <w:lang w:val="sr-Cyrl-CS"/>
        </w:rPr>
        <w:t>011</w:t>
      </w:r>
      <w:r w:rsidR="0085291A">
        <w:rPr>
          <w:rFonts w:cs="Arial"/>
          <w:bCs/>
          <w:lang w:val="sr-Latn-RS"/>
        </w:rPr>
        <w:t>/</w:t>
      </w:r>
      <w:r w:rsidR="0085291A" w:rsidRPr="0085291A">
        <w:rPr>
          <w:rFonts w:cs="Arial"/>
          <w:bCs/>
          <w:lang w:val="sr-Cyrl-CS"/>
        </w:rPr>
        <w:t>3248682</w:t>
      </w:r>
      <w:r w:rsidRPr="004870AB">
        <w:rPr>
          <w:rFonts w:cs="Arial"/>
          <w:bCs/>
          <w:lang w:val="sr-Cyrl-CS"/>
        </w:rPr>
        <w:t xml:space="preserve">                                      </w:t>
      </w:r>
    </w:p>
    <w:p w14:paraId="06CBA020" w14:textId="77777777" w:rsidR="00540C5E" w:rsidRPr="004870AB" w:rsidRDefault="00540C5E" w:rsidP="00540C5E">
      <w:pPr>
        <w:rPr>
          <w:iCs/>
          <w:szCs w:val="18"/>
          <w:lang w:val="sr-Cyrl-CS"/>
        </w:rPr>
      </w:pPr>
    </w:p>
    <w:p w14:paraId="0286030A" w14:textId="3995D4A1" w:rsidR="00B911D1" w:rsidRDefault="00540C5E" w:rsidP="00AE147E">
      <w:pPr>
        <w:rPr>
          <w:rFonts w:cs="Arial"/>
          <w:szCs w:val="24"/>
          <w:lang w:val="sr-Latn-RS"/>
        </w:rPr>
      </w:pPr>
      <w:r w:rsidRPr="004870AB">
        <w:rPr>
          <w:rFonts w:cs="Arial"/>
        </w:rPr>
        <w:t>E</w:t>
      </w:r>
      <w:r w:rsidRPr="00FA3CFD">
        <w:rPr>
          <w:rFonts w:cs="Arial"/>
          <w:lang w:val="sr-Cyrl-CS"/>
        </w:rPr>
        <w:t>–</w:t>
      </w:r>
      <w:r w:rsidRPr="004870AB">
        <w:rPr>
          <w:rFonts w:cs="Arial"/>
          <w:szCs w:val="24"/>
        </w:rPr>
        <w:t>mail</w:t>
      </w:r>
      <w:r w:rsidR="0085291A" w:rsidRPr="0099029C">
        <w:rPr>
          <w:rFonts w:cs="Arial"/>
          <w:szCs w:val="24"/>
          <w:lang w:val="sr-Cyrl-CS"/>
        </w:rPr>
        <w:t>:</w:t>
      </w:r>
      <w:r w:rsidRPr="00FA3CFD">
        <w:rPr>
          <w:rFonts w:cs="Arial"/>
          <w:szCs w:val="24"/>
          <w:lang w:val="sr-Cyrl-CS"/>
        </w:rPr>
        <w:t xml:space="preserve">     </w:t>
      </w:r>
      <w:r w:rsidR="0099029C" w:rsidRPr="0099029C">
        <w:rPr>
          <w:rFonts w:cs="Arial"/>
          <w:szCs w:val="24"/>
          <w:lang w:val="sr-Cyrl-CS"/>
        </w:rPr>
        <w:t>n.tufegdzic@koridorisrbije.rs</w:t>
      </w:r>
      <w:r w:rsidRPr="00FA3CFD">
        <w:rPr>
          <w:rFonts w:cs="Arial"/>
          <w:szCs w:val="24"/>
          <w:lang w:val="sr-Cyrl-CS"/>
        </w:rPr>
        <w:t xml:space="preserve">                                        </w:t>
      </w:r>
    </w:p>
    <w:p w14:paraId="75052B99" w14:textId="77777777" w:rsidR="0099029C" w:rsidRDefault="0099029C" w:rsidP="00AE147E">
      <w:pPr>
        <w:rPr>
          <w:rFonts w:cs="Arial"/>
          <w:szCs w:val="24"/>
          <w:lang w:val="sr-Latn-RS"/>
        </w:rPr>
      </w:pPr>
    </w:p>
    <w:p w14:paraId="1AAD2D4D" w14:textId="77777777" w:rsidR="0099029C" w:rsidRPr="0099029C" w:rsidRDefault="0099029C" w:rsidP="00AE147E">
      <w:pPr>
        <w:rPr>
          <w:rFonts w:cs="Arial"/>
          <w:szCs w:val="24"/>
          <w:lang w:val="sr-Latn-RS"/>
        </w:rPr>
      </w:pPr>
    </w:p>
    <w:p w14:paraId="74D979B3" w14:textId="77777777" w:rsidR="00AF10A0" w:rsidRPr="004870AB" w:rsidRDefault="00AF10A0" w:rsidP="00235BD4">
      <w:pPr>
        <w:pStyle w:val="Heading2"/>
        <w:spacing w:before="0" w:after="0"/>
        <w:ind w:left="1134" w:hanging="1134"/>
        <w:rPr>
          <w:rFonts w:ascii="Arial" w:hAnsi="Arial" w:cs="Arial"/>
          <w:b/>
          <w:color w:val="auto"/>
          <w:sz w:val="32"/>
          <w:lang w:val="sr-Cyrl-CS"/>
        </w:rPr>
      </w:pPr>
      <w:bookmarkStart w:id="13" w:name="_Toc469555256"/>
      <w:bookmarkStart w:id="14" w:name="_Toc214967428"/>
      <w:r w:rsidRPr="004870AB">
        <w:rPr>
          <w:rFonts w:ascii="Arial" w:hAnsi="Arial" w:cs="Arial"/>
          <w:b/>
          <w:color w:val="auto"/>
          <w:sz w:val="32"/>
          <w:lang w:val="sr-Cyrl-CS"/>
        </w:rPr>
        <w:t>1.4</w:t>
      </w:r>
      <w:r w:rsidR="00063616" w:rsidRPr="004870AB">
        <w:rPr>
          <w:rFonts w:ascii="Arial" w:hAnsi="Arial" w:cs="Arial"/>
          <w:b/>
          <w:color w:val="auto"/>
          <w:sz w:val="32"/>
          <w:lang w:val="sr-Cyrl-CS"/>
        </w:rPr>
        <w:tab/>
      </w:r>
      <w:r w:rsidRPr="004870AB">
        <w:rPr>
          <w:rFonts w:ascii="Arial" w:hAnsi="Arial" w:cs="Arial"/>
          <w:b/>
          <w:color w:val="auto"/>
          <w:sz w:val="32"/>
          <w:lang w:val="sr-Cyrl-CS"/>
        </w:rPr>
        <w:t>Учесници у изради студије</w:t>
      </w:r>
      <w:bookmarkEnd w:id="13"/>
      <w:bookmarkEnd w:id="14"/>
    </w:p>
    <w:p w14:paraId="561EC17C" w14:textId="77777777" w:rsidR="00CD3DCE" w:rsidRPr="004870AB" w:rsidRDefault="00CD3DCE" w:rsidP="00235BD4">
      <w:pPr>
        <w:pStyle w:val="PRAZNO"/>
        <w:spacing w:after="0"/>
        <w:rPr>
          <w:lang w:val="sr-Cyrl-RS"/>
        </w:rPr>
      </w:pPr>
    </w:p>
    <w:p w14:paraId="74F19CD1" w14:textId="77777777" w:rsidR="00CD3DCE" w:rsidRPr="004870AB" w:rsidRDefault="00CD3DCE" w:rsidP="00235BD4">
      <w:pPr>
        <w:pStyle w:val="PRAZNO"/>
        <w:spacing w:after="0"/>
        <w:rPr>
          <w:lang w:val="sr-Cyrl-RS"/>
        </w:rPr>
      </w:pPr>
    </w:p>
    <w:p w14:paraId="7419F7E8" w14:textId="77777777" w:rsidR="00CD3DCE" w:rsidRPr="004870AB" w:rsidRDefault="00CD3DCE" w:rsidP="00235BD4">
      <w:pPr>
        <w:spacing w:after="0"/>
        <w:rPr>
          <w:rFonts w:cs="Arial"/>
          <w:szCs w:val="24"/>
          <w:lang w:val="sr-Cyrl-RS"/>
        </w:rPr>
      </w:pPr>
    </w:p>
    <w:p w14:paraId="31053C69" w14:textId="77777777" w:rsidR="0099029C" w:rsidRPr="0099029C" w:rsidRDefault="0099029C" w:rsidP="0099029C">
      <w:pPr>
        <w:rPr>
          <w:rFonts w:cs="Arial"/>
          <w:szCs w:val="24"/>
          <w:lang w:val="sr-Cyrl-RS"/>
        </w:rPr>
      </w:pPr>
      <w:r w:rsidRPr="0099029C">
        <w:rPr>
          <w:rFonts w:cs="Arial"/>
          <w:szCs w:val="24"/>
          <w:lang w:val="sr-Cyrl-RS"/>
        </w:rPr>
        <w:t>Овлашћено лице – руководилац израде студије:</w:t>
      </w:r>
    </w:p>
    <w:p w14:paraId="0DF46AE8" w14:textId="77777777" w:rsidR="0099029C" w:rsidRDefault="0099029C" w:rsidP="0099029C">
      <w:pPr>
        <w:rPr>
          <w:rFonts w:cs="Arial"/>
          <w:szCs w:val="24"/>
          <w:lang w:val="sr-Latn-RS"/>
        </w:rPr>
      </w:pPr>
      <w:r w:rsidRPr="0099029C">
        <w:rPr>
          <w:rFonts w:cs="Arial"/>
          <w:szCs w:val="24"/>
          <w:lang w:val="sr-Cyrl-RS"/>
        </w:rPr>
        <w:t>Владимир Бабић, дипл.грађ.инж</w:t>
      </w:r>
      <w:r w:rsidR="00AF33C6" w:rsidRPr="00FA3CFD">
        <w:rPr>
          <w:rFonts w:cs="Arial"/>
          <w:szCs w:val="24"/>
          <w:lang w:val="sr-Cyrl-RS"/>
        </w:rPr>
        <w:tab/>
      </w:r>
      <w:r w:rsidR="00FC55E5" w:rsidRPr="00FA3CFD">
        <w:rPr>
          <w:rFonts w:cs="Arial"/>
          <w:szCs w:val="24"/>
          <w:lang w:val="sr-Cyrl-RS"/>
        </w:rPr>
        <w:t xml:space="preserve">   </w:t>
      </w:r>
      <w:r w:rsidR="00AA3C13" w:rsidRPr="00FA3CFD">
        <w:rPr>
          <w:rFonts w:cs="Arial"/>
          <w:szCs w:val="24"/>
          <w:lang w:val="sr-Cyrl-RS"/>
        </w:rPr>
        <w:t xml:space="preserve"> </w:t>
      </w:r>
      <w:r w:rsidR="00400C5A" w:rsidRPr="00FA3CFD">
        <w:rPr>
          <w:rFonts w:cs="Arial"/>
          <w:szCs w:val="24"/>
          <w:lang w:val="sr-Cyrl-RS"/>
        </w:rPr>
        <w:tab/>
      </w:r>
      <w:r w:rsidR="00400C5A" w:rsidRPr="00FA3CFD">
        <w:rPr>
          <w:rFonts w:cs="Arial"/>
          <w:szCs w:val="24"/>
          <w:lang w:val="sr-Cyrl-RS"/>
        </w:rPr>
        <w:tab/>
      </w:r>
      <w:r w:rsidR="00400C5A" w:rsidRPr="00FA3CFD">
        <w:rPr>
          <w:rFonts w:cs="Arial"/>
          <w:szCs w:val="24"/>
          <w:lang w:val="sr-Cyrl-RS"/>
        </w:rPr>
        <w:tab/>
      </w:r>
    </w:p>
    <w:p w14:paraId="4223FD6D" w14:textId="7DBB1A7F" w:rsidR="00400C5A" w:rsidRPr="004870AB" w:rsidRDefault="00400C5A" w:rsidP="0099029C">
      <w:pPr>
        <w:rPr>
          <w:rFonts w:cs="Arial"/>
          <w:szCs w:val="24"/>
          <w:lang w:val="sr-Cyrl-RS"/>
        </w:rPr>
      </w:pPr>
      <w:r w:rsidRPr="00FA3CFD">
        <w:rPr>
          <w:rFonts w:cs="Arial"/>
          <w:szCs w:val="24"/>
          <w:lang w:val="sr-Cyrl-RS"/>
        </w:rPr>
        <w:tab/>
      </w:r>
    </w:p>
    <w:p w14:paraId="79BE282B" w14:textId="58C5D203" w:rsidR="00400C5A" w:rsidRPr="00FA3CFD" w:rsidRDefault="00151B3A" w:rsidP="00C658F1">
      <w:pPr>
        <w:jc w:val="center"/>
        <w:rPr>
          <w:rFonts w:cs="Arial"/>
          <w:sz w:val="40"/>
          <w:szCs w:val="24"/>
          <w:lang w:val="sr-Cyrl-RS"/>
        </w:rPr>
      </w:pPr>
      <w:r w:rsidRPr="00FA3CFD">
        <w:rPr>
          <w:rFonts w:cs="Arial"/>
          <w:sz w:val="40"/>
          <w:szCs w:val="24"/>
          <w:lang w:val="sr-Cyrl-RS"/>
        </w:rPr>
        <w:t xml:space="preserve">          </w:t>
      </w:r>
    </w:p>
    <w:p w14:paraId="23487465" w14:textId="07518993" w:rsidR="00667B1F" w:rsidRPr="004870AB" w:rsidRDefault="00667B1F" w:rsidP="00AE147E">
      <w:pPr>
        <w:rPr>
          <w:rFonts w:cs="Arial"/>
          <w:szCs w:val="24"/>
          <w:lang w:val="sr-Cyrl-RS"/>
        </w:rPr>
      </w:pPr>
    </w:p>
    <w:p w14:paraId="72FED914" w14:textId="6C842D14" w:rsidR="00400C5A" w:rsidRDefault="00AF33C6" w:rsidP="00AE147E">
      <w:pPr>
        <w:rPr>
          <w:rFonts w:cs="Arial"/>
          <w:szCs w:val="24"/>
          <w:lang w:val="sr-Latn-RS"/>
        </w:rPr>
      </w:pPr>
      <w:r w:rsidRPr="00FA3CFD">
        <w:rPr>
          <w:rFonts w:cs="Arial"/>
          <w:szCs w:val="24"/>
          <w:lang w:val="sr-Cyrl-RS"/>
        </w:rPr>
        <w:t>Учесници у изради студије:</w:t>
      </w:r>
      <w:r w:rsidRPr="00FA3CFD">
        <w:rPr>
          <w:rFonts w:cs="Arial"/>
          <w:szCs w:val="24"/>
          <w:lang w:val="sr-Cyrl-RS"/>
        </w:rPr>
        <w:tab/>
      </w:r>
      <w:r w:rsidR="00227031" w:rsidRPr="004870AB">
        <w:rPr>
          <w:rFonts w:cs="Arial"/>
          <w:szCs w:val="24"/>
          <w:lang w:val="sr-Cyrl-RS"/>
        </w:rPr>
        <w:t xml:space="preserve">    </w:t>
      </w:r>
    </w:p>
    <w:p w14:paraId="3A19EBB0" w14:textId="77777777" w:rsidR="001C12ED" w:rsidRDefault="001C12ED" w:rsidP="00AE147E">
      <w:pPr>
        <w:rPr>
          <w:rFonts w:cs="Arial"/>
          <w:szCs w:val="24"/>
          <w:lang w:val="sr-Latn-RS"/>
        </w:rPr>
      </w:pPr>
    </w:p>
    <w:p w14:paraId="4FFC1A30" w14:textId="77777777" w:rsidR="00DC1374" w:rsidRPr="00DC1374" w:rsidRDefault="00DC1374" w:rsidP="00DC1374">
      <w:pPr>
        <w:rPr>
          <w:rFonts w:cs="Arial"/>
          <w:szCs w:val="24"/>
          <w:lang w:val="sr-Latn-RS"/>
        </w:rPr>
      </w:pPr>
      <w:r w:rsidRPr="00DC1374">
        <w:rPr>
          <w:rFonts w:cs="Arial"/>
          <w:szCs w:val="24"/>
          <w:lang w:val="sr-Latn-RS"/>
        </w:rPr>
        <w:t>Никола Никитовић, дипл.грађ.инж.</w:t>
      </w:r>
    </w:p>
    <w:p w14:paraId="1585751D" w14:textId="77777777" w:rsidR="00DC1374" w:rsidRPr="00DC1374" w:rsidRDefault="00DC1374" w:rsidP="00DC1374">
      <w:pPr>
        <w:rPr>
          <w:rFonts w:cs="Arial"/>
          <w:szCs w:val="24"/>
          <w:lang w:val="sr-Latn-RS"/>
        </w:rPr>
      </w:pPr>
      <w:r w:rsidRPr="00DC1374">
        <w:rPr>
          <w:rFonts w:cs="Arial"/>
          <w:szCs w:val="24"/>
          <w:lang w:val="sr-Latn-RS"/>
        </w:rPr>
        <w:t>Слађана Марковић, дипл.инж.саобр.</w:t>
      </w:r>
    </w:p>
    <w:p w14:paraId="3BEA8C90" w14:textId="77777777" w:rsidR="00DC1374" w:rsidRPr="00DC1374" w:rsidRDefault="00DC1374" w:rsidP="00DC1374">
      <w:pPr>
        <w:rPr>
          <w:rFonts w:cs="Arial"/>
          <w:szCs w:val="24"/>
          <w:lang w:val="sr-Latn-RS"/>
        </w:rPr>
      </w:pPr>
      <w:r w:rsidRPr="00DC1374">
        <w:rPr>
          <w:rFonts w:cs="Arial"/>
          <w:szCs w:val="24"/>
          <w:lang w:val="sr-Latn-RS"/>
        </w:rPr>
        <w:t>Горан Лазовић, дипл.грађ.инж.</w:t>
      </w:r>
    </w:p>
    <w:p w14:paraId="301F3E8A" w14:textId="77777777" w:rsidR="00DC1374" w:rsidRPr="00DC1374" w:rsidRDefault="00DC1374" w:rsidP="00DC1374">
      <w:pPr>
        <w:rPr>
          <w:rFonts w:cs="Arial"/>
          <w:szCs w:val="24"/>
          <w:lang w:val="sr-Latn-RS"/>
        </w:rPr>
      </w:pPr>
      <w:r w:rsidRPr="00DC1374">
        <w:rPr>
          <w:rFonts w:cs="Arial"/>
          <w:szCs w:val="24"/>
          <w:lang w:val="sr-Latn-RS"/>
        </w:rPr>
        <w:t>Иван Петровић, маст.еко.зашт.жив.сред.</w:t>
      </w:r>
    </w:p>
    <w:p w14:paraId="39AEFFE3" w14:textId="77777777" w:rsidR="00DC1374" w:rsidRPr="00DC1374" w:rsidRDefault="00DC1374" w:rsidP="00DC1374">
      <w:pPr>
        <w:rPr>
          <w:rFonts w:cs="Arial"/>
          <w:szCs w:val="24"/>
          <w:lang w:val="sr-Latn-RS"/>
        </w:rPr>
      </w:pPr>
      <w:r w:rsidRPr="00DC1374">
        <w:rPr>
          <w:rFonts w:cs="Arial"/>
          <w:szCs w:val="24"/>
          <w:lang w:val="sr-Latn-RS"/>
        </w:rPr>
        <w:t>Страхиња Николић, дипл.грађ.инж.</w:t>
      </w:r>
    </w:p>
    <w:p w14:paraId="099B7372" w14:textId="77777777" w:rsidR="00DC1374" w:rsidRPr="00DC1374" w:rsidRDefault="00DC1374" w:rsidP="00DC1374">
      <w:pPr>
        <w:rPr>
          <w:rFonts w:cs="Arial"/>
          <w:szCs w:val="24"/>
          <w:lang w:val="sr-Latn-RS"/>
        </w:rPr>
      </w:pPr>
      <w:r w:rsidRPr="00DC1374">
        <w:rPr>
          <w:rFonts w:cs="Arial"/>
          <w:szCs w:val="24"/>
          <w:lang w:val="sr-Latn-RS"/>
        </w:rPr>
        <w:t>Имре Пап, дипл.инж.технолог.</w:t>
      </w:r>
    </w:p>
    <w:p w14:paraId="2BA896EF" w14:textId="77777777" w:rsidR="00DC1374" w:rsidRPr="00DC1374" w:rsidRDefault="00DC1374" w:rsidP="00DC1374">
      <w:pPr>
        <w:rPr>
          <w:rFonts w:cs="Arial"/>
          <w:szCs w:val="24"/>
          <w:lang w:val="sr-Latn-RS"/>
        </w:rPr>
      </w:pPr>
      <w:r w:rsidRPr="00DC1374">
        <w:rPr>
          <w:rFonts w:cs="Arial"/>
          <w:szCs w:val="24"/>
          <w:lang w:val="sr-Latn-RS"/>
        </w:rPr>
        <w:t>Бојана Станковић, дипл.инж.технолог.</w:t>
      </w:r>
    </w:p>
    <w:p w14:paraId="7DB32357" w14:textId="77777777" w:rsidR="00DC1374" w:rsidRPr="00DC1374" w:rsidRDefault="00DC1374" w:rsidP="00DC1374">
      <w:pPr>
        <w:rPr>
          <w:rFonts w:cs="Arial"/>
          <w:szCs w:val="24"/>
          <w:lang w:val="sr-Latn-RS"/>
        </w:rPr>
      </w:pPr>
      <w:r w:rsidRPr="00DC1374">
        <w:rPr>
          <w:rFonts w:cs="Arial"/>
          <w:szCs w:val="24"/>
          <w:lang w:val="sr-Latn-RS"/>
        </w:rPr>
        <w:t>Јовица Шијаковић, дипл.инж.геол.</w:t>
      </w:r>
    </w:p>
    <w:p w14:paraId="1045FCC8" w14:textId="77777777" w:rsidR="0012057A" w:rsidRPr="00DC1374" w:rsidRDefault="0012057A" w:rsidP="0012057A">
      <w:pPr>
        <w:rPr>
          <w:rFonts w:cs="Arial"/>
          <w:szCs w:val="24"/>
          <w:lang w:val="sr-Latn-RS"/>
        </w:rPr>
      </w:pPr>
      <w:r w:rsidRPr="00DC1374">
        <w:rPr>
          <w:rFonts w:cs="Arial"/>
          <w:szCs w:val="24"/>
          <w:lang w:val="sr-Latn-RS"/>
        </w:rPr>
        <w:t>Душан Вукомановић, маст.инж.зашт.жив.сред.</w:t>
      </w:r>
    </w:p>
    <w:p w14:paraId="67FF35E2" w14:textId="77777777" w:rsidR="0012057A" w:rsidRPr="003C1A11" w:rsidRDefault="0012057A" w:rsidP="0012057A">
      <w:pPr>
        <w:rPr>
          <w:rFonts w:cs="Arial"/>
          <w:szCs w:val="24"/>
          <w:lang w:val="sr-Cyrl-RS"/>
        </w:rPr>
      </w:pPr>
      <w:r w:rsidRPr="00DC1374">
        <w:rPr>
          <w:rFonts w:cs="Arial"/>
          <w:szCs w:val="24"/>
          <w:lang w:val="sr-Latn-RS"/>
        </w:rPr>
        <w:t>Анастасија Карличић, маст.аналит.зашт.жив.сред.</w:t>
      </w:r>
    </w:p>
    <w:p w14:paraId="5C5FBC9C" w14:textId="77777777" w:rsidR="00DC1374" w:rsidRPr="00DC1374" w:rsidRDefault="00DC1374" w:rsidP="00DC1374">
      <w:pPr>
        <w:rPr>
          <w:rFonts w:cs="Arial"/>
          <w:szCs w:val="24"/>
          <w:lang w:val="sr-Latn-RS"/>
        </w:rPr>
      </w:pPr>
      <w:r w:rsidRPr="00DC1374">
        <w:rPr>
          <w:rFonts w:cs="Arial"/>
          <w:szCs w:val="24"/>
          <w:lang w:val="sr-Latn-RS"/>
        </w:rPr>
        <w:t>Мирјана Секулић, дипл.инж.пејз.арх.</w:t>
      </w:r>
    </w:p>
    <w:bookmarkEnd w:id="5"/>
    <w:p w14:paraId="35DAC110" w14:textId="3816A970" w:rsidR="00400C5A" w:rsidRPr="004870AB" w:rsidRDefault="00400C5A" w:rsidP="001C12ED">
      <w:pPr>
        <w:jc w:val="left"/>
        <w:rPr>
          <w:rFonts w:cs="Arial"/>
          <w:sz w:val="40"/>
          <w:szCs w:val="24"/>
          <w:lang w:val="sr-Cyrl-RS"/>
        </w:rPr>
      </w:pPr>
      <w:r w:rsidRPr="004870AB">
        <w:rPr>
          <w:rFonts w:cs="Arial"/>
          <w:sz w:val="40"/>
          <w:szCs w:val="24"/>
          <w:lang w:val="sr-Cyrl-RS"/>
        </w:rPr>
        <w:t xml:space="preserve"> </w:t>
      </w:r>
      <w:r w:rsidR="002D0821" w:rsidRPr="004870AB">
        <w:rPr>
          <w:rFonts w:cs="Arial"/>
          <w:sz w:val="40"/>
          <w:szCs w:val="24"/>
          <w:lang w:val="sr-Cyrl-RS"/>
        </w:rPr>
        <w:t xml:space="preserve">  </w:t>
      </w:r>
      <w:r w:rsidRPr="004870AB">
        <w:rPr>
          <w:rFonts w:cs="Arial"/>
          <w:sz w:val="40"/>
          <w:szCs w:val="24"/>
          <w:lang w:val="sr-Cyrl-RS"/>
        </w:rPr>
        <w:t xml:space="preserve">                   </w:t>
      </w:r>
    </w:p>
    <w:p w14:paraId="6F59BDFF" w14:textId="586EFA30" w:rsidR="00C91211" w:rsidRPr="004870AB" w:rsidRDefault="00667B1F" w:rsidP="00AE147E">
      <w:pPr>
        <w:rPr>
          <w:rFonts w:cs="Arial"/>
          <w:szCs w:val="24"/>
          <w:lang w:val="sr-Cyrl-RS"/>
        </w:rPr>
      </w:pPr>
      <w:r w:rsidRPr="004870AB">
        <w:rPr>
          <w:rFonts w:cs="Arial"/>
          <w:szCs w:val="24"/>
          <w:lang w:val="sr-Cyrl-RS"/>
        </w:rPr>
        <w:t xml:space="preserve">                           </w:t>
      </w:r>
      <w:r w:rsidR="002D0821" w:rsidRPr="004870AB">
        <w:rPr>
          <w:rFonts w:cs="Arial"/>
          <w:szCs w:val="24"/>
          <w:lang w:val="sr-Cyrl-RS"/>
        </w:rPr>
        <w:t xml:space="preserve">  </w:t>
      </w:r>
      <w:r w:rsidRPr="004870AB">
        <w:rPr>
          <w:rFonts w:cs="Arial"/>
          <w:szCs w:val="24"/>
          <w:lang w:val="sr-Cyrl-RS"/>
        </w:rPr>
        <w:t xml:space="preserve">    </w:t>
      </w:r>
      <w:r w:rsidR="002D0821" w:rsidRPr="004870AB">
        <w:rPr>
          <w:rFonts w:cs="Arial"/>
          <w:szCs w:val="24"/>
          <w:lang w:val="sr-Cyrl-RS"/>
        </w:rPr>
        <w:t xml:space="preserve"> </w:t>
      </w:r>
      <w:r w:rsidRPr="004870AB">
        <w:rPr>
          <w:rFonts w:cs="Arial"/>
          <w:szCs w:val="24"/>
          <w:lang w:val="sr-Cyrl-RS"/>
        </w:rPr>
        <w:t xml:space="preserve">       </w:t>
      </w:r>
      <w:r w:rsidR="002D0821" w:rsidRPr="004870AB">
        <w:rPr>
          <w:rFonts w:cs="Arial"/>
          <w:szCs w:val="24"/>
          <w:lang w:val="sr-Cyrl-RS"/>
        </w:rPr>
        <w:t xml:space="preserve">   </w:t>
      </w:r>
      <w:r w:rsidRPr="004870AB">
        <w:rPr>
          <w:rFonts w:cs="Arial"/>
          <w:szCs w:val="24"/>
          <w:lang w:val="sr-Cyrl-RS"/>
        </w:rPr>
        <w:t xml:space="preserve">         </w:t>
      </w:r>
    </w:p>
    <w:p w14:paraId="165FD4A6" w14:textId="2F95A348" w:rsidR="004870AB" w:rsidRPr="004870AB" w:rsidRDefault="004870AB">
      <w:pPr>
        <w:rPr>
          <w:rFonts w:cs="Arial"/>
          <w:sz w:val="40"/>
          <w:highlight w:val="yellow"/>
          <w:lang w:val="sr-Cyrl-RS"/>
        </w:rPr>
      </w:pPr>
      <w:r w:rsidRPr="004870AB">
        <w:rPr>
          <w:rFonts w:cs="Arial"/>
          <w:sz w:val="40"/>
          <w:highlight w:val="yellow"/>
          <w:lang w:val="sr-Cyrl-RS"/>
        </w:rPr>
        <w:br w:type="page"/>
      </w:r>
    </w:p>
    <w:p w14:paraId="11158A95" w14:textId="5739C362" w:rsidR="0053784B" w:rsidRPr="004870AB" w:rsidRDefault="0053784B" w:rsidP="00BC3496">
      <w:pPr>
        <w:keepNext/>
        <w:tabs>
          <w:tab w:val="left" w:pos="8222"/>
        </w:tabs>
        <w:spacing w:after="0"/>
        <w:ind w:left="720" w:hanging="720"/>
        <w:outlineLvl w:val="0"/>
        <w:rPr>
          <w:rFonts w:cs="Arial"/>
          <w:b/>
          <w:sz w:val="32"/>
          <w:lang w:val="sr-Cyrl-CS"/>
        </w:rPr>
      </w:pPr>
      <w:bookmarkStart w:id="15" w:name="_Toc469555257"/>
      <w:bookmarkStart w:id="16" w:name="_Toc507150889"/>
      <w:bookmarkStart w:id="17" w:name="_Toc214967429"/>
      <w:bookmarkStart w:id="18" w:name="_Toc507150891"/>
      <w:bookmarkStart w:id="19" w:name="_Toc527725400"/>
      <w:r w:rsidRPr="00FA3CFD">
        <w:rPr>
          <w:rFonts w:cs="Arial"/>
          <w:b/>
          <w:sz w:val="32"/>
          <w:lang w:val="sr-Cyrl-RS"/>
        </w:rPr>
        <w:lastRenderedPageBreak/>
        <w:t>2.0</w:t>
      </w:r>
      <w:bookmarkEnd w:id="15"/>
      <w:bookmarkEnd w:id="16"/>
      <w:r w:rsidR="000A4C93" w:rsidRPr="00FA3CFD">
        <w:rPr>
          <w:rFonts w:cs="Arial"/>
          <w:b/>
          <w:sz w:val="32"/>
          <w:lang w:val="sr-Cyrl-RS"/>
        </w:rPr>
        <w:tab/>
      </w:r>
      <w:r w:rsidRPr="004870AB">
        <w:rPr>
          <w:rFonts w:cs="Arial"/>
          <w:b/>
          <w:sz w:val="32"/>
          <w:lang w:val="sr-Cyrl-CS"/>
        </w:rPr>
        <w:t xml:space="preserve">Опис локације на којој се планира </w:t>
      </w:r>
      <w:r w:rsidR="00D24A33" w:rsidRPr="004870AB">
        <w:rPr>
          <w:rFonts w:cs="Arial"/>
          <w:b/>
          <w:sz w:val="32"/>
          <w:lang w:val="sr-Cyrl-CS"/>
        </w:rPr>
        <w:t>реализација</w:t>
      </w:r>
      <w:r w:rsidRPr="004870AB">
        <w:rPr>
          <w:rFonts w:cs="Arial"/>
          <w:b/>
          <w:sz w:val="32"/>
          <w:lang w:val="sr-Cyrl-CS"/>
        </w:rPr>
        <w:t xml:space="preserve"> пројекта</w:t>
      </w:r>
      <w:bookmarkEnd w:id="17"/>
    </w:p>
    <w:p w14:paraId="423614AF" w14:textId="77777777" w:rsidR="0053784B" w:rsidRPr="004870AB" w:rsidRDefault="0053784B" w:rsidP="00BC3496">
      <w:pPr>
        <w:spacing w:after="0"/>
        <w:rPr>
          <w:rFonts w:cs="Arial"/>
          <w:lang w:val="sr-Cyrl-CS"/>
        </w:rPr>
      </w:pPr>
    </w:p>
    <w:p w14:paraId="18C7E14A" w14:textId="77777777" w:rsidR="0053784B" w:rsidRPr="004870AB" w:rsidRDefault="0053784B" w:rsidP="00BC3496">
      <w:pPr>
        <w:spacing w:after="0"/>
        <w:rPr>
          <w:rFonts w:cs="Arial"/>
          <w:lang w:val="sr-Cyrl-CS"/>
        </w:rPr>
      </w:pPr>
    </w:p>
    <w:p w14:paraId="5FEFE448" w14:textId="77777777" w:rsidR="0053784B" w:rsidRPr="004870AB" w:rsidRDefault="0053784B" w:rsidP="00BC3496">
      <w:pPr>
        <w:spacing w:after="0"/>
        <w:rPr>
          <w:rFonts w:cs="Arial"/>
          <w:lang w:val="sr-Cyrl-CS"/>
        </w:rPr>
      </w:pPr>
    </w:p>
    <w:p w14:paraId="2C0518E9" w14:textId="77777777" w:rsidR="00C45C01" w:rsidRPr="004870AB" w:rsidRDefault="00C45C01" w:rsidP="00C45C01">
      <w:pPr>
        <w:autoSpaceDE w:val="0"/>
        <w:autoSpaceDN w:val="0"/>
        <w:adjustRightInd w:val="0"/>
        <w:spacing w:after="0"/>
        <w:rPr>
          <w:rFonts w:eastAsiaTheme="minorHAnsi" w:cs="Arial"/>
          <w:noProof/>
          <w:szCs w:val="24"/>
          <w:lang w:val="sr-Cyrl-RS"/>
        </w:rPr>
      </w:pPr>
      <w:r w:rsidRPr="004870AB">
        <w:rPr>
          <w:rFonts w:eastAsiaTheme="minorHAnsi" w:cs="Arial"/>
          <w:noProof/>
          <w:szCs w:val="24"/>
          <w:lang w:val="sr-Cyrl-RS"/>
        </w:rPr>
        <w:t xml:space="preserve">Планирани Државни пут </w:t>
      </w:r>
      <w:r w:rsidRPr="004870AB">
        <w:rPr>
          <w:rFonts w:eastAsiaTheme="minorHAnsi" w:cs="Arial"/>
          <w:noProof/>
          <w:szCs w:val="24"/>
          <w:lang w:val="sr-Latn-RS"/>
        </w:rPr>
        <w:t xml:space="preserve">I </w:t>
      </w:r>
      <w:r w:rsidRPr="004870AB">
        <w:rPr>
          <w:rFonts w:eastAsiaTheme="minorHAnsi" w:cs="Arial"/>
          <w:noProof/>
          <w:szCs w:val="24"/>
          <w:lang w:val="sr-Cyrl-RS"/>
        </w:rPr>
        <w:t xml:space="preserve">реда „Вожд Карађорђе“ представља више саобраћајних праваца који чине јединствен систем и има за циљ да повеже подручје Шумадије и Централне Србије са окружењем и околним саобраћајним </w:t>
      </w:r>
      <w:r w:rsidRPr="004870AB">
        <w:rPr>
          <w:rFonts w:eastAsiaTheme="minorHAnsi" w:cs="Arial"/>
          <w:noProof/>
          <w:szCs w:val="24"/>
          <w:lang w:val="sr-Cyrl-CS"/>
        </w:rPr>
        <w:t>коридорима државног пута IА реда број 1 (аутопут Е-75, Коридор X), државног пута IА реда број 2 (аутопут Е-763, Београд-Јужни Јадран,</w:t>
      </w:r>
      <w:r w:rsidRPr="004870AB">
        <w:rPr>
          <w:rFonts w:eastAsiaTheme="minorHAnsi" w:cs="Arial"/>
          <w:noProof/>
          <w:szCs w:val="24"/>
          <w:lang w:val="sr-Cyrl-RS"/>
        </w:rPr>
        <w:t xml:space="preserve"> тзв. деоница „Милош Велики“</w:t>
      </w:r>
      <w:r w:rsidRPr="004870AB">
        <w:rPr>
          <w:rFonts w:eastAsiaTheme="minorHAnsi" w:cs="Arial"/>
          <w:noProof/>
          <w:szCs w:val="24"/>
          <w:lang w:val="sr-Cyrl-CS"/>
        </w:rPr>
        <w:t xml:space="preserve">) и посредно </w:t>
      </w:r>
      <w:r w:rsidRPr="004870AB">
        <w:rPr>
          <w:rFonts w:eastAsiaTheme="minorHAnsi" w:cs="Arial"/>
          <w:noProof/>
          <w:szCs w:val="24"/>
          <w:lang w:val="sr-Cyrl-RS"/>
        </w:rPr>
        <w:t>државног пута IA реда А5 (Е-761, тзв. „Моравски коридор“).</w:t>
      </w:r>
    </w:p>
    <w:p w14:paraId="5A996D32" w14:textId="77777777" w:rsidR="00C45C01" w:rsidRPr="004870AB" w:rsidRDefault="00C45C01" w:rsidP="00C45C01">
      <w:pPr>
        <w:autoSpaceDE w:val="0"/>
        <w:autoSpaceDN w:val="0"/>
        <w:adjustRightInd w:val="0"/>
        <w:spacing w:after="0"/>
        <w:rPr>
          <w:rFonts w:eastAsiaTheme="minorHAnsi" w:cs="Arial"/>
          <w:noProof/>
          <w:szCs w:val="24"/>
          <w:lang w:val="sr-Cyrl-RS"/>
        </w:rPr>
      </w:pPr>
    </w:p>
    <w:p w14:paraId="4AFF0D1A" w14:textId="65E96BFE" w:rsidR="00C45C01" w:rsidRPr="00FA3CFD" w:rsidRDefault="00C45C01" w:rsidP="00C45C01">
      <w:pPr>
        <w:autoSpaceDE w:val="0"/>
        <w:autoSpaceDN w:val="0"/>
        <w:adjustRightInd w:val="0"/>
        <w:spacing w:after="0"/>
        <w:rPr>
          <w:rFonts w:eastAsiaTheme="minorHAnsi" w:cs="Arial"/>
          <w:noProof/>
          <w:szCs w:val="24"/>
          <w:lang w:val="sr-Cyrl-RS"/>
        </w:rPr>
      </w:pPr>
      <w:r w:rsidRPr="004870AB">
        <w:rPr>
          <w:rFonts w:eastAsiaTheme="minorHAnsi" w:cs="Arial"/>
          <w:noProof/>
          <w:szCs w:val="24"/>
          <w:lang w:val="sr-Cyrl-RS"/>
        </w:rPr>
        <w:t xml:space="preserve">Траса Државног пута </w:t>
      </w:r>
      <w:r w:rsidRPr="004870AB">
        <w:rPr>
          <w:rFonts w:eastAsiaTheme="minorHAnsi" w:cs="Arial"/>
          <w:noProof/>
          <w:szCs w:val="24"/>
          <w:lang w:val="sr-Latn-RS"/>
        </w:rPr>
        <w:t xml:space="preserve">I </w:t>
      </w:r>
      <w:r w:rsidRPr="004870AB">
        <w:rPr>
          <w:rFonts w:eastAsiaTheme="minorHAnsi" w:cs="Arial"/>
          <w:noProof/>
          <w:szCs w:val="24"/>
          <w:lang w:val="sr-Cyrl-RS"/>
        </w:rPr>
        <w:t>реда „Вожд Карађорђе“  протеже се у правцу исток-запад од петље „Марковац“ (веза са Е-75) на источном крају предметне саобраћајнице до Лазаревца на западу тј. до петље „Чибутковица“ (везе са Е-763), односно, у правцу север – југ, од постојеће петље „Мали Пожаревац“ на аутопуту Е-75, до Аранђеловца. На свом путу</w:t>
      </w:r>
      <w:r w:rsidR="00DC202A">
        <w:rPr>
          <w:rFonts w:eastAsiaTheme="minorHAnsi" w:cs="Arial"/>
          <w:noProof/>
          <w:szCs w:val="24"/>
          <w:lang w:val="sr-Latn-RS"/>
        </w:rPr>
        <w:t>,</w:t>
      </w:r>
      <w:r w:rsidRPr="004870AB">
        <w:rPr>
          <w:rFonts w:eastAsiaTheme="minorHAnsi" w:cs="Arial"/>
          <w:noProof/>
          <w:szCs w:val="24"/>
          <w:lang w:val="sr-Cyrl-RS"/>
        </w:rPr>
        <w:t xml:space="preserve"> од Марковца, саобраћајница </w:t>
      </w:r>
      <w:r w:rsidR="00DC202A" w:rsidRPr="004870AB">
        <w:rPr>
          <w:rFonts w:eastAsiaTheme="minorHAnsi" w:cs="Arial"/>
          <w:noProof/>
          <w:szCs w:val="24"/>
          <w:lang w:val="sr-Cyrl-RS"/>
        </w:rPr>
        <w:t xml:space="preserve">се </w:t>
      </w:r>
      <w:r w:rsidRPr="004870AB">
        <w:rPr>
          <w:rFonts w:eastAsiaTheme="minorHAnsi" w:cs="Arial"/>
          <w:noProof/>
          <w:szCs w:val="24"/>
          <w:lang w:val="sr-Cyrl-RS"/>
        </w:rPr>
        <w:t>протеже кроз подручја општина Лапово, Рача, Смедеревска Паланка, Топола, Аранђеловац, Лајковац и Лазаревац.</w:t>
      </w:r>
      <w:r w:rsidR="00605682" w:rsidRPr="00FA3CFD">
        <w:rPr>
          <w:rFonts w:eastAsiaTheme="minorHAnsi" w:cs="Arial"/>
          <w:noProof/>
          <w:szCs w:val="24"/>
          <w:lang w:val="sr-Cyrl-RS"/>
        </w:rPr>
        <w:t xml:space="preserve"> </w:t>
      </w:r>
    </w:p>
    <w:p w14:paraId="35A6748A" w14:textId="77777777" w:rsidR="00C45C01" w:rsidRPr="004870AB" w:rsidRDefault="00C45C01" w:rsidP="00C45C01">
      <w:pPr>
        <w:autoSpaceDE w:val="0"/>
        <w:autoSpaceDN w:val="0"/>
        <w:adjustRightInd w:val="0"/>
        <w:spacing w:after="0"/>
        <w:rPr>
          <w:rFonts w:eastAsiaTheme="minorHAnsi" w:cs="Arial"/>
          <w:noProof/>
          <w:szCs w:val="24"/>
          <w:lang w:val="sr-Cyrl-RS"/>
        </w:rPr>
      </w:pPr>
    </w:p>
    <w:p w14:paraId="4DD1A0A8" w14:textId="3CEF0AED" w:rsidR="00C45C01" w:rsidRPr="004870AB" w:rsidRDefault="00C45C01" w:rsidP="00C45C01">
      <w:pPr>
        <w:autoSpaceDE w:val="0"/>
        <w:autoSpaceDN w:val="0"/>
        <w:adjustRightInd w:val="0"/>
        <w:spacing w:after="0"/>
        <w:rPr>
          <w:rFonts w:eastAsiaTheme="minorHAnsi" w:cs="Arial"/>
          <w:noProof/>
          <w:szCs w:val="24"/>
          <w:lang w:val="sr-Cyrl-RS"/>
        </w:rPr>
      </w:pPr>
      <w:r w:rsidRPr="004870AB">
        <w:rPr>
          <w:rFonts w:eastAsiaTheme="minorHAnsi" w:cs="Arial"/>
          <w:noProof/>
          <w:szCs w:val="24"/>
          <w:lang w:val="sr-Cyrl-RS"/>
        </w:rPr>
        <w:t>Од Малог Пожаревца и везе у зони постојеће петље са Е-75, траса пролази коридором који је измештен западно од постојећег државног пута, остварујући везе са Сопотом и Младеновцем</w:t>
      </w:r>
      <w:r w:rsidR="00DC202A">
        <w:rPr>
          <w:rFonts w:eastAsiaTheme="minorHAnsi" w:cs="Arial"/>
          <w:noProof/>
          <w:szCs w:val="24"/>
          <w:lang w:val="sr-Latn-RS"/>
        </w:rPr>
        <w:t>,</w:t>
      </w:r>
      <w:r w:rsidRPr="004870AB">
        <w:rPr>
          <w:rFonts w:eastAsiaTheme="minorHAnsi" w:cs="Arial"/>
          <w:noProof/>
          <w:szCs w:val="24"/>
          <w:lang w:val="sr-Cyrl-RS"/>
        </w:rPr>
        <w:t xml:space="preserve"> повезујући се са основним коридором на правцу Лазаревац – Марковац у зони северно од Орашца и даље наставља према Аранђеловцу.</w:t>
      </w:r>
    </w:p>
    <w:p w14:paraId="7E0D34A7" w14:textId="77777777" w:rsidR="00C45C01" w:rsidRPr="004870AB" w:rsidRDefault="00C45C01" w:rsidP="00C45C01">
      <w:pPr>
        <w:autoSpaceDE w:val="0"/>
        <w:autoSpaceDN w:val="0"/>
        <w:adjustRightInd w:val="0"/>
        <w:spacing w:after="0"/>
        <w:rPr>
          <w:rFonts w:eastAsiaTheme="minorHAnsi" w:cs="Arial"/>
          <w:noProof/>
          <w:szCs w:val="24"/>
          <w:lang w:val="sr-Cyrl-RS"/>
        </w:rPr>
      </w:pPr>
    </w:p>
    <w:p w14:paraId="5BA9F2E3" w14:textId="77777777" w:rsidR="00C45C01" w:rsidRPr="004870AB" w:rsidRDefault="00C45C01" w:rsidP="00C45C01">
      <w:pPr>
        <w:autoSpaceDE w:val="0"/>
        <w:autoSpaceDN w:val="0"/>
        <w:adjustRightInd w:val="0"/>
        <w:spacing w:after="0"/>
        <w:rPr>
          <w:rFonts w:eastAsiaTheme="minorHAnsi" w:cs="Arial"/>
          <w:bCs/>
          <w:noProof/>
          <w:szCs w:val="24"/>
          <w:lang w:val="sr-Cyrl-CS"/>
        </w:rPr>
      </w:pPr>
      <w:r w:rsidRPr="004870AB">
        <w:rPr>
          <w:rFonts w:eastAsiaTheme="minorHAnsi" w:cs="Arial"/>
          <w:bCs/>
          <w:noProof/>
          <w:szCs w:val="24"/>
          <w:lang w:val="sr-Cyrl-RS"/>
        </w:rPr>
        <w:t xml:space="preserve">Предмет ове Студије о процени утицаја на животну средину је Сектор 3, односно, део </w:t>
      </w:r>
      <w:r w:rsidRPr="004870AB">
        <w:rPr>
          <w:rFonts w:eastAsiaTheme="minorHAnsi" w:cs="Arial"/>
          <w:bCs/>
          <w:noProof/>
          <w:szCs w:val="24"/>
          <w:lang w:val="en-GB"/>
        </w:rPr>
        <w:t>o</w:t>
      </w:r>
      <w:r w:rsidRPr="004870AB">
        <w:rPr>
          <w:rFonts w:eastAsiaTheme="minorHAnsi" w:cs="Arial"/>
          <w:bCs/>
          <w:noProof/>
          <w:szCs w:val="24"/>
          <w:lang w:val="sr-Cyrl-RS"/>
        </w:rPr>
        <w:t xml:space="preserve">д Малог Пожаревца до Аранђеловца, од </w:t>
      </w:r>
      <w:r w:rsidRPr="004870AB">
        <w:rPr>
          <w:rFonts w:eastAsiaTheme="minorHAnsi" w:cs="Arial"/>
          <w:bCs/>
          <w:noProof/>
          <w:szCs w:val="24"/>
          <w:lang w:val="sr-Cyrl-CS"/>
        </w:rPr>
        <w:t>km 0+</w:t>
      </w:r>
      <w:r w:rsidRPr="004870AB">
        <w:rPr>
          <w:rFonts w:eastAsiaTheme="minorHAnsi" w:cs="Arial"/>
          <w:bCs/>
          <w:noProof/>
          <w:szCs w:val="24"/>
          <w:lang w:val="sr-Cyrl-RS"/>
        </w:rPr>
        <w:t>000</w:t>
      </w:r>
      <w:r w:rsidRPr="004870AB">
        <w:rPr>
          <w:rFonts w:eastAsiaTheme="minorHAnsi" w:cs="Arial"/>
          <w:bCs/>
          <w:noProof/>
          <w:szCs w:val="24"/>
          <w:lang w:val="sr-Cyrl-CS"/>
        </w:rPr>
        <w:t xml:space="preserve"> - km 36+884.26, који обухвата Деонице 5 и 6.</w:t>
      </w:r>
    </w:p>
    <w:p w14:paraId="21D7D0FF" w14:textId="77777777" w:rsidR="00C45C01" w:rsidRPr="004870AB" w:rsidRDefault="00C45C01" w:rsidP="00C45C01">
      <w:pPr>
        <w:autoSpaceDE w:val="0"/>
        <w:autoSpaceDN w:val="0"/>
        <w:adjustRightInd w:val="0"/>
        <w:spacing w:after="0"/>
        <w:rPr>
          <w:rFonts w:eastAsiaTheme="minorHAnsi" w:cs="Arial"/>
          <w:noProof/>
          <w:szCs w:val="24"/>
          <w:lang w:val="sr-Cyrl-RS"/>
        </w:rPr>
      </w:pPr>
    </w:p>
    <w:p w14:paraId="6F799B01" w14:textId="27FEC535" w:rsidR="00C45C01" w:rsidRPr="004870AB" w:rsidRDefault="00C45C01" w:rsidP="00C45C01">
      <w:pPr>
        <w:autoSpaceDE w:val="0"/>
        <w:autoSpaceDN w:val="0"/>
        <w:adjustRightInd w:val="0"/>
        <w:spacing w:after="0"/>
        <w:rPr>
          <w:rFonts w:eastAsiaTheme="minorHAnsi" w:cs="Arial"/>
          <w:noProof/>
          <w:szCs w:val="24"/>
          <w:lang w:val="ru-RU"/>
        </w:rPr>
      </w:pPr>
      <w:r w:rsidRPr="004870AB">
        <w:rPr>
          <w:rFonts w:eastAsiaTheme="minorHAnsi" w:cs="Arial"/>
          <w:b/>
          <w:noProof/>
          <w:szCs w:val="24"/>
          <w:lang w:val="ru-RU"/>
        </w:rPr>
        <w:t>Деоница 5</w:t>
      </w:r>
      <w:r w:rsidRPr="004870AB">
        <w:rPr>
          <w:rFonts w:eastAsiaTheme="minorHAnsi" w:cs="Arial"/>
          <w:noProof/>
          <w:szCs w:val="24"/>
          <w:lang w:val="ru-RU"/>
        </w:rPr>
        <w:t xml:space="preserve"> -  почиње од постојеће петље „Мали Пожаревац“ на </w:t>
      </w:r>
      <w:r w:rsidR="00DC202A">
        <w:rPr>
          <w:rFonts w:eastAsiaTheme="minorHAnsi" w:cs="Arial"/>
          <w:noProof/>
          <w:szCs w:val="24"/>
          <w:lang w:val="sr-Cyrl-RS"/>
        </w:rPr>
        <w:t>Д</w:t>
      </w:r>
      <w:r w:rsidRPr="004870AB">
        <w:rPr>
          <w:rFonts w:eastAsiaTheme="minorHAnsi" w:cs="Arial"/>
          <w:noProof/>
          <w:szCs w:val="24"/>
          <w:lang w:val="ru-RU"/>
        </w:rPr>
        <w:t>ржавном путу IА реда број 1 (аутопут Е-75, Коридор X), пружа се ка југу</w:t>
      </w:r>
      <w:r w:rsidR="00DC202A">
        <w:rPr>
          <w:rFonts w:eastAsiaTheme="minorHAnsi" w:cs="Arial"/>
          <w:noProof/>
          <w:szCs w:val="24"/>
          <w:lang w:val="ru-RU"/>
        </w:rPr>
        <w:t>,</w:t>
      </w:r>
      <w:r w:rsidRPr="004870AB">
        <w:rPr>
          <w:rFonts w:eastAsiaTheme="minorHAnsi" w:cs="Arial"/>
          <w:noProof/>
          <w:szCs w:val="24"/>
          <w:lang w:val="ru-RU"/>
        </w:rPr>
        <w:t xml:space="preserve"> источно од Сопота, а западно од градског општинског центра Младеновац, обухватајући планиране петље „Мали Пожаревац Југ“, „Влашка“ и „Младеновац“, и завршава се са планираном петљом „Орашац“;</w:t>
      </w:r>
    </w:p>
    <w:p w14:paraId="273C636F" w14:textId="77777777" w:rsidR="00C45C01" w:rsidRPr="004870AB" w:rsidRDefault="00C45C01" w:rsidP="00C45C01">
      <w:pPr>
        <w:autoSpaceDE w:val="0"/>
        <w:autoSpaceDN w:val="0"/>
        <w:adjustRightInd w:val="0"/>
        <w:spacing w:after="0"/>
        <w:rPr>
          <w:rFonts w:eastAsiaTheme="minorHAnsi" w:cs="Arial"/>
          <w:noProof/>
          <w:szCs w:val="24"/>
          <w:lang w:val="ru-RU"/>
        </w:rPr>
      </w:pPr>
    </w:p>
    <w:p w14:paraId="52BF6CB8" w14:textId="77777777" w:rsidR="00C45C01" w:rsidRPr="004870AB" w:rsidRDefault="00C45C01" w:rsidP="00C45C01">
      <w:pPr>
        <w:autoSpaceDE w:val="0"/>
        <w:autoSpaceDN w:val="0"/>
        <w:adjustRightInd w:val="0"/>
        <w:spacing w:after="0"/>
        <w:rPr>
          <w:rFonts w:eastAsiaTheme="minorHAnsi" w:cs="Arial"/>
          <w:noProof/>
          <w:szCs w:val="24"/>
          <w:lang w:val="ru-RU"/>
        </w:rPr>
      </w:pPr>
      <w:r w:rsidRPr="004870AB">
        <w:rPr>
          <w:rFonts w:eastAsiaTheme="minorHAnsi" w:cs="Arial"/>
          <w:b/>
          <w:noProof/>
          <w:szCs w:val="24"/>
          <w:lang w:val="ru-RU"/>
        </w:rPr>
        <w:t xml:space="preserve">Деоница 6 </w:t>
      </w:r>
      <w:r w:rsidRPr="004870AB">
        <w:rPr>
          <w:rFonts w:eastAsiaTheme="minorHAnsi" w:cs="Arial"/>
          <w:noProof/>
          <w:szCs w:val="24"/>
          <w:lang w:val="ru-RU"/>
        </w:rPr>
        <w:t>– почиње након планиране петље „Орашац“, пружа се даље ка југу, обухватајући планирану петљу „Орашац Југ“ и завршава се кружном раскрсницом „Аранђеловац“ на постојећем државном путу IБ реда број 27 и уласку у општински центар Аранђеловац.</w:t>
      </w:r>
    </w:p>
    <w:p w14:paraId="3EA4B51E" w14:textId="77777777" w:rsidR="00C45C01" w:rsidRPr="004870AB" w:rsidRDefault="00C45C01" w:rsidP="00C45C01">
      <w:pPr>
        <w:autoSpaceDE w:val="0"/>
        <w:autoSpaceDN w:val="0"/>
        <w:adjustRightInd w:val="0"/>
        <w:spacing w:after="0"/>
        <w:rPr>
          <w:rFonts w:eastAsiaTheme="minorHAnsi" w:cs="Arial"/>
          <w:noProof/>
          <w:szCs w:val="24"/>
          <w:lang w:val="ru-RU"/>
        </w:rPr>
      </w:pPr>
    </w:p>
    <w:p w14:paraId="2716E80A" w14:textId="77777777" w:rsidR="00B85E6B" w:rsidRPr="004870AB" w:rsidRDefault="00C45C01" w:rsidP="00B85E6B">
      <w:pPr>
        <w:keepNext/>
        <w:jc w:val="center"/>
      </w:pPr>
      <w:r w:rsidRPr="004870AB">
        <w:rPr>
          <w:rFonts w:cs="Arial"/>
          <w:noProof/>
        </w:rPr>
        <w:lastRenderedPageBreak/>
        <w:drawing>
          <wp:inline distT="0" distB="0" distL="0" distR="0" wp14:anchorId="6FEA06D2" wp14:editId="1061504A">
            <wp:extent cx="5993130" cy="4620895"/>
            <wp:effectExtent l="0" t="0" r="7620" b="8255"/>
            <wp:docPr id="11964601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3130" cy="4620895"/>
                    </a:xfrm>
                    <a:prstGeom prst="rect">
                      <a:avLst/>
                    </a:prstGeom>
                    <a:noFill/>
                  </pic:spPr>
                </pic:pic>
              </a:graphicData>
            </a:graphic>
          </wp:inline>
        </w:drawing>
      </w:r>
    </w:p>
    <w:p w14:paraId="4466809D" w14:textId="4A811357" w:rsidR="00F90016" w:rsidRPr="004870AB" w:rsidRDefault="00B85E6B" w:rsidP="00B85E6B">
      <w:pPr>
        <w:pStyle w:val="Caption"/>
        <w:jc w:val="center"/>
        <w:rPr>
          <w:rFonts w:cs="Arial"/>
          <w:color w:val="auto"/>
          <w:szCs w:val="20"/>
        </w:rPr>
      </w:pPr>
      <w:bookmarkStart w:id="20" w:name="_Toc214956049"/>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1</w:t>
      </w:r>
      <w:r w:rsidRPr="004870AB">
        <w:rPr>
          <w:color w:val="auto"/>
          <w:szCs w:val="20"/>
        </w:rPr>
        <w:fldChar w:fldCharType="end"/>
      </w:r>
      <w:r w:rsidRPr="004870AB">
        <w:rPr>
          <w:color w:val="auto"/>
          <w:szCs w:val="20"/>
          <w:lang w:val="sr-Cyrl-RS"/>
        </w:rPr>
        <w:t xml:space="preserve"> -</w:t>
      </w:r>
      <w:r w:rsidRPr="004870AB">
        <w:rPr>
          <w:rFonts w:cs="Arial"/>
          <w:noProof/>
          <w:color w:val="auto"/>
          <w:szCs w:val="20"/>
          <w:lang w:val="sr-Cyrl-RS"/>
        </w:rPr>
        <w:t xml:space="preserve"> Положај трасе Сектора 3 који обухвата деонице 5 и 6</w:t>
      </w:r>
      <w:bookmarkEnd w:id="20"/>
    </w:p>
    <w:p w14:paraId="21FBA8E9" w14:textId="77777777" w:rsidR="0081262A" w:rsidRPr="004870AB" w:rsidRDefault="0081262A" w:rsidP="00BC3496">
      <w:pPr>
        <w:spacing w:after="0"/>
        <w:rPr>
          <w:rFonts w:cs="Arial"/>
          <w:lang w:val="sr-Latn-RS"/>
        </w:rPr>
      </w:pPr>
    </w:p>
    <w:p w14:paraId="0D0DF693" w14:textId="77777777" w:rsidR="0081262A" w:rsidRPr="004870AB" w:rsidRDefault="0081262A" w:rsidP="00BC3496">
      <w:pPr>
        <w:spacing w:after="0"/>
        <w:rPr>
          <w:rFonts w:cs="Arial"/>
          <w:lang w:val="sr-Latn-RS"/>
        </w:rPr>
      </w:pPr>
    </w:p>
    <w:p w14:paraId="21FAE6C9" w14:textId="77777777" w:rsidR="0081262A" w:rsidRPr="004870AB" w:rsidRDefault="0081262A" w:rsidP="00BC3496">
      <w:pPr>
        <w:spacing w:after="0"/>
        <w:rPr>
          <w:rFonts w:cs="Arial"/>
          <w:lang w:val="sr-Cyrl-RS"/>
        </w:rPr>
      </w:pPr>
    </w:p>
    <w:p w14:paraId="2F43E651" w14:textId="7A0BF60B" w:rsidR="00C72AAE" w:rsidRPr="004870AB" w:rsidRDefault="00C72AAE" w:rsidP="00BC3496">
      <w:pPr>
        <w:keepNext/>
        <w:keepLines/>
        <w:spacing w:after="0"/>
        <w:ind w:left="720" w:hanging="720"/>
        <w:outlineLvl w:val="1"/>
        <w:rPr>
          <w:rFonts w:eastAsiaTheme="majorEastAsia" w:cs="Arial"/>
          <w:b/>
          <w:sz w:val="32"/>
          <w:szCs w:val="26"/>
          <w:lang w:val="sr-Cyrl-CS"/>
        </w:rPr>
      </w:pPr>
      <w:bookmarkStart w:id="21" w:name="_Toc507150890"/>
      <w:bookmarkStart w:id="22" w:name="_Toc13049404"/>
      <w:bookmarkStart w:id="23" w:name="_Toc214967430"/>
      <w:r w:rsidRPr="004870AB">
        <w:rPr>
          <w:rFonts w:eastAsiaTheme="majorEastAsia" w:cs="Arial"/>
          <w:b/>
          <w:sz w:val="32"/>
          <w:szCs w:val="26"/>
          <w:lang w:val="sr-Cyrl-CS"/>
        </w:rPr>
        <w:t>2.1</w:t>
      </w:r>
      <w:bookmarkEnd w:id="21"/>
      <w:bookmarkEnd w:id="22"/>
      <w:r w:rsidR="000A4C93" w:rsidRPr="004870AB">
        <w:rPr>
          <w:rFonts w:eastAsiaTheme="majorEastAsia" w:cs="Arial"/>
          <w:b/>
          <w:sz w:val="32"/>
          <w:szCs w:val="26"/>
          <w:lang w:val="sr-Cyrl-CS"/>
        </w:rPr>
        <w:tab/>
      </w:r>
      <w:r w:rsidRPr="004870AB">
        <w:rPr>
          <w:rFonts w:eastAsiaTheme="majorEastAsia" w:cs="Arial"/>
          <w:b/>
          <w:sz w:val="32"/>
          <w:szCs w:val="26"/>
          <w:lang w:val="sr-Cyrl-CS"/>
        </w:rPr>
        <w:t>Катастарске парцеле</w:t>
      </w:r>
      <w:bookmarkEnd w:id="23"/>
    </w:p>
    <w:p w14:paraId="5AE78C16" w14:textId="77777777" w:rsidR="00C72AAE" w:rsidRPr="004870AB" w:rsidRDefault="00C72AAE" w:rsidP="00BC3496">
      <w:pPr>
        <w:tabs>
          <w:tab w:val="left" w:pos="851"/>
          <w:tab w:val="left" w:pos="1134"/>
        </w:tabs>
        <w:spacing w:after="0"/>
        <w:rPr>
          <w:rFonts w:cs="Arial"/>
          <w:highlight w:val="yellow"/>
          <w:lang w:val="sr-Cyrl-CS"/>
        </w:rPr>
      </w:pPr>
    </w:p>
    <w:p w14:paraId="7FF61FF3" w14:textId="77777777" w:rsidR="00C72AAE" w:rsidRPr="004870AB" w:rsidRDefault="00C72AAE" w:rsidP="00BC3496">
      <w:pPr>
        <w:tabs>
          <w:tab w:val="left" w:pos="851"/>
          <w:tab w:val="left" w:pos="1134"/>
        </w:tabs>
        <w:spacing w:after="0"/>
        <w:rPr>
          <w:rFonts w:cs="Arial"/>
          <w:highlight w:val="yellow"/>
          <w:lang w:val="sr-Cyrl-CS"/>
        </w:rPr>
      </w:pPr>
    </w:p>
    <w:p w14:paraId="2034A610" w14:textId="77777777" w:rsidR="00C72AAE" w:rsidRPr="00FA3CFD" w:rsidRDefault="00C72AAE" w:rsidP="00BC3496">
      <w:pPr>
        <w:tabs>
          <w:tab w:val="left" w:pos="851"/>
          <w:tab w:val="left" w:pos="1134"/>
        </w:tabs>
        <w:spacing w:after="0"/>
        <w:rPr>
          <w:rFonts w:cs="Arial"/>
          <w:highlight w:val="yellow"/>
          <w:lang w:val="sr-Cyrl-RS"/>
        </w:rPr>
      </w:pPr>
    </w:p>
    <w:p w14:paraId="0ACEDE05" w14:textId="77777777" w:rsidR="00C45C01" w:rsidRPr="004870AB" w:rsidRDefault="00C45C01" w:rsidP="00C45C01">
      <w:pPr>
        <w:tabs>
          <w:tab w:val="left" w:pos="851"/>
          <w:tab w:val="left" w:pos="1134"/>
        </w:tabs>
        <w:spacing w:after="0"/>
        <w:rPr>
          <w:rFonts w:cs="Arial"/>
          <w:noProof/>
          <w:lang w:val="sr-Cyrl-RS"/>
        </w:rPr>
      </w:pPr>
      <w:r w:rsidRPr="00FA3CFD">
        <w:rPr>
          <w:rFonts w:cs="Arial"/>
          <w:noProof/>
          <w:lang w:val="sr-Cyrl-RS"/>
        </w:rPr>
        <w:t xml:space="preserve">Базни плански основ овог пројекта је </w:t>
      </w:r>
      <w:r w:rsidRPr="004870AB">
        <w:rPr>
          <w:rFonts w:cs="Arial"/>
          <w:noProof/>
          <w:lang w:val="sr-Cyrl-RS"/>
        </w:rPr>
        <w:t>Уредба о утврђивању просторног плана подручја посебне намене инфраструктурног коридора Државног пута I реда „Вожд Карађорђе“</w:t>
      </w:r>
      <w:r w:rsidRPr="004870AB">
        <w:rPr>
          <w:rFonts w:cs="Arial"/>
          <w:noProof/>
          <w:lang w:val="sr-Latn-RS"/>
        </w:rPr>
        <w:t xml:space="preserve"> (</w:t>
      </w:r>
      <w:r w:rsidRPr="004870AB">
        <w:rPr>
          <w:rFonts w:cs="Arial"/>
          <w:noProof/>
          <w:lang w:val="sr-Cyrl-RS"/>
        </w:rPr>
        <w:t>„</w:t>
      </w:r>
      <w:r w:rsidRPr="004870AB">
        <w:rPr>
          <w:rFonts w:cs="Arial"/>
          <w:noProof/>
          <w:lang w:val="sr-Latn-RS"/>
        </w:rPr>
        <w:t>Сл. гласник РС</w:t>
      </w:r>
      <w:r w:rsidRPr="004870AB">
        <w:rPr>
          <w:rFonts w:cs="Arial"/>
          <w:noProof/>
          <w:lang w:val="sr-Cyrl-RS"/>
        </w:rPr>
        <w:t>“</w:t>
      </w:r>
      <w:r w:rsidRPr="004870AB">
        <w:rPr>
          <w:rFonts w:cs="Arial"/>
          <w:noProof/>
          <w:lang w:val="sr-Latn-RS"/>
        </w:rPr>
        <w:t>, бр. 62/2024)</w:t>
      </w:r>
      <w:r w:rsidRPr="004870AB">
        <w:rPr>
          <w:rFonts w:cs="Arial"/>
          <w:noProof/>
          <w:lang w:val="sr-Cyrl-RS"/>
        </w:rPr>
        <w:t xml:space="preserve">. </w:t>
      </w:r>
    </w:p>
    <w:p w14:paraId="3D280C2E" w14:textId="77777777" w:rsidR="00C45C01" w:rsidRPr="004870AB" w:rsidRDefault="00C45C01" w:rsidP="00C45C01">
      <w:pPr>
        <w:tabs>
          <w:tab w:val="left" w:pos="851"/>
          <w:tab w:val="left" w:pos="1134"/>
        </w:tabs>
        <w:spacing w:after="0"/>
        <w:rPr>
          <w:rFonts w:cs="Arial"/>
          <w:noProof/>
          <w:lang w:val="sr-Cyrl-RS"/>
        </w:rPr>
      </w:pPr>
    </w:p>
    <w:p w14:paraId="44681A8D" w14:textId="0080D618" w:rsidR="00C45C01" w:rsidRPr="004870AB" w:rsidRDefault="00C45C01" w:rsidP="00C45C01">
      <w:pPr>
        <w:tabs>
          <w:tab w:val="left" w:pos="851"/>
          <w:tab w:val="left" w:pos="1134"/>
        </w:tabs>
        <w:spacing w:after="0"/>
        <w:rPr>
          <w:rFonts w:cs="Arial"/>
          <w:noProof/>
          <w:lang w:val="sr-Cyrl-RS"/>
        </w:rPr>
      </w:pPr>
      <w:r w:rsidRPr="004870AB">
        <w:rPr>
          <w:rFonts w:cs="Arial"/>
          <w:noProof/>
          <w:lang w:val="sr-Cyrl-RS"/>
        </w:rPr>
        <w:t xml:space="preserve">Планирана Деоница 5: Мали Пожаревац – Орашац </w:t>
      </w:r>
      <w:r w:rsidR="00DC202A" w:rsidRPr="004870AB">
        <w:rPr>
          <w:rFonts w:cs="Arial"/>
          <w:noProof/>
          <w:lang w:val="sr-Cyrl-RS"/>
        </w:rPr>
        <w:t xml:space="preserve">је </w:t>
      </w:r>
      <w:r w:rsidRPr="004870AB">
        <w:rPr>
          <w:rFonts w:cs="Arial"/>
          <w:noProof/>
          <w:lang w:val="sr-Cyrl-RS"/>
        </w:rPr>
        <w:t xml:space="preserve">дужине 29.00 km, а Деоница 6: Орашац – Аранђеловац </w:t>
      </w:r>
      <w:r w:rsidR="00DC202A" w:rsidRPr="004870AB">
        <w:rPr>
          <w:rFonts w:cs="Arial"/>
          <w:noProof/>
          <w:lang w:val="sr-Cyrl-RS"/>
        </w:rPr>
        <w:t xml:space="preserve">је </w:t>
      </w:r>
      <w:r w:rsidRPr="004870AB">
        <w:rPr>
          <w:rFonts w:cs="Arial"/>
          <w:noProof/>
          <w:lang w:val="sr-Cyrl-RS"/>
        </w:rPr>
        <w:t>дужине 7.8 km.</w:t>
      </w:r>
    </w:p>
    <w:p w14:paraId="68CF64E4" w14:textId="77777777" w:rsidR="00C45C01" w:rsidRPr="004870AB" w:rsidRDefault="00C45C01" w:rsidP="00C45C01">
      <w:pPr>
        <w:tabs>
          <w:tab w:val="left" w:pos="851"/>
          <w:tab w:val="left" w:pos="1134"/>
        </w:tabs>
        <w:spacing w:after="0"/>
        <w:rPr>
          <w:rFonts w:cs="Arial"/>
          <w:noProof/>
          <w:lang w:val="sr-Cyrl-ME"/>
        </w:rPr>
      </w:pPr>
    </w:p>
    <w:p w14:paraId="775E7E94" w14:textId="77777777" w:rsidR="00C45C01" w:rsidRPr="004870AB" w:rsidRDefault="00C45C01" w:rsidP="006A48DD">
      <w:pPr>
        <w:numPr>
          <w:ilvl w:val="2"/>
          <w:numId w:val="53"/>
        </w:numPr>
        <w:tabs>
          <w:tab w:val="num" w:pos="851"/>
        </w:tabs>
        <w:spacing w:after="0" w:line="259" w:lineRule="auto"/>
        <w:jc w:val="left"/>
        <w:rPr>
          <w:rFonts w:cs="Arial"/>
          <w:b/>
          <w:noProof/>
          <w:szCs w:val="24"/>
          <w:lang w:val="sr-Cyrl-CS"/>
        </w:rPr>
      </w:pPr>
      <w:r w:rsidRPr="004870AB">
        <w:rPr>
          <w:rFonts w:cs="Arial"/>
          <w:b/>
          <w:noProof/>
          <w:szCs w:val="24"/>
          <w:lang w:val="sr-Cyrl-CS"/>
        </w:rPr>
        <w:t>Катастарске парцеле</w:t>
      </w:r>
    </w:p>
    <w:p w14:paraId="7F2AE85A" w14:textId="77777777" w:rsidR="00C45C01" w:rsidRPr="004870AB" w:rsidRDefault="00C45C01" w:rsidP="00C45C01">
      <w:pPr>
        <w:spacing w:after="0"/>
        <w:ind w:left="720"/>
        <w:rPr>
          <w:rFonts w:cs="Arial"/>
          <w:b/>
          <w:noProof/>
          <w:szCs w:val="24"/>
          <w:lang w:val="sr-Cyrl-CS"/>
        </w:rPr>
      </w:pPr>
    </w:p>
    <w:p w14:paraId="2C20B6D0" w14:textId="77777777" w:rsidR="00C45C01" w:rsidRPr="004870AB" w:rsidRDefault="00C45C01" w:rsidP="00C45C01">
      <w:pPr>
        <w:tabs>
          <w:tab w:val="left" w:pos="851"/>
          <w:tab w:val="left" w:pos="1134"/>
        </w:tabs>
        <w:spacing w:after="0"/>
        <w:rPr>
          <w:rFonts w:cs="Arial"/>
          <w:noProof/>
          <w:lang w:val="sr-Cyrl-RS"/>
        </w:rPr>
      </w:pPr>
      <w:r w:rsidRPr="004870AB">
        <w:rPr>
          <w:rFonts w:cs="Arial"/>
          <w:noProof/>
          <w:lang w:val="sr-Cyrl-RS"/>
        </w:rPr>
        <w:t>Пројектована саобраћајница обухвата на територији градске општине Сопот: К.О. Ђуринци и К.О. Мали Пожаревац, на територији градске општине Младеновац: К.О. Сенаја, К.О Шепшин, К.О. Међулужје, К.О. Пружатовац, К.О. Младеновац Варош, К.О. Кораћица, К.О. Мала Врбица, К.О. Рајковац, К.О. Амерић, К.О. Влашка, К.О Јагњило и К.О. Марковац, а на територији општине Аранђеловац: К.О. Орашац, К.О. Копљаре, К.О. Бања и К.О. Врбица;</w:t>
      </w:r>
    </w:p>
    <w:p w14:paraId="34FBF85C" w14:textId="77777777" w:rsidR="00C45C01" w:rsidRPr="004870AB" w:rsidRDefault="00C45C01" w:rsidP="00C45C01">
      <w:pPr>
        <w:tabs>
          <w:tab w:val="left" w:pos="851"/>
          <w:tab w:val="left" w:pos="1134"/>
        </w:tabs>
        <w:spacing w:after="0"/>
        <w:rPr>
          <w:rFonts w:cs="Arial"/>
          <w:noProof/>
          <w:lang w:val="sr-Cyrl-RS"/>
        </w:rPr>
      </w:pPr>
    </w:p>
    <w:p w14:paraId="7E12159C" w14:textId="61BF70DF" w:rsidR="00C45C01" w:rsidRPr="004870AB" w:rsidRDefault="00C45C01" w:rsidP="00C45C01">
      <w:pPr>
        <w:tabs>
          <w:tab w:val="left" w:pos="851"/>
          <w:tab w:val="left" w:pos="1134"/>
        </w:tabs>
        <w:rPr>
          <w:rFonts w:cs="Arial"/>
          <w:noProof/>
          <w:lang w:val="sr-Cyrl-RS"/>
        </w:rPr>
      </w:pPr>
      <w:r w:rsidRPr="004870AB">
        <w:rPr>
          <w:rFonts w:cs="Arial"/>
          <w:noProof/>
          <w:lang w:val="sr-Cyrl-RS"/>
        </w:rPr>
        <w:lastRenderedPageBreak/>
        <w:t xml:space="preserve">Списак </w:t>
      </w:r>
      <w:r w:rsidRPr="004870AB">
        <w:rPr>
          <w:rFonts w:cs="Arial"/>
          <w:noProof/>
          <w:szCs w:val="24"/>
          <w:lang w:val="sr-Cyrl-RS"/>
        </w:rPr>
        <w:t>катастарских парцела</w:t>
      </w:r>
      <w:r w:rsidRPr="004870AB">
        <w:rPr>
          <w:rFonts w:eastAsiaTheme="minorHAnsi" w:cs="Arial"/>
          <w:noProof/>
          <w:szCs w:val="24"/>
          <w:lang w:val="sr-Cyrl-RS"/>
        </w:rPr>
        <w:t xml:space="preserve"> за </w:t>
      </w:r>
      <w:r w:rsidRPr="004870AB">
        <w:rPr>
          <w:rFonts w:cs="Arial"/>
          <w:noProof/>
          <w:szCs w:val="24"/>
          <w:lang w:val="sr-Cyrl-RS"/>
        </w:rPr>
        <w:t xml:space="preserve">Сектор 3, </w:t>
      </w:r>
      <w:r w:rsidRPr="004870AB">
        <w:rPr>
          <w:rFonts w:cs="Arial"/>
          <w:noProof/>
          <w:lang w:val="sr-Cyrl-RS"/>
        </w:rPr>
        <w:t>Мали Пожаревац - Аранђеловац, од</w:t>
      </w:r>
      <w:r w:rsidR="007F0C48" w:rsidRPr="00FA3CFD">
        <w:rPr>
          <w:rFonts w:cs="Arial"/>
          <w:noProof/>
          <w:lang w:val="sr-Cyrl-RS"/>
        </w:rPr>
        <w:t xml:space="preserve"> </w:t>
      </w:r>
      <w:r w:rsidR="00DC202A">
        <w:rPr>
          <w:rFonts w:cs="Arial"/>
          <w:noProof/>
          <w:lang w:val="sr-Cyrl-RS"/>
        </w:rPr>
        <w:t xml:space="preserve">           </w:t>
      </w:r>
      <w:r w:rsidRPr="004870AB">
        <w:rPr>
          <w:rFonts w:cs="Arial"/>
          <w:noProof/>
          <w:lang w:val="sr-Cyrl-RS"/>
        </w:rPr>
        <w:t>km 0+000 - km 36+884.26, који обухвата Деонице 5 и 6. налази се у прилогу број 1.4.3.</w:t>
      </w:r>
    </w:p>
    <w:p w14:paraId="3E0A1483" w14:textId="77777777" w:rsidR="00C45C01" w:rsidRPr="004870AB" w:rsidRDefault="00C45C01" w:rsidP="00C45C01">
      <w:pPr>
        <w:tabs>
          <w:tab w:val="left" w:pos="851"/>
          <w:tab w:val="left" w:pos="1134"/>
        </w:tabs>
        <w:spacing w:after="0"/>
        <w:rPr>
          <w:rFonts w:cs="Arial"/>
          <w:noProof/>
          <w:lang w:val="sr-Cyrl-RS"/>
        </w:rPr>
      </w:pPr>
    </w:p>
    <w:p w14:paraId="6568DBD1" w14:textId="77777777" w:rsidR="003A736E" w:rsidRPr="004870AB" w:rsidRDefault="00C45C01" w:rsidP="003A736E">
      <w:pPr>
        <w:keepNext/>
        <w:jc w:val="center"/>
      </w:pPr>
      <w:r w:rsidRPr="004870AB">
        <w:rPr>
          <w:noProof/>
        </w:rPr>
        <w:drawing>
          <wp:inline distT="0" distB="0" distL="0" distR="0" wp14:anchorId="20F2D643" wp14:editId="02A0A3F0">
            <wp:extent cx="5712460" cy="7327900"/>
            <wp:effectExtent l="0" t="0" r="2540" b="6350"/>
            <wp:docPr id="6491738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2460" cy="7327900"/>
                    </a:xfrm>
                    <a:prstGeom prst="rect">
                      <a:avLst/>
                    </a:prstGeom>
                    <a:noFill/>
                  </pic:spPr>
                </pic:pic>
              </a:graphicData>
            </a:graphic>
          </wp:inline>
        </w:drawing>
      </w:r>
    </w:p>
    <w:p w14:paraId="2DE63C6F" w14:textId="0BD2C8B2" w:rsidR="00F201CE" w:rsidRPr="004870AB" w:rsidRDefault="003A736E" w:rsidP="003A736E">
      <w:pPr>
        <w:pStyle w:val="Caption"/>
        <w:spacing w:after="0"/>
        <w:jc w:val="center"/>
        <w:rPr>
          <w:color w:val="auto"/>
          <w:szCs w:val="20"/>
        </w:rPr>
      </w:pPr>
      <w:bookmarkStart w:id="24" w:name="_Toc214956050"/>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2</w:t>
      </w:r>
      <w:r w:rsidRPr="004870AB">
        <w:rPr>
          <w:color w:val="auto"/>
          <w:szCs w:val="20"/>
        </w:rPr>
        <w:fldChar w:fldCharType="end"/>
      </w:r>
      <w:r w:rsidRPr="004870AB">
        <w:rPr>
          <w:color w:val="auto"/>
          <w:szCs w:val="20"/>
          <w:lang w:val="sr-Cyrl-RS"/>
        </w:rPr>
        <w:t xml:space="preserve"> -</w:t>
      </w:r>
      <w:r w:rsidRPr="004870AB">
        <w:rPr>
          <w:rFonts w:eastAsiaTheme="minorHAnsi" w:cs="Arial"/>
          <w:noProof/>
          <w:color w:val="auto"/>
          <w:szCs w:val="20"/>
        </w:rPr>
        <w:t xml:space="preserve"> Катастарске општине </w:t>
      </w:r>
      <w:r w:rsidRPr="004870AB">
        <w:rPr>
          <w:rFonts w:eastAsiaTheme="minorHAnsi" w:cs="Arial"/>
          <w:noProof/>
          <w:color w:val="auto"/>
          <w:szCs w:val="20"/>
          <w:lang w:val="sr-Cyrl-RS"/>
        </w:rPr>
        <w:t>у обухвату пројекта</w:t>
      </w:r>
      <w:bookmarkEnd w:id="24"/>
    </w:p>
    <w:p w14:paraId="07DEBBFC" w14:textId="42C93162" w:rsidR="00F201CE" w:rsidRPr="004870AB" w:rsidRDefault="00C45C01" w:rsidP="00C45C01">
      <w:pPr>
        <w:tabs>
          <w:tab w:val="left" w:pos="2130"/>
        </w:tabs>
        <w:spacing w:after="0"/>
        <w:rPr>
          <w:rFonts w:cs="Arial"/>
          <w:lang w:val="sr-Cyrl-ME"/>
        </w:rPr>
      </w:pPr>
      <w:r w:rsidRPr="004870AB">
        <w:rPr>
          <w:rFonts w:cs="Arial"/>
          <w:lang w:val="sr-Cyrl-ME"/>
        </w:rPr>
        <w:tab/>
      </w:r>
    </w:p>
    <w:p w14:paraId="22CC4A3E" w14:textId="77777777" w:rsidR="00BC3496" w:rsidRPr="004870AB" w:rsidRDefault="00BC3496" w:rsidP="0081262A">
      <w:pPr>
        <w:spacing w:after="0"/>
        <w:rPr>
          <w:lang w:val="sr-Cyrl-RS"/>
        </w:rPr>
      </w:pPr>
    </w:p>
    <w:p w14:paraId="17BCFAF2" w14:textId="77777777" w:rsidR="00BC3496" w:rsidRPr="004870AB" w:rsidRDefault="00BC3496" w:rsidP="0081262A">
      <w:pPr>
        <w:spacing w:after="0"/>
        <w:rPr>
          <w:lang w:val="sr-Cyrl-RS"/>
        </w:rPr>
      </w:pPr>
    </w:p>
    <w:p w14:paraId="20CF6F80" w14:textId="77777777" w:rsidR="003A736E" w:rsidRDefault="003A736E" w:rsidP="0081262A">
      <w:pPr>
        <w:spacing w:after="0"/>
      </w:pPr>
    </w:p>
    <w:p w14:paraId="41AC3253" w14:textId="77777777" w:rsidR="00F3492E" w:rsidRPr="005611C7" w:rsidRDefault="00F3492E" w:rsidP="0081262A">
      <w:pPr>
        <w:spacing w:after="0"/>
      </w:pPr>
    </w:p>
    <w:p w14:paraId="23F75002" w14:textId="7698F710" w:rsidR="001902DE" w:rsidRPr="004870AB" w:rsidRDefault="001902DE" w:rsidP="00BC3496">
      <w:pPr>
        <w:keepNext/>
        <w:keepLines/>
        <w:spacing w:after="0"/>
        <w:ind w:left="720" w:hanging="778"/>
        <w:outlineLvl w:val="1"/>
        <w:rPr>
          <w:rFonts w:eastAsiaTheme="majorEastAsia" w:cs="Arial"/>
          <w:b/>
          <w:noProof/>
          <w:sz w:val="32"/>
          <w:szCs w:val="26"/>
          <w:lang w:val="sr-Cyrl-CS"/>
        </w:rPr>
      </w:pPr>
      <w:bookmarkStart w:id="25" w:name="_Toc152941175"/>
      <w:bookmarkStart w:id="26" w:name="_Toc214967431"/>
      <w:bookmarkStart w:id="27" w:name="_Ref490565707"/>
      <w:bookmarkStart w:id="28" w:name="_Toc527725402"/>
      <w:bookmarkStart w:id="29" w:name="клима2"/>
      <w:bookmarkEnd w:id="18"/>
      <w:bookmarkEnd w:id="19"/>
      <w:r w:rsidRPr="004870AB">
        <w:rPr>
          <w:rFonts w:eastAsiaTheme="majorEastAsia" w:cs="Arial"/>
          <w:b/>
          <w:noProof/>
          <w:sz w:val="32"/>
          <w:szCs w:val="26"/>
          <w:lang w:val="sr-Cyrl-CS"/>
        </w:rPr>
        <w:lastRenderedPageBreak/>
        <w:t>2.2</w:t>
      </w:r>
      <w:r w:rsidR="000A4C93" w:rsidRPr="004870AB">
        <w:rPr>
          <w:rFonts w:eastAsiaTheme="majorEastAsia" w:cs="Arial"/>
          <w:b/>
          <w:noProof/>
          <w:sz w:val="32"/>
          <w:szCs w:val="26"/>
          <w:lang w:val="sr-Cyrl-CS"/>
        </w:rPr>
        <w:tab/>
      </w:r>
      <w:bookmarkEnd w:id="25"/>
      <w:r w:rsidR="004614FC" w:rsidRPr="004870AB">
        <w:rPr>
          <w:rFonts w:eastAsiaTheme="majorEastAsia" w:cs="Arial"/>
          <w:b/>
          <w:noProof/>
          <w:sz w:val="32"/>
          <w:szCs w:val="26"/>
          <w:lang w:val="sr-Cyrl-CS"/>
        </w:rPr>
        <w:t>Потребне површине за време извођења радова</w:t>
      </w:r>
      <w:bookmarkEnd w:id="26"/>
    </w:p>
    <w:p w14:paraId="61C51991" w14:textId="77777777" w:rsidR="001902DE" w:rsidRPr="004870AB" w:rsidRDefault="001902DE" w:rsidP="0081262A">
      <w:pPr>
        <w:pStyle w:val="PRAZNO"/>
        <w:spacing w:after="0"/>
        <w:rPr>
          <w:rFonts w:eastAsia="Calibri"/>
          <w:noProof/>
        </w:rPr>
      </w:pPr>
    </w:p>
    <w:p w14:paraId="6172BC65" w14:textId="77777777" w:rsidR="001902DE" w:rsidRPr="004870AB" w:rsidRDefault="001902DE" w:rsidP="00BC3496">
      <w:pPr>
        <w:pStyle w:val="PRAZNO"/>
        <w:spacing w:after="0"/>
        <w:rPr>
          <w:rFonts w:eastAsia="Calibri"/>
          <w:noProof/>
          <w:lang w:val="sr-Cyrl-RS"/>
        </w:rPr>
      </w:pPr>
    </w:p>
    <w:p w14:paraId="09B25E0A" w14:textId="77777777" w:rsidR="001902DE" w:rsidRPr="004870AB" w:rsidRDefault="001902DE" w:rsidP="00BC3496">
      <w:pPr>
        <w:pStyle w:val="PRAZNO"/>
        <w:tabs>
          <w:tab w:val="left" w:pos="8503"/>
        </w:tabs>
        <w:spacing w:after="0"/>
        <w:rPr>
          <w:rFonts w:eastAsia="Calibri"/>
          <w:noProof/>
          <w:lang w:val="sr-Cyrl-RS"/>
        </w:rPr>
      </w:pPr>
      <w:r w:rsidRPr="004870AB">
        <w:rPr>
          <w:rFonts w:eastAsia="Calibri"/>
          <w:noProof/>
          <w:lang w:val="sr-Cyrl-RS"/>
        </w:rPr>
        <w:tab/>
      </w:r>
    </w:p>
    <w:p w14:paraId="28E2C32F" w14:textId="0F6DF279" w:rsidR="00F61CED" w:rsidRPr="004870AB" w:rsidRDefault="00F61CED" w:rsidP="00F61CED">
      <w:pPr>
        <w:autoSpaceDE w:val="0"/>
        <w:autoSpaceDN w:val="0"/>
        <w:adjustRightInd w:val="0"/>
        <w:spacing w:after="0"/>
        <w:rPr>
          <w:rFonts w:eastAsia="Calibri" w:cs="Arial"/>
          <w:szCs w:val="22"/>
          <w:lang w:val="ru-RU"/>
        </w:rPr>
      </w:pPr>
      <w:r w:rsidRPr="004870AB">
        <w:rPr>
          <w:rFonts w:eastAsia="Calibri" w:cs="Arial"/>
          <w:szCs w:val="22"/>
          <w:lang w:val="ru-RU"/>
        </w:rPr>
        <w:t>Проблематика заузимања површина</w:t>
      </w:r>
      <w:r w:rsidR="00F301B6">
        <w:rPr>
          <w:rFonts w:eastAsia="Calibri" w:cs="Arial"/>
          <w:szCs w:val="22"/>
          <w:lang w:val="ru-RU"/>
        </w:rPr>
        <w:t>,</w:t>
      </w:r>
      <w:r w:rsidRPr="004870AB">
        <w:rPr>
          <w:rFonts w:eastAsia="Calibri" w:cs="Arial"/>
          <w:szCs w:val="22"/>
          <w:lang w:val="ru-RU"/>
        </w:rPr>
        <w:t xml:space="preserve"> неопходних за изградњу пута као и свих пратећих садржаја који су значајни за остваривање комплетног програма изградње</w:t>
      </w:r>
      <w:r w:rsidR="00F301B6">
        <w:rPr>
          <w:rFonts w:eastAsia="Calibri" w:cs="Arial"/>
          <w:szCs w:val="22"/>
          <w:lang w:val="ru-RU"/>
        </w:rPr>
        <w:t>,</w:t>
      </w:r>
      <w:r w:rsidRPr="004870AB">
        <w:rPr>
          <w:rFonts w:eastAsia="Calibri" w:cs="Arial"/>
          <w:szCs w:val="22"/>
          <w:lang w:val="ru-RU"/>
        </w:rPr>
        <w:t xml:space="preserve"> представља један од битних параметара меродаван за дефинисање односа пута и животне средине.</w:t>
      </w:r>
    </w:p>
    <w:p w14:paraId="1E66B34D" w14:textId="77777777" w:rsidR="00F61CED" w:rsidRPr="004870AB" w:rsidRDefault="00F61CED" w:rsidP="00F61CED">
      <w:pPr>
        <w:autoSpaceDE w:val="0"/>
        <w:autoSpaceDN w:val="0"/>
        <w:adjustRightInd w:val="0"/>
        <w:spacing w:after="0"/>
        <w:rPr>
          <w:rFonts w:eastAsia="Calibri" w:cs="Arial"/>
          <w:szCs w:val="22"/>
          <w:lang w:val="ru-RU"/>
        </w:rPr>
      </w:pPr>
    </w:p>
    <w:p w14:paraId="64F9408D" w14:textId="11E1AC93" w:rsidR="00F61CED" w:rsidRPr="004870AB" w:rsidRDefault="00F61CED" w:rsidP="00F61CED">
      <w:pPr>
        <w:autoSpaceDE w:val="0"/>
        <w:autoSpaceDN w:val="0"/>
        <w:adjustRightInd w:val="0"/>
        <w:spacing w:after="0"/>
        <w:rPr>
          <w:rFonts w:eastAsia="Calibri" w:cs="Arial"/>
          <w:szCs w:val="22"/>
          <w:lang w:val="ru-RU"/>
        </w:rPr>
      </w:pPr>
      <w:r w:rsidRPr="004870AB">
        <w:rPr>
          <w:rFonts w:eastAsia="Calibri" w:cs="Arial"/>
          <w:szCs w:val="22"/>
          <w:lang w:val="ru-RU"/>
        </w:rPr>
        <w:t>Површина која ће бити обухваћена грађевинским радовима, у тренутку израде Студије, није доступна</w:t>
      </w:r>
      <w:r w:rsidR="00F301B6">
        <w:rPr>
          <w:rFonts w:eastAsia="Calibri" w:cs="Arial"/>
          <w:szCs w:val="22"/>
          <w:lang w:val="ru-RU"/>
        </w:rPr>
        <w:t>, с обзиром да Идејним пројектом није предвиђен Пројекат организације и грађења.</w:t>
      </w:r>
      <w:r w:rsidRPr="004870AB">
        <w:rPr>
          <w:rFonts w:eastAsia="Calibri" w:cs="Arial"/>
          <w:szCs w:val="22"/>
          <w:lang w:val="ru-RU"/>
        </w:rPr>
        <w:t xml:space="preserve"> Максимална површина која може бити обухваћена за време извођења радова на изградњи Сектора 3 предметне саобраћајнице, одређена је границом потребне екпропијације и износи  око 362 ha.</w:t>
      </w:r>
    </w:p>
    <w:p w14:paraId="492E482D" w14:textId="77777777" w:rsidR="00F61CED" w:rsidRPr="004870AB" w:rsidRDefault="00F61CED" w:rsidP="00F61CED">
      <w:pPr>
        <w:spacing w:after="0"/>
        <w:jc w:val="left"/>
        <w:rPr>
          <w:rFonts w:ascii="Times New Roman" w:hAnsi="Times New Roman"/>
          <w:szCs w:val="24"/>
          <w:lang w:val="sr-Cyrl-RS"/>
        </w:rPr>
      </w:pPr>
    </w:p>
    <w:p w14:paraId="0F93AFDB" w14:textId="77777777" w:rsidR="00F61CED" w:rsidRPr="004870AB" w:rsidRDefault="00F61CED" w:rsidP="00F61CED">
      <w:pPr>
        <w:spacing w:after="0"/>
        <w:rPr>
          <w:rFonts w:eastAsia="Calibri" w:cs="Arial"/>
          <w:szCs w:val="22"/>
          <w:lang w:val="ru-RU"/>
        </w:rPr>
      </w:pPr>
      <w:r w:rsidRPr="004870AB">
        <w:rPr>
          <w:rFonts w:eastAsia="Calibri" w:cs="Arial"/>
          <w:szCs w:val="22"/>
          <w:lang w:val="ru-RU"/>
        </w:rPr>
        <w:t>Површина трајно заузета изградњом саобраћајнице представља простор који мења своју првобитну намену и, по правилу, не може бити приведен другој намени. Ова чињеница, посебно у контексту ограничених количина обрадивог земљишта, намеће потребу за детаљним разматрањем овог параметра. У процесу идентификације могућих утицаја, потребе за заузимањем површина морају се сагледати и са еколошког аспекта, уз предузимање мера за минимизирање негативних ефеката.</w:t>
      </w:r>
    </w:p>
    <w:p w14:paraId="2FCE1F4E" w14:textId="77777777" w:rsidR="00F61CED" w:rsidRPr="004870AB" w:rsidRDefault="00F61CED" w:rsidP="00F61CED">
      <w:pPr>
        <w:spacing w:before="100" w:beforeAutospacing="1" w:after="100" w:afterAutospacing="1"/>
        <w:rPr>
          <w:rFonts w:eastAsia="Calibri" w:cs="Arial"/>
          <w:szCs w:val="22"/>
          <w:lang w:val="ru-RU"/>
        </w:rPr>
      </w:pPr>
      <w:r w:rsidRPr="004870AB">
        <w:rPr>
          <w:rFonts w:eastAsia="Calibri" w:cs="Arial"/>
          <w:szCs w:val="22"/>
          <w:lang w:val="ru-RU"/>
        </w:rPr>
        <w:t>Дефинисање путног профила у простору, са становишта просторног размештаја основних функционалних елемената и потребних површина, представља релативно једноставан поступак уколико су познати ранг саобраћајнице, усвојени ниво комфора пратећих садржаја, положаји и концепције свих чворишта, као и топографске карактеристике подручја кроз које траса пролази. На основу тих параметара утврђени су и основни методолошки кораци за квантификацију овог показатеља.</w:t>
      </w:r>
    </w:p>
    <w:p w14:paraId="1193B666" w14:textId="77777777" w:rsidR="00F61CED" w:rsidRPr="00FA3CFD" w:rsidRDefault="00F61CED" w:rsidP="00F61CED">
      <w:pPr>
        <w:spacing w:after="0"/>
        <w:rPr>
          <w:rFonts w:eastAsia="Calibri" w:cs="Arial"/>
          <w:szCs w:val="22"/>
          <w:lang w:val="ru-RU"/>
        </w:rPr>
      </w:pPr>
      <w:r w:rsidRPr="00FA3CFD">
        <w:rPr>
          <w:rFonts w:eastAsia="Calibri" w:cs="Arial"/>
          <w:szCs w:val="22"/>
          <w:lang w:val="ru-RU"/>
        </w:rPr>
        <w:t>Ради се о површинама које се бесповратно ангажују за потребе пута и</w:t>
      </w:r>
      <w:r w:rsidRPr="004870AB">
        <w:rPr>
          <w:rFonts w:eastAsia="Calibri" w:cs="Arial"/>
          <w:szCs w:val="22"/>
          <w:lang w:val="sr-Cyrl-RS"/>
        </w:rPr>
        <w:t xml:space="preserve"> </w:t>
      </w:r>
      <w:r w:rsidRPr="00FA3CFD">
        <w:rPr>
          <w:rFonts w:eastAsia="Calibri" w:cs="Arial"/>
          <w:szCs w:val="22"/>
          <w:lang w:val="ru-RU"/>
        </w:rPr>
        <w:t>површинама које се најчешће ангажују привремено у току саме израдње. У површине</w:t>
      </w:r>
      <w:r w:rsidRPr="004870AB">
        <w:rPr>
          <w:rFonts w:eastAsia="Calibri" w:cs="Arial"/>
          <w:szCs w:val="22"/>
          <w:lang w:val="sr-Cyrl-RS"/>
        </w:rPr>
        <w:t xml:space="preserve"> </w:t>
      </w:r>
      <w:r w:rsidRPr="00FA3CFD">
        <w:rPr>
          <w:rFonts w:eastAsia="Calibri" w:cs="Arial"/>
          <w:szCs w:val="22"/>
          <w:lang w:val="ru-RU"/>
        </w:rPr>
        <w:t>које се неповратно ангажују спадају:</w:t>
      </w:r>
    </w:p>
    <w:p w14:paraId="5A4192DC" w14:textId="77777777" w:rsidR="00F61CED" w:rsidRPr="004870AB" w:rsidRDefault="00F61CED" w:rsidP="00F61CED">
      <w:pPr>
        <w:spacing w:after="0"/>
        <w:rPr>
          <w:rFonts w:eastAsia="Calibri" w:cs="Arial"/>
          <w:szCs w:val="22"/>
          <w:lang w:val="ru-RU"/>
        </w:rPr>
      </w:pPr>
    </w:p>
    <w:p w14:paraId="6AC93055" w14:textId="77777777" w:rsidR="00F61CED" w:rsidRPr="00FA3CFD" w:rsidRDefault="00F61CED" w:rsidP="00F61CED">
      <w:pPr>
        <w:spacing w:after="0"/>
        <w:rPr>
          <w:rFonts w:cs="Arial"/>
          <w:szCs w:val="24"/>
          <w:lang w:val="ru-RU"/>
        </w:rPr>
      </w:pPr>
      <w:r w:rsidRPr="00FA3CFD">
        <w:rPr>
          <w:rFonts w:cs="Arial"/>
          <w:szCs w:val="24"/>
          <w:lang w:val="ru-RU"/>
        </w:rPr>
        <w:t>а) Површине које обухвата планум пута:</w:t>
      </w:r>
    </w:p>
    <w:p w14:paraId="43501F72" w14:textId="77777777" w:rsidR="00F61CED" w:rsidRPr="004870AB" w:rsidRDefault="00F61CED" w:rsidP="006A48DD">
      <w:pPr>
        <w:numPr>
          <w:ilvl w:val="0"/>
          <w:numId w:val="75"/>
        </w:numPr>
        <w:spacing w:after="0" w:line="259" w:lineRule="auto"/>
        <w:jc w:val="left"/>
        <w:rPr>
          <w:rFonts w:cs="Arial"/>
          <w:szCs w:val="24"/>
        </w:rPr>
      </w:pPr>
      <w:r w:rsidRPr="004870AB">
        <w:rPr>
          <w:rFonts w:cs="Arial"/>
          <w:szCs w:val="24"/>
        </w:rPr>
        <w:t>возне траке,</w:t>
      </w:r>
    </w:p>
    <w:p w14:paraId="73D327E9" w14:textId="77777777" w:rsidR="00F61CED" w:rsidRPr="004870AB" w:rsidRDefault="00F61CED" w:rsidP="006A48DD">
      <w:pPr>
        <w:numPr>
          <w:ilvl w:val="0"/>
          <w:numId w:val="75"/>
        </w:numPr>
        <w:spacing w:after="0" w:line="259" w:lineRule="auto"/>
        <w:jc w:val="left"/>
        <w:rPr>
          <w:rFonts w:cs="Arial"/>
          <w:szCs w:val="24"/>
        </w:rPr>
      </w:pPr>
      <w:r w:rsidRPr="004870AB">
        <w:rPr>
          <w:rFonts w:cs="Arial"/>
          <w:szCs w:val="24"/>
        </w:rPr>
        <w:t>зауставне траке или зауставне нише,</w:t>
      </w:r>
    </w:p>
    <w:p w14:paraId="06AF0B23" w14:textId="77777777" w:rsidR="00F61CED" w:rsidRPr="004870AB" w:rsidRDefault="00F61CED" w:rsidP="006A48DD">
      <w:pPr>
        <w:numPr>
          <w:ilvl w:val="0"/>
          <w:numId w:val="75"/>
        </w:numPr>
        <w:spacing w:after="0" w:line="259" w:lineRule="auto"/>
        <w:jc w:val="left"/>
        <w:rPr>
          <w:rFonts w:cs="Arial"/>
          <w:szCs w:val="24"/>
        </w:rPr>
      </w:pPr>
      <w:r w:rsidRPr="004870AB">
        <w:rPr>
          <w:rFonts w:cs="Arial"/>
          <w:szCs w:val="24"/>
        </w:rPr>
        <w:t>разделни појас,</w:t>
      </w:r>
    </w:p>
    <w:p w14:paraId="044AEA00" w14:textId="77777777" w:rsidR="00F61CED" w:rsidRPr="004870AB" w:rsidRDefault="00F61CED" w:rsidP="006A48DD">
      <w:pPr>
        <w:numPr>
          <w:ilvl w:val="0"/>
          <w:numId w:val="75"/>
        </w:numPr>
        <w:spacing w:after="0" w:line="259" w:lineRule="auto"/>
        <w:jc w:val="left"/>
        <w:rPr>
          <w:rFonts w:cs="Arial"/>
          <w:szCs w:val="24"/>
        </w:rPr>
      </w:pPr>
      <w:r w:rsidRPr="004870AB">
        <w:rPr>
          <w:rFonts w:cs="Arial"/>
          <w:szCs w:val="24"/>
        </w:rPr>
        <w:t>банкине.</w:t>
      </w:r>
    </w:p>
    <w:p w14:paraId="48FFC2E3" w14:textId="77777777" w:rsidR="00F61CED" w:rsidRPr="004870AB" w:rsidRDefault="00F61CED" w:rsidP="00F61CED">
      <w:pPr>
        <w:spacing w:after="0"/>
        <w:jc w:val="left"/>
        <w:rPr>
          <w:rFonts w:cs="Arial"/>
          <w:szCs w:val="24"/>
        </w:rPr>
      </w:pPr>
      <w:r w:rsidRPr="004870AB">
        <w:rPr>
          <w:rFonts w:cs="Arial"/>
          <w:szCs w:val="24"/>
        </w:rPr>
        <w:t>б) Површине елемената трупа пута:</w:t>
      </w:r>
    </w:p>
    <w:p w14:paraId="16E463D8" w14:textId="77777777" w:rsidR="00F61CED" w:rsidRPr="004870AB" w:rsidRDefault="00F61CED" w:rsidP="006A48DD">
      <w:pPr>
        <w:numPr>
          <w:ilvl w:val="0"/>
          <w:numId w:val="76"/>
        </w:numPr>
        <w:spacing w:after="0" w:line="259" w:lineRule="auto"/>
        <w:jc w:val="left"/>
        <w:rPr>
          <w:rFonts w:cs="Arial"/>
          <w:szCs w:val="24"/>
        </w:rPr>
      </w:pPr>
      <w:r w:rsidRPr="004870AB">
        <w:rPr>
          <w:rFonts w:cs="Arial"/>
          <w:szCs w:val="24"/>
        </w:rPr>
        <w:t>косине усека и насипа,</w:t>
      </w:r>
    </w:p>
    <w:p w14:paraId="52D72617" w14:textId="77777777" w:rsidR="00F61CED" w:rsidRPr="004870AB" w:rsidRDefault="00F61CED" w:rsidP="006A48DD">
      <w:pPr>
        <w:numPr>
          <w:ilvl w:val="0"/>
          <w:numId w:val="76"/>
        </w:numPr>
        <w:spacing w:after="0" w:line="259" w:lineRule="auto"/>
        <w:jc w:val="left"/>
        <w:rPr>
          <w:rFonts w:cs="Arial"/>
          <w:szCs w:val="24"/>
        </w:rPr>
      </w:pPr>
      <w:r w:rsidRPr="004870AB">
        <w:rPr>
          <w:rFonts w:cs="Arial"/>
          <w:szCs w:val="24"/>
        </w:rPr>
        <w:t>површине система за одводњавање (канали),</w:t>
      </w:r>
    </w:p>
    <w:p w14:paraId="22DD2B48" w14:textId="77777777" w:rsidR="00F61CED" w:rsidRPr="004870AB" w:rsidRDefault="00F61CED" w:rsidP="006A48DD">
      <w:pPr>
        <w:numPr>
          <w:ilvl w:val="0"/>
          <w:numId w:val="76"/>
        </w:numPr>
        <w:spacing w:after="0" w:line="259" w:lineRule="auto"/>
        <w:jc w:val="left"/>
        <w:rPr>
          <w:rFonts w:cs="Arial"/>
          <w:szCs w:val="24"/>
        </w:rPr>
      </w:pPr>
      <w:r w:rsidRPr="004870AB">
        <w:rPr>
          <w:rFonts w:cs="Arial"/>
          <w:szCs w:val="24"/>
        </w:rPr>
        <w:t>површине потребне за обезбеђивање прегледности,</w:t>
      </w:r>
    </w:p>
    <w:p w14:paraId="02E09FA7" w14:textId="2C7382E8" w:rsidR="00F61CED" w:rsidRPr="004870AB" w:rsidRDefault="00F61CED" w:rsidP="006A48DD">
      <w:pPr>
        <w:numPr>
          <w:ilvl w:val="0"/>
          <w:numId w:val="76"/>
        </w:numPr>
        <w:spacing w:after="0" w:line="259" w:lineRule="auto"/>
        <w:jc w:val="left"/>
        <w:rPr>
          <w:rFonts w:cs="Arial"/>
          <w:szCs w:val="24"/>
        </w:rPr>
      </w:pPr>
      <w:r w:rsidRPr="004870AB">
        <w:rPr>
          <w:rFonts w:cs="Arial"/>
          <w:szCs w:val="24"/>
        </w:rPr>
        <w:t>површине за смештај заштитних и потпорних конструкција.</w:t>
      </w:r>
    </w:p>
    <w:p w14:paraId="7E5983F5" w14:textId="77777777" w:rsidR="00F61CED" w:rsidRPr="004870AB" w:rsidRDefault="00F61CED" w:rsidP="00F61CED">
      <w:pPr>
        <w:spacing w:after="0"/>
        <w:jc w:val="left"/>
        <w:rPr>
          <w:rFonts w:cs="Arial"/>
          <w:szCs w:val="24"/>
        </w:rPr>
      </w:pPr>
      <w:r w:rsidRPr="004870AB">
        <w:rPr>
          <w:rFonts w:cs="Arial"/>
          <w:szCs w:val="24"/>
        </w:rPr>
        <w:t>в) Површине пратећих садржаја:</w:t>
      </w:r>
    </w:p>
    <w:p w14:paraId="661EDAFA" w14:textId="400DF9FA" w:rsidR="00F61CED" w:rsidRPr="004870AB" w:rsidRDefault="00F61CED" w:rsidP="006A48DD">
      <w:pPr>
        <w:numPr>
          <w:ilvl w:val="0"/>
          <w:numId w:val="77"/>
        </w:numPr>
        <w:spacing w:after="0" w:line="259" w:lineRule="auto"/>
        <w:jc w:val="left"/>
        <w:rPr>
          <w:rFonts w:cs="Arial"/>
          <w:szCs w:val="24"/>
        </w:rPr>
      </w:pPr>
      <w:r w:rsidRPr="004870AB">
        <w:rPr>
          <w:rFonts w:cs="Arial"/>
          <w:szCs w:val="24"/>
        </w:rPr>
        <w:t>денивелисани чворови и површински укрштаји са свим својим елементима.</w:t>
      </w:r>
    </w:p>
    <w:p w14:paraId="48C39012" w14:textId="77777777" w:rsidR="00F61CED" w:rsidRPr="004870AB" w:rsidRDefault="00F61CED" w:rsidP="00F61CED">
      <w:pPr>
        <w:spacing w:after="0"/>
        <w:jc w:val="left"/>
        <w:rPr>
          <w:rFonts w:cs="Arial"/>
          <w:szCs w:val="24"/>
        </w:rPr>
      </w:pPr>
      <w:r w:rsidRPr="004870AB">
        <w:rPr>
          <w:rFonts w:cs="Arial"/>
          <w:szCs w:val="24"/>
        </w:rPr>
        <w:t>г) Остале површине:</w:t>
      </w:r>
    </w:p>
    <w:p w14:paraId="117AE7EC" w14:textId="77777777" w:rsidR="00F61CED" w:rsidRPr="004870AB" w:rsidRDefault="00F61CED" w:rsidP="006A48DD">
      <w:pPr>
        <w:numPr>
          <w:ilvl w:val="0"/>
          <w:numId w:val="78"/>
        </w:numPr>
        <w:spacing w:after="0" w:line="259" w:lineRule="auto"/>
        <w:jc w:val="left"/>
        <w:rPr>
          <w:rFonts w:cs="Arial"/>
          <w:szCs w:val="24"/>
        </w:rPr>
      </w:pPr>
      <w:r w:rsidRPr="004870AB">
        <w:rPr>
          <w:rFonts w:cs="Arial"/>
          <w:szCs w:val="24"/>
        </w:rPr>
        <w:t>путно земљиште у оквиру појаса експропријације.</w:t>
      </w:r>
    </w:p>
    <w:p w14:paraId="273F9328" w14:textId="77777777" w:rsidR="001902DE" w:rsidRPr="004870AB" w:rsidRDefault="001902DE" w:rsidP="00F61CED">
      <w:pPr>
        <w:spacing w:after="0"/>
        <w:rPr>
          <w:rFonts w:cs="Arial"/>
          <w:lang w:val="ru-RU"/>
        </w:rPr>
      </w:pPr>
    </w:p>
    <w:p w14:paraId="277573B7" w14:textId="77777777" w:rsidR="001902DE" w:rsidRPr="004870AB" w:rsidRDefault="001902DE" w:rsidP="001902DE">
      <w:pPr>
        <w:pStyle w:val="PRAZNO"/>
        <w:rPr>
          <w:rFonts w:eastAsia="Calibri"/>
          <w:noProof/>
          <w:lang w:val="sr-Cyrl-RS"/>
        </w:rPr>
      </w:pPr>
    </w:p>
    <w:p w14:paraId="5FE500A8" w14:textId="671B146C" w:rsidR="001902DE" w:rsidRPr="004870AB" w:rsidRDefault="001902DE" w:rsidP="003377F1">
      <w:pPr>
        <w:pStyle w:val="Heading2"/>
        <w:spacing w:before="0" w:after="0"/>
        <w:ind w:left="1134" w:hanging="1134"/>
        <w:jc w:val="left"/>
        <w:rPr>
          <w:rFonts w:ascii="Arial" w:hAnsi="Arial" w:cs="Arial"/>
          <w:b/>
          <w:color w:val="auto"/>
          <w:sz w:val="32"/>
          <w:lang w:val="sr-Cyrl-CS"/>
        </w:rPr>
      </w:pPr>
      <w:bookmarkStart w:id="30" w:name="_Toc152941176"/>
      <w:bookmarkStart w:id="31" w:name="_Toc214967432"/>
      <w:r w:rsidRPr="004870AB">
        <w:rPr>
          <w:rFonts w:ascii="Arial" w:hAnsi="Arial" w:cs="Arial"/>
          <w:b/>
          <w:color w:val="auto"/>
          <w:sz w:val="32"/>
          <w:lang w:val="sr-Cyrl-CS"/>
        </w:rPr>
        <w:lastRenderedPageBreak/>
        <w:t>2.3</w:t>
      </w:r>
      <w:bookmarkEnd w:id="30"/>
      <w:r w:rsidR="003377F1" w:rsidRPr="00FA3CFD">
        <w:rPr>
          <w:rFonts w:ascii="Arial" w:hAnsi="Arial" w:cs="Arial"/>
          <w:b/>
          <w:color w:val="auto"/>
          <w:sz w:val="32"/>
          <w:lang w:val="sr-Cyrl-RS"/>
        </w:rPr>
        <w:tab/>
      </w:r>
      <w:r w:rsidR="004614FC" w:rsidRPr="004870AB">
        <w:rPr>
          <w:rFonts w:ascii="Arial" w:hAnsi="Arial" w:cs="Arial"/>
          <w:b/>
          <w:color w:val="auto"/>
          <w:sz w:val="32"/>
          <w:lang w:val="sr-Cyrl-CS"/>
        </w:rPr>
        <w:t>Педолошке, геоморфолошке, геолошке, хидрогеолошке и сеизмолошке карактеристике терена</w:t>
      </w:r>
      <w:bookmarkEnd w:id="31"/>
    </w:p>
    <w:p w14:paraId="6F570A50" w14:textId="77777777" w:rsidR="001902DE" w:rsidRPr="004870AB" w:rsidRDefault="001902DE" w:rsidP="0081262A">
      <w:pPr>
        <w:pStyle w:val="PRAZNO"/>
        <w:spacing w:after="0"/>
        <w:rPr>
          <w:rFonts w:eastAsia="Calibri"/>
          <w:noProof/>
          <w:lang w:val="sr-Cyrl-RS"/>
        </w:rPr>
      </w:pPr>
    </w:p>
    <w:p w14:paraId="7933A4BB" w14:textId="77777777" w:rsidR="001902DE" w:rsidRPr="004870AB" w:rsidRDefault="001902DE" w:rsidP="0081262A">
      <w:pPr>
        <w:spacing w:after="0"/>
        <w:rPr>
          <w:rFonts w:eastAsia="Calibri"/>
          <w:lang w:val="sr-Cyrl-RS"/>
        </w:rPr>
      </w:pPr>
    </w:p>
    <w:p w14:paraId="4D439BEF" w14:textId="77777777" w:rsidR="001902DE" w:rsidRPr="004870AB" w:rsidRDefault="001902DE" w:rsidP="0081262A">
      <w:pPr>
        <w:spacing w:after="0"/>
        <w:rPr>
          <w:rFonts w:eastAsia="Calibri"/>
          <w:lang w:val="sr-Cyrl-RS"/>
        </w:rPr>
      </w:pPr>
    </w:p>
    <w:p w14:paraId="08F8FBD3" w14:textId="77777777" w:rsidR="00DF64C5" w:rsidRPr="004870AB" w:rsidRDefault="00DF64C5" w:rsidP="00DF64C5">
      <w:pPr>
        <w:spacing w:after="0"/>
        <w:rPr>
          <w:rFonts w:eastAsia="Calibri" w:cs="Arial"/>
          <w:noProof/>
          <w:spacing w:val="-2"/>
          <w:szCs w:val="24"/>
          <w:lang w:val="sr-Cyrl-CS"/>
        </w:rPr>
      </w:pPr>
      <w:r w:rsidRPr="004870AB">
        <w:rPr>
          <w:rFonts w:eastAsia="Calibri" w:cs="Arial"/>
          <w:noProof/>
          <w:spacing w:val="-2"/>
          <w:szCs w:val="24"/>
          <w:lang w:val="sr-Cyrl-CS"/>
        </w:rPr>
        <w:t>У овом поглављу је дат приказ педолошких, геоморфолошких, геолошких, хидрогеолошких и сеизмолошких карактеристика простора на коме је предвиђена изградња државн</w:t>
      </w:r>
      <w:r w:rsidRPr="004870AB">
        <w:rPr>
          <w:rFonts w:eastAsia="Calibri" w:cs="Arial"/>
          <w:noProof/>
          <w:spacing w:val="-2"/>
          <w:szCs w:val="24"/>
          <w:lang w:val="sr-Cyrl-RS"/>
        </w:rPr>
        <w:t>ог</w:t>
      </w:r>
      <w:r w:rsidRPr="004870AB">
        <w:rPr>
          <w:rFonts w:eastAsia="Calibri" w:cs="Arial"/>
          <w:noProof/>
          <w:spacing w:val="-2"/>
          <w:szCs w:val="24"/>
          <w:lang w:val="sr-Cyrl-CS"/>
        </w:rPr>
        <w:t xml:space="preserve"> пута I реда „Вожд Карађорђе“, Сектор 3: М</w:t>
      </w:r>
      <w:r w:rsidRPr="004870AB">
        <w:rPr>
          <w:rFonts w:eastAsia="Calibri" w:cs="Arial"/>
          <w:noProof/>
          <w:spacing w:val="-2"/>
          <w:sz w:val="22"/>
          <w:szCs w:val="22"/>
          <w:lang w:val="sr-Cyrl-CS"/>
        </w:rPr>
        <w:t>али</w:t>
      </w:r>
      <w:r w:rsidRPr="004870AB">
        <w:rPr>
          <w:rFonts w:eastAsia="Calibri" w:cs="Arial"/>
          <w:noProof/>
          <w:spacing w:val="-2"/>
          <w:szCs w:val="24"/>
          <w:lang w:val="sr-Cyrl-CS"/>
        </w:rPr>
        <w:t xml:space="preserve"> Пожаревац – Аранђеловац</w:t>
      </w:r>
      <w:r w:rsidRPr="004870AB">
        <w:rPr>
          <w:rFonts w:eastAsia="Calibri" w:cs="Arial"/>
          <w:noProof/>
          <w:spacing w:val="-2"/>
          <w:szCs w:val="24"/>
          <w:lang w:val="ru-RU"/>
        </w:rPr>
        <w:t xml:space="preserve">.  </w:t>
      </w:r>
      <w:r w:rsidRPr="004870AB">
        <w:rPr>
          <w:rFonts w:eastAsia="Calibri" w:cs="Arial"/>
          <w:noProof/>
          <w:spacing w:val="-2"/>
          <w:szCs w:val="24"/>
          <w:lang w:val="sr-Cyrl-RS"/>
        </w:rPr>
        <w:t xml:space="preserve">Настојало се да се сумирају доступни картографски, литерални и истражни подаци релавантни за приказ педологије, геоморфологије, геологије, сеизмологије и хидрогеологије подручја. </w:t>
      </w:r>
      <w:r w:rsidRPr="004870AB">
        <w:rPr>
          <w:rFonts w:eastAsia="Calibri" w:cs="Arial"/>
          <w:noProof/>
          <w:spacing w:val="-2"/>
          <w:szCs w:val="24"/>
          <w:lang w:val="sr-Cyrl-CS"/>
        </w:rPr>
        <w:t>За</w:t>
      </w:r>
      <w:r w:rsidRPr="004870AB">
        <w:rPr>
          <w:rFonts w:eastAsia="Calibri" w:cs="Arial"/>
          <w:noProof/>
          <w:spacing w:val="-2"/>
          <w:szCs w:val="24"/>
          <w:lang w:val="ru-RU"/>
        </w:rPr>
        <w:t xml:space="preserve"> </w:t>
      </w:r>
      <w:r w:rsidRPr="004870AB">
        <w:rPr>
          <w:rFonts w:eastAsia="Calibri" w:cs="Arial"/>
          <w:noProof/>
          <w:spacing w:val="-2"/>
          <w:szCs w:val="24"/>
          <w:lang w:val="sr-Cyrl-CS"/>
        </w:rPr>
        <w:t>потребе</w:t>
      </w:r>
      <w:r w:rsidRPr="004870AB">
        <w:rPr>
          <w:rFonts w:eastAsia="Calibri" w:cs="Arial"/>
          <w:noProof/>
          <w:spacing w:val="-2"/>
          <w:szCs w:val="24"/>
          <w:lang w:val="ru-RU"/>
        </w:rPr>
        <w:t xml:space="preserve"> </w:t>
      </w:r>
      <w:r w:rsidRPr="004870AB">
        <w:rPr>
          <w:rFonts w:eastAsia="Calibri" w:cs="Arial"/>
          <w:noProof/>
          <w:spacing w:val="-2"/>
          <w:szCs w:val="24"/>
          <w:lang w:val="sr-Cyrl-CS"/>
        </w:rPr>
        <w:t>Идејног</w:t>
      </w:r>
      <w:r w:rsidRPr="004870AB">
        <w:rPr>
          <w:rFonts w:eastAsia="Calibri" w:cs="Arial"/>
          <w:noProof/>
          <w:spacing w:val="-2"/>
          <w:szCs w:val="24"/>
          <w:lang w:val="ru-RU"/>
        </w:rPr>
        <w:t xml:space="preserve"> </w:t>
      </w:r>
      <w:r w:rsidRPr="004870AB">
        <w:rPr>
          <w:rFonts w:eastAsia="Calibri" w:cs="Arial"/>
          <w:noProof/>
          <w:spacing w:val="-2"/>
          <w:szCs w:val="24"/>
          <w:lang w:val="sr-Cyrl-CS"/>
        </w:rPr>
        <w:t>пројекта</w:t>
      </w:r>
      <w:r w:rsidRPr="004870AB">
        <w:rPr>
          <w:rFonts w:eastAsia="Calibri" w:cs="Arial"/>
          <w:noProof/>
          <w:spacing w:val="-2"/>
          <w:szCs w:val="24"/>
          <w:lang w:val="ru-RU"/>
        </w:rPr>
        <w:t>,</w:t>
      </w:r>
      <w:r w:rsidRPr="004870AB">
        <w:rPr>
          <w:rFonts w:eastAsia="Calibri" w:cs="Arial"/>
          <w:noProof/>
          <w:spacing w:val="-2"/>
          <w:szCs w:val="24"/>
          <w:lang w:val="sr-Cyrl-CS"/>
        </w:rPr>
        <w:t xml:space="preserve"> урађена</w:t>
      </w:r>
      <w:r w:rsidRPr="004870AB">
        <w:rPr>
          <w:rFonts w:eastAsia="Calibri" w:cs="Arial"/>
          <w:noProof/>
          <w:spacing w:val="-2"/>
          <w:szCs w:val="24"/>
          <w:lang w:val="ru-RU"/>
        </w:rPr>
        <w:t xml:space="preserve"> </w:t>
      </w:r>
      <w:r w:rsidRPr="004870AB">
        <w:rPr>
          <w:rFonts w:eastAsia="Calibri" w:cs="Arial"/>
          <w:noProof/>
          <w:spacing w:val="-2"/>
          <w:szCs w:val="24"/>
          <w:lang w:val="sr-Cyrl-CS"/>
        </w:rPr>
        <w:t>су</w:t>
      </w:r>
      <w:r w:rsidRPr="004870AB">
        <w:rPr>
          <w:rFonts w:eastAsia="Calibri" w:cs="Arial"/>
          <w:noProof/>
          <w:spacing w:val="-2"/>
          <w:szCs w:val="24"/>
          <w:lang w:val="ru-RU"/>
        </w:rPr>
        <w:t xml:space="preserve"> </w:t>
      </w:r>
      <w:r w:rsidRPr="004870AB">
        <w:rPr>
          <w:rFonts w:eastAsia="Calibri" w:cs="Arial"/>
          <w:noProof/>
          <w:spacing w:val="-2"/>
          <w:szCs w:val="24"/>
          <w:lang w:val="sr-Cyrl-CS"/>
        </w:rPr>
        <w:t>посебна</w:t>
      </w:r>
      <w:r w:rsidRPr="004870AB">
        <w:rPr>
          <w:rFonts w:eastAsia="Calibri" w:cs="Arial"/>
          <w:noProof/>
          <w:spacing w:val="-2"/>
          <w:szCs w:val="24"/>
          <w:lang w:val="ru-RU"/>
        </w:rPr>
        <w:t xml:space="preserve"> </w:t>
      </w:r>
      <w:r w:rsidRPr="004870AB">
        <w:rPr>
          <w:rFonts w:eastAsia="Calibri" w:cs="Arial"/>
          <w:noProof/>
          <w:spacing w:val="-2"/>
          <w:szCs w:val="24"/>
          <w:lang w:val="sr-Cyrl-CS"/>
        </w:rPr>
        <w:t>истражива</w:t>
      </w:r>
      <w:r w:rsidRPr="004870AB">
        <w:rPr>
          <w:rFonts w:eastAsia="Calibri" w:cs="Arial"/>
          <w:noProof/>
          <w:spacing w:val="-2"/>
          <w:szCs w:val="24"/>
          <w:lang w:val="ru-RU"/>
        </w:rPr>
        <w:t>њ</w:t>
      </w:r>
      <w:r w:rsidRPr="004870AB">
        <w:rPr>
          <w:rFonts w:eastAsia="Calibri" w:cs="Arial"/>
          <w:noProof/>
          <w:spacing w:val="-2"/>
          <w:szCs w:val="24"/>
          <w:lang w:val="sr-Cyrl-CS"/>
        </w:rPr>
        <w:t>е</w:t>
      </w:r>
      <w:r w:rsidRPr="004870AB">
        <w:rPr>
          <w:rFonts w:eastAsia="Calibri" w:cs="Arial"/>
          <w:noProof/>
          <w:spacing w:val="-2"/>
          <w:szCs w:val="24"/>
          <w:lang w:val="ru-RU"/>
        </w:rPr>
        <w:t xml:space="preserve"> </w:t>
      </w:r>
      <w:r w:rsidRPr="004870AB">
        <w:rPr>
          <w:rFonts w:eastAsia="Calibri" w:cs="Arial"/>
          <w:noProof/>
          <w:spacing w:val="-2"/>
          <w:szCs w:val="24"/>
          <w:lang w:val="sr-Cyrl-CS"/>
        </w:rPr>
        <w:t>под</w:t>
      </w:r>
      <w:r w:rsidRPr="004870AB">
        <w:rPr>
          <w:rFonts w:eastAsia="Calibri" w:cs="Arial"/>
          <w:noProof/>
          <w:spacing w:val="-2"/>
          <w:szCs w:val="24"/>
          <w:lang w:val="ru-RU"/>
        </w:rPr>
        <w:t xml:space="preserve"> </w:t>
      </w:r>
      <w:r w:rsidRPr="004870AB">
        <w:rPr>
          <w:rFonts w:eastAsia="Calibri" w:cs="Arial"/>
          <w:noProof/>
          <w:spacing w:val="-2"/>
          <w:szCs w:val="24"/>
          <w:lang w:val="sr-Cyrl-CS"/>
        </w:rPr>
        <w:t>називом</w:t>
      </w:r>
      <w:r w:rsidRPr="004870AB">
        <w:rPr>
          <w:rFonts w:eastAsia="Calibri" w:cs="Arial"/>
          <w:noProof/>
          <w:spacing w:val="-2"/>
          <w:szCs w:val="24"/>
          <w:lang w:val="ru-RU"/>
        </w:rPr>
        <w:t xml:space="preserve"> </w:t>
      </w:r>
      <w:r w:rsidRPr="004870AB">
        <w:rPr>
          <w:rFonts w:eastAsia="Calibri" w:cs="Arial"/>
          <w:noProof/>
          <w:spacing w:val="-2"/>
          <w:szCs w:val="24"/>
          <w:lang w:val="sr-Cyrl-RS"/>
        </w:rPr>
        <w:t>„</w:t>
      </w:r>
      <w:r w:rsidRPr="004870AB">
        <w:rPr>
          <w:rFonts w:eastAsia="Calibri" w:cs="Arial"/>
          <w:noProof/>
          <w:spacing w:val="-2"/>
          <w:szCs w:val="24"/>
          <w:lang w:val="sr-Cyrl-CS"/>
        </w:rPr>
        <w:t>Елаборат</w:t>
      </w:r>
      <w:r w:rsidRPr="004870AB">
        <w:rPr>
          <w:rFonts w:eastAsia="Calibri" w:cs="Arial"/>
          <w:noProof/>
          <w:spacing w:val="-2"/>
          <w:szCs w:val="24"/>
          <w:lang w:val="ru-RU"/>
        </w:rPr>
        <w:t xml:space="preserve"> </w:t>
      </w:r>
      <w:r w:rsidRPr="004870AB">
        <w:rPr>
          <w:rFonts w:eastAsia="Calibri" w:cs="Arial"/>
          <w:noProof/>
          <w:spacing w:val="-2"/>
          <w:szCs w:val="24"/>
          <w:lang w:val="sr-Cyrl-CS"/>
        </w:rPr>
        <w:t>геотехни</w:t>
      </w:r>
      <w:r w:rsidRPr="004870AB">
        <w:rPr>
          <w:rFonts w:eastAsia="Calibri" w:cs="Arial"/>
          <w:noProof/>
          <w:spacing w:val="-2"/>
          <w:szCs w:val="24"/>
          <w:lang w:val="ru-RU"/>
        </w:rPr>
        <w:t>ч</w:t>
      </w:r>
      <w:r w:rsidRPr="004870AB">
        <w:rPr>
          <w:rFonts w:eastAsia="Calibri" w:cs="Arial"/>
          <w:noProof/>
          <w:spacing w:val="-2"/>
          <w:szCs w:val="24"/>
          <w:lang w:val="sr-Cyrl-CS"/>
        </w:rPr>
        <w:t>ких</w:t>
      </w:r>
      <w:r w:rsidRPr="004870AB">
        <w:rPr>
          <w:rFonts w:eastAsia="Calibri" w:cs="Arial"/>
          <w:noProof/>
          <w:spacing w:val="-2"/>
          <w:szCs w:val="24"/>
          <w:lang w:val="ru-RU"/>
        </w:rPr>
        <w:t xml:space="preserve"> </w:t>
      </w:r>
      <w:r w:rsidRPr="004870AB">
        <w:rPr>
          <w:rFonts w:eastAsia="Calibri" w:cs="Arial"/>
          <w:noProof/>
          <w:spacing w:val="-2"/>
          <w:szCs w:val="24"/>
          <w:lang w:val="sr-Cyrl-CS"/>
        </w:rPr>
        <w:t xml:space="preserve">услова изградње“, за Деонице 5 и 6, тј. Сектор 3. </w:t>
      </w:r>
    </w:p>
    <w:p w14:paraId="52E19236" w14:textId="77777777" w:rsidR="00DF64C5" w:rsidRPr="004870AB" w:rsidRDefault="00DF64C5" w:rsidP="00DF64C5">
      <w:pPr>
        <w:spacing w:after="0"/>
        <w:rPr>
          <w:rFonts w:eastAsia="Calibri" w:cs="Arial"/>
          <w:noProof/>
          <w:spacing w:val="-2"/>
          <w:szCs w:val="22"/>
          <w:lang w:val="ru-RU"/>
        </w:rPr>
      </w:pPr>
    </w:p>
    <w:p w14:paraId="32B3032D" w14:textId="77777777" w:rsidR="00DF64C5" w:rsidRPr="004870AB" w:rsidRDefault="00DF64C5" w:rsidP="006A48DD">
      <w:pPr>
        <w:numPr>
          <w:ilvl w:val="2"/>
          <w:numId w:val="79"/>
        </w:numPr>
        <w:spacing w:after="0" w:line="259" w:lineRule="auto"/>
        <w:contextualSpacing/>
        <w:jc w:val="left"/>
        <w:rPr>
          <w:rFonts w:cs="Arial"/>
          <w:b/>
          <w:noProof/>
          <w:szCs w:val="24"/>
          <w:lang w:val="sr-Cyrl-RS"/>
        </w:rPr>
      </w:pPr>
      <w:r w:rsidRPr="004870AB">
        <w:rPr>
          <w:rFonts w:cs="Arial"/>
          <w:b/>
          <w:noProof/>
          <w:szCs w:val="24"/>
          <w:lang w:val="sr-Cyrl-CS"/>
        </w:rPr>
        <w:t>Педолошке</w:t>
      </w:r>
      <w:r w:rsidRPr="004870AB">
        <w:rPr>
          <w:rFonts w:cs="Arial"/>
          <w:b/>
          <w:noProof/>
          <w:szCs w:val="24"/>
          <w:lang w:val="sr-Cyrl-RS"/>
        </w:rPr>
        <w:t xml:space="preserve"> </w:t>
      </w:r>
      <w:r w:rsidRPr="004870AB">
        <w:rPr>
          <w:rFonts w:cs="Arial"/>
          <w:b/>
          <w:noProof/>
          <w:szCs w:val="24"/>
          <w:lang w:val="sr-Cyrl-CS"/>
        </w:rPr>
        <w:t>карактеристике</w:t>
      </w:r>
      <w:r w:rsidRPr="004870AB">
        <w:rPr>
          <w:rFonts w:cs="Arial"/>
          <w:b/>
          <w:noProof/>
          <w:szCs w:val="24"/>
          <w:lang w:val="sr-Cyrl-RS"/>
        </w:rPr>
        <w:t xml:space="preserve"> терена</w:t>
      </w:r>
    </w:p>
    <w:p w14:paraId="188D9BDC" w14:textId="77777777" w:rsidR="00DF64C5" w:rsidRPr="004870AB" w:rsidRDefault="00DF64C5" w:rsidP="00DF64C5">
      <w:pPr>
        <w:spacing w:after="0"/>
        <w:rPr>
          <w:rFonts w:eastAsia="Calibri" w:cs="Arial"/>
          <w:noProof/>
          <w:szCs w:val="24"/>
          <w:lang w:val="sr-Cyrl-RS"/>
        </w:rPr>
      </w:pPr>
    </w:p>
    <w:p w14:paraId="0BA0F77B" w14:textId="77777777" w:rsidR="00DF64C5" w:rsidRPr="004870AB" w:rsidRDefault="00DF64C5" w:rsidP="00DF64C5">
      <w:pPr>
        <w:spacing w:after="0"/>
        <w:rPr>
          <w:rFonts w:eastAsia="Calibri" w:cs="Arial"/>
          <w:noProof/>
          <w:spacing w:val="-2"/>
          <w:szCs w:val="24"/>
          <w:lang w:val="sr-Cyrl-CS"/>
        </w:rPr>
      </w:pPr>
      <w:r w:rsidRPr="004870AB">
        <w:rPr>
          <w:rFonts w:eastAsia="Calibri" w:cs="Arial"/>
          <w:noProof/>
          <w:spacing w:val="-2"/>
          <w:szCs w:val="24"/>
          <w:lang w:val="sr-Cyrl-CS"/>
        </w:rPr>
        <w:t xml:space="preserve">На посматраном подручју могу се препознати различити типови земљишта, што је последица варијабилног рељефа, геолошке подлоге и хидролошких услова.  </w:t>
      </w:r>
    </w:p>
    <w:p w14:paraId="3942D1C5" w14:textId="77777777" w:rsidR="00DF64C5" w:rsidRPr="004870AB" w:rsidRDefault="00DF64C5" w:rsidP="00DF64C5">
      <w:pPr>
        <w:spacing w:after="0"/>
        <w:rPr>
          <w:rFonts w:eastAsia="Calibri" w:cs="Arial"/>
          <w:noProof/>
          <w:spacing w:val="-2"/>
          <w:szCs w:val="24"/>
          <w:u w:val="single"/>
          <w:lang w:val="sr-Cyrl-CS"/>
        </w:rPr>
      </w:pPr>
    </w:p>
    <w:p w14:paraId="53765339" w14:textId="77777777" w:rsidR="00DF64C5" w:rsidRPr="004870AB" w:rsidRDefault="00DF64C5" w:rsidP="00DF64C5">
      <w:pPr>
        <w:spacing w:after="0"/>
        <w:rPr>
          <w:rFonts w:eastAsia="Calibri" w:cs="Arial"/>
          <w:noProof/>
          <w:szCs w:val="24"/>
          <w:lang w:val="sr-Cyrl-RS"/>
        </w:rPr>
      </w:pPr>
      <w:r w:rsidRPr="004870AB">
        <w:rPr>
          <w:rFonts w:eastAsia="Calibri" w:cs="Arial"/>
          <w:noProof/>
          <w:spacing w:val="-2"/>
          <w:szCs w:val="24"/>
          <w:u w:val="single"/>
          <w:lang w:val="sr-Cyrl-CS"/>
        </w:rPr>
        <w:t>Аливијална земљишта</w:t>
      </w:r>
      <w:r w:rsidRPr="004870AB">
        <w:rPr>
          <w:rFonts w:eastAsia="Calibri" w:cs="Arial"/>
          <w:noProof/>
          <w:spacing w:val="-2"/>
          <w:szCs w:val="24"/>
          <w:lang w:val="sr-Cyrl-CS"/>
        </w:rPr>
        <w:t xml:space="preserve"> – заступљена су дуж речних долина. То су азонални типови земљишта, различито развијени и различито плодни, што је условљено, пре свега, дужином</w:t>
      </w:r>
      <w:r w:rsidRPr="004870AB">
        <w:rPr>
          <w:rFonts w:eastAsia="Calibri" w:cs="Arial"/>
          <w:noProof/>
          <w:szCs w:val="22"/>
          <w:lang w:val="sr-Cyrl-CS"/>
        </w:rPr>
        <w:t xml:space="preserve"> плављења</w:t>
      </w:r>
      <w:r w:rsidRPr="004870AB">
        <w:rPr>
          <w:rFonts w:eastAsia="Calibri" w:cs="Arial"/>
          <w:noProof/>
          <w:szCs w:val="22"/>
          <w:lang w:val="ru-RU"/>
        </w:rPr>
        <w:t xml:space="preserve">, </w:t>
      </w:r>
      <w:r w:rsidRPr="004870AB">
        <w:rPr>
          <w:rFonts w:eastAsia="Calibri" w:cs="Arial"/>
          <w:noProof/>
          <w:szCs w:val="22"/>
          <w:lang w:val="sr-Cyrl-CS"/>
        </w:rPr>
        <w:t>несметаним педогенетским процесима</w:t>
      </w:r>
      <w:r w:rsidRPr="004870AB">
        <w:rPr>
          <w:rFonts w:eastAsia="Calibri" w:cs="Arial"/>
          <w:noProof/>
          <w:szCs w:val="22"/>
          <w:lang w:val="ru-RU"/>
        </w:rPr>
        <w:t xml:space="preserve">, </w:t>
      </w:r>
      <w:r w:rsidRPr="004870AB">
        <w:rPr>
          <w:rFonts w:eastAsia="Calibri" w:cs="Arial"/>
          <w:noProof/>
          <w:szCs w:val="22"/>
          <w:lang w:val="sr-Cyrl-CS"/>
        </w:rPr>
        <w:t>разноврсношћу нанесеног материјала</w:t>
      </w:r>
      <w:r w:rsidRPr="004870AB">
        <w:rPr>
          <w:rFonts w:eastAsia="Calibri" w:cs="Arial"/>
          <w:noProof/>
          <w:szCs w:val="22"/>
          <w:lang w:val="ru-RU"/>
        </w:rPr>
        <w:t xml:space="preserve">. Ово је </w:t>
      </w:r>
      <w:r w:rsidRPr="004870AB">
        <w:rPr>
          <w:rFonts w:eastAsia="Calibri" w:cs="Arial"/>
          <w:noProof/>
          <w:szCs w:val="24"/>
          <w:lang w:val="sr-Cyrl-RS"/>
        </w:rPr>
        <w:t>растресито и порозно тло флувијалног порекла са високим садржајем органске материје. Морфолошке, физичке и хемијске особине овог земљишта пружају повољне услове за развој пољопривредних култура.</w:t>
      </w:r>
    </w:p>
    <w:p w14:paraId="7D6397AE" w14:textId="77777777" w:rsidR="00DF64C5" w:rsidRPr="004870AB" w:rsidRDefault="00DF64C5" w:rsidP="00DF64C5">
      <w:pPr>
        <w:spacing w:after="0"/>
        <w:rPr>
          <w:rFonts w:eastAsia="Calibri" w:cs="Arial"/>
          <w:noProof/>
          <w:szCs w:val="24"/>
          <w:u w:val="single"/>
          <w:lang w:val="sr-Cyrl-RS"/>
        </w:rPr>
      </w:pPr>
    </w:p>
    <w:p w14:paraId="70BEF694" w14:textId="77777777" w:rsidR="00DF64C5" w:rsidRPr="004870AB" w:rsidRDefault="00DF64C5" w:rsidP="00DF64C5">
      <w:pPr>
        <w:spacing w:after="0"/>
        <w:rPr>
          <w:rFonts w:eastAsia="Calibri" w:cs="Arial"/>
          <w:noProof/>
          <w:szCs w:val="24"/>
          <w:lang w:val="sr-Cyrl-RS"/>
        </w:rPr>
      </w:pPr>
      <w:r w:rsidRPr="004870AB">
        <w:rPr>
          <w:rFonts w:eastAsia="Calibri" w:cs="Arial"/>
          <w:noProof/>
          <w:szCs w:val="24"/>
          <w:u w:val="single"/>
          <w:lang w:val="sr-Cyrl-RS"/>
        </w:rPr>
        <w:t>Смеђа земљишта</w:t>
      </w:r>
      <w:r w:rsidRPr="004870AB">
        <w:rPr>
          <w:rFonts w:eastAsia="Calibri" w:cs="Arial"/>
          <w:noProof/>
          <w:szCs w:val="24"/>
          <w:lang w:val="sr-Cyrl-RS"/>
        </w:rPr>
        <w:t xml:space="preserve"> – настала су као резултат интензивног разлагања органске материје и испирања минерала. Заступљена су у брдким пределима. Формирана су на глиновитим и лесним депозитима. Углавном су под шумском вегетацијом, виноградима и воћњацима.</w:t>
      </w:r>
    </w:p>
    <w:p w14:paraId="69067C15" w14:textId="77777777" w:rsidR="00DF64C5" w:rsidRPr="004870AB" w:rsidRDefault="00DF64C5" w:rsidP="00DF64C5">
      <w:pPr>
        <w:spacing w:after="0"/>
        <w:rPr>
          <w:rFonts w:eastAsia="Calibri" w:cs="Arial"/>
          <w:noProof/>
          <w:szCs w:val="24"/>
          <w:lang w:val="sr-Cyrl-RS"/>
        </w:rPr>
      </w:pPr>
    </w:p>
    <w:p w14:paraId="1509B9A5" w14:textId="5E520F11" w:rsidR="00DF64C5" w:rsidRPr="00FA3CFD" w:rsidRDefault="00DF64C5" w:rsidP="007F0C48">
      <w:pPr>
        <w:spacing w:after="0" w:line="259" w:lineRule="auto"/>
        <w:rPr>
          <w:rFonts w:eastAsia="Calibri" w:cs="Arial"/>
          <w:noProof/>
          <w:szCs w:val="24"/>
          <w:lang w:val="sr-Cyrl-RS"/>
        </w:rPr>
      </w:pPr>
      <w:r w:rsidRPr="004870AB">
        <w:rPr>
          <w:rFonts w:eastAsia="Calibri" w:cs="Arial"/>
          <w:noProof/>
          <w:szCs w:val="24"/>
          <w:u w:val="single"/>
          <w:lang w:val="sr-Cyrl-RS"/>
        </w:rPr>
        <w:t>Ригосоли</w:t>
      </w:r>
      <w:r w:rsidRPr="004870AB">
        <w:rPr>
          <w:rFonts w:eastAsia="Calibri" w:cs="Arial"/>
          <w:noProof/>
          <w:szCs w:val="24"/>
          <w:lang w:val="sr-Cyrl-RS"/>
        </w:rPr>
        <w:t xml:space="preserve"> - често су мешавина површинског и подповршинског материјала јер су настала људском обрадом. Срећу се у итензивним пољопривредним подручјима, пластеницима, баштама, виноградима, воћњацима, често у урбаним зонама где је земљиште насипано или преобликовано.</w:t>
      </w:r>
    </w:p>
    <w:p w14:paraId="15F5BCC2" w14:textId="77777777" w:rsidR="007F0C48" w:rsidRPr="00FA3CFD" w:rsidRDefault="007F0C48" w:rsidP="007F0C48">
      <w:pPr>
        <w:spacing w:after="0" w:line="259" w:lineRule="auto"/>
        <w:rPr>
          <w:rFonts w:eastAsia="Calibri" w:cs="Arial"/>
          <w:noProof/>
          <w:szCs w:val="24"/>
          <w:lang w:val="sr-Cyrl-RS"/>
        </w:rPr>
      </w:pPr>
    </w:p>
    <w:p w14:paraId="3123B659" w14:textId="77777777" w:rsidR="00DF64C5" w:rsidRPr="004870AB" w:rsidRDefault="00DF64C5" w:rsidP="00DF64C5">
      <w:pPr>
        <w:tabs>
          <w:tab w:val="num" w:pos="720"/>
        </w:tabs>
        <w:spacing w:after="0"/>
        <w:rPr>
          <w:rFonts w:eastAsia="Calibri" w:cs="Arial"/>
          <w:noProof/>
          <w:szCs w:val="24"/>
          <w:lang w:val="sr-Cyrl-RS"/>
        </w:rPr>
      </w:pPr>
      <w:r w:rsidRPr="004870AB">
        <w:rPr>
          <w:rFonts w:eastAsia="Calibri" w:cs="Arial"/>
          <w:noProof/>
          <w:szCs w:val="24"/>
          <w:u w:val="single"/>
          <w:lang w:val="sr-Cyrl-RS"/>
        </w:rPr>
        <w:t>Вертисоли</w:t>
      </w:r>
      <w:r w:rsidRPr="004870AB">
        <w:rPr>
          <w:rFonts w:eastAsia="Calibri" w:cs="Arial"/>
          <w:noProof/>
          <w:szCs w:val="24"/>
          <w:lang w:val="sr-Cyrl-RS"/>
        </w:rPr>
        <w:t xml:space="preserve"> – присутни у зонама са већим уделом глине, склони су ерозији и променама запремине услед влажења и сушења.</w:t>
      </w:r>
      <w:r w:rsidRPr="004870AB">
        <w:rPr>
          <w:rFonts w:asciiTheme="minorHAnsi" w:eastAsiaTheme="minorHAnsi" w:hAnsiTheme="minorHAnsi" w:cstheme="minorBidi"/>
          <w:b/>
          <w:bCs/>
          <w:noProof/>
          <w:szCs w:val="24"/>
          <w:lang w:val="sr-Cyrl-RS"/>
        </w:rPr>
        <w:t xml:space="preserve"> </w:t>
      </w:r>
      <w:r w:rsidRPr="004870AB">
        <w:rPr>
          <w:rFonts w:eastAsia="Calibri" w:cs="Arial"/>
          <w:noProof/>
          <w:szCs w:val="24"/>
          <w:lang w:val="sr-Cyrl-RS"/>
        </w:rPr>
        <w:t>Веома су плодна, али тешка за обраду (лепљива кад су мокра, тврда кад су сува). Јављају се у сувим и полусувим подручјима са израженим смењивањем влажних и сувих периода.</w:t>
      </w:r>
    </w:p>
    <w:p w14:paraId="42175224" w14:textId="77777777" w:rsidR="00DF64C5" w:rsidRPr="004870AB" w:rsidRDefault="00DF64C5" w:rsidP="00DF64C5">
      <w:pPr>
        <w:spacing w:after="0" w:line="259" w:lineRule="auto"/>
        <w:rPr>
          <w:rFonts w:eastAsia="Calibri" w:cs="Arial"/>
          <w:noProof/>
          <w:szCs w:val="24"/>
          <w:lang w:val="sr-Cyrl-RS"/>
        </w:rPr>
      </w:pPr>
    </w:p>
    <w:p w14:paraId="13B718CE" w14:textId="77777777" w:rsidR="00DF64C5" w:rsidRPr="00FA3CFD" w:rsidRDefault="00DF64C5" w:rsidP="00DF64C5">
      <w:pPr>
        <w:spacing w:line="259" w:lineRule="auto"/>
        <w:rPr>
          <w:rFonts w:eastAsia="Calibri" w:cs="Arial"/>
          <w:noProof/>
          <w:szCs w:val="24"/>
          <w:lang w:val="sr-Cyrl-RS"/>
        </w:rPr>
      </w:pPr>
      <w:r w:rsidRPr="004870AB">
        <w:rPr>
          <w:rFonts w:eastAsia="Calibri" w:cs="Arial"/>
          <w:noProof/>
          <w:szCs w:val="24"/>
          <w:u w:val="single"/>
          <w:lang w:val="sr-Cyrl-RS"/>
        </w:rPr>
        <w:t>Камбисоли</w:t>
      </w:r>
      <w:r w:rsidRPr="004870AB">
        <w:rPr>
          <w:rFonts w:eastAsia="Calibri" w:cs="Arial"/>
          <w:noProof/>
          <w:szCs w:val="24"/>
          <w:lang w:val="sr-Cyrl-RS"/>
        </w:rPr>
        <w:t xml:space="preserve"> - једна од најраспрострањенијих група природних (зоналних) земљишта у умереним подручјима. Карактеристична су за посматрано подручје јер се формирају у зонама умерено-континенталне климе, на брежуљкастом стабилном терену. То су млађа до средње развијена минерална земљишта, код којих се већ јавља почетна измена матичног супстрата, али још увек без јасно диференцираних хоризоната као код зрелијих типова. Погодни су за воћарство, виноградарство, пашњаке, мање за интензивну ратарску производњу.</w:t>
      </w:r>
    </w:p>
    <w:p w14:paraId="529E0EC2" w14:textId="1A99951C" w:rsidR="00DF64C5" w:rsidRPr="004870AB" w:rsidRDefault="00DF64C5" w:rsidP="00DF64C5">
      <w:pPr>
        <w:spacing w:line="259" w:lineRule="auto"/>
        <w:jc w:val="center"/>
        <w:rPr>
          <w:rFonts w:eastAsia="Calibri" w:cs="Arial"/>
          <w:noProof/>
          <w:szCs w:val="24"/>
        </w:rPr>
      </w:pPr>
      <w:r w:rsidRPr="004870AB">
        <w:rPr>
          <w:rFonts w:eastAsia="Calibri" w:cs="Arial"/>
          <w:noProof/>
          <w:szCs w:val="24"/>
        </w:rPr>
        <w:lastRenderedPageBreak/>
        <w:drawing>
          <wp:inline distT="0" distB="0" distL="0" distR="0" wp14:anchorId="5A296B5D" wp14:editId="604D6F71">
            <wp:extent cx="4742121" cy="6337336"/>
            <wp:effectExtent l="0" t="0" r="1905" b="6350"/>
            <wp:docPr id="19055516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9843" cy="6361020"/>
                    </a:xfrm>
                    <a:prstGeom prst="rect">
                      <a:avLst/>
                    </a:prstGeom>
                    <a:noFill/>
                  </pic:spPr>
                </pic:pic>
              </a:graphicData>
            </a:graphic>
          </wp:inline>
        </w:drawing>
      </w:r>
    </w:p>
    <w:p w14:paraId="51848A1B" w14:textId="77777777" w:rsidR="003A736E" w:rsidRPr="004870AB" w:rsidRDefault="00DF64C5" w:rsidP="003A736E">
      <w:pPr>
        <w:keepNext/>
        <w:spacing w:line="259" w:lineRule="auto"/>
        <w:jc w:val="center"/>
      </w:pPr>
      <w:r w:rsidRPr="004870AB">
        <w:rPr>
          <w:rFonts w:eastAsia="Calibri" w:cs="Arial"/>
          <w:noProof/>
          <w:szCs w:val="24"/>
        </w:rPr>
        <w:drawing>
          <wp:inline distT="0" distB="0" distL="0" distR="0" wp14:anchorId="21B5FEB0" wp14:editId="46A3DA3E">
            <wp:extent cx="5297179" cy="2352675"/>
            <wp:effectExtent l="0" t="0" r="0" b="0"/>
            <wp:docPr id="11144238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09054" cy="2357949"/>
                    </a:xfrm>
                    <a:prstGeom prst="rect">
                      <a:avLst/>
                    </a:prstGeom>
                    <a:noFill/>
                  </pic:spPr>
                </pic:pic>
              </a:graphicData>
            </a:graphic>
          </wp:inline>
        </w:drawing>
      </w:r>
    </w:p>
    <w:p w14:paraId="023B44B0" w14:textId="55EFE8E0" w:rsidR="00996FBF" w:rsidRPr="005611C7" w:rsidRDefault="003A736E" w:rsidP="005611C7">
      <w:pPr>
        <w:pStyle w:val="Caption"/>
        <w:jc w:val="center"/>
        <w:rPr>
          <w:rFonts w:eastAsia="Calibri" w:cs="Arial"/>
          <w:noProof/>
          <w:color w:val="auto"/>
          <w:szCs w:val="20"/>
        </w:rPr>
      </w:pPr>
      <w:bookmarkStart w:id="32" w:name="_Toc214956051"/>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3</w:t>
      </w:r>
      <w:r w:rsidRPr="004870AB">
        <w:rPr>
          <w:color w:val="auto"/>
          <w:szCs w:val="20"/>
        </w:rPr>
        <w:fldChar w:fldCharType="end"/>
      </w:r>
      <w:r w:rsidRPr="004870AB">
        <w:rPr>
          <w:color w:val="auto"/>
          <w:szCs w:val="20"/>
          <w:lang w:val="sr-Cyrl-RS"/>
        </w:rPr>
        <w:t xml:space="preserve"> -</w:t>
      </w:r>
      <w:r w:rsidRPr="004870AB">
        <w:rPr>
          <w:rFonts w:eastAsia="Calibri" w:cs="Arial"/>
          <w:noProof/>
          <w:color w:val="auto"/>
          <w:szCs w:val="20"/>
          <w:lang w:val="sr-Cyrl-RS"/>
        </w:rPr>
        <w:t xml:space="preserve"> Педолошка карта Шумадије</w:t>
      </w:r>
      <w:bookmarkEnd w:id="32"/>
    </w:p>
    <w:p w14:paraId="235CE76F" w14:textId="77777777" w:rsidR="00DF64C5" w:rsidRPr="004870AB" w:rsidRDefault="00DF64C5" w:rsidP="006A48DD">
      <w:pPr>
        <w:numPr>
          <w:ilvl w:val="2"/>
          <w:numId w:val="79"/>
        </w:numPr>
        <w:spacing w:after="0" w:line="259" w:lineRule="auto"/>
        <w:contextualSpacing/>
        <w:jc w:val="left"/>
        <w:rPr>
          <w:rFonts w:cs="Arial"/>
          <w:b/>
          <w:noProof/>
          <w:szCs w:val="24"/>
          <w:lang w:val="sr-Cyrl-CS"/>
        </w:rPr>
      </w:pPr>
      <w:r w:rsidRPr="004870AB">
        <w:rPr>
          <w:rFonts w:cs="Arial"/>
          <w:b/>
          <w:noProof/>
          <w:szCs w:val="24"/>
          <w:lang w:val="sr-Cyrl-CS"/>
        </w:rPr>
        <w:lastRenderedPageBreak/>
        <w:t>Геоморфолошке карактеристике терена</w:t>
      </w:r>
    </w:p>
    <w:p w14:paraId="3E276391" w14:textId="77777777" w:rsidR="00DF64C5" w:rsidRPr="004870AB" w:rsidRDefault="00DF64C5" w:rsidP="00DF64C5">
      <w:pPr>
        <w:keepNext/>
        <w:spacing w:after="0"/>
        <w:rPr>
          <w:rFonts w:eastAsia="Calibri" w:cs="Arial"/>
          <w:noProof/>
          <w:szCs w:val="24"/>
          <w:lang w:val="sr-Cyrl-RS"/>
        </w:rPr>
      </w:pPr>
    </w:p>
    <w:p w14:paraId="08238E24" w14:textId="12ED1DE1" w:rsidR="00DF64C5" w:rsidRPr="004870AB" w:rsidRDefault="00DF64C5" w:rsidP="00DF64C5">
      <w:pPr>
        <w:spacing w:after="0"/>
        <w:rPr>
          <w:rFonts w:eastAsia="Calibri" w:cs="Arial"/>
          <w:noProof/>
          <w:szCs w:val="24"/>
          <w:lang w:val="sr-Cyrl-RS"/>
        </w:rPr>
      </w:pPr>
      <w:r w:rsidRPr="004870AB">
        <w:rPr>
          <w:rFonts w:eastAsia="Calibri" w:cs="Arial"/>
          <w:noProof/>
          <w:szCs w:val="24"/>
          <w:lang w:val="sr-Cyrl-RS"/>
        </w:rPr>
        <w:t xml:space="preserve">Истражно подручје предметног сектора, налази се у централној Србији и припада шумадијском побрђу. Коте терена се крећу у распону 130-285 </w:t>
      </w:r>
      <w:r w:rsidR="002C244A" w:rsidRPr="004870AB">
        <w:rPr>
          <w:rFonts w:eastAsia="Calibri" w:cs="Arial"/>
          <w:noProof/>
          <w:szCs w:val="24"/>
          <w:lang w:val="sr-Cyrl-RS"/>
        </w:rPr>
        <w:t>mnv</w:t>
      </w:r>
      <w:r w:rsidRPr="004870AB">
        <w:rPr>
          <w:rFonts w:eastAsia="Calibri" w:cs="Arial"/>
          <w:noProof/>
          <w:szCs w:val="24"/>
          <w:lang w:val="sr-Cyrl-RS"/>
        </w:rPr>
        <w:t xml:space="preserve">. Рељеф је динамичан, са комбинацијом долинских и брдовитих области, </w:t>
      </w:r>
      <w:r w:rsidRPr="004870AB">
        <w:rPr>
          <w:rFonts w:eastAsiaTheme="minorHAnsi" w:cs="Arial"/>
          <w:noProof/>
          <w:szCs w:val="24"/>
          <w:lang w:val="sr-Cyrl-RS"/>
        </w:rPr>
        <w:t>благо разуђен, са комбинацијом побрђа и речних долина.</w:t>
      </w:r>
      <w:r w:rsidRPr="004870AB">
        <w:rPr>
          <w:rFonts w:eastAsia="Calibri" w:cs="Arial"/>
          <w:noProof/>
          <w:szCs w:val="24"/>
          <w:lang w:val="sr-Cyrl-RS"/>
        </w:rPr>
        <w:t xml:space="preserve">  Морфолошки гледано, предметни сектор се већином налази на брежуљкасто – брдовитом типу рељефа. Од морфолошких облика заступљени су микрорељефни облици јаруга, испупчења, заталасања, прегиба и алувијалне равни.</w:t>
      </w:r>
    </w:p>
    <w:p w14:paraId="5710B419" w14:textId="77777777" w:rsidR="00DF64C5" w:rsidRPr="004870AB" w:rsidRDefault="00DF64C5" w:rsidP="00DF64C5">
      <w:pPr>
        <w:spacing w:after="0"/>
        <w:rPr>
          <w:rFonts w:eastAsia="Calibri" w:cs="Arial"/>
          <w:noProof/>
          <w:szCs w:val="24"/>
          <w:lang w:val="sr-Cyrl-RS"/>
        </w:rPr>
      </w:pPr>
    </w:p>
    <w:p w14:paraId="36DA05B0" w14:textId="6B6E9EE7" w:rsidR="00DF64C5" w:rsidRPr="004870AB" w:rsidRDefault="00DF64C5" w:rsidP="00DF64C5">
      <w:pPr>
        <w:spacing w:after="0"/>
        <w:rPr>
          <w:rFonts w:eastAsia="Calibri" w:cs="Arial"/>
          <w:noProof/>
          <w:szCs w:val="24"/>
          <w:lang w:val="sr-Cyrl-RS"/>
        </w:rPr>
      </w:pPr>
      <w:r w:rsidRPr="004870AB">
        <w:rPr>
          <w:rFonts w:eastAsia="Calibri" w:cs="Arial"/>
          <w:noProof/>
          <w:szCs w:val="24"/>
          <w:lang w:val="sr-Cyrl-RS"/>
        </w:rPr>
        <w:t xml:space="preserve">Траса се, у хипсометријски највишем делу, где је и пројектован тунел, простире од почетка до стационаже на km 6+000, између Малог Пожаревца и места Влашка. Затим се траса простире долинским и терасним подручјем реке Велики Луг до Младеновца, до km 18+000. До краја </w:t>
      </w:r>
      <w:r w:rsidR="002C244A">
        <w:rPr>
          <w:rFonts w:eastAsia="Calibri" w:cs="Arial"/>
          <w:noProof/>
          <w:szCs w:val="24"/>
          <w:lang w:val="sr-Cyrl-RS"/>
        </w:rPr>
        <w:t>Д</w:t>
      </w:r>
      <w:r w:rsidRPr="004870AB">
        <w:rPr>
          <w:rFonts w:eastAsia="Calibri" w:cs="Arial"/>
          <w:noProof/>
          <w:szCs w:val="24"/>
          <w:lang w:val="sr-Cyrl-RS"/>
        </w:rPr>
        <w:t xml:space="preserve">еонице 5, km 29+050, траса се простире благим успоном преко благо заталасаних долинских страна безимених потока где су коте у распону 140 – 195 </w:t>
      </w:r>
      <w:r w:rsidR="002C244A" w:rsidRPr="004870AB">
        <w:rPr>
          <w:rFonts w:eastAsia="Calibri" w:cs="Arial"/>
          <w:noProof/>
          <w:szCs w:val="24"/>
          <w:lang w:val="sr-Cyrl-RS"/>
        </w:rPr>
        <w:t>mnv</w:t>
      </w:r>
      <w:r w:rsidRPr="004870AB">
        <w:rPr>
          <w:rFonts w:eastAsia="Calibri" w:cs="Arial"/>
          <w:noProof/>
          <w:szCs w:val="24"/>
          <w:lang w:val="sr-Cyrl-RS"/>
        </w:rPr>
        <w:t xml:space="preserve">. </w:t>
      </w:r>
    </w:p>
    <w:p w14:paraId="65190C46" w14:textId="77777777" w:rsidR="00DF64C5" w:rsidRPr="004870AB" w:rsidRDefault="00DF64C5" w:rsidP="00DF64C5">
      <w:pPr>
        <w:spacing w:after="0"/>
        <w:rPr>
          <w:rFonts w:eastAsia="Calibri" w:cs="Arial"/>
          <w:noProof/>
          <w:szCs w:val="24"/>
          <w:lang w:val="sr-Cyrl-RS"/>
        </w:rPr>
      </w:pPr>
    </w:p>
    <w:p w14:paraId="0CF8C362" w14:textId="77777777" w:rsidR="00DF64C5" w:rsidRPr="004870AB" w:rsidRDefault="00DF64C5" w:rsidP="00DF64C5">
      <w:pPr>
        <w:spacing w:after="0"/>
        <w:rPr>
          <w:rFonts w:eastAsia="Calibri" w:cs="Arial"/>
          <w:noProof/>
          <w:szCs w:val="24"/>
          <w:lang w:val="sr-Cyrl-RS"/>
        </w:rPr>
      </w:pPr>
      <w:r w:rsidRPr="004870AB">
        <w:rPr>
          <w:rFonts w:eastAsia="Calibri" w:cs="Arial"/>
          <w:noProof/>
          <w:szCs w:val="24"/>
          <w:lang w:val="sr-Cyrl-RS"/>
        </w:rPr>
        <w:t>Планирани тунел лоциран је у зони насеља, на превоју између Малог Пожаревца и Ђуринаца. Улазни портали налазе се на падинским странама потока. Падине су прекривене обрадивим површинама - воћњацима. Нагиб падине у зони улазног портала је око 15°, док је нагиб падине у зони излазног портала око 5°. У широј зони трасе тунела (лево и десно од осовине тунела) максимална кота терена је око 287 mnv. Нивелета тунела је у распону кота од 255 - 270 mnv.</w:t>
      </w:r>
    </w:p>
    <w:p w14:paraId="3E6C33EF" w14:textId="77777777" w:rsidR="00DF64C5" w:rsidRPr="004870AB" w:rsidRDefault="00DF64C5" w:rsidP="00DF64C5">
      <w:pPr>
        <w:spacing w:after="0"/>
        <w:rPr>
          <w:rFonts w:eastAsia="Calibri" w:cs="Arial"/>
          <w:noProof/>
          <w:szCs w:val="24"/>
          <w:lang w:val="sr-Cyrl-RS"/>
        </w:rPr>
      </w:pPr>
    </w:p>
    <w:p w14:paraId="58112D8B" w14:textId="627630D7" w:rsidR="00DF64C5" w:rsidRDefault="00DF64C5" w:rsidP="00DF64C5">
      <w:pPr>
        <w:spacing w:after="0"/>
        <w:rPr>
          <w:rFonts w:eastAsia="Calibri" w:cs="Arial"/>
          <w:noProof/>
          <w:szCs w:val="24"/>
          <w:lang w:val="sr-Cyrl-RS"/>
        </w:rPr>
      </w:pPr>
      <w:r w:rsidRPr="004870AB">
        <w:rPr>
          <w:rFonts w:eastAsia="Calibri" w:cs="Arial"/>
          <w:noProof/>
          <w:szCs w:val="24"/>
          <w:lang w:val="sr-Cyrl-RS"/>
        </w:rPr>
        <w:t xml:space="preserve">Од стационаже km 29+000 до km 30+080, терен је већим делом благо заталасан, траса се проводи насипима. У овом делу је заступљена минимална кота (170.5 </w:t>
      </w:r>
      <w:r w:rsidR="002C244A" w:rsidRPr="004870AB">
        <w:rPr>
          <w:rFonts w:eastAsia="Calibri" w:cs="Arial"/>
          <w:noProof/>
          <w:szCs w:val="24"/>
          <w:lang w:val="sr-Cyrl-RS"/>
        </w:rPr>
        <w:t>mnv</w:t>
      </w:r>
      <w:r w:rsidRPr="004870AB">
        <w:rPr>
          <w:rFonts w:eastAsia="Calibri" w:cs="Arial"/>
          <w:noProof/>
          <w:szCs w:val="24"/>
          <w:lang w:val="sr-Cyrl-RS"/>
        </w:rPr>
        <w:t>), у кориту реке Суморине, и преко ње је планирана је изградња мостовске конструкције. Од морфолошких облика издваја се алувијална раван, дужине око 100</w:t>
      </w:r>
      <w:r w:rsidR="002C244A">
        <w:rPr>
          <w:rFonts w:eastAsia="Calibri" w:cs="Arial"/>
          <w:noProof/>
          <w:szCs w:val="24"/>
          <w:lang w:val="sr-Cyrl-RS"/>
        </w:rPr>
        <w:t xml:space="preserve"> </w:t>
      </w:r>
      <w:r w:rsidRPr="004870AB">
        <w:rPr>
          <w:rFonts w:eastAsia="Calibri" w:cs="Arial"/>
          <w:noProof/>
          <w:szCs w:val="24"/>
          <w:lang w:val="sr-Cyrl-RS"/>
        </w:rPr>
        <w:t>m. Од стационаже km 30+080 до km 34+175, траса се већим делом преводи кроз усеке маскималне дубине до 9.3</w:t>
      </w:r>
      <w:r w:rsidR="002C244A">
        <w:rPr>
          <w:rFonts w:eastAsia="Calibri" w:cs="Arial"/>
          <w:noProof/>
          <w:szCs w:val="24"/>
          <w:lang w:val="sr-Cyrl-RS"/>
        </w:rPr>
        <w:t xml:space="preserve"> </w:t>
      </w:r>
      <w:r w:rsidRPr="004870AB">
        <w:rPr>
          <w:rFonts w:eastAsia="Calibri" w:cs="Arial"/>
          <w:noProof/>
          <w:szCs w:val="24"/>
          <w:lang w:val="sr-Cyrl-RS"/>
        </w:rPr>
        <w:t xml:space="preserve">m, а мањим делом насипима. Планирана је изградња мостова и надвожњака на местима пресецања </w:t>
      </w:r>
      <w:r w:rsidR="002C244A">
        <w:rPr>
          <w:rFonts w:eastAsia="Calibri" w:cs="Arial"/>
          <w:noProof/>
          <w:szCs w:val="24"/>
          <w:lang w:val="sr-Cyrl-RS"/>
        </w:rPr>
        <w:t xml:space="preserve">са </w:t>
      </w:r>
      <w:r w:rsidRPr="004870AB">
        <w:rPr>
          <w:rFonts w:eastAsia="Calibri" w:cs="Arial"/>
          <w:noProof/>
          <w:szCs w:val="24"/>
          <w:lang w:val="sr-Cyrl-RS"/>
        </w:rPr>
        <w:t>локални</w:t>
      </w:r>
      <w:r w:rsidR="002C244A">
        <w:rPr>
          <w:rFonts w:eastAsia="Calibri" w:cs="Arial"/>
          <w:noProof/>
          <w:szCs w:val="24"/>
          <w:lang w:val="sr-Cyrl-RS"/>
        </w:rPr>
        <w:t xml:space="preserve">м </w:t>
      </w:r>
      <w:r w:rsidRPr="004870AB">
        <w:rPr>
          <w:rFonts w:eastAsia="Calibri" w:cs="Arial"/>
          <w:noProof/>
          <w:szCs w:val="24"/>
          <w:lang w:val="sr-Cyrl-RS"/>
        </w:rPr>
        <w:t>путев</w:t>
      </w:r>
      <w:r w:rsidR="002C244A">
        <w:rPr>
          <w:rFonts w:eastAsia="Calibri" w:cs="Arial"/>
          <w:noProof/>
          <w:szCs w:val="24"/>
          <w:lang w:val="sr-Cyrl-RS"/>
        </w:rPr>
        <w:t>има</w:t>
      </w:r>
      <w:r w:rsidRPr="004870AB">
        <w:rPr>
          <w:rFonts w:eastAsia="Calibri" w:cs="Arial"/>
          <w:noProof/>
          <w:szCs w:val="24"/>
          <w:lang w:val="sr-Cyrl-RS"/>
        </w:rPr>
        <w:t xml:space="preserve">. Са порастом стационаже, повећава се и надморска висина као и нагиб тла, изузев корита реке Вијића која представља минималну коту овог дела трасе.  </w:t>
      </w:r>
    </w:p>
    <w:p w14:paraId="6588FF9E" w14:textId="77777777" w:rsidR="002C244A" w:rsidRPr="004870AB" w:rsidRDefault="002C244A" w:rsidP="00DF64C5">
      <w:pPr>
        <w:spacing w:after="0"/>
        <w:rPr>
          <w:rFonts w:eastAsia="Calibri" w:cs="Arial"/>
          <w:noProof/>
          <w:szCs w:val="24"/>
          <w:lang w:val="sr-Cyrl-RS"/>
        </w:rPr>
      </w:pPr>
    </w:p>
    <w:p w14:paraId="260CFF8B" w14:textId="53C34656" w:rsidR="00DF64C5" w:rsidRPr="004870AB" w:rsidRDefault="00DF64C5" w:rsidP="00DF64C5">
      <w:pPr>
        <w:spacing w:after="0"/>
        <w:rPr>
          <w:rFonts w:eastAsia="Calibri" w:cs="Arial"/>
          <w:noProof/>
          <w:szCs w:val="24"/>
          <w:lang w:val="sr-Cyrl-RS"/>
        </w:rPr>
      </w:pPr>
      <w:r w:rsidRPr="004870AB">
        <w:rPr>
          <w:rFonts w:eastAsia="Calibri" w:cs="Arial"/>
          <w:noProof/>
          <w:szCs w:val="24"/>
          <w:lang w:val="sr-Cyrl-RS"/>
        </w:rPr>
        <w:t>Од стационаже km 34+000 до km 36+874.58 траса се већим делом проводи усецима, максималне дубине до 9.3</w:t>
      </w:r>
      <w:r w:rsidR="002C244A">
        <w:rPr>
          <w:rFonts w:eastAsia="Calibri" w:cs="Arial"/>
          <w:noProof/>
          <w:szCs w:val="24"/>
          <w:lang w:val="sr-Cyrl-RS"/>
        </w:rPr>
        <w:t xml:space="preserve"> </w:t>
      </w:r>
      <w:r w:rsidRPr="004870AB">
        <w:rPr>
          <w:rFonts w:eastAsia="Calibri" w:cs="Arial"/>
          <w:noProof/>
          <w:szCs w:val="24"/>
          <w:lang w:val="sr-Cyrl-RS"/>
        </w:rPr>
        <w:t>m. Јаруге су развијене махом на падинама стрмијег нагиба, најчешће су усечене у делувијалном покривачу и у измењеном делу миоценског комплекса, дубине су до 12 m. Максимални нагиб јаруга је до 35°.</w:t>
      </w:r>
    </w:p>
    <w:p w14:paraId="5BB44D5D" w14:textId="77777777" w:rsidR="00DF64C5" w:rsidRPr="004870AB" w:rsidRDefault="00DF64C5" w:rsidP="00DF64C5">
      <w:pPr>
        <w:spacing w:after="0" w:line="259" w:lineRule="auto"/>
        <w:rPr>
          <w:rFonts w:eastAsia="Calibri" w:cs="Arial"/>
          <w:noProof/>
          <w:szCs w:val="24"/>
          <w:lang w:val="sr-Cyrl-RS"/>
        </w:rPr>
      </w:pPr>
    </w:p>
    <w:p w14:paraId="2F08C8C5" w14:textId="77777777" w:rsidR="00DF64C5" w:rsidRPr="004870AB" w:rsidRDefault="00DF64C5" w:rsidP="006A48DD">
      <w:pPr>
        <w:numPr>
          <w:ilvl w:val="2"/>
          <w:numId w:val="79"/>
        </w:numPr>
        <w:spacing w:after="0" w:line="259" w:lineRule="auto"/>
        <w:ind w:left="1134" w:hanging="1134"/>
        <w:jc w:val="left"/>
        <w:rPr>
          <w:rFonts w:eastAsiaTheme="minorHAnsi" w:cs="Arial"/>
          <w:b/>
          <w:noProof/>
          <w:szCs w:val="24"/>
          <w:lang w:val="sr-Cyrl-CS"/>
        </w:rPr>
      </w:pPr>
      <w:bookmarkStart w:id="33" w:name="_Ref462652520"/>
      <w:bookmarkStart w:id="34" w:name="Геолошке"/>
      <w:r w:rsidRPr="004870AB">
        <w:rPr>
          <w:rFonts w:eastAsiaTheme="minorHAnsi" w:cs="Arial"/>
          <w:b/>
          <w:noProof/>
          <w:szCs w:val="24"/>
          <w:lang w:val="sr-Cyrl-CS"/>
        </w:rPr>
        <w:t>Геолошке карактеристике терена</w:t>
      </w:r>
      <w:bookmarkEnd w:id="33"/>
    </w:p>
    <w:bookmarkEnd w:id="34"/>
    <w:p w14:paraId="7F0AFB30" w14:textId="77777777" w:rsidR="00DF64C5" w:rsidRPr="004870AB" w:rsidRDefault="00DF64C5" w:rsidP="00DF64C5">
      <w:pPr>
        <w:spacing w:after="0" w:line="259" w:lineRule="auto"/>
        <w:rPr>
          <w:rFonts w:eastAsia="Calibri" w:cs="Arial"/>
          <w:noProof/>
          <w:szCs w:val="24"/>
          <w:lang w:val="sr-Cyrl-RS"/>
        </w:rPr>
      </w:pPr>
    </w:p>
    <w:p w14:paraId="63536788" w14:textId="77777777" w:rsidR="00DF64C5" w:rsidRPr="004870AB" w:rsidRDefault="00DF64C5" w:rsidP="00DF64C5">
      <w:pPr>
        <w:spacing w:after="0"/>
        <w:rPr>
          <w:rFonts w:eastAsia="Calibri" w:cs="Arial"/>
          <w:noProof/>
          <w:szCs w:val="24"/>
          <w:lang w:val="sr-Cyrl-RS"/>
        </w:rPr>
      </w:pPr>
      <w:r w:rsidRPr="00FA3CFD">
        <w:rPr>
          <w:rFonts w:eastAsia="Calibri" w:cs="Arial"/>
          <w:noProof/>
          <w:szCs w:val="24"/>
          <w:lang w:val="sr-Cyrl-RS"/>
        </w:rPr>
        <w:t xml:space="preserve">Терен у коридору Сектора 3 формирају стенске масе различите геолошке старости, </w:t>
      </w:r>
      <w:r w:rsidRPr="004870AB">
        <w:rPr>
          <w:rFonts w:eastAsia="Calibri" w:cs="Arial"/>
          <w:noProof/>
          <w:szCs w:val="24"/>
        </w:rPr>
        <w:t>o</w:t>
      </w:r>
      <w:r w:rsidRPr="004870AB">
        <w:rPr>
          <w:rFonts w:eastAsia="Calibri" w:cs="Arial"/>
          <w:noProof/>
          <w:szCs w:val="24"/>
          <w:lang w:val="sr-Cyrl-RS"/>
        </w:rPr>
        <w:t>д</w:t>
      </w:r>
      <w:r w:rsidRPr="00FA3CFD">
        <w:rPr>
          <w:rFonts w:eastAsia="Calibri" w:cs="Arial"/>
          <w:noProof/>
          <w:szCs w:val="24"/>
          <w:lang w:val="sr-Cyrl-RS"/>
        </w:rPr>
        <w:t xml:space="preserve"> неогена до квартара.</w:t>
      </w:r>
    </w:p>
    <w:p w14:paraId="11B7B96E" w14:textId="77777777" w:rsidR="00DF64C5" w:rsidRPr="00FA3CFD" w:rsidRDefault="00DF64C5" w:rsidP="00DF64C5">
      <w:pPr>
        <w:spacing w:after="0"/>
        <w:rPr>
          <w:rFonts w:eastAsiaTheme="minorHAnsi" w:cs="Arial"/>
          <w:szCs w:val="24"/>
          <w:lang w:val="sr-Cyrl-RS"/>
        </w:rPr>
      </w:pPr>
    </w:p>
    <w:p w14:paraId="50516F73" w14:textId="77777777" w:rsidR="00DF64C5" w:rsidRPr="00FA3CFD" w:rsidRDefault="00DF64C5" w:rsidP="00DF64C5">
      <w:pPr>
        <w:spacing w:after="0"/>
        <w:rPr>
          <w:rFonts w:eastAsiaTheme="minorHAnsi" w:cs="Arial"/>
          <w:szCs w:val="24"/>
          <w:lang w:val="sr-Cyrl-RS"/>
        </w:rPr>
      </w:pPr>
      <w:r w:rsidRPr="00FA3CFD">
        <w:rPr>
          <w:rFonts w:eastAsiaTheme="minorHAnsi" w:cs="Arial"/>
          <w:szCs w:val="24"/>
          <w:lang w:val="sr-Cyrl-RS"/>
        </w:rPr>
        <w:t xml:space="preserve">Шире истражно подручје обухвата простор јужног обода Панонског басена, који се протеже од Смедеревске Паланке, преко Младеновца, Космаја, Рипња, па све до Орашца и Аранђеловца. Овај део Шумадије представља прелаз између панонске низије и побрђа централне Србије, са изразито разуђеним рељефом и развијеном хидрографском мрежом. </w:t>
      </w:r>
    </w:p>
    <w:p w14:paraId="5F2D7B59" w14:textId="77777777" w:rsidR="00DF64C5" w:rsidRPr="00FA3CFD" w:rsidRDefault="00DF64C5" w:rsidP="00DF64C5">
      <w:pPr>
        <w:spacing w:after="0"/>
        <w:rPr>
          <w:rFonts w:eastAsiaTheme="minorHAnsi" w:cs="Arial"/>
          <w:szCs w:val="24"/>
          <w:lang w:val="sr-Cyrl-RS"/>
        </w:rPr>
      </w:pPr>
    </w:p>
    <w:p w14:paraId="3690B7AC" w14:textId="77777777" w:rsidR="005611C7" w:rsidRPr="00FA3CFD" w:rsidRDefault="005611C7" w:rsidP="00DF64C5">
      <w:pPr>
        <w:spacing w:after="0"/>
        <w:rPr>
          <w:rFonts w:eastAsiaTheme="minorHAnsi" w:cs="Arial"/>
          <w:szCs w:val="24"/>
          <w:lang w:val="sr-Cyrl-RS"/>
        </w:rPr>
      </w:pPr>
    </w:p>
    <w:p w14:paraId="6EE1E6BC" w14:textId="77777777" w:rsidR="00DF64C5" w:rsidRPr="004870AB" w:rsidRDefault="00DF64C5" w:rsidP="00DF64C5">
      <w:pPr>
        <w:spacing w:after="0"/>
        <w:rPr>
          <w:rFonts w:eastAsiaTheme="minorHAnsi" w:cs="Arial"/>
          <w:szCs w:val="24"/>
        </w:rPr>
      </w:pPr>
      <w:r w:rsidRPr="00FA3CFD">
        <w:rPr>
          <w:rFonts w:eastAsiaTheme="minorHAnsi" w:cs="Arial"/>
          <w:szCs w:val="24"/>
          <w:lang w:val="sr-Cyrl-RS"/>
        </w:rPr>
        <w:lastRenderedPageBreak/>
        <w:t xml:space="preserve">Геолошку основу подручја чини комплекс старијих магматских и метаморфних стена (Букуљско–Венчачки и Космајски масив), преко којих леже неогене и квартарне седиментне наслаге различитог порекла и дебљине. </w:t>
      </w:r>
      <w:r w:rsidRPr="004870AB">
        <w:rPr>
          <w:rFonts w:eastAsiaTheme="minorHAnsi" w:cs="Arial"/>
          <w:szCs w:val="24"/>
        </w:rPr>
        <w:t xml:space="preserve">У стратиграфском погледу, издвојене су следеће целине: </w:t>
      </w:r>
    </w:p>
    <w:p w14:paraId="6B5DBF98" w14:textId="77777777" w:rsidR="00DF64C5" w:rsidRPr="004870AB" w:rsidRDefault="00DF64C5" w:rsidP="00DF64C5">
      <w:pPr>
        <w:spacing w:after="0"/>
        <w:rPr>
          <w:rFonts w:eastAsiaTheme="minorHAnsi" w:cs="Arial"/>
          <w:szCs w:val="24"/>
        </w:rPr>
      </w:pPr>
    </w:p>
    <w:p w14:paraId="068C0975" w14:textId="77777777" w:rsidR="00DF64C5" w:rsidRPr="004870AB" w:rsidRDefault="00DF64C5" w:rsidP="006A48DD">
      <w:pPr>
        <w:numPr>
          <w:ilvl w:val="0"/>
          <w:numId w:val="80"/>
        </w:numPr>
        <w:spacing w:after="0" w:line="259" w:lineRule="auto"/>
        <w:ind w:left="0" w:firstLine="0"/>
        <w:rPr>
          <w:rFonts w:eastAsia="Calibri" w:cs="Arial"/>
          <w:noProof/>
          <w:szCs w:val="24"/>
          <w:lang w:val="sr-Cyrl-RS"/>
        </w:rPr>
      </w:pPr>
      <w:r w:rsidRPr="004870AB">
        <w:rPr>
          <w:rFonts w:eastAsiaTheme="minorHAnsi" w:cs="Arial"/>
          <w:szCs w:val="24"/>
        </w:rPr>
        <w:t xml:space="preserve">Кредни седименти: Кредни слојеви јављају се у зони која се са прекидима пружа од Космаја, преко Сопота и Рипња, до Београда. Представљени су кречњацима, мергловима и песковитим лапорцима, често у положају дискордантном у односу на неогене наслаге. Ове стене имају добру компактност и повремено избијају на површину у виду издвојених гребена и узвишења. </w:t>
      </w:r>
    </w:p>
    <w:p w14:paraId="45537BE2" w14:textId="77777777" w:rsidR="00DF64C5" w:rsidRPr="004870AB" w:rsidRDefault="00DF64C5" w:rsidP="00DF64C5">
      <w:pPr>
        <w:spacing w:after="0"/>
        <w:rPr>
          <w:rFonts w:eastAsia="Calibri" w:cs="Arial"/>
          <w:noProof/>
          <w:szCs w:val="24"/>
          <w:lang w:val="sr-Cyrl-RS"/>
        </w:rPr>
      </w:pPr>
    </w:p>
    <w:p w14:paraId="2EC477A7" w14:textId="77777777" w:rsidR="00DF64C5" w:rsidRPr="004870AB" w:rsidRDefault="00DF64C5" w:rsidP="006A48DD">
      <w:pPr>
        <w:numPr>
          <w:ilvl w:val="0"/>
          <w:numId w:val="80"/>
        </w:numPr>
        <w:spacing w:after="0" w:line="259" w:lineRule="auto"/>
        <w:ind w:left="0" w:firstLine="0"/>
        <w:rPr>
          <w:rFonts w:eastAsia="Calibri" w:cs="Arial"/>
          <w:noProof/>
          <w:szCs w:val="24"/>
          <w:lang w:val="sr-Cyrl-RS"/>
        </w:rPr>
      </w:pPr>
      <w:r w:rsidRPr="00FA3CFD">
        <w:rPr>
          <w:rFonts w:eastAsiaTheme="minorHAnsi" w:cs="Arial"/>
          <w:szCs w:val="24"/>
          <w:lang w:val="sr-Cyrl-RS"/>
        </w:rPr>
        <w:t>Сарм</w:t>
      </w:r>
      <w:r w:rsidRPr="004870AB">
        <w:rPr>
          <w:rFonts w:eastAsiaTheme="minorHAnsi" w:cs="Arial"/>
          <w:szCs w:val="24"/>
        </w:rPr>
        <w:t>a</w:t>
      </w:r>
      <w:r w:rsidRPr="00FA3CFD">
        <w:rPr>
          <w:rFonts w:eastAsiaTheme="minorHAnsi" w:cs="Arial"/>
          <w:szCs w:val="24"/>
          <w:lang w:val="sr-Cyrl-RS"/>
        </w:rPr>
        <w:t>тски седименти: Сарм</w:t>
      </w:r>
      <w:r w:rsidRPr="004870AB">
        <w:rPr>
          <w:rFonts w:eastAsiaTheme="minorHAnsi" w:cs="Arial"/>
          <w:szCs w:val="24"/>
        </w:rPr>
        <w:t>a</w:t>
      </w:r>
      <w:r w:rsidRPr="00FA3CFD">
        <w:rPr>
          <w:rFonts w:eastAsiaTheme="minorHAnsi" w:cs="Arial"/>
          <w:szCs w:val="24"/>
          <w:lang w:val="sr-Cyrl-RS"/>
        </w:rPr>
        <w:t>тске наслаге су слабо заступљене и јављају се као мање, изоловане појаве у подини панонских творевина. Литолошки се издвајају два пакета: нижи, глиновито–песковити, и виши, кречњачко–пешчарски. Ове наслаге представљају транзициону фазу између морских и континенталних услова седиментације.</w:t>
      </w:r>
      <w:r w:rsidRPr="00FA3CFD">
        <w:rPr>
          <w:rFonts w:eastAsiaTheme="minorHAnsi" w:cs="Arial"/>
          <w:szCs w:val="24"/>
          <w:lang w:val="sr-Cyrl-RS"/>
        </w:rPr>
        <w:br/>
      </w:r>
    </w:p>
    <w:p w14:paraId="531D3902" w14:textId="6E197298" w:rsidR="007F0C48" w:rsidRPr="004870AB" w:rsidRDefault="00DF64C5" w:rsidP="006A48DD">
      <w:pPr>
        <w:numPr>
          <w:ilvl w:val="0"/>
          <w:numId w:val="80"/>
        </w:numPr>
        <w:spacing w:after="0" w:line="259" w:lineRule="auto"/>
        <w:ind w:left="0" w:firstLine="0"/>
        <w:rPr>
          <w:rFonts w:eastAsiaTheme="minorHAnsi" w:cs="Arial"/>
          <w:szCs w:val="24"/>
          <w:lang w:val="sr-Cyrl-RS"/>
        </w:rPr>
      </w:pPr>
      <w:r w:rsidRPr="00FA3CFD">
        <w:rPr>
          <w:rFonts w:eastAsiaTheme="minorHAnsi" w:cs="Arial"/>
          <w:szCs w:val="24"/>
          <w:lang w:val="sr-Cyrl-RS"/>
        </w:rPr>
        <w:t>Панонски седименти: Панонске творевине имају највеће распрострањење у неогеном комплексу. Простиру се у континуираном појасу од Смедеревске Паланке, преко Младеновца и Рипња, до Врчина и Посавине. Серија је углавном континентално–језерског карактера, са претежно хоризонталним или благо нагнутим слојевима. Литолошки стуб граде: у доњем делу – бели слојевити лапорци, у средњем и горњем делу – разнобојни кварцни пескови, песковите глине, шљункови и конгломерати, а местимично – жути, порозни, органогени кречњаци, који по изгледу подсећају на доњосарматске кречњаке.</w:t>
      </w:r>
    </w:p>
    <w:p w14:paraId="0EBF7A16" w14:textId="77777777" w:rsidR="007F0C48" w:rsidRPr="004870AB" w:rsidRDefault="007F0C48" w:rsidP="007F0C48">
      <w:pPr>
        <w:spacing w:after="0" w:line="259" w:lineRule="auto"/>
        <w:jc w:val="left"/>
        <w:rPr>
          <w:rFonts w:eastAsiaTheme="minorHAnsi" w:cs="Arial"/>
          <w:szCs w:val="24"/>
          <w:lang w:val="sr-Cyrl-RS"/>
        </w:rPr>
      </w:pPr>
    </w:p>
    <w:p w14:paraId="1EAA8642" w14:textId="77777777" w:rsidR="00DF64C5" w:rsidRPr="004870AB" w:rsidRDefault="00DF64C5" w:rsidP="006A48DD">
      <w:pPr>
        <w:numPr>
          <w:ilvl w:val="0"/>
          <w:numId w:val="80"/>
        </w:numPr>
        <w:spacing w:after="0" w:line="259" w:lineRule="auto"/>
        <w:ind w:left="0" w:firstLine="0"/>
        <w:rPr>
          <w:rFonts w:eastAsia="Calibri" w:cs="Arial"/>
          <w:noProof/>
          <w:szCs w:val="24"/>
          <w:lang w:val="sr-Cyrl-RS"/>
        </w:rPr>
      </w:pPr>
      <w:r w:rsidRPr="00FA3CFD">
        <w:rPr>
          <w:rFonts w:eastAsiaTheme="minorHAnsi" w:cs="Arial"/>
          <w:szCs w:val="24"/>
          <w:lang w:val="sr-Cyrl-RS"/>
        </w:rPr>
        <w:t>Неогене и магматске творевине</w:t>
      </w:r>
      <w:r w:rsidRPr="004870AB">
        <w:rPr>
          <w:rFonts w:eastAsiaTheme="minorHAnsi" w:cs="Arial"/>
          <w:szCs w:val="24"/>
          <w:lang w:val="sr-Cyrl-RS"/>
        </w:rPr>
        <w:t>:</w:t>
      </w:r>
      <w:r w:rsidRPr="00FA3CFD">
        <w:rPr>
          <w:rFonts w:eastAsiaTheme="minorHAnsi" w:cs="Arial"/>
          <w:szCs w:val="24"/>
          <w:lang w:val="sr-Cyrl-RS"/>
        </w:rPr>
        <w:t xml:space="preserve"> </w:t>
      </w:r>
      <w:r w:rsidRPr="004870AB">
        <w:rPr>
          <w:rFonts w:eastAsiaTheme="minorHAnsi" w:cs="Arial"/>
          <w:szCs w:val="24"/>
          <w:lang w:val="sr-Cyrl-RS"/>
        </w:rPr>
        <w:t>У</w:t>
      </w:r>
      <w:r w:rsidRPr="00FA3CFD">
        <w:rPr>
          <w:rFonts w:eastAsiaTheme="minorHAnsi" w:cs="Arial"/>
          <w:szCs w:val="24"/>
          <w:lang w:val="sr-Cyrl-RS"/>
        </w:rPr>
        <w:t xml:space="preserve"> јужном делу посматраног подручја (између Орашца и Аранђеловца) јављају се кристаласти шкриљци, гнајсеви, кварцити и амфиболити, који представљају основу Букуљско–Венчачког масива. Ове стене су на више места пробијене гранитним интрузивима (букуљски гранит), који су отпорни и стабилни, али на површини често изветрели у плитак елувијални покривач.</w:t>
      </w:r>
    </w:p>
    <w:p w14:paraId="0EED483A" w14:textId="77777777" w:rsidR="00DF64C5" w:rsidRPr="004870AB" w:rsidRDefault="00DF64C5" w:rsidP="00DF64C5">
      <w:pPr>
        <w:spacing w:after="0"/>
        <w:rPr>
          <w:rFonts w:eastAsia="Calibri" w:cs="Arial"/>
          <w:noProof/>
          <w:szCs w:val="24"/>
          <w:lang w:val="sr-Cyrl-RS"/>
        </w:rPr>
      </w:pPr>
    </w:p>
    <w:p w14:paraId="3FF8A007" w14:textId="77777777" w:rsidR="00DF64C5" w:rsidRPr="004870AB" w:rsidRDefault="00DF64C5" w:rsidP="006A48DD">
      <w:pPr>
        <w:numPr>
          <w:ilvl w:val="0"/>
          <w:numId w:val="80"/>
        </w:numPr>
        <w:autoSpaceDE w:val="0"/>
        <w:autoSpaceDN w:val="0"/>
        <w:adjustRightInd w:val="0"/>
        <w:spacing w:after="0" w:line="259" w:lineRule="auto"/>
        <w:ind w:left="0" w:firstLine="0"/>
        <w:rPr>
          <w:rFonts w:eastAsia="Calibri" w:cs="Arial"/>
          <w:noProof/>
          <w:szCs w:val="24"/>
          <w:lang w:val="sr-Cyrl-RS"/>
        </w:rPr>
      </w:pPr>
      <w:r w:rsidRPr="00FA3CFD">
        <w:rPr>
          <w:rFonts w:eastAsiaTheme="minorHAnsi" w:cs="Arial"/>
          <w:szCs w:val="24"/>
          <w:lang w:val="sr-Cyrl-RS"/>
        </w:rPr>
        <w:t>Квартарне творевине (делувијалне, пролувијалне и флувијалне наслаге)</w:t>
      </w:r>
      <w:r w:rsidRPr="004870AB">
        <w:rPr>
          <w:rFonts w:eastAsiaTheme="minorHAnsi" w:cs="Arial"/>
          <w:szCs w:val="24"/>
          <w:lang w:val="sr-Cyrl-RS"/>
        </w:rPr>
        <w:t>:</w:t>
      </w:r>
      <w:r w:rsidRPr="00FA3CFD">
        <w:rPr>
          <w:rFonts w:eastAsiaTheme="minorHAnsi" w:cs="Arial"/>
          <w:szCs w:val="24"/>
          <w:lang w:val="sr-Cyrl-RS"/>
        </w:rPr>
        <w:br/>
        <w:t>На површини терена распрострањене су наслаге холоценске старости: флувијалне творевине – песковито</w:t>
      </w:r>
      <w:r w:rsidRPr="004870AB">
        <w:rPr>
          <w:rFonts w:eastAsiaTheme="minorHAnsi" w:cs="Arial"/>
          <w:szCs w:val="24"/>
          <w:lang w:val="sr-Cyrl-RS"/>
        </w:rPr>
        <w:t xml:space="preserve"> </w:t>
      </w:r>
      <w:r w:rsidRPr="00FA3CFD">
        <w:rPr>
          <w:rFonts w:eastAsiaTheme="minorHAnsi" w:cs="Arial"/>
          <w:szCs w:val="24"/>
          <w:lang w:val="sr-Cyrl-RS"/>
        </w:rPr>
        <w:t>–</w:t>
      </w:r>
      <w:r w:rsidRPr="004870AB">
        <w:rPr>
          <w:rFonts w:eastAsiaTheme="minorHAnsi" w:cs="Arial"/>
          <w:szCs w:val="24"/>
          <w:lang w:val="sr-Cyrl-RS"/>
        </w:rPr>
        <w:t xml:space="preserve"> </w:t>
      </w:r>
      <w:r w:rsidRPr="00FA3CFD">
        <w:rPr>
          <w:rFonts w:eastAsiaTheme="minorHAnsi" w:cs="Arial"/>
          <w:szCs w:val="24"/>
          <w:lang w:val="sr-Cyrl-RS"/>
        </w:rPr>
        <w:t xml:space="preserve">глиновити алувијон, спрудови и наносни материјал уз речна корита, као и падинске творевине – пролувијалне и делувијалне наслаге, као и лесоиди на вишим положајима. Дебљина ових наслага варира од 0,5 до 5,0 </w:t>
      </w:r>
      <w:r w:rsidRPr="004870AB">
        <w:rPr>
          <w:rFonts w:eastAsiaTheme="minorHAnsi" w:cs="Arial"/>
          <w:szCs w:val="24"/>
        </w:rPr>
        <w:t>m</w:t>
      </w:r>
      <w:r w:rsidRPr="00FA3CFD">
        <w:rPr>
          <w:rFonts w:eastAsiaTheme="minorHAnsi" w:cs="Arial"/>
          <w:szCs w:val="24"/>
          <w:lang w:val="sr-Cyrl-RS"/>
        </w:rPr>
        <w:t>. Материјал је слабо консолидован, често глиновито–песковит, са фрагментима стенске подлоге.</w:t>
      </w:r>
      <w:r w:rsidRPr="00FA3CFD">
        <w:rPr>
          <w:rFonts w:eastAsiaTheme="minorHAnsi" w:cs="Arial"/>
          <w:szCs w:val="24"/>
          <w:lang w:val="sr-Cyrl-RS"/>
        </w:rPr>
        <w:br/>
      </w:r>
    </w:p>
    <w:p w14:paraId="402006E8" w14:textId="77777777" w:rsidR="00DF64C5" w:rsidRPr="004870AB" w:rsidRDefault="00DF64C5" w:rsidP="006A48DD">
      <w:pPr>
        <w:numPr>
          <w:ilvl w:val="2"/>
          <w:numId w:val="79"/>
        </w:numPr>
        <w:spacing w:after="0" w:line="259" w:lineRule="auto"/>
        <w:ind w:left="1134" w:hanging="1134"/>
        <w:jc w:val="left"/>
        <w:rPr>
          <w:rFonts w:eastAsiaTheme="minorHAnsi" w:cs="Arial"/>
          <w:b/>
          <w:noProof/>
          <w:szCs w:val="24"/>
          <w:lang w:val="sr-Cyrl-CS"/>
        </w:rPr>
      </w:pPr>
      <w:r w:rsidRPr="004870AB">
        <w:rPr>
          <w:rFonts w:eastAsiaTheme="minorHAnsi" w:cs="Arial"/>
          <w:b/>
          <w:noProof/>
          <w:szCs w:val="24"/>
          <w:lang w:val="sr-Cyrl-CS"/>
        </w:rPr>
        <w:t>Хидрогеолошке карактеристике терена</w:t>
      </w:r>
    </w:p>
    <w:p w14:paraId="27B5CE5F" w14:textId="77777777" w:rsidR="00DF64C5" w:rsidRPr="004870AB" w:rsidRDefault="00DF64C5" w:rsidP="00DF64C5">
      <w:pPr>
        <w:spacing w:after="0" w:line="259" w:lineRule="auto"/>
        <w:rPr>
          <w:rFonts w:eastAsia="Calibri" w:cs="Arial"/>
          <w:noProof/>
          <w:szCs w:val="22"/>
          <w:lang w:val="sr-Cyrl-CS"/>
        </w:rPr>
      </w:pPr>
    </w:p>
    <w:p w14:paraId="04BACF0F" w14:textId="77777777" w:rsidR="00DF64C5" w:rsidRPr="004870AB" w:rsidRDefault="00DF64C5" w:rsidP="00DF64C5">
      <w:pPr>
        <w:spacing w:after="0" w:line="259" w:lineRule="auto"/>
        <w:rPr>
          <w:rFonts w:eastAsia="Calibri" w:cs="Arial"/>
          <w:noProof/>
          <w:szCs w:val="22"/>
          <w:lang w:val="sr-Cyrl-CS"/>
        </w:rPr>
      </w:pPr>
      <w:r w:rsidRPr="004870AB">
        <w:rPr>
          <w:rFonts w:eastAsia="Calibri" w:cs="Arial"/>
          <w:noProof/>
          <w:szCs w:val="22"/>
          <w:lang w:val="sr-Cyrl-CS"/>
        </w:rPr>
        <w:t>Хидрогеолошка</w:t>
      </w:r>
      <w:r w:rsidRPr="004870AB">
        <w:rPr>
          <w:rFonts w:eastAsia="Calibri" w:cs="Arial"/>
          <w:noProof/>
          <w:szCs w:val="22"/>
          <w:lang w:val="ru-RU"/>
        </w:rPr>
        <w:t xml:space="preserve"> </w:t>
      </w:r>
      <w:r w:rsidRPr="004870AB">
        <w:rPr>
          <w:rFonts w:eastAsia="Calibri" w:cs="Arial"/>
          <w:noProof/>
          <w:szCs w:val="22"/>
          <w:lang w:val="sr-Cyrl-CS"/>
        </w:rPr>
        <w:t>својства</w:t>
      </w:r>
      <w:r w:rsidRPr="004870AB">
        <w:rPr>
          <w:rFonts w:eastAsia="Calibri" w:cs="Arial"/>
          <w:noProof/>
          <w:szCs w:val="22"/>
          <w:lang w:val="ru-RU"/>
        </w:rPr>
        <w:t xml:space="preserve"> </w:t>
      </w:r>
      <w:r w:rsidRPr="004870AB">
        <w:rPr>
          <w:rFonts w:eastAsia="Calibri" w:cs="Arial"/>
          <w:noProof/>
          <w:szCs w:val="22"/>
          <w:lang w:val="sr-Cyrl-CS"/>
        </w:rPr>
        <w:t>стенских</w:t>
      </w:r>
      <w:r w:rsidRPr="004870AB">
        <w:rPr>
          <w:rFonts w:eastAsia="Calibri" w:cs="Arial"/>
          <w:noProof/>
          <w:szCs w:val="22"/>
          <w:lang w:val="ru-RU"/>
        </w:rPr>
        <w:t xml:space="preserve"> </w:t>
      </w:r>
      <w:r w:rsidRPr="004870AB">
        <w:rPr>
          <w:rFonts w:eastAsia="Calibri" w:cs="Arial"/>
          <w:noProof/>
          <w:szCs w:val="22"/>
          <w:lang w:val="sr-Cyrl-CS"/>
        </w:rPr>
        <w:t>маса</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терена</w:t>
      </w:r>
      <w:r w:rsidRPr="004870AB">
        <w:rPr>
          <w:rFonts w:eastAsia="Calibri" w:cs="Arial"/>
          <w:noProof/>
          <w:szCs w:val="22"/>
          <w:lang w:val="ru-RU"/>
        </w:rPr>
        <w:t xml:space="preserve"> </w:t>
      </w:r>
      <w:r w:rsidRPr="004870AB">
        <w:rPr>
          <w:rFonts w:eastAsia="Calibri" w:cs="Arial"/>
          <w:noProof/>
          <w:szCs w:val="22"/>
          <w:lang w:val="sr-Cyrl-CS"/>
        </w:rPr>
        <w:t>предиспонирана</w:t>
      </w:r>
      <w:r w:rsidRPr="004870AB">
        <w:rPr>
          <w:rFonts w:eastAsia="Calibri" w:cs="Arial"/>
          <w:noProof/>
          <w:szCs w:val="22"/>
          <w:lang w:val="ru-RU"/>
        </w:rPr>
        <w:t xml:space="preserve"> </w:t>
      </w:r>
      <w:r w:rsidRPr="004870AB">
        <w:rPr>
          <w:rFonts w:eastAsia="Calibri" w:cs="Arial"/>
          <w:noProof/>
          <w:szCs w:val="22"/>
          <w:lang w:val="sr-Cyrl-CS"/>
        </w:rPr>
        <w:t>су</w:t>
      </w:r>
      <w:r w:rsidRPr="004870AB">
        <w:rPr>
          <w:rFonts w:eastAsia="Calibri" w:cs="Arial"/>
          <w:noProof/>
          <w:szCs w:val="22"/>
          <w:lang w:val="ru-RU"/>
        </w:rPr>
        <w:t xml:space="preserve">: </w:t>
      </w:r>
      <w:r w:rsidRPr="004870AB">
        <w:rPr>
          <w:rFonts w:eastAsia="Calibri" w:cs="Arial"/>
          <w:noProof/>
          <w:szCs w:val="22"/>
          <w:lang w:val="sr-Cyrl-CS"/>
        </w:rPr>
        <w:t>литолошким</w:t>
      </w:r>
      <w:r w:rsidRPr="004870AB">
        <w:rPr>
          <w:rFonts w:eastAsia="Calibri" w:cs="Arial"/>
          <w:noProof/>
          <w:szCs w:val="22"/>
          <w:lang w:val="ru-RU"/>
        </w:rPr>
        <w:t xml:space="preserve"> </w:t>
      </w:r>
      <w:r w:rsidRPr="004870AB">
        <w:rPr>
          <w:rFonts w:eastAsia="Calibri" w:cs="Arial"/>
          <w:noProof/>
          <w:szCs w:val="22"/>
          <w:lang w:val="sr-Cyrl-CS"/>
        </w:rPr>
        <w:t>типом</w:t>
      </w:r>
      <w:r w:rsidRPr="004870AB">
        <w:rPr>
          <w:rFonts w:eastAsia="Calibri" w:cs="Arial"/>
          <w:noProof/>
          <w:szCs w:val="22"/>
          <w:lang w:val="ru-RU"/>
        </w:rPr>
        <w:t xml:space="preserve"> </w:t>
      </w:r>
      <w:r w:rsidRPr="004870AB">
        <w:rPr>
          <w:rFonts w:eastAsia="Calibri" w:cs="Arial"/>
          <w:noProof/>
          <w:szCs w:val="22"/>
          <w:lang w:val="sr-Cyrl-CS"/>
        </w:rPr>
        <w:t>стена</w:t>
      </w:r>
      <w:r w:rsidRPr="004870AB">
        <w:rPr>
          <w:rFonts w:eastAsia="Calibri" w:cs="Arial"/>
          <w:noProof/>
          <w:szCs w:val="22"/>
          <w:lang w:val="ru-RU"/>
        </w:rPr>
        <w:t xml:space="preserve">, </w:t>
      </w:r>
      <w:r w:rsidRPr="004870AB">
        <w:rPr>
          <w:rFonts w:eastAsia="Calibri" w:cs="Arial"/>
          <w:noProof/>
          <w:szCs w:val="22"/>
          <w:lang w:val="sr-Cyrl-CS"/>
        </w:rPr>
        <w:t>степеном</w:t>
      </w:r>
      <w:r w:rsidRPr="004870AB">
        <w:rPr>
          <w:rFonts w:eastAsia="Calibri" w:cs="Arial"/>
          <w:noProof/>
          <w:szCs w:val="22"/>
          <w:lang w:val="ru-RU"/>
        </w:rPr>
        <w:t xml:space="preserve"> њ</w:t>
      </w:r>
      <w:r w:rsidRPr="004870AB">
        <w:rPr>
          <w:rFonts w:eastAsia="Calibri" w:cs="Arial"/>
          <w:noProof/>
          <w:szCs w:val="22"/>
          <w:lang w:val="sr-Cyrl-CS"/>
        </w:rPr>
        <w:t>ихове</w:t>
      </w:r>
      <w:r w:rsidRPr="004870AB">
        <w:rPr>
          <w:rFonts w:eastAsia="Calibri" w:cs="Arial"/>
          <w:noProof/>
          <w:szCs w:val="22"/>
          <w:lang w:val="ru-RU"/>
        </w:rPr>
        <w:t xml:space="preserve"> </w:t>
      </w:r>
      <w:r w:rsidRPr="004870AB">
        <w:rPr>
          <w:rFonts w:eastAsia="Calibri" w:cs="Arial"/>
          <w:noProof/>
          <w:szCs w:val="22"/>
          <w:lang w:val="sr-Cyrl-CS"/>
        </w:rPr>
        <w:t>тектонске</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егзогене</w:t>
      </w:r>
      <w:r w:rsidRPr="004870AB">
        <w:rPr>
          <w:rFonts w:eastAsia="Calibri" w:cs="Arial"/>
          <w:noProof/>
          <w:szCs w:val="22"/>
          <w:lang w:val="ru-RU"/>
        </w:rPr>
        <w:t xml:space="preserve"> </w:t>
      </w:r>
      <w:r w:rsidRPr="004870AB">
        <w:rPr>
          <w:rFonts w:eastAsia="Calibri" w:cs="Arial"/>
          <w:noProof/>
          <w:szCs w:val="22"/>
          <w:lang w:val="sr-Cyrl-CS"/>
        </w:rPr>
        <w:t>оште</w:t>
      </w:r>
      <w:r w:rsidRPr="004870AB">
        <w:rPr>
          <w:rFonts w:eastAsia="Calibri" w:cs="Arial"/>
          <w:noProof/>
          <w:szCs w:val="22"/>
          <w:lang w:val="ru-RU"/>
        </w:rPr>
        <w:t>ћ</w:t>
      </w:r>
      <w:r w:rsidRPr="004870AB">
        <w:rPr>
          <w:rFonts w:eastAsia="Calibri" w:cs="Arial"/>
          <w:noProof/>
          <w:szCs w:val="22"/>
          <w:lang w:val="sr-Cyrl-CS"/>
        </w:rPr>
        <w:t>ености</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хипсометријским</w:t>
      </w:r>
      <w:r w:rsidRPr="004870AB">
        <w:rPr>
          <w:rFonts w:eastAsia="Calibri" w:cs="Arial"/>
          <w:noProof/>
          <w:szCs w:val="22"/>
          <w:lang w:val="ru-RU"/>
        </w:rPr>
        <w:t xml:space="preserve"> </w:t>
      </w:r>
      <w:r w:rsidRPr="004870AB">
        <w:rPr>
          <w:rFonts w:eastAsia="Calibri" w:cs="Arial"/>
          <w:noProof/>
          <w:szCs w:val="22"/>
          <w:lang w:val="sr-Cyrl-CS"/>
        </w:rPr>
        <w:t>положајем</w:t>
      </w:r>
      <w:r w:rsidRPr="004870AB">
        <w:rPr>
          <w:rFonts w:eastAsia="Calibri" w:cs="Arial"/>
          <w:noProof/>
          <w:szCs w:val="22"/>
          <w:lang w:val="ru-RU"/>
        </w:rPr>
        <w:t xml:space="preserve"> </w:t>
      </w:r>
      <w:r w:rsidRPr="004870AB">
        <w:rPr>
          <w:rFonts w:eastAsia="Calibri" w:cs="Arial"/>
          <w:noProof/>
          <w:szCs w:val="22"/>
          <w:lang w:val="sr-Cyrl-CS"/>
        </w:rPr>
        <w:t>у</w:t>
      </w:r>
      <w:r w:rsidRPr="004870AB">
        <w:rPr>
          <w:rFonts w:eastAsia="Calibri" w:cs="Arial"/>
          <w:noProof/>
          <w:szCs w:val="22"/>
          <w:lang w:val="ru-RU"/>
        </w:rPr>
        <w:t xml:space="preserve"> </w:t>
      </w:r>
      <w:r w:rsidRPr="004870AB">
        <w:rPr>
          <w:rFonts w:eastAsia="Calibri" w:cs="Arial"/>
          <w:noProof/>
          <w:szCs w:val="22"/>
          <w:lang w:val="sr-Cyrl-CS"/>
        </w:rPr>
        <w:t>односу</w:t>
      </w:r>
      <w:r w:rsidRPr="004870AB">
        <w:rPr>
          <w:rFonts w:eastAsia="Calibri" w:cs="Arial"/>
          <w:noProof/>
          <w:szCs w:val="22"/>
          <w:lang w:val="ru-RU"/>
        </w:rPr>
        <w:t xml:space="preserve"> </w:t>
      </w:r>
      <w:r w:rsidRPr="004870AB">
        <w:rPr>
          <w:rFonts w:eastAsia="Calibri" w:cs="Arial"/>
          <w:noProof/>
          <w:szCs w:val="22"/>
          <w:lang w:val="sr-Cyrl-CS"/>
        </w:rPr>
        <w:t>на</w:t>
      </w:r>
      <w:r w:rsidRPr="004870AB">
        <w:rPr>
          <w:rFonts w:eastAsia="Calibri" w:cs="Arial"/>
          <w:noProof/>
          <w:szCs w:val="22"/>
          <w:lang w:val="ru-RU"/>
        </w:rPr>
        <w:t xml:space="preserve"> </w:t>
      </w:r>
      <w:r w:rsidRPr="004870AB">
        <w:rPr>
          <w:rFonts w:eastAsia="Calibri" w:cs="Arial"/>
          <w:noProof/>
          <w:szCs w:val="22"/>
          <w:lang w:val="sr-Cyrl-CS"/>
        </w:rPr>
        <w:t>ерозионе</w:t>
      </w:r>
      <w:r w:rsidRPr="004870AB">
        <w:rPr>
          <w:rFonts w:eastAsia="Calibri" w:cs="Arial"/>
          <w:noProof/>
          <w:szCs w:val="22"/>
          <w:lang w:val="ru-RU"/>
        </w:rPr>
        <w:t xml:space="preserve"> </w:t>
      </w:r>
      <w:r w:rsidRPr="004870AB">
        <w:rPr>
          <w:rFonts w:eastAsia="Calibri" w:cs="Arial"/>
          <w:noProof/>
          <w:szCs w:val="22"/>
          <w:lang w:val="sr-Cyrl-CS"/>
        </w:rPr>
        <w:t>базисе</w:t>
      </w:r>
      <w:r w:rsidRPr="004870AB">
        <w:rPr>
          <w:rFonts w:eastAsia="Calibri" w:cs="Arial"/>
          <w:noProof/>
          <w:szCs w:val="22"/>
          <w:lang w:val="ru-RU"/>
        </w:rPr>
        <w:t xml:space="preserve">. </w:t>
      </w:r>
      <w:r w:rsidRPr="004870AB">
        <w:rPr>
          <w:rFonts w:eastAsia="Calibri" w:cs="Arial"/>
          <w:noProof/>
          <w:szCs w:val="22"/>
          <w:lang w:val="sr-Cyrl-CS"/>
        </w:rPr>
        <w:t>Стенске</w:t>
      </w:r>
      <w:r w:rsidRPr="004870AB">
        <w:rPr>
          <w:rFonts w:eastAsia="Calibri" w:cs="Arial"/>
          <w:noProof/>
          <w:szCs w:val="22"/>
          <w:lang w:val="ru-RU"/>
        </w:rPr>
        <w:t xml:space="preserve"> </w:t>
      </w:r>
      <w:r w:rsidRPr="004870AB">
        <w:rPr>
          <w:rFonts w:eastAsia="Calibri" w:cs="Arial"/>
          <w:noProof/>
          <w:szCs w:val="22"/>
          <w:lang w:val="sr-Cyrl-CS"/>
        </w:rPr>
        <w:t>масе</w:t>
      </w:r>
      <w:r w:rsidRPr="004870AB">
        <w:rPr>
          <w:rFonts w:eastAsia="Calibri" w:cs="Arial"/>
          <w:noProof/>
          <w:szCs w:val="22"/>
          <w:lang w:val="ru-RU"/>
        </w:rPr>
        <w:t xml:space="preserve"> </w:t>
      </w:r>
      <w:r w:rsidRPr="004870AB">
        <w:rPr>
          <w:rFonts w:eastAsia="Calibri" w:cs="Arial"/>
          <w:noProof/>
          <w:szCs w:val="22"/>
          <w:lang w:val="sr-Cyrl-CS"/>
        </w:rPr>
        <w:t>које</w:t>
      </w:r>
      <w:r w:rsidRPr="004870AB">
        <w:rPr>
          <w:rFonts w:eastAsia="Calibri" w:cs="Arial"/>
          <w:noProof/>
          <w:szCs w:val="22"/>
          <w:lang w:val="ru-RU"/>
        </w:rPr>
        <w:t xml:space="preserve"> </w:t>
      </w:r>
      <w:r w:rsidRPr="004870AB">
        <w:rPr>
          <w:rFonts w:eastAsia="Calibri" w:cs="Arial"/>
          <w:noProof/>
          <w:szCs w:val="22"/>
          <w:lang w:val="sr-Cyrl-CS"/>
        </w:rPr>
        <w:t>изгра</w:t>
      </w:r>
      <w:r w:rsidRPr="004870AB">
        <w:rPr>
          <w:rFonts w:eastAsia="Calibri" w:cs="Arial"/>
          <w:noProof/>
          <w:szCs w:val="22"/>
          <w:lang w:val="ru-RU"/>
        </w:rPr>
        <w:t>ђ</w:t>
      </w:r>
      <w:r w:rsidRPr="004870AB">
        <w:rPr>
          <w:rFonts w:eastAsia="Calibri" w:cs="Arial"/>
          <w:noProof/>
          <w:szCs w:val="22"/>
          <w:lang w:val="sr-Cyrl-CS"/>
        </w:rPr>
        <w:t>ују</w:t>
      </w:r>
      <w:r w:rsidRPr="004870AB">
        <w:rPr>
          <w:rFonts w:eastAsia="Calibri" w:cs="Arial"/>
          <w:noProof/>
          <w:szCs w:val="22"/>
          <w:lang w:val="ru-RU"/>
        </w:rPr>
        <w:t xml:space="preserve"> </w:t>
      </w:r>
      <w:r w:rsidRPr="004870AB">
        <w:rPr>
          <w:rFonts w:eastAsia="Calibri" w:cs="Arial"/>
          <w:noProof/>
          <w:szCs w:val="22"/>
          <w:lang w:val="sr-Cyrl-CS"/>
        </w:rPr>
        <w:t>терен</w:t>
      </w:r>
      <w:r w:rsidRPr="004870AB">
        <w:rPr>
          <w:rFonts w:eastAsia="Calibri" w:cs="Arial"/>
          <w:noProof/>
          <w:szCs w:val="22"/>
          <w:lang w:val="ru-RU"/>
        </w:rPr>
        <w:t xml:space="preserve"> </w:t>
      </w:r>
      <w:r w:rsidRPr="004870AB">
        <w:rPr>
          <w:rFonts w:eastAsia="Calibri" w:cs="Arial"/>
          <w:noProof/>
          <w:szCs w:val="22"/>
          <w:lang w:val="sr-Cyrl-CS"/>
        </w:rPr>
        <w:t>истражног</w:t>
      </w:r>
      <w:r w:rsidRPr="004870AB">
        <w:rPr>
          <w:rFonts w:eastAsia="Calibri" w:cs="Arial"/>
          <w:noProof/>
          <w:szCs w:val="22"/>
          <w:lang w:val="ru-RU"/>
        </w:rPr>
        <w:t xml:space="preserve"> </w:t>
      </w:r>
      <w:r w:rsidRPr="004870AB">
        <w:rPr>
          <w:rFonts w:eastAsia="Calibri" w:cs="Arial"/>
          <w:noProof/>
          <w:szCs w:val="22"/>
          <w:lang w:val="sr-Cyrl-CS"/>
        </w:rPr>
        <w:t>простора</w:t>
      </w:r>
      <w:r w:rsidRPr="004870AB">
        <w:rPr>
          <w:rFonts w:eastAsia="Calibri" w:cs="Arial"/>
          <w:noProof/>
          <w:szCs w:val="22"/>
          <w:lang w:val="ru-RU"/>
        </w:rPr>
        <w:t xml:space="preserve"> </w:t>
      </w:r>
      <w:r w:rsidRPr="004870AB">
        <w:rPr>
          <w:rFonts w:eastAsia="Calibri" w:cs="Arial"/>
          <w:noProof/>
          <w:szCs w:val="22"/>
          <w:lang w:val="sr-Cyrl-CS"/>
        </w:rPr>
        <w:t>су</w:t>
      </w:r>
      <w:r w:rsidRPr="004870AB">
        <w:rPr>
          <w:rFonts w:eastAsia="Calibri" w:cs="Arial"/>
          <w:noProof/>
          <w:szCs w:val="22"/>
          <w:lang w:val="ru-RU"/>
        </w:rPr>
        <w:t xml:space="preserve"> </w:t>
      </w:r>
      <w:r w:rsidRPr="004870AB">
        <w:rPr>
          <w:rFonts w:eastAsia="Calibri" w:cs="Arial"/>
          <w:noProof/>
          <w:szCs w:val="22"/>
          <w:lang w:val="sr-Cyrl-CS"/>
        </w:rPr>
        <w:t>сложених и разли</w:t>
      </w:r>
      <w:r w:rsidRPr="004870AB">
        <w:rPr>
          <w:rFonts w:eastAsia="Calibri" w:cs="Arial"/>
          <w:noProof/>
          <w:szCs w:val="22"/>
          <w:lang w:val="ru-RU"/>
        </w:rPr>
        <w:t>ч</w:t>
      </w:r>
      <w:r w:rsidRPr="004870AB">
        <w:rPr>
          <w:rFonts w:eastAsia="Calibri" w:cs="Arial"/>
          <w:noProof/>
          <w:szCs w:val="22"/>
          <w:lang w:val="sr-Cyrl-CS"/>
        </w:rPr>
        <w:t>итих</w:t>
      </w:r>
      <w:r w:rsidRPr="004870AB">
        <w:rPr>
          <w:rFonts w:eastAsia="Calibri" w:cs="Arial"/>
          <w:noProof/>
          <w:szCs w:val="22"/>
          <w:lang w:val="ru-RU"/>
        </w:rPr>
        <w:t xml:space="preserve"> </w:t>
      </w:r>
      <w:r w:rsidRPr="004870AB">
        <w:rPr>
          <w:rFonts w:eastAsia="Calibri" w:cs="Arial"/>
          <w:noProof/>
          <w:szCs w:val="22"/>
          <w:lang w:val="sr-Cyrl-CS"/>
        </w:rPr>
        <w:t>хидрогеолошких</w:t>
      </w:r>
      <w:r w:rsidRPr="004870AB">
        <w:rPr>
          <w:rFonts w:eastAsia="Calibri" w:cs="Arial"/>
          <w:noProof/>
          <w:szCs w:val="22"/>
          <w:lang w:val="ru-RU"/>
        </w:rPr>
        <w:t xml:space="preserve"> </w:t>
      </w:r>
      <w:r w:rsidRPr="004870AB">
        <w:rPr>
          <w:rFonts w:eastAsia="Calibri" w:cs="Arial"/>
          <w:noProof/>
          <w:szCs w:val="22"/>
          <w:lang w:val="sr-Cyrl-CS"/>
        </w:rPr>
        <w:t xml:space="preserve">карактеристика. </w:t>
      </w:r>
    </w:p>
    <w:p w14:paraId="0DA61CF0" w14:textId="77777777" w:rsidR="00DF64C5" w:rsidRPr="004870AB" w:rsidRDefault="00DF64C5" w:rsidP="00DF64C5">
      <w:pPr>
        <w:spacing w:after="0" w:line="259" w:lineRule="auto"/>
        <w:rPr>
          <w:rFonts w:eastAsia="Calibri" w:cs="Arial"/>
          <w:noProof/>
          <w:szCs w:val="22"/>
          <w:lang w:val="sr-Cyrl-CS"/>
        </w:rPr>
      </w:pPr>
    </w:p>
    <w:p w14:paraId="38B0D64A" w14:textId="77777777" w:rsidR="00DF64C5" w:rsidRPr="004870AB" w:rsidRDefault="00DF64C5" w:rsidP="00DF64C5">
      <w:pPr>
        <w:spacing w:after="0" w:line="259" w:lineRule="auto"/>
        <w:rPr>
          <w:rFonts w:eastAsia="Calibri" w:cs="Arial"/>
          <w:noProof/>
          <w:szCs w:val="22"/>
          <w:lang w:val="sr-Cyrl-CS"/>
        </w:rPr>
      </w:pPr>
      <w:r w:rsidRPr="004870AB">
        <w:rPr>
          <w:rFonts w:eastAsia="Calibri" w:cs="Arial"/>
          <w:noProof/>
          <w:szCs w:val="22"/>
          <w:lang w:val="sr-Cyrl-CS"/>
        </w:rPr>
        <w:lastRenderedPageBreak/>
        <w:t>Посматрано п</w:t>
      </w:r>
      <w:r w:rsidRPr="004870AB">
        <w:rPr>
          <w:rFonts w:eastAsia="Calibri" w:cs="Arial"/>
          <w:noProof/>
          <w:szCs w:val="22"/>
          <w:lang w:val="sr-Cyrl-RS"/>
        </w:rPr>
        <w:t>одручје припада Шумадијско-подунавској хидрогеолошкој целини, која обухвата прелаз између висоравни Шумадије и подунавске низије.</w:t>
      </w:r>
      <w:r w:rsidRPr="004870AB">
        <w:rPr>
          <w:rFonts w:eastAsia="Calibri" w:cs="Arial"/>
          <w:noProof/>
          <w:szCs w:val="22"/>
          <w:lang w:val="sr-Cyrl-RS"/>
        </w:rPr>
        <w:br/>
        <w:t>Основна карактеристика терена је велика литолошка разноврсност – од кристаластих стена Букуљско-венчачког масива на југу до неогених и квартерних седимената у северним и централним деловима.</w:t>
      </w:r>
    </w:p>
    <w:p w14:paraId="7319AA13" w14:textId="77777777" w:rsidR="00DF64C5" w:rsidRPr="004870AB" w:rsidRDefault="00DF64C5" w:rsidP="00DF64C5">
      <w:pPr>
        <w:spacing w:after="0" w:line="259" w:lineRule="auto"/>
        <w:rPr>
          <w:rFonts w:eastAsia="Calibri" w:cs="Arial"/>
          <w:noProof/>
          <w:sz w:val="22"/>
          <w:szCs w:val="22"/>
          <w:lang w:val="sr-Cyrl-CS"/>
        </w:rPr>
      </w:pPr>
    </w:p>
    <w:p w14:paraId="3A9E88E6" w14:textId="77777777" w:rsidR="00DF64C5" w:rsidRPr="004870AB" w:rsidRDefault="00DF64C5" w:rsidP="006A48DD">
      <w:pPr>
        <w:numPr>
          <w:ilvl w:val="0"/>
          <w:numId w:val="81"/>
        </w:numPr>
        <w:spacing w:after="0" w:line="259" w:lineRule="auto"/>
        <w:contextualSpacing/>
        <w:jc w:val="left"/>
        <w:rPr>
          <w:rFonts w:cs="Arial"/>
          <w:noProof/>
          <w:szCs w:val="24"/>
          <w:lang w:val="sr-Cyrl-CS"/>
        </w:rPr>
      </w:pPr>
      <w:r w:rsidRPr="004870AB">
        <w:rPr>
          <w:rFonts w:cs="Arial"/>
          <w:noProof/>
          <w:szCs w:val="24"/>
          <w:lang w:val="sr-Cyrl-CS"/>
        </w:rPr>
        <w:t>Хидрогеолошка категоризација стенских маса</w:t>
      </w:r>
    </w:p>
    <w:p w14:paraId="6EF6ABE7" w14:textId="77777777" w:rsidR="00DF64C5" w:rsidRPr="004870AB" w:rsidRDefault="00DF64C5" w:rsidP="00DF64C5">
      <w:pPr>
        <w:keepNext/>
        <w:keepLines/>
        <w:spacing w:after="0" w:line="259" w:lineRule="auto"/>
        <w:rPr>
          <w:rFonts w:eastAsia="Calibri" w:cs="Arial"/>
          <w:noProof/>
          <w:szCs w:val="22"/>
          <w:lang w:val="sr-Cyrl-CS"/>
        </w:rPr>
      </w:pPr>
    </w:p>
    <w:p w14:paraId="082DC0A5" w14:textId="77777777" w:rsidR="00DF64C5" w:rsidRPr="004870AB" w:rsidRDefault="00DF64C5" w:rsidP="00DF64C5">
      <w:pPr>
        <w:keepNext/>
        <w:keepLines/>
        <w:spacing w:after="0" w:line="259" w:lineRule="auto"/>
        <w:rPr>
          <w:rFonts w:eastAsia="Calibri" w:cs="Arial"/>
          <w:noProof/>
          <w:szCs w:val="22"/>
          <w:lang w:val="ru-RU"/>
        </w:rPr>
      </w:pPr>
      <w:r w:rsidRPr="004870AB">
        <w:rPr>
          <w:rFonts w:eastAsia="Calibri" w:cs="Arial"/>
          <w:noProof/>
          <w:szCs w:val="22"/>
          <w:lang w:val="sr-Cyrl-CS"/>
        </w:rPr>
        <w:t>Према</w:t>
      </w:r>
      <w:r w:rsidRPr="004870AB">
        <w:rPr>
          <w:rFonts w:eastAsia="Calibri" w:cs="Arial"/>
          <w:noProof/>
          <w:szCs w:val="22"/>
          <w:lang w:val="ru-RU"/>
        </w:rPr>
        <w:t xml:space="preserve"> </w:t>
      </w:r>
      <w:r w:rsidRPr="004870AB">
        <w:rPr>
          <w:rFonts w:eastAsia="Calibri" w:cs="Arial"/>
          <w:noProof/>
          <w:szCs w:val="22"/>
          <w:lang w:val="sr-Cyrl-CS"/>
        </w:rPr>
        <w:t>пропусности,</w:t>
      </w:r>
      <w:r w:rsidRPr="004870AB">
        <w:rPr>
          <w:rFonts w:eastAsia="Calibri" w:cs="Arial"/>
          <w:noProof/>
          <w:szCs w:val="22"/>
          <w:lang w:val="ru-RU"/>
        </w:rPr>
        <w:t xml:space="preserve"> </w:t>
      </w:r>
      <w:r w:rsidRPr="004870AB">
        <w:rPr>
          <w:rFonts w:eastAsia="Calibri" w:cs="Arial"/>
          <w:noProof/>
          <w:szCs w:val="22"/>
          <w:lang w:val="sr-Cyrl-CS"/>
        </w:rPr>
        <w:t>стенске</w:t>
      </w:r>
      <w:r w:rsidRPr="004870AB">
        <w:rPr>
          <w:rFonts w:eastAsia="Calibri" w:cs="Arial"/>
          <w:noProof/>
          <w:szCs w:val="22"/>
          <w:lang w:val="ru-RU"/>
        </w:rPr>
        <w:t xml:space="preserve"> </w:t>
      </w:r>
      <w:r w:rsidRPr="004870AB">
        <w:rPr>
          <w:rFonts w:eastAsia="Calibri" w:cs="Arial"/>
          <w:noProof/>
          <w:szCs w:val="22"/>
          <w:lang w:val="sr-Cyrl-CS"/>
        </w:rPr>
        <w:t>масе</w:t>
      </w:r>
      <w:r w:rsidRPr="004870AB">
        <w:rPr>
          <w:rFonts w:eastAsia="Calibri" w:cs="Arial"/>
          <w:noProof/>
          <w:szCs w:val="22"/>
          <w:lang w:val="ru-RU"/>
        </w:rPr>
        <w:t xml:space="preserve"> </w:t>
      </w:r>
      <w:r w:rsidRPr="004870AB">
        <w:rPr>
          <w:rFonts w:eastAsia="Calibri" w:cs="Arial"/>
          <w:noProof/>
          <w:szCs w:val="22"/>
          <w:lang w:val="sr-Cyrl-CS"/>
        </w:rPr>
        <w:t>су поде</w:t>
      </w:r>
      <w:r w:rsidRPr="004870AB">
        <w:rPr>
          <w:rFonts w:eastAsia="Calibri" w:cs="Arial"/>
          <w:noProof/>
          <w:szCs w:val="22"/>
          <w:lang w:val="ru-RU"/>
        </w:rPr>
        <w:t>љ</w:t>
      </w:r>
      <w:r w:rsidRPr="004870AB">
        <w:rPr>
          <w:rFonts w:eastAsia="Calibri" w:cs="Arial"/>
          <w:noProof/>
          <w:szCs w:val="22"/>
          <w:lang w:val="sr-Cyrl-CS"/>
        </w:rPr>
        <w:t>ене</w:t>
      </w:r>
      <w:r w:rsidRPr="004870AB">
        <w:rPr>
          <w:rFonts w:eastAsia="Calibri" w:cs="Arial"/>
          <w:noProof/>
          <w:szCs w:val="22"/>
          <w:lang w:val="ru-RU"/>
        </w:rPr>
        <w:t xml:space="preserve"> </w:t>
      </w:r>
      <w:r w:rsidRPr="004870AB">
        <w:rPr>
          <w:rFonts w:eastAsia="Calibri" w:cs="Arial"/>
          <w:noProof/>
          <w:szCs w:val="22"/>
          <w:lang w:val="sr-Cyrl-CS"/>
        </w:rPr>
        <w:t>у</w:t>
      </w:r>
      <w:r w:rsidRPr="004870AB">
        <w:rPr>
          <w:rFonts w:eastAsia="Calibri" w:cs="Arial"/>
          <w:noProof/>
          <w:szCs w:val="22"/>
          <w:lang w:val="ru-RU"/>
        </w:rPr>
        <w:t xml:space="preserve"> </w:t>
      </w:r>
      <w:r w:rsidRPr="004870AB">
        <w:rPr>
          <w:rFonts w:eastAsia="Calibri" w:cs="Arial"/>
          <w:noProof/>
          <w:szCs w:val="22"/>
          <w:lang w:val="sr-Cyrl-CS"/>
        </w:rPr>
        <w:t>категорије</w:t>
      </w:r>
      <w:r w:rsidRPr="004870AB">
        <w:rPr>
          <w:rFonts w:eastAsia="Calibri" w:cs="Arial"/>
          <w:noProof/>
          <w:szCs w:val="22"/>
          <w:lang w:val="ru-RU"/>
        </w:rPr>
        <w:t>:</w:t>
      </w:r>
    </w:p>
    <w:p w14:paraId="5E443A01" w14:textId="77777777" w:rsidR="00DF64C5" w:rsidRPr="004870AB" w:rsidRDefault="00DF64C5" w:rsidP="006A48DD">
      <w:pPr>
        <w:numPr>
          <w:ilvl w:val="0"/>
          <w:numId w:val="58"/>
        </w:numPr>
        <w:tabs>
          <w:tab w:val="left" w:pos="360"/>
        </w:tabs>
        <w:spacing w:after="0" w:line="259" w:lineRule="auto"/>
        <w:ind w:left="714" w:hanging="357"/>
        <w:jc w:val="left"/>
        <w:rPr>
          <w:rFonts w:eastAsia="Calibri" w:cs="Arial"/>
          <w:noProof/>
          <w:szCs w:val="22"/>
          <w:lang w:val="sr-Cyrl-RS"/>
        </w:rPr>
      </w:pPr>
      <w:r w:rsidRPr="004870AB">
        <w:rPr>
          <w:rFonts w:eastAsia="Calibri" w:cs="Arial"/>
          <w:noProof/>
          <w:szCs w:val="22"/>
          <w:lang w:val="sr-Cyrl-CS"/>
        </w:rPr>
        <w:t>добро водопропусне</w:t>
      </w:r>
      <w:r w:rsidRPr="004870AB">
        <w:rPr>
          <w:rFonts w:eastAsia="Calibri" w:cs="Arial"/>
          <w:noProof/>
          <w:szCs w:val="22"/>
          <w:lang w:val="sr-Cyrl-RS"/>
        </w:rPr>
        <w:t xml:space="preserve"> </w:t>
      </w:r>
      <w:r w:rsidRPr="004870AB">
        <w:rPr>
          <w:rFonts w:eastAsia="Calibri" w:cs="Arial"/>
          <w:noProof/>
          <w:szCs w:val="22"/>
          <w:lang w:val="sr-Cyrl-CS"/>
        </w:rPr>
        <w:t>стенске</w:t>
      </w:r>
      <w:r w:rsidRPr="004870AB">
        <w:rPr>
          <w:rFonts w:eastAsia="Calibri" w:cs="Arial"/>
          <w:noProof/>
          <w:szCs w:val="22"/>
          <w:lang w:val="sr-Cyrl-RS"/>
        </w:rPr>
        <w:t xml:space="preserve"> </w:t>
      </w:r>
      <w:r w:rsidRPr="004870AB">
        <w:rPr>
          <w:rFonts w:eastAsia="Calibri" w:cs="Arial"/>
          <w:noProof/>
          <w:szCs w:val="22"/>
          <w:lang w:val="sr-Cyrl-CS"/>
        </w:rPr>
        <w:t>масе</w:t>
      </w:r>
      <w:r w:rsidRPr="004870AB">
        <w:rPr>
          <w:rFonts w:eastAsia="Calibri" w:cs="Arial"/>
          <w:noProof/>
          <w:szCs w:val="22"/>
          <w:lang w:val="sr-Cyrl-RS"/>
        </w:rPr>
        <w:t>,</w:t>
      </w:r>
    </w:p>
    <w:p w14:paraId="7A721DD0" w14:textId="77777777" w:rsidR="00DF64C5" w:rsidRPr="004870AB" w:rsidRDefault="00DF64C5" w:rsidP="006A48DD">
      <w:pPr>
        <w:numPr>
          <w:ilvl w:val="0"/>
          <w:numId w:val="58"/>
        </w:numPr>
        <w:tabs>
          <w:tab w:val="left" w:pos="360"/>
        </w:tabs>
        <w:spacing w:after="0" w:line="259" w:lineRule="auto"/>
        <w:ind w:left="714" w:hanging="357"/>
        <w:jc w:val="left"/>
        <w:rPr>
          <w:rFonts w:eastAsia="Calibri" w:cs="Arial"/>
          <w:noProof/>
          <w:szCs w:val="22"/>
          <w:lang w:val="sr-Cyrl-RS"/>
        </w:rPr>
      </w:pPr>
      <w:r w:rsidRPr="004870AB">
        <w:rPr>
          <w:rFonts w:eastAsia="Calibri" w:cs="Arial"/>
          <w:noProof/>
          <w:szCs w:val="22"/>
          <w:lang w:val="sr-Cyrl-CS"/>
        </w:rPr>
        <w:t>средње водопропусне</w:t>
      </w:r>
      <w:r w:rsidRPr="004870AB">
        <w:rPr>
          <w:rFonts w:eastAsia="Calibri" w:cs="Arial"/>
          <w:noProof/>
          <w:szCs w:val="22"/>
          <w:lang w:val="sr-Cyrl-RS"/>
        </w:rPr>
        <w:t xml:space="preserve"> </w:t>
      </w:r>
      <w:r w:rsidRPr="004870AB">
        <w:rPr>
          <w:rFonts w:eastAsia="Calibri" w:cs="Arial"/>
          <w:noProof/>
          <w:szCs w:val="22"/>
          <w:lang w:val="sr-Cyrl-CS"/>
        </w:rPr>
        <w:t>стенске</w:t>
      </w:r>
      <w:r w:rsidRPr="004870AB">
        <w:rPr>
          <w:rFonts w:eastAsia="Calibri" w:cs="Arial"/>
          <w:noProof/>
          <w:szCs w:val="22"/>
          <w:lang w:val="sr-Cyrl-RS"/>
        </w:rPr>
        <w:t xml:space="preserve"> </w:t>
      </w:r>
      <w:r w:rsidRPr="004870AB">
        <w:rPr>
          <w:rFonts w:eastAsia="Calibri" w:cs="Arial"/>
          <w:noProof/>
          <w:szCs w:val="22"/>
          <w:lang w:val="sr-Cyrl-CS"/>
        </w:rPr>
        <w:t>масе</w:t>
      </w:r>
      <w:r w:rsidRPr="004870AB">
        <w:rPr>
          <w:rFonts w:eastAsia="Calibri" w:cs="Arial"/>
          <w:noProof/>
          <w:szCs w:val="22"/>
          <w:lang w:val="sr-Cyrl-RS"/>
        </w:rPr>
        <w:t>,</w:t>
      </w:r>
    </w:p>
    <w:p w14:paraId="06EEB285" w14:textId="77777777" w:rsidR="00DF64C5" w:rsidRPr="004870AB" w:rsidRDefault="00DF64C5" w:rsidP="006A48DD">
      <w:pPr>
        <w:numPr>
          <w:ilvl w:val="0"/>
          <w:numId w:val="58"/>
        </w:numPr>
        <w:tabs>
          <w:tab w:val="left" w:pos="360"/>
        </w:tabs>
        <w:spacing w:after="0" w:line="259" w:lineRule="auto"/>
        <w:ind w:left="714" w:hanging="357"/>
        <w:jc w:val="left"/>
        <w:rPr>
          <w:rFonts w:eastAsia="Calibri" w:cs="Arial"/>
          <w:noProof/>
          <w:szCs w:val="22"/>
          <w:lang w:val="sr-Cyrl-CS"/>
        </w:rPr>
      </w:pPr>
      <w:r w:rsidRPr="004870AB">
        <w:rPr>
          <w:rFonts w:eastAsia="Calibri" w:cs="Arial"/>
          <w:noProof/>
          <w:szCs w:val="22"/>
          <w:lang w:val="sr-Cyrl-CS"/>
        </w:rPr>
        <w:t>смењивање водопропусних</w:t>
      </w:r>
      <w:r w:rsidRPr="004870AB">
        <w:rPr>
          <w:rFonts w:eastAsia="Calibri" w:cs="Arial"/>
          <w:noProof/>
          <w:szCs w:val="22"/>
          <w:lang w:val="ru-RU"/>
        </w:rPr>
        <w:t xml:space="preserve"> </w:t>
      </w:r>
      <w:r w:rsidRPr="004870AB">
        <w:rPr>
          <w:rFonts w:eastAsia="Calibri" w:cs="Arial"/>
          <w:noProof/>
          <w:szCs w:val="22"/>
          <w:lang w:val="sr-Cyrl-CS"/>
        </w:rPr>
        <w:t>и водонепропусних стенских</w:t>
      </w:r>
      <w:r w:rsidRPr="004870AB">
        <w:rPr>
          <w:rFonts w:eastAsia="Calibri" w:cs="Arial"/>
          <w:noProof/>
          <w:szCs w:val="22"/>
          <w:lang w:val="ru-RU"/>
        </w:rPr>
        <w:t xml:space="preserve"> </w:t>
      </w:r>
      <w:r w:rsidRPr="004870AB">
        <w:rPr>
          <w:rFonts w:eastAsia="Calibri" w:cs="Arial"/>
          <w:noProof/>
          <w:szCs w:val="22"/>
          <w:lang w:val="sr-Cyrl-CS"/>
        </w:rPr>
        <w:t>маса</w:t>
      </w:r>
      <w:r w:rsidRPr="004870AB">
        <w:rPr>
          <w:rFonts w:eastAsia="Calibri" w:cs="Arial"/>
          <w:noProof/>
          <w:szCs w:val="22"/>
          <w:lang w:val="ru-RU"/>
        </w:rPr>
        <w:t>,</w:t>
      </w:r>
    </w:p>
    <w:p w14:paraId="0E4358D5" w14:textId="77777777" w:rsidR="00DF64C5" w:rsidRPr="004870AB" w:rsidRDefault="00DF64C5" w:rsidP="006A48DD">
      <w:pPr>
        <w:numPr>
          <w:ilvl w:val="0"/>
          <w:numId w:val="58"/>
        </w:numPr>
        <w:tabs>
          <w:tab w:val="left" w:pos="360"/>
        </w:tabs>
        <w:spacing w:after="0" w:line="259" w:lineRule="auto"/>
        <w:ind w:left="714" w:hanging="357"/>
        <w:jc w:val="left"/>
        <w:rPr>
          <w:rFonts w:eastAsia="Calibri" w:cs="Arial"/>
          <w:noProof/>
          <w:szCs w:val="22"/>
          <w:lang w:val="sr-Cyrl-CS"/>
        </w:rPr>
      </w:pPr>
      <w:r w:rsidRPr="004870AB">
        <w:rPr>
          <w:rFonts w:eastAsia="Calibri" w:cs="Arial"/>
          <w:noProof/>
          <w:szCs w:val="22"/>
          <w:lang w:val="sr-Cyrl-CS"/>
        </w:rPr>
        <w:t>слабо водопропусне стенске масе и</w:t>
      </w:r>
    </w:p>
    <w:p w14:paraId="48B3A5EA" w14:textId="77777777" w:rsidR="00DF64C5" w:rsidRPr="004870AB" w:rsidRDefault="00DF64C5" w:rsidP="006A48DD">
      <w:pPr>
        <w:numPr>
          <w:ilvl w:val="0"/>
          <w:numId w:val="58"/>
        </w:numPr>
        <w:tabs>
          <w:tab w:val="left" w:pos="360"/>
        </w:tabs>
        <w:spacing w:after="0" w:line="259" w:lineRule="auto"/>
        <w:ind w:left="714" w:hanging="357"/>
        <w:jc w:val="left"/>
        <w:rPr>
          <w:rFonts w:eastAsia="Calibri" w:cs="Arial"/>
          <w:noProof/>
          <w:szCs w:val="22"/>
          <w:lang w:val="sr-Cyrl-RS"/>
        </w:rPr>
      </w:pPr>
      <w:r w:rsidRPr="004870AB">
        <w:rPr>
          <w:rFonts w:eastAsia="Calibri" w:cs="Arial"/>
          <w:noProof/>
          <w:szCs w:val="22"/>
          <w:lang w:val="sr-Cyrl-CS"/>
        </w:rPr>
        <w:t>практи</w:t>
      </w:r>
      <w:r w:rsidRPr="004870AB">
        <w:rPr>
          <w:rFonts w:eastAsia="Calibri" w:cs="Arial"/>
          <w:noProof/>
          <w:szCs w:val="22"/>
          <w:lang w:val="sr-Cyrl-RS"/>
        </w:rPr>
        <w:t>ч</w:t>
      </w:r>
      <w:r w:rsidRPr="004870AB">
        <w:rPr>
          <w:rFonts w:eastAsia="Calibri" w:cs="Arial"/>
          <w:noProof/>
          <w:szCs w:val="22"/>
          <w:lang w:val="sr-Cyrl-CS"/>
        </w:rPr>
        <w:t>но</w:t>
      </w:r>
      <w:r w:rsidRPr="004870AB">
        <w:rPr>
          <w:rFonts w:eastAsia="Calibri" w:cs="Arial"/>
          <w:noProof/>
          <w:szCs w:val="22"/>
          <w:lang w:val="sr-Cyrl-RS"/>
        </w:rPr>
        <w:t xml:space="preserve"> </w:t>
      </w:r>
      <w:r w:rsidRPr="004870AB">
        <w:rPr>
          <w:rFonts w:eastAsia="Calibri" w:cs="Arial"/>
          <w:noProof/>
          <w:szCs w:val="22"/>
          <w:lang w:val="sr-Cyrl-CS"/>
        </w:rPr>
        <w:t>непропусне</w:t>
      </w:r>
      <w:r w:rsidRPr="004870AB">
        <w:rPr>
          <w:rFonts w:eastAsia="Calibri" w:cs="Arial"/>
          <w:noProof/>
          <w:szCs w:val="22"/>
          <w:lang w:val="sr-Cyrl-RS"/>
        </w:rPr>
        <w:t xml:space="preserve"> </w:t>
      </w:r>
      <w:r w:rsidRPr="004870AB">
        <w:rPr>
          <w:rFonts w:eastAsia="Calibri" w:cs="Arial"/>
          <w:noProof/>
          <w:szCs w:val="22"/>
          <w:lang w:val="sr-Cyrl-CS"/>
        </w:rPr>
        <w:t>стенске</w:t>
      </w:r>
      <w:r w:rsidRPr="004870AB">
        <w:rPr>
          <w:rFonts w:eastAsia="Calibri" w:cs="Arial"/>
          <w:noProof/>
          <w:szCs w:val="22"/>
          <w:lang w:val="sr-Cyrl-RS"/>
        </w:rPr>
        <w:t xml:space="preserve"> </w:t>
      </w:r>
      <w:r w:rsidRPr="004870AB">
        <w:rPr>
          <w:rFonts w:eastAsia="Calibri" w:cs="Arial"/>
          <w:noProof/>
          <w:szCs w:val="22"/>
          <w:lang w:val="sr-Cyrl-CS"/>
        </w:rPr>
        <w:t>масе</w:t>
      </w:r>
      <w:r w:rsidRPr="004870AB">
        <w:rPr>
          <w:rFonts w:eastAsia="Calibri" w:cs="Arial"/>
          <w:noProof/>
          <w:szCs w:val="22"/>
          <w:lang w:val="sr-Cyrl-RS"/>
        </w:rPr>
        <w:t>.</w:t>
      </w:r>
    </w:p>
    <w:p w14:paraId="0A3EEFCE" w14:textId="77777777" w:rsidR="007F0C48" w:rsidRPr="004870AB" w:rsidRDefault="007F0C48" w:rsidP="007F0C48">
      <w:pPr>
        <w:tabs>
          <w:tab w:val="left" w:pos="360"/>
        </w:tabs>
        <w:spacing w:after="0" w:line="259" w:lineRule="auto"/>
        <w:jc w:val="left"/>
        <w:rPr>
          <w:rFonts w:eastAsia="Calibri" w:cs="Arial"/>
          <w:noProof/>
          <w:szCs w:val="22"/>
        </w:rPr>
      </w:pPr>
    </w:p>
    <w:p w14:paraId="29A45F35" w14:textId="13A8524A" w:rsidR="00BC36DD" w:rsidRPr="004870AB" w:rsidRDefault="00BC36DD" w:rsidP="002C244A">
      <w:pPr>
        <w:tabs>
          <w:tab w:val="left" w:pos="360"/>
        </w:tabs>
        <w:spacing w:after="0" w:line="259" w:lineRule="auto"/>
        <w:rPr>
          <w:rFonts w:eastAsia="Calibri" w:cs="Arial"/>
          <w:noProof/>
          <w:szCs w:val="22"/>
        </w:rPr>
      </w:pPr>
      <w:r w:rsidRPr="004870AB">
        <w:rPr>
          <w:rFonts w:cs="Arial"/>
          <w:bCs/>
          <w:szCs w:val="24"/>
          <w:lang w:val="sr-Cyrl-RS"/>
        </w:rPr>
        <w:t>На основу литолошких карактеристика дат је табеларни приказ категорија водопропусности</w:t>
      </w:r>
      <w:r w:rsidR="002C244A">
        <w:rPr>
          <w:rFonts w:cs="Arial"/>
          <w:bCs/>
          <w:szCs w:val="24"/>
          <w:lang w:val="sr-Cyrl-RS"/>
        </w:rPr>
        <w:t>.</w:t>
      </w:r>
    </w:p>
    <w:p w14:paraId="7B9CC9AA" w14:textId="77777777" w:rsidR="00BC36DD" w:rsidRPr="004870AB" w:rsidRDefault="00BC36DD" w:rsidP="007F0C48">
      <w:pPr>
        <w:tabs>
          <w:tab w:val="left" w:pos="360"/>
        </w:tabs>
        <w:spacing w:after="0" w:line="259" w:lineRule="auto"/>
        <w:jc w:val="left"/>
        <w:rPr>
          <w:rFonts w:cs="Arial"/>
          <w:bCs/>
          <w:szCs w:val="24"/>
          <w:lang w:val="sr-Cyrl-RS"/>
        </w:rPr>
      </w:pPr>
    </w:p>
    <w:p w14:paraId="2CB108ED" w14:textId="3218B217" w:rsidR="003A736E" w:rsidRPr="004870AB" w:rsidRDefault="003A736E" w:rsidP="008C24B0">
      <w:pPr>
        <w:pStyle w:val="Caption"/>
        <w:keepNext/>
        <w:spacing w:after="0"/>
        <w:jc w:val="center"/>
        <w:rPr>
          <w:color w:val="auto"/>
          <w:szCs w:val="20"/>
          <w:lang w:val="sr-Cyrl-RS"/>
        </w:rPr>
      </w:pPr>
      <w:bookmarkStart w:id="35" w:name="_Toc214956064"/>
      <w:r w:rsidRPr="00FA3CFD">
        <w:rPr>
          <w:color w:val="auto"/>
          <w:szCs w:val="20"/>
          <w:lang w:val="sr-Cyrl-RS"/>
        </w:rPr>
        <w:t xml:space="preserve">Табела </w:t>
      </w:r>
      <w:r w:rsidRPr="004870AB">
        <w:rPr>
          <w:color w:val="auto"/>
          <w:szCs w:val="20"/>
        </w:rPr>
        <w:fldChar w:fldCharType="begin"/>
      </w:r>
      <w:r w:rsidRPr="00FA3CFD">
        <w:rPr>
          <w:color w:val="auto"/>
          <w:szCs w:val="20"/>
          <w:lang w:val="sr-Cyrl-RS"/>
        </w:rPr>
        <w:instrText xml:space="preserve"> </w:instrText>
      </w:r>
      <w:r w:rsidRPr="004870AB">
        <w:rPr>
          <w:color w:val="auto"/>
          <w:szCs w:val="20"/>
        </w:rPr>
        <w:instrText>SEQ</w:instrText>
      </w:r>
      <w:r w:rsidRPr="00FA3CFD">
        <w:rPr>
          <w:color w:val="auto"/>
          <w:szCs w:val="20"/>
          <w:lang w:val="sr-Cyrl-RS"/>
        </w:rPr>
        <w:instrText xml:space="preserve"> Табела \* </w:instrText>
      </w:r>
      <w:r w:rsidRPr="004870AB">
        <w:rPr>
          <w:color w:val="auto"/>
          <w:szCs w:val="20"/>
        </w:rPr>
        <w:instrText>ARABIC</w:instrText>
      </w:r>
      <w:r w:rsidRPr="00FA3CFD">
        <w:rPr>
          <w:color w:val="auto"/>
          <w:szCs w:val="20"/>
          <w:lang w:val="sr-Cyrl-RS"/>
        </w:rPr>
        <w:instrText xml:space="preserve"> </w:instrText>
      </w:r>
      <w:r w:rsidRPr="004870AB">
        <w:rPr>
          <w:color w:val="auto"/>
          <w:szCs w:val="20"/>
        </w:rPr>
        <w:fldChar w:fldCharType="separate"/>
      </w:r>
      <w:r w:rsidR="00CD3055">
        <w:rPr>
          <w:noProof/>
          <w:color w:val="auto"/>
          <w:szCs w:val="20"/>
        </w:rPr>
        <w:t>1</w:t>
      </w:r>
      <w:r w:rsidRPr="004870AB">
        <w:rPr>
          <w:color w:val="auto"/>
          <w:szCs w:val="20"/>
        </w:rPr>
        <w:fldChar w:fldCharType="end"/>
      </w:r>
      <w:r w:rsidRPr="004870AB">
        <w:rPr>
          <w:color w:val="auto"/>
          <w:szCs w:val="20"/>
          <w:lang w:val="sr-Cyrl-RS"/>
        </w:rPr>
        <w:t xml:space="preserve"> - </w:t>
      </w:r>
      <w:r w:rsidRPr="00FA3CFD">
        <w:rPr>
          <w:rFonts w:cs="Arial"/>
          <w:bCs/>
          <w:color w:val="auto"/>
          <w:szCs w:val="20"/>
          <w:lang w:val="sr-Cyrl-RS"/>
        </w:rPr>
        <w:t xml:space="preserve">Категорије водопропусности </w:t>
      </w:r>
      <w:r w:rsidRPr="004870AB">
        <w:rPr>
          <w:rFonts w:cs="Arial"/>
          <w:bCs/>
          <w:color w:val="auto"/>
          <w:szCs w:val="20"/>
          <w:lang w:val="sr-Cyrl-RS"/>
        </w:rPr>
        <w:t>у односу на геолошку творевину</w:t>
      </w:r>
      <w:bookmarkEnd w:id="35"/>
    </w:p>
    <w:tbl>
      <w:tblPr>
        <w:tblStyle w:val="GridTable1Light"/>
        <w:tblW w:w="0" w:type="auto"/>
        <w:jc w:val="center"/>
        <w:tblLook w:val="04A0" w:firstRow="1" w:lastRow="0" w:firstColumn="1" w:lastColumn="0" w:noHBand="0" w:noVBand="1"/>
      </w:tblPr>
      <w:tblGrid>
        <w:gridCol w:w="2972"/>
        <w:gridCol w:w="3184"/>
        <w:gridCol w:w="3471"/>
      </w:tblGrid>
      <w:tr w:rsidR="004870AB" w:rsidRPr="004870AB" w14:paraId="72AC2156" w14:textId="77777777" w:rsidTr="003A736E">
        <w:trPr>
          <w:cnfStyle w:val="100000000000" w:firstRow="1" w:lastRow="0" w:firstColumn="0" w:lastColumn="0" w:oddVBand="0" w:evenVBand="0" w:oddHBand="0" w:evenHBand="0" w:firstRowFirstColumn="0" w:firstRowLastColumn="0" w:lastRowFirstColumn="0" w:lastRowLastColumn="0"/>
          <w:trHeight w:val="836"/>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7A5B87CB" w14:textId="1BD54B47" w:rsidR="00DF64C5" w:rsidRPr="004870AB" w:rsidRDefault="00DF64C5" w:rsidP="003A736E">
            <w:pPr>
              <w:jc w:val="center"/>
              <w:rPr>
                <w:rFonts w:ascii="Arial Narrow" w:eastAsia="Calibri" w:hAnsi="Arial Narrow" w:cs="Arial"/>
                <w:b w:val="0"/>
                <w:bCs w:val="0"/>
                <w:noProof/>
                <w:szCs w:val="24"/>
                <w:lang w:val="sr-Cyrl-RS" w:eastAsia="sr-Latn-RS"/>
              </w:rPr>
            </w:pPr>
            <w:bookmarkStart w:id="36" w:name="_Hlk213934770"/>
            <w:r w:rsidRPr="004870AB">
              <w:rPr>
                <w:rFonts w:ascii="Arial Narrow" w:eastAsia="Calibri" w:hAnsi="Arial Narrow" w:cs="Arial"/>
                <w:noProof/>
                <w:szCs w:val="24"/>
                <w:lang w:val="sr-Cyrl-RS" w:eastAsia="sr-Latn-RS"/>
              </w:rPr>
              <w:t>Геолошка творевина</w:t>
            </w:r>
          </w:p>
        </w:tc>
        <w:tc>
          <w:tcPr>
            <w:tcW w:w="3184" w:type="dxa"/>
            <w:vAlign w:val="center"/>
          </w:tcPr>
          <w:p w14:paraId="24756079" w14:textId="77777777" w:rsidR="00DF64C5" w:rsidRPr="004870AB" w:rsidRDefault="00DF64C5" w:rsidP="003A736E">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Cs w:val="24"/>
                <w:lang w:val="sr-Cyrl-RS" w:eastAsia="sr-Latn-RS"/>
              </w:rPr>
            </w:pPr>
            <w:r w:rsidRPr="004870AB">
              <w:rPr>
                <w:rFonts w:ascii="Arial Narrow" w:eastAsia="Calibri" w:hAnsi="Arial Narrow" w:cs="Arial"/>
                <w:noProof/>
                <w:szCs w:val="24"/>
                <w:lang w:val="sr-Cyrl-RS" w:eastAsia="sr-Latn-RS"/>
              </w:rPr>
              <w:t>Категорија водопропусности</w:t>
            </w:r>
          </w:p>
        </w:tc>
        <w:tc>
          <w:tcPr>
            <w:tcW w:w="3471" w:type="dxa"/>
            <w:vAlign w:val="center"/>
          </w:tcPr>
          <w:p w14:paraId="4602C0D2" w14:textId="77777777" w:rsidR="00DF64C5" w:rsidRPr="004870AB" w:rsidRDefault="00DF64C5" w:rsidP="003A736E">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Cs w:val="24"/>
                <w:lang w:val="sr-Cyrl-RS" w:eastAsia="sr-Latn-RS"/>
              </w:rPr>
            </w:pPr>
            <w:r w:rsidRPr="004870AB">
              <w:rPr>
                <w:rFonts w:ascii="Arial Narrow" w:eastAsia="Calibri" w:hAnsi="Arial Narrow" w:cs="Arial"/>
                <w:noProof/>
                <w:szCs w:val="24"/>
                <w:lang w:val="sr-Cyrl-RS" w:eastAsia="sr-Latn-RS"/>
              </w:rPr>
              <w:t>Кључне напомене</w:t>
            </w:r>
          </w:p>
        </w:tc>
      </w:tr>
      <w:tr w:rsidR="004870AB" w:rsidRPr="00DC1374" w14:paraId="168B9470"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5087D368"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Кредни седименти</w:t>
            </w:r>
            <w:r w:rsidRPr="004870AB">
              <w:rPr>
                <w:rFonts w:ascii="Arial Narrow" w:eastAsia="Calibri" w:hAnsi="Arial Narrow" w:cs="Arial"/>
                <w:b w:val="0"/>
                <w:bCs w:val="0"/>
                <w:noProof/>
                <w:szCs w:val="24"/>
                <w:lang w:val="sr-Cyrl-RS" w:eastAsia="sr-Latn-RS"/>
              </w:rPr>
              <w:t xml:space="preserve"> (кречњаци, мергл, песковити лапорци; карактер карста/фисура)</w:t>
            </w:r>
          </w:p>
        </w:tc>
        <w:tc>
          <w:tcPr>
            <w:tcW w:w="3184" w:type="dxa"/>
            <w:vAlign w:val="center"/>
          </w:tcPr>
          <w:p w14:paraId="05C61DAB"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Висока — варијабилна (карстна/фрактурна)</w:t>
            </w:r>
          </w:p>
        </w:tc>
        <w:tc>
          <w:tcPr>
            <w:tcW w:w="3471" w:type="dxa"/>
            <w:vAlign w:val="center"/>
          </w:tcPr>
          <w:p w14:paraId="1C6CD748"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Кречњаци могу бити врло пермеабилни у карстним зонама и фрактурама; мерглови смањују пропусност локално.</w:t>
            </w:r>
          </w:p>
        </w:tc>
      </w:tr>
      <w:tr w:rsidR="004870AB" w:rsidRPr="00DC1374" w14:paraId="54C5FC4A"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03CA57C5" w14:textId="71E5E6D4"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Сарматске наслаге — доњи</w:t>
            </w:r>
            <w:r w:rsidR="003A736E" w:rsidRPr="004870AB">
              <w:rPr>
                <w:rFonts w:ascii="Arial Narrow" w:eastAsia="Calibri" w:hAnsi="Arial Narrow" w:cs="Arial"/>
                <w:b w:val="0"/>
                <w:bCs w:val="0"/>
                <w:noProof/>
                <w:szCs w:val="24"/>
                <w:u w:val="single"/>
                <w:lang w:val="sr-Cyrl-RS" w:eastAsia="sr-Latn-RS"/>
              </w:rPr>
              <w:t xml:space="preserve"> </w:t>
            </w:r>
            <w:r w:rsidRPr="004870AB">
              <w:rPr>
                <w:rFonts w:ascii="Arial Narrow" w:eastAsia="Calibri" w:hAnsi="Arial Narrow" w:cs="Arial"/>
                <w:b w:val="0"/>
                <w:bCs w:val="0"/>
                <w:noProof/>
                <w:szCs w:val="24"/>
                <w:u w:val="single"/>
                <w:lang w:val="sr-Cyrl-RS" w:eastAsia="sr-Latn-RS"/>
              </w:rPr>
              <w:t>пакет</w:t>
            </w:r>
            <w:r w:rsidRPr="004870AB">
              <w:rPr>
                <w:rFonts w:ascii="Arial Narrow" w:eastAsia="Calibri" w:hAnsi="Arial Narrow" w:cs="Arial"/>
                <w:b w:val="0"/>
                <w:bCs w:val="0"/>
                <w:noProof/>
                <w:szCs w:val="24"/>
                <w:lang w:val="sr-Cyrl-RS" w:eastAsia="sr-Latn-RS"/>
              </w:rPr>
              <w:t xml:space="preserve"> (глиновито-песковити)</w:t>
            </w:r>
          </w:p>
        </w:tc>
        <w:tc>
          <w:tcPr>
            <w:tcW w:w="3184" w:type="dxa"/>
            <w:vAlign w:val="center"/>
          </w:tcPr>
          <w:p w14:paraId="0495D432"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Ниска — до умерене</w:t>
            </w:r>
          </w:p>
        </w:tc>
        <w:tc>
          <w:tcPr>
            <w:tcW w:w="3471" w:type="dxa"/>
            <w:vAlign w:val="center"/>
          </w:tcPr>
          <w:p w14:paraId="02FA3B6A"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Глиновити пакети утичу као баријера; песковити делови боље пропуштају.</w:t>
            </w:r>
          </w:p>
        </w:tc>
      </w:tr>
      <w:tr w:rsidR="004870AB" w:rsidRPr="00DC1374" w14:paraId="7D0F2A0F"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4A6C9839"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Сарматске наслаге — виши пакет</w:t>
            </w:r>
            <w:r w:rsidRPr="004870AB">
              <w:rPr>
                <w:rFonts w:ascii="Arial Narrow" w:eastAsia="Calibri" w:hAnsi="Arial Narrow" w:cs="Arial"/>
                <w:b w:val="0"/>
                <w:bCs w:val="0"/>
                <w:noProof/>
                <w:szCs w:val="24"/>
                <w:lang w:val="sr-Cyrl-RS" w:eastAsia="sr-Latn-RS"/>
              </w:rPr>
              <w:t xml:space="preserve"> (кречњачко-пешчарски)</w:t>
            </w:r>
          </w:p>
        </w:tc>
        <w:tc>
          <w:tcPr>
            <w:tcW w:w="3184" w:type="dxa"/>
            <w:vAlign w:val="center"/>
          </w:tcPr>
          <w:p w14:paraId="43189E6B"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Умерено до високо (локално карстно/поровито)</w:t>
            </w:r>
          </w:p>
        </w:tc>
        <w:tc>
          <w:tcPr>
            <w:tcW w:w="3471" w:type="dxa"/>
            <w:vAlign w:val="center"/>
          </w:tcPr>
          <w:p w14:paraId="2282554D"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Ако садрже кречњака/пешчара — добри локални водоносници.</w:t>
            </w:r>
          </w:p>
        </w:tc>
      </w:tr>
      <w:tr w:rsidR="004870AB" w:rsidRPr="00DC1374" w14:paraId="10753FAC"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49CD7F67"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Панонске наслаге</w:t>
            </w:r>
            <w:r w:rsidRPr="004870AB">
              <w:rPr>
                <w:rFonts w:ascii="Arial Narrow" w:eastAsia="Calibri" w:hAnsi="Arial Narrow" w:cs="Arial"/>
                <w:b w:val="0"/>
                <w:bCs w:val="0"/>
                <w:noProof/>
                <w:szCs w:val="24"/>
                <w:lang w:val="sr-Cyrl-RS" w:eastAsia="sr-Latn-RS"/>
              </w:rPr>
              <w:t xml:space="preserve"> — (бели лапорци до кварцни пескови, шљунак, конгломерат)</w:t>
            </w:r>
          </w:p>
        </w:tc>
        <w:tc>
          <w:tcPr>
            <w:tcW w:w="3184" w:type="dxa"/>
            <w:vAlign w:val="center"/>
          </w:tcPr>
          <w:p w14:paraId="6B9D794B"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Варијабилно: од ниске (лапорци) до високе (песак/шљунак/конгломерат)</w:t>
            </w:r>
          </w:p>
        </w:tc>
        <w:tc>
          <w:tcPr>
            <w:tcW w:w="3471" w:type="dxa"/>
            <w:vAlign w:val="center"/>
          </w:tcPr>
          <w:p w14:paraId="13431B26"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Главни добри водоносници су пескови, шљунци и конгломерати; лапорци имају ниску порозност.</w:t>
            </w:r>
          </w:p>
        </w:tc>
      </w:tr>
      <w:tr w:rsidR="004870AB" w:rsidRPr="00DC1374" w14:paraId="148FB571"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7D186C2B"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 xml:space="preserve">Кристаласти </w:t>
            </w:r>
            <w:r w:rsidRPr="004870AB">
              <w:rPr>
                <w:rFonts w:ascii="Arial Narrow" w:eastAsia="Calibri" w:hAnsi="Arial Narrow" w:cs="Arial"/>
                <w:b w:val="0"/>
                <w:bCs w:val="0"/>
                <w:noProof/>
                <w:szCs w:val="24"/>
                <w:lang w:val="sr-Cyrl-RS" w:eastAsia="sr-Latn-RS"/>
              </w:rPr>
              <w:t>(шкриљци, гнајс, кварцит, амфиболит) и гранити</w:t>
            </w:r>
          </w:p>
        </w:tc>
        <w:tc>
          <w:tcPr>
            <w:tcW w:w="3184" w:type="dxa"/>
            <w:vAlign w:val="center"/>
          </w:tcPr>
          <w:p w14:paraId="2CFAA0CA"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Ниска (матично) — умерена секундарна пермеабилност по пукотинама/вегетационом слоју</w:t>
            </w:r>
          </w:p>
        </w:tc>
        <w:tc>
          <w:tcPr>
            <w:tcW w:w="3471" w:type="dxa"/>
            <w:vAlign w:val="center"/>
          </w:tcPr>
          <w:p w14:paraId="25F71FE7"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Углавном ниска примарна пропусност; фракционираност/временско изветравање може да обезбеди локалну пермеабилност.</w:t>
            </w:r>
          </w:p>
        </w:tc>
      </w:tr>
      <w:tr w:rsidR="004870AB" w:rsidRPr="00DC1374" w14:paraId="507419E2"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68305F54"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Квартер</w:t>
            </w:r>
            <w:r w:rsidRPr="004870AB">
              <w:rPr>
                <w:rFonts w:ascii="Arial Narrow" w:eastAsia="Calibri" w:hAnsi="Arial Narrow" w:cs="Arial"/>
                <w:b w:val="0"/>
                <w:bCs w:val="0"/>
                <w:noProof/>
                <w:szCs w:val="24"/>
                <w:lang w:val="sr-Cyrl-RS" w:eastAsia="sr-Latn-RS"/>
              </w:rPr>
              <w:t xml:space="preserve"> (алувијал, делувијал, пролувијал, лес/лесоиди) — песковито-шљунковити делови</w:t>
            </w:r>
          </w:p>
        </w:tc>
        <w:tc>
          <w:tcPr>
            <w:tcW w:w="3184" w:type="dxa"/>
            <w:vAlign w:val="center"/>
          </w:tcPr>
          <w:p w14:paraId="22C60AF6"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Висока — добра водопропусност</w:t>
            </w:r>
          </w:p>
        </w:tc>
        <w:tc>
          <w:tcPr>
            <w:tcW w:w="3471" w:type="dxa"/>
            <w:vAlign w:val="center"/>
          </w:tcPr>
          <w:p w14:paraId="229F32FF"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Алувијални пескови и шљунак = примарни теренски водоносници; дебљина 0,5–5 m утиче на складиштење.</w:t>
            </w:r>
          </w:p>
        </w:tc>
      </w:tr>
      <w:tr w:rsidR="004870AB" w:rsidRPr="00DC1374" w14:paraId="4BB12CDC" w14:textId="77777777" w:rsidTr="003A736E">
        <w:trPr>
          <w:jc w:val="center"/>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1111C441" w14:textId="77777777" w:rsidR="00DF64C5" w:rsidRPr="004870AB" w:rsidRDefault="00DF64C5" w:rsidP="003A736E">
            <w:pPr>
              <w:jc w:val="center"/>
              <w:rPr>
                <w:rFonts w:ascii="Arial Narrow" w:eastAsia="Calibri" w:hAnsi="Arial Narrow" w:cs="Arial"/>
                <w:b w:val="0"/>
                <w:bCs w:val="0"/>
                <w:noProof/>
                <w:szCs w:val="24"/>
                <w:lang w:val="sr-Cyrl-RS" w:eastAsia="sr-Latn-RS"/>
              </w:rPr>
            </w:pPr>
            <w:r w:rsidRPr="004870AB">
              <w:rPr>
                <w:rFonts w:ascii="Arial Narrow" w:eastAsia="Calibri" w:hAnsi="Arial Narrow" w:cs="Arial"/>
                <w:b w:val="0"/>
                <w:bCs w:val="0"/>
                <w:noProof/>
                <w:szCs w:val="24"/>
                <w:u w:val="single"/>
                <w:lang w:val="sr-Cyrl-RS" w:eastAsia="sr-Latn-RS"/>
              </w:rPr>
              <w:t>Квартер</w:t>
            </w:r>
            <w:r w:rsidRPr="004870AB">
              <w:rPr>
                <w:rFonts w:ascii="Arial Narrow" w:eastAsia="Calibri" w:hAnsi="Arial Narrow" w:cs="Arial"/>
                <w:b w:val="0"/>
                <w:bCs w:val="0"/>
                <w:noProof/>
                <w:szCs w:val="24"/>
                <w:lang w:val="sr-Cyrl-RS" w:eastAsia="sr-Latn-RS"/>
              </w:rPr>
              <w:t xml:space="preserve"> — глиновити/лесоиди</w:t>
            </w:r>
          </w:p>
        </w:tc>
        <w:tc>
          <w:tcPr>
            <w:tcW w:w="3184" w:type="dxa"/>
            <w:vAlign w:val="center"/>
          </w:tcPr>
          <w:p w14:paraId="71A29A39"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Ниска</w:t>
            </w:r>
          </w:p>
        </w:tc>
        <w:tc>
          <w:tcPr>
            <w:tcW w:w="3471" w:type="dxa"/>
            <w:vAlign w:val="center"/>
          </w:tcPr>
          <w:p w14:paraId="060367C9" w14:textId="77777777" w:rsidR="00DF64C5" w:rsidRPr="004870AB" w:rsidRDefault="00DF64C5" w:rsidP="003A736E">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Глине и лесоиди делују као покровне баријере; смањују рекарбуризацију и проток.</w:t>
            </w:r>
          </w:p>
        </w:tc>
      </w:tr>
      <w:bookmarkEnd w:id="36"/>
    </w:tbl>
    <w:p w14:paraId="11418404" w14:textId="0C6C8CD9" w:rsidR="00DF64C5" w:rsidRPr="00FA3CFD" w:rsidRDefault="00DF64C5" w:rsidP="00DF64C5">
      <w:pPr>
        <w:spacing w:after="0"/>
        <w:rPr>
          <w:rFonts w:eastAsia="Calibri"/>
          <w:lang w:val="sr-Cyrl-RS"/>
        </w:rPr>
      </w:pPr>
    </w:p>
    <w:p w14:paraId="680FB9B0" w14:textId="77777777" w:rsidR="005611C7" w:rsidRPr="00FA3CFD" w:rsidRDefault="005611C7" w:rsidP="00DF64C5">
      <w:pPr>
        <w:spacing w:after="0"/>
        <w:rPr>
          <w:rFonts w:eastAsia="Calibri"/>
          <w:lang w:val="sr-Cyrl-RS"/>
        </w:rPr>
      </w:pPr>
    </w:p>
    <w:p w14:paraId="272B9C26" w14:textId="77777777" w:rsidR="005611C7" w:rsidRPr="00FA3CFD" w:rsidRDefault="005611C7" w:rsidP="00DF64C5">
      <w:pPr>
        <w:spacing w:after="0"/>
        <w:rPr>
          <w:rFonts w:eastAsia="Calibri"/>
          <w:lang w:val="sr-Cyrl-RS"/>
        </w:rPr>
      </w:pPr>
    </w:p>
    <w:p w14:paraId="06DC9E6A" w14:textId="77777777" w:rsidR="005611C7" w:rsidRPr="00FA3CFD" w:rsidRDefault="005611C7" w:rsidP="00DF64C5">
      <w:pPr>
        <w:spacing w:after="0"/>
        <w:rPr>
          <w:rFonts w:eastAsia="Calibri"/>
          <w:lang w:val="sr-Cyrl-RS"/>
        </w:rPr>
      </w:pPr>
    </w:p>
    <w:p w14:paraId="71E2B824" w14:textId="77777777" w:rsidR="00DF64C5" w:rsidRPr="004870AB" w:rsidRDefault="00DF64C5" w:rsidP="006A48DD">
      <w:pPr>
        <w:numPr>
          <w:ilvl w:val="2"/>
          <w:numId w:val="79"/>
        </w:numPr>
        <w:spacing w:after="0" w:line="259" w:lineRule="auto"/>
        <w:ind w:left="1134" w:hanging="1134"/>
        <w:jc w:val="left"/>
        <w:rPr>
          <w:rFonts w:eastAsiaTheme="minorHAnsi" w:cs="Arial"/>
          <w:b/>
          <w:noProof/>
          <w:szCs w:val="24"/>
          <w:lang w:val="sr-Cyrl-CS"/>
        </w:rPr>
      </w:pPr>
      <w:r w:rsidRPr="004870AB">
        <w:rPr>
          <w:rFonts w:eastAsiaTheme="minorHAnsi" w:cs="Arial"/>
          <w:b/>
          <w:noProof/>
          <w:szCs w:val="24"/>
          <w:lang w:val="sr-Cyrl-CS"/>
        </w:rPr>
        <w:lastRenderedPageBreak/>
        <w:t>Инжењерскогеолошке карактеристике терена</w:t>
      </w:r>
    </w:p>
    <w:p w14:paraId="21BF224F" w14:textId="77777777" w:rsidR="00DF64C5" w:rsidRPr="004870AB" w:rsidRDefault="00DF64C5" w:rsidP="00DF64C5">
      <w:pPr>
        <w:spacing w:after="0" w:line="259" w:lineRule="auto"/>
        <w:rPr>
          <w:rFonts w:eastAsia="Calibri" w:cs="Arial"/>
          <w:noProof/>
          <w:szCs w:val="24"/>
          <w:lang w:val="sr-Cyrl-RS"/>
        </w:rPr>
      </w:pPr>
    </w:p>
    <w:p w14:paraId="3C93F376" w14:textId="53098267" w:rsidR="00DF64C5" w:rsidRPr="004870AB" w:rsidRDefault="00DF64C5" w:rsidP="00DF64C5">
      <w:pPr>
        <w:spacing w:after="0" w:line="259" w:lineRule="auto"/>
        <w:rPr>
          <w:rFonts w:eastAsia="Calibri" w:cs="Arial"/>
          <w:noProof/>
          <w:szCs w:val="24"/>
          <w:lang w:val="sr-Cyrl-CS"/>
        </w:rPr>
      </w:pPr>
      <w:r w:rsidRPr="004870AB">
        <w:rPr>
          <w:rFonts w:eastAsia="Calibri" w:cs="Arial"/>
          <w:noProof/>
          <w:szCs w:val="24"/>
          <w:lang w:val="sr-Cyrl-CS"/>
        </w:rPr>
        <w:t xml:space="preserve">Својства издвојених геотехничких јединица у склопу природне конструкције терена, анализирана су и приказана на основу свих извршених истраживања и испитивања, у оквиру Елабората о геотехничким условима изградње за Деоницу 5 и Деоницу 6 предметног </w:t>
      </w:r>
      <w:r w:rsidR="002C244A">
        <w:rPr>
          <w:rFonts w:eastAsia="Calibri" w:cs="Arial"/>
          <w:noProof/>
          <w:szCs w:val="24"/>
          <w:lang w:val="sr-Cyrl-CS"/>
        </w:rPr>
        <w:t xml:space="preserve">државног </w:t>
      </w:r>
      <w:r w:rsidRPr="004870AB">
        <w:rPr>
          <w:rFonts w:eastAsia="Calibri" w:cs="Arial"/>
          <w:noProof/>
          <w:szCs w:val="24"/>
          <w:lang w:val="sr-Cyrl-CS"/>
        </w:rPr>
        <w:t xml:space="preserve">пута. </w:t>
      </w:r>
    </w:p>
    <w:p w14:paraId="3D7D4833" w14:textId="77777777" w:rsidR="00996FBF" w:rsidRPr="00FA3CFD" w:rsidRDefault="00996FBF" w:rsidP="00DF64C5">
      <w:pPr>
        <w:spacing w:after="0" w:line="259" w:lineRule="auto"/>
        <w:rPr>
          <w:rFonts w:eastAsia="Calibri" w:cs="Arial"/>
          <w:noProof/>
          <w:szCs w:val="24"/>
          <w:lang w:val="sr-Cyrl-RS"/>
        </w:rPr>
      </w:pPr>
    </w:p>
    <w:p w14:paraId="14174EE7" w14:textId="77777777" w:rsidR="00DF64C5" w:rsidRPr="004870AB" w:rsidRDefault="00DF64C5" w:rsidP="006A48DD">
      <w:pPr>
        <w:numPr>
          <w:ilvl w:val="3"/>
          <w:numId w:val="79"/>
        </w:numPr>
        <w:spacing w:after="0" w:line="259" w:lineRule="auto"/>
        <w:contextualSpacing/>
        <w:jc w:val="left"/>
        <w:rPr>
          <w:rFonts w:cs="Arial"/>
          <w:bCs/>
          <w:noProof/>
          <w:szCs w:val="24"/>
          <w:lang w:val="sr-Cyrl-CS"/>
        </w:rPr>
      </w:pPr>
      <w:r w:rsidRPr="004870AB">
        <w:rPr>
          <w:rFonts w:cs="Arial"/>
          <w:bCs/>
          <w:noProof/>
          <w:szCs w:val="24"/>
          <w:lang w:val="sr-Cyrl-CS"/>
        </w:rPr>
        <w:t>Инжењерскогеолошке карактеристике терена  - Деоница 5</w:t>
      </w:r>
    </w:p>
    <w:p w14:paraId="5D3AC1D8" w14:textId="77777777" w:rsidR="00DF64C5" w:rsidRPr="004870AB" w:rsidRDefault="00DF64C5" w:rsidP="00DF64C5">
      <w:pPr>
        <w:spacing w:after="0"/>
        <w:ind w:left="720"/>
        <w:contextualSpacing/>
        <w:rPr>
          <w:rFonts w:eastAsia="Calibri" w:cs="Arial"/>
          <w:bCs/>
          <w:noProof/>
          <w:szCs w:val="24"/>
          <w:lang w:val="sr-Cyrl-CS"/>
        </w:rPr>
      </w:pPr>
    </w:p>
    <w:p w14:paraId="322B51B6" w14:textId="77777777" w:rsidR="00DF64C5" w:rsidRPr="004870AB" w:rsidRDefault="00DF64C5" w:rsidP="00DF64C5">
      <w:pPr>
        <w:spacing w:after="0" w:line="259" w:lineRule="auto"/>
        <w:rPr>
          <w:rFonts w:eastAsia="Calibri" w:cs="Arial"/>
          <w:noProof/>
          <w:szCs w:val="24"/>
          <w:lang w:val="sr-Cyrl-CS"/>
        </w:rPr>
      </w:pPr>
      <w:r w:rsidRPr="004870AB">
        <w:rPr>
          <w:rFonts w:eastAsia="Calibri" w:cs="Arial"/>
          <w:noProof/>
          <w:szCs w:val="24"/>
          <w:lang w:val="sr-Cyrl-CS"/>
        </w:rPr>
        <w:t>Издвојене су следећe инжењерскогеолошке средине и комплекси: квартарни седименти и миоцени лапоровито-песковити комплекс.</w:t>
      </w:r>
    </w:p>
    <w:p w14:paraId="42EA8F94" w14:textId="77777777" w:rsidR="00DF64C5" w:rsidRPr="004870AB" w:rsidRDefault="00DF64C5" w:rsidP="00DF64C5">
      <w:pPr>
        <w:spacing w:after="0" w:line="259" w:lineRule="auto"/>
        <w:rPr>
          <w:rFonts w:eastAsia="Calibri" w:cs="Arial"/>
          <w:noProof/>
          <w:szCs w:val="24"/>
          <w:lang w:val="sr-Cyrl-CS"/>
        </w:rPr>
      </w:pPr>
    </w:p>
    <w:p w14:paraId="3B930026" w14:textId="77777777" w:rsidR="00DF64C5" w:rsidRPr="004870AB" w:rsidRDefault="00DF64C5" w:rsidP="006A48DD">
      <w:pPr>
        <w:numPr>
          <w:ilvl w:val="0"/>
          <w:numId w:val="83"/>
        </w:numPr>
        <w:spacing w:after="0" w:line="259" w:lineRule="auto"/>
        <w:contextualSpacing/>
        <w:jc w:val="left"/>
        <w:rPr>
          <w:rFonts w:eastAsia="Calibri" w:cs="Arial"/>
          <w:noProof/>
          <w:szCs w:val="24"/>
          <w:lang w:val="sr-Cyrl-CS"/>
        </w:rPr>
      </w:pPr>
      <w:r w:rsidRPr="004870AB">
        <w:rPr>
          <w:rFonts w:eastAsia="Calibri" w:cs="Arial"/>
          <w:noProof/>
          <w:szCs w:val="24"/>
          <w:lang w:val="sr-Cyrl-CS"/>
        </w:rPr>
        <w:t>Квартарни седименти</w:t>
      </w:r>
    </w:p>
    <w:p w14:paraId="1179946A" w14:textId="77777777" w:rsidR="00DF64C5" w:rsidRPr="004870AB" w:rsidRDefault="00DF64C5" w:rsidP="00DF64C5">
      <w:pPr>
        <w:spacing w:after="0"/>
        <w:ind w:left="720"/>
        <w:contextualSpacing/>
        <w:rPr>
          <w:rFonts w:eastAsia="Calibri" w:cs="Arial"/>
          <w:noProof/>
          <w:szCs w:val="24"/>
          <w:lang w:val="sr-Cyrl-CS"/>
        </w:rPr>
      </w:pPr>
    </w:p>
    <w:p w14:paraId="003F5B7D" w14:textId="77777777" w:rsidR="00DF64C5" w:rsidRPr="004870AB" w:rsidRDefault="00DF64C5" w:rsidP="00DF64C5">
      <w:pPr>
        <w:spacing w:after="0" w:line="259" w:lineRule="auto"/>
        <w:rPr>
          <w:rFonts w:eastAsia="Calibri" w:cs="Arial"/>
          <w:noProof/>
          <w:szCs w:val="24"/>
          <w:lang w:val="sr-Cyrl-CS"/>
        </w:rPr>
      </w:pPr>
      <w:r w:rsidRPr="004870AB">
        <w:rPr>
          <w:rFonts w:eastAsia="Calibri" w:cs="Arial"/>
          <w:noProof/>
          <w:szCs w:val="24"/>
          <w:lang w:val="sr-Cyrl-CS"/>
        </w:rPr>
        <w:t>У оквиру квартарног комплекса могу се издвојити следеће геотехничке средине:</w:t>
      </w:r>
    </w:p>
    <w:p w14:paraId="19A567A3"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Насип (n)</w:t>
      </w:r>
    </w:p>
    <w:p w14:paraId="7985858B"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Колувијум (Ko)</w:t>
      </w:r>
    </w:p>
    <w:p w14:paraId="12612FF3"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Терасне глине (GL</w:t>
      </w:r>
      <w:r w:rsidRPr="004870AB">
        <w:rPr>
          <w:rFonts w:eastAsia="Calibri" w:cs="Arial"/>
          <w:noProof/>
          <w:szCs w:val="24"/>
          <w:vertAlign w:val="subscript"/>
          <w:lang w:val="sr-Cyrl-CS"/>
        </w:rPr>
        <w:t>t</w:t>
      </w:r>
      <w:r w:rsidRPr="004870AB">
        <w:rPr>
          <w:rFonts w:eastAsia="Calibri" w:cs="Arial"/>
          <w:noProof/>
          <w:szCs w:val="24"/>
          <w:lang w:val="sr-Cyrl-CS"/>
        </w:rPr>
        <w:t>)</w:t>
      </w:r>
    </w:p>
    <w:p w14:paraId="35792C1C"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Алувијалне глине (GL</w:t>
      </w:r>
      <w:r w:rsidRPr="004870AB">
        <w:rPr>
          <w:rFonts w:eastAsia="Calibri" w:cs="Arial"/>
          <w:noProof/>
          <w:szCs w:val="24"/>
          <w:vertAlign w:val="subscript"/>
          <w:lang w:val="sr-Cyrl-CS"/>
        </w:rPr>
        <w:t>al</w:t>
      </w:r>
      <w:r w:rsidRPr="004870AB">
        <w:rPr>
          <w:rFonts w:eastAsia="Calibri" w:cs="Arial"/>
          <w:noProof/>
          <w:szCs w:val="24"/>
          <w:lang w:val="sr-Cyrl-CS"/>
        </w:rPr>
        <w:t>)</w:t>
      </w:r>
    </w:p>
    <w:p w14:paraId="049DF5CF"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Алувијални песак (Pal)</w:t>
      </w:r>
    </w:p>
    <w:p w14:paraId="3AEBAC30"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Алувијално муљевите глине (GL</w:t>
      </w:r>
      <w:r w:rsidRPr="004870AB">
        <w:rPr>
          <w:rFonts w:eastAsia="Calibri" w:cs="Arial"/>
          <w:noProof/>
          <w:szCs w:val="24"/>
          <w:vertAlign w:val="subscript"/>
          <w:lang w:val="sr-Cyrl-CS"/>
        </w:rPr>
        <w:t>al-m</w:t>
      </w:r>
      <w:r w:rsidRPr="004870AB">
        <w:rPr>
          <w:rFonts w:eastAsia="Calibri" w:cs="Arial"/>
          <w:noProof/>
          <w:szCs w:val="24"/>
          <w:lang w:val="sr-Cyrl-CS"/>
        </w:rPr>
        <w:t>)</w:t>
      </w:r>
    </w:p>
    <w:p w14:paraId="7E398ACB" w14:textId="77777777" w:rsidR="00DF64C5" w:rsidRPr="004870AB" w:rsidRDefault="00DF64C5" w:rsidP="006A48DD">
      <w:pPr>
        <w:numPr>
          <w:ilvl w:val="0"/>
          <w:numId w:val="84"/>
        </w:numPr>
        <w:spacing w:after="0" w:line="259" w:lineRule="auto"/>
        <w:contextualSpacing/>
        <w:jc w:val="left"/>
        <w:rPr>
          <w:rFonts w:eastAsia="Calibri" w:cs="Arial"/>
          <w:noProof/>
          <w:szCs w:val="24"/>
          <w:lang w:val="sr-Cyrl-CS"/>
        </w:rPr>
      </w:pPr>
      <w:r w:rsidRPr="004870AB">
        <w:rPr>
          <w:rFonts w:eastAsia="Calibri" w:cs="Arial"/>
          <w:noProof/>
          <w:szCs w:val="24"/>
          <w:lang w:val="sr-Cyrl-CS"/>
        </w:rPr>
        <w:t>Шарена серија глина (GL</w:t>
      </w:r>
      <w:r w:rsidRPr="004870AB">
        <w:rPr>
          <w:rFonts w:eastAsia="Calibri" w:cs="Arial"/>
          <w:noProof/>
          <w:szCs w:val="24"/>
          <w:vertAlign w:val="subscript"/>
          <w:lang w:val="sr-Cyrl-CS"/>
        </w:rPr>
        <w:t>pb</w:t>
      </w:r>
      <w:r w:rsidRPr="004870AB">
        <w:rPr>
          <w:rFonts w:eastAsia="Calibri" w:cs="Arial"/>
          <w:noProof/>
          <w:szCs w:val="24"/>
          <w:lang w:val="sr-Cyrl-CS"/>
        </w:rPr>
        <w:t>)</w:t>
      </w:r>
    </w:p>
    <w:p w14:paraId="008E9A64" w14:textId="77777777" w:rsidR="00DF64C5" w:rsidRPr="004870AB" w:rsidRDefault="00DF64C5" w:rsidP="006A48DD">
      <w:pPr>
        <w:numPr>
          <w:ilvl w:val="0"/>
          <w:numId w:val="84"/>
        </w:numPr>
        <w:spacing w:after="0" w:line="259" w:lineRule="auto"/>
        <w:ind w:left="714" w:hanging="357"/>
        <w:contextualSpacing/>
        <w:jc w:val="left"/>
        <w:rPr>
          <w:rFonts w:eastAsia="Calibri" w:cs="Arial"/>
          <w:noProof/>
          <w:szCs w:val="24"/>
          <w:lang w:val="sr-Cyrl-CS"/>
        </w:rPr>
      </w:pPr>
      <w:r w:rsidRPr="004870AB">
        <w:rPr>
          <w:rFonts w:eastAsia="Calibri" w:cs="Arial"/>
          <w:noProof/>
          <w:szCs w:val="24"/>
          <w:lang w:val="sr-Cyrl-CS"/>
        </w:rPr>
        <w:t>Делувијална глина (GL</w:t>
      </w:r>
      <w:r w:rsidRPr="004870AB">
        <w:rPr>
          <w:rFonts w:eastAsia="Calibri" w:cs="Arial"/>
          <w:noProof/>
          <w:szCs w:val="24"/>
          <w:vertAlign w:val="subscript"/>
          <w:lang w:val="sr-Cyrl-CS"/>
        </w:rPr>
        <w:t>dl</w:t>
      </w:r>
      <w:r w:rsidRPr="004870AB">
        <w:rPr>
          <w:rFonts w:eastAsia="Calibri" w:cs="Arial"/>
          <w:noProof/>
          <w:szCs w:val="24"/>
          <w:lang w:val="sr-Cyrl-CS"/>
        </w:rPr>
        <w:t>)</w:t>
      </w:r>
    </w:p>
    <w:p w14:paraId="79C59F8E" w14:textId="77777777" w:rsidR="00DF64C5" w:rsidRPr="004870AB" w:rsidRDefault="00DF64C5" w:rsidP="00DF64C5">
      <w:pPr>
        <w:spacing w:after="0" w:line="259" w:lineRule="auto"/>
        <w:rPr>
          <w:rFonts w:eastAsia="Calibri" w:cs="Arial"/>
          <w:noProof/>
          <w:szCs w:val="24"/>
          <w:lang w:val="sr-Cyrl-CS"/>
        </w:rPr>
      </w:pPr>
    </w:p>
    <w:p w14:paraId="2D86F164"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 xml:space="preserve">Насипи (n)  - представљен различитим кохерентним и некохерентним насутим материјалима изграђеним за потребе израде државних и локалних саобраћајница, као и за потребе нивелације терена око објеката. </w:t>
      </w:r>
    </w:p>
    <w:p w14:paraId="2CE75070" w14:textId="77777777" w:rsidR="00DF64C5" w:rsidRPr="004870AB" w:rsidRDefault="00DF64C5" w:rsidP="00757163">
      <w:pPr>
        <w:spacing w:after="0" w:line="259" w:lineRule="auto"/>
        <w:rPr>
          <w:rFonts w:eastAsia="Calibri" w:cs="Arial"/>
          <w:noProof/>
          <w:szCs w:val="24"/>
          <w:lang w:val="sr-Cyrl-CS"/>
        </w:rPr>
      </w:pPr>
    </w:p>
    <w:p w14:paraId="41059AA0"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Колувијум (Ko) - клижењем покренут материјал разнородног литолошког састава и генетског порекла, најчешће квартарни песковито-прашинасто-глиновити материјали, као и неогени глиновито-песковити и лапоровити седименти; маса тела клизишта хетерогена и анизотропна, делимично или потпуно водозасићена, неуједначених махом неповољних физичко-механичких својстава; често процуривање подземних вода у зони клижења, дебљина колувијума неуједначена; променљиве боје, тамномрке, окержуте, сивожуте и сл.. Ова јединица се појављује у зони km 12+200 – km 12+350, дубина покренуте масе до 5 m.</w:t>
      </w:r>
    </w:p>
    <w:p w14:paraId="0F09BFF9" w14:textId="77777777" w:rsidR="00DF64C5" w:rsidRPr="004870AB" w:rsidRDefault="00DF64C5" w:rsidP="00757163">
      <w:pPr>
        <w:spacing w:after="0" w:line="259" w:lineRule="auto"/>
        <w:rPr>
          <w:rFonts w:eastAsia="Calibri" w:cs="Arial"/>
          <w:noProof/>
          <w:szCs w:val="24"/>
          <w:lang w:val="sr-Cyrl-CS"/>
        </w:rPr>
      </w:pPr>
    </w:p>
    <w:p w14:paraId="041670C1"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Терасне глине (GL</w:t>
      </w:r>
      <w:r w:rsidRPr="004870AB">
        <w:rPr>
          <w:rFonts w:eastAsia="Calibri" w:cs="Arial"/>
          <w:noProof/>
          <w:szCs w:val="24"/>
          <w:vertAlign w:val="subscript"/>
          <w:lang w:val="sr-Cyrl-CS"/>
        </w:rPr>
        <w:t>t</w:t>
      </w:r>
      <w:r w:rsidRPr="004870AB">
        <w:rPr>
          <w:rFonts w:eastAsia="Calibri" w:cs="Arial"/>
          <w:noProof/>
          <w:szCs w:val="24"/>
          <w:lang w:val="sr-Cyrl-CS"/>
        </w:rPr>
        <w:t>) прашинаста глина до глиновита прашина, локално неравномерно песковита, слојевите или сочивасте текстуре, средње повољних физичко-механичких својстава, средње меке до меке конзистенције, високе до средње пластичности, средње стишљива, водозасићена, средње до слабо водопропустљива и водооцедна, смеђе боје.</w:t>
      </w:r>
    </w:p>
    <w:p w14:paraId="7AC30133" w14:textId="77777777" w:rsidR="00DF64C5" w:rsidRPr="00FA3CFD" w:rsidRDefault="00DF64C5" w:rsidP="00757163">
      <w:pPr>
        <w:spacing w:after="0" w:line="259" w:lineRule="auto"/>
        <w:rPr>
          <w:rFonts w:eastAsia="Calibri" w:cs="Arial"/>
          <w:noProof/>
          <w:szCs w:val="24"/>
          <w:lang w:val="sr-Cyrl-CS"/>
        </w:rPr>
      </w:pPr>
    </w:p>
    <w:p w14:paraId="261200D5"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Алувијалне глине (GL</w:t>
      </w:r>
      <w:r w:rsidRPr="004870AB">
        <w:rPr>
          <w:rFonts w:eastAsia="Calibri" w:cs="Arial"/>
          <w:noProof/>
          <w:szCs w:val="24"/>
          <w:vertAlign w:val="subscript"/>
          <w:lang w:val="sr-Cyrl-CS"/>
        </w:rPr>
        <w:t>al</w:t>
      </w:r>
      <w:r w:rsidRPr="004870AB">
        <w:rPr>
          <w:rFonts w:eastAsia="Calibri" w:cs="Arial"/>
          <w:noProof/>
          <w:szCs w:val="24"/>
          <w:lang w:val="sr-Cyrl-CS"/>
        </w:rPr>
        <w:t xml:space="preserve">) прашинаста глина до глиновита прашина, локално неравномерно песковита, слојевите или сочивасте текстуре, средње повољних физичко-механичких својстава, средње меке конзистенције, високе до средње </w:t>
      </w:r>
      <w:r w:rsidRPr="004870AB">
        <w:rPr>
          <w:rFonts w:eastAsia="Calibri" w:cs="Arial"/>
          <w:noProof/>
          <w:szCs w:val="24"/>
          <w:lang w:val="sr-Cyrl-CS"/>
        </w:rPr>
        <w:lastRenderedPageBreak/>
        <w:t xml:space="preserve">пластичности, средње стишљива, водозасићена, средње до слабо водопропустљива и водооцедна, смеђе боје. </w:t>
      </w:r>
    </w:p>
    <w:p w14:paraId="1BB6B63C" w14:textId="77777777" w:rsidR="00DF64C5" w:rsidRPr="004870AB" w:rsidRDefault="00DF64C5" w:rsidP="00757163">
      <w:pPr>
        <w:spacing w:after="0" w:line="259" w:lineRule="auto"/>
        <w:rPr>
          <w:rFonts w:eastAsia="Calibri" w:cs="Arial"/>
          <w:noProof/>
          <w:szCs w:val="24"/>
          <w:lang w:val="sr-Cyrl-CS"/>
        </w:rPr>
      </w:pPr>
    </w:p>
    <w:p w14:paraId="4B79E0E1"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Алувијални песак (P</w:t>
      </w:r>
      <w:r w:rsidRPr="004870AB">
        <w:rPr>
          <w:rFonts w:eastAsia="Calibri" w:cs="Arial"/>
          <w:noProof/>
          <w:szCs w:val="24"/>
          <w:vertAlign w:val="subscript"/>
          <w:lang w:val="sr-Cyrl-CS"/>
        </w:rPr>
        <w:t>al</w:t>
      </w:r>
      <w:r w:rsidRPr="004870AB">
        <w:rPr>
          <w:rFonts w:eastAsia="Calibri" w:cs="Arial"/>
          <w:noProof/>
          <w:szCs w:val="24"/>
          <w:lang w:val="sr-Cyrl-CS"/>
        </w:rPr>
        <w:t>) заступљен у дубљим деловима алувијалних наноса, претежно чист, локално са врло ретким прослојцима прашине или ситног шљунка, средњезрн, слабо гранулисан, средње до добро збијeн, добро водопропустљив и водооцедан, сиве боје.</w:t>
      </w:r>
    </w:p>
    <w:p w14:paraId="1DB503B6" w14:textId="77777777" w:rsidR="00DF64C5" w:rsidRPr="004870AB" w:rsidRDefault="00DF64C5" w:rsidP="00757163">
      <w:pPr>
        <w:spacing w:after="0" w:line="259" w:lineRule="auto"/>
        <w:rPr>
          <w:rFonts w:eastAsia="Calibri" w:cs="Arial"/>
          <w:noProof/>
          <w:szCs w:val="24"/>
          <w:lang w:val="sr-Cyrl-CS"/>
        </w:rPr>
      </w:pPr>
    </w:p>
    <w:p w14:paraId="445C2D24"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Алувијално муљевите глине (GL</w:t>
      </w:r>
      <w:r w:rsidRPr="004870AB">
        <w:rPr>
          <w:rFonts w:eastAsia="Calibri" w:cs="Arial"/>
          <w:noProof/>
          <w:szCs w:val="24"/>
          <w:vertAlign w:val="subscript"/>
          <w:lang w:val="sr-Cyrl-CS"/>
        </w:rPr>
        <w:t>al-m</w:t>
      </w:r>
      <w:r w:rsidRPr="004870AB">
        <w:rPr>
          <w:rFonts w:eastAsia="Calibri" w:cs="Arial"/>
          <w:noProof/>
          <w:szCs w:val="24"/>
          <w:lang w:val="sr-Cyrl-CS"/>
        </w:rPr>
        <w:t xml:space="preserve">) прашинаста глина до глиновита прашина, локално неравномерно песковита, обогаћенa cа органским примесама; слојевите или сочивасте текстуре, неповољних физичко-механичких својстава, врло меке до меке конзистенције, високе пластичности, ванредно до врло стишљива, у потпуности водозасићена, средње до слабо водопропустљива и водооцедна, тамно сиве до сиво-зелене боје. </w:t>
      </w:r>
    </w:p>
    <w:p w14:paraId="1F3C979F" w14:textId="77777777" w:rsidR="00DF64C5" w:rsidRPr="004870AB" w:rsidRDefault="00DF64C5" w:rsidP="00757163">
      <w:pPr>
        <w:spacing w:after="0" w:line="259" w:lineRule="auto"/>
        <w:rPr>
          <w:rFonts w:eastAsia="Calibri" w:cs="Arial"/>
          <w:noProof/>
          <w:szCs w:val="24"/>
          <w:lang w:val="sr-Cyrl-CS"/>
        </w:rPr>
      </w:pPr>
    </w:p>
    <w:p w14:paraId="7291648F"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Шарена серија глина (GL</w:t>
      </w:r>
      <w:r w:rsidRPr="004870AB">
        <w:rPr>
          <w:rFonts w:eastAsia="Calibri" w:cs="Arial"/>
          <w:noProof/>
          <w:szCs w:val="24"/>
          <w:vertAlign w:val="subscript"/>
          <w:lang w:val="sr-Cyrl-CS"/>
        </w:rPr>
        <w:t>pb</w:t>
      </w:r>
      <w:r w:rsidRPr="004870AB">
        <w:rPr>
          <w:rFonts w:eastAsia="Calibri" w:cs="Arial"/>
          <w:noProof/>
          <w:szCs w:val="24"/>
          <w:lang w:val="sr-Cyrl-CS"/>
        </w:rPr>
        <w:t xml:space="preserve">) прашинаста глина до глиновита прашина у подини алувијалних и барских глина. Локално неравномерно песковита, слојевите или сочивасте текстуре, повољних физичко-механичких својстава, средње меке до тврде конзистенције, високе до средње пластичности, средње до слабо стишљива, средње до слабо водопропустљива и водооцедна, залено - смеђе боје. </w:t>
      </w:r>
    </w:p>
    <w:p w14:paraId="4ECBABD3" w14:textId="77777777" w:rsidR="00DF64C5" w:rsidRPr="004870AB" w:rsidRDefault="00DF64C5" w:rsidP="00757163">
      <w:pPr>
        <w:spacing w:after="0" w:line="259" w:lineRule="auto"/>
        <w:rPr>
          <w:rFonts w:eastAsia="Calibri" w:cs="Arial"/>
          <w:noProof/>
          <w:szCs w:val="24"/>
          <w:lang w:val="sr-Cyrl-CS"/>
        </w:rPr>
      </w:pPr>
    </w:p>
    <w:p w14:paraId="768B8A73" w14:textId="77777777" w:rsidR="00DF64C5" w:rsidRPr="004870AB" w:rsidRDefault="00DF64C5" w:rsidP="006A48DD">
      <w:pPr>
        <w:numPr>
          <w:ilvl w:val="0"/>
          <w:numId w:val="85"/>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Делувијалне глине (GL</w:t>
      </w:r>
      <w:r w:rsidRPr="004870AB">
        <w:rPr>
          <w:rFonts w:eastAsia="Calibri" w:cs="Arial"/>
          <w:noProof/>
          <w:szCs w:val="24"/>
          <w:vertAlign w:val="subscript"/>
          <w:lang w:val="sr-Cyrl-CS"/>
        </w:rPr>
        <w:t>dl</w:t>
      </w:r>
      <w:r w:rsidRPr="004870AB">
        <w:rPr>
          <w:rFonts w:eastAsia="Calibri" w:cs="Arial"/>
          <w:noProof/>
          <w:szCs w:val="24"/>
          <w:lang w:val="sr-Cyrl-CS"/>
        </w:rPr>
        <w:t xml:space="preserve">) по саставу представљају прашинасто песковиту глину, средње пластичности, тврде консистенције, смеђе боје. Изграђују површинске делове терена до дубине од 0.8 - 5.0 m. Интергрануларне порозности, мале водопропусности, са функцијом хидрогеолошког колектора спроводника, релативно повољних геотехничких карактеристика. </w:t>
      </w:r>
    </w:p>
    <w:p w14:paraId="624B64F2" w14:textId="77777777" w:rsidR="00DF64C5" w:rsidRPr="004870AB" w:rsidRDefault="00DF64C5" w:rsidP="00757163">
      <w:pPr>
        <w:spacing w:after="0" w:line="259" w:lineRule="auto"/>
        <w:rPr>
          <w:rFonts w:eastAsia="Calibri" w:cs="Arial"/>
          <w:noProof/>
          <w:szCs w:val="24"/>
          <w:lang w:val="sr-Cyrl-CS"/>
        </w:rPr>
      </w:pPr>
    </w:p>
    <w:p w14:paraId="016C8BD5" w14:textId="77777777" w:rsidR="00DF64C5" w:rsidRPr="004870AB" w:rsidRDefault="00DF64C5" w:rsidP="006A48DD">
      <w:pPr>
        <w:numPr>
          <w:ilvl w:val="0"/>
          <w:numId w:val="83"/>
        </w:numPr>
        <w:spacing w:after="0" w:line="259" w:lineRule="auto"/>
        <w:contextualSpacing/>
        <w:rPr>
          <w:rFonts w:eastAsia="Calibri" w:cs="Arial"/>
          <w:noProof/>
          <w:szCs w:val="24"/>
          <w:lang w:val="sr-Cyrl-CS"/>
        </w:rPr>
      </w:pPr>
      <w:r w:rsidRPr="004870AB">
        <w:rPr>
          <w:rFonts w:eastAsia="Calibri" w:cs="Arial"/>
          <w:noProof/>
          <w:szCs w:val="24"/>
          <w:lang w:val="sr-Cyrl-CS"/>
        </w:rPr>
        <w:t>Миоцени песковито-лапоровити комплекс</w:t>
      </w:r>
    </w:p>
    <w:p w14:paraId="3C3D1DC8" w14:textId="77777777" w:rsidR="00DF64C5" w:rsidRPr="004870AB" w:rsidRDefault="00DF64C5" w:rsidP="00757163">
      <w:pPr>
        <w:spacing w:after="0" w:line="259" w:lineRule="auto"/>
        <w:rPr>
          <w:rFonts w:eastAsia="Calibri" w:cs="Arial"/>
          <w:noProof/>
          <w:szCs w:val="24"/>
          <w:lang w:val="sr-Cyrl-CS"/>
        </w:rPr>
      </w:pPr>
      <w:r w:rsidRPr="004870AB">
        <w:rPr>
          <w:rFonts w:eastAsia="Calibri" w:cs="Arial"/>
          <w:noProof/>
          <w:szCs w:val="24"/>
          <w:lang w:val="sr-Cyrl-CS"/>
        </w:rPr>
        <w:t>У оквиру миоценог песковито лапоровитог комплекса могу се издвојити три геотехничке квазихомогене средине:</w:t>
      </w:r>
    </w:p>
    <w:p w14:paraId="0FAC4C5D" w14:textId="77777777" w:rsidR="00DF64C5" w:rsidRPr="004870AB" w:rsidRDefault="00DF64C5" w:rsidP="006A48DD">
      <w:pPr>
        <w:numPr>
          <w:ilvl w:val="0"/>
          <w:numId w:val="86"/>
        </w:numPr>
        <w:spacing w:after="0" w:line="259" w:lineRule="auto"/>
        <w:ind w:left="714" w:hanging="357"/>
        <w:contextualSpacing/>
        <w:rPr>
          <w:rFonts w:eastAsia="Calibri" w:cs="Arial"/>
          <w:noProof/>
          <w:szCs w:val="24"/>
          <w:lang w:val="sr-Cyrl-CS"/>
        </w:rPr>
      </w:pPr>
      <w:r w:rsidRPr="004870AB">
        <w:rPr>
          <w:rFonts w:eastAsia="Calibri" w:cs="Arial"/>
          <w:noProof/>
          <w:szCs w:val="24"/>
          <w:lang w:val="sr-Cyrl-CS"/>
        </w:rPr>
        <w:t>Лапоровита глина – зона измене (M</w:t>
      </w:r>
      <w:r w:rsidRPr="004870AB">
        <w:rPr>
          <w:rFonts w:eastAsia="Calibri" w:cs="Arial"/>
          <w:noProof/>
          <w:szCs w:val="24"/>
          <w:vertAlign w:val="superscript"/>
          <w:lang w:val="sr-Cyrl-CS"/>
        </w:rPr>
        <w:t>gl,p*</w:t>
      </w:r>
      <w:r w:rsidRPr="004870AB">
        <w:rPr>
          <w:rFonts w:eastAsia="Calibri" w:cs="Arial"/>
          <w:noProof/>
          <w:szCs w:val="24"/>
          <w:lang w:val="sr-Cyrl-CS"/>
        </w:rPr>
        <w:t>)</w:t>
      </w:r>
    </w:p>
    <w:p w14:paraId="5FFA4E65" w14:textId="77777777" w:rsidR="00DF64C5" w:rsidRPr="004870AB" w:rsidRDefault="00DF64C5" w:rsidP="006A48DD">
      <w:pPr>
        <w:numPr>
          <w:ilvl w:val="0"/>
          <w:numId w:val="86"/>
        </w:numPr>
        <w:spacing w:after="0" w:line="259" w:lineRule="auto"/>
        <w:ind w:left="714" w:hanging="357"/>
        <w:contextualSpacing/>
        <w:rPr>
          <w:rFonts w:eastAsia="Calibri" w:cs="Arial"/>
          <w:noProof/>
          <w:szCs w:val="24"/>
          <w:lang w:val="sr-Cyrl-CS"/>
        </w:rPr>
      </w:pPr>
      <w:r w:rsidRPr="004870AB">
        <w:rPr>
          <w:rFonts w:eastAsia="Calibri" w:cs="Arial"/>
          <w:noProof/>
          <w:szCs w:val="24"/>
          <w:lang w:val="sr-Cyrl-CS"/>
        </w:rPr>
        <w:t>Лапори песковити (M</w:t>
      </w:r>
      <w:r w:rsidRPr="004870AB">
        <w:rPr>
          <w:rFonts w:eastAsia="Calibri" w:cs="Arial"/>
          <w:noProof/>
          <w:szCs w:val="24"/>
          <w:vertAlign w:val="superscript"/>
          <w:lang w:val="sr-Cyrl-CS"/>
        </w:rPr>
        <w:t>l,p</w:t>
      </w:r>
      <w:r w:rsidRPr="004870AB">
        <w:rPr>
          <w:rFonts w:eastAsia="Calibri" w:cs="Arial"/>
          <w:noProof/>
          <w:szCs w:val="24"/>
          <w:lang w:val="sr-Cyrl-CS"/>
        </w:rPr>
        <w:t>)</w:t>
      </w:r>
    </w:p>
    <w:p w14:paraId="209E64E4" w14:textId="77777777" w:rsidR="00DF64C5" w:rsidRPr="004870AB" w:rsidRDefault="00DF64C5" w:rsidP="006A48DD">
      <w:pPr>
        <w:numPr>
          <w:ilvl w:val="0"/>
          <w:numId w:val="86"/>
        </w:numPr>
        <w:spacing w:after="0" w:line="259" w:lineRule="auto"/>
        <w:ind w:left="714" w:hanging="357"/>
        <w:contextualSpacing/>
        <w:rPr>
          <w:rFonts w:eastAsia="Calibri" w:cs="Arial"/>
          <w:noProof/>
          <w:szCs w:val="24"/>
          <w:lang w:val="sr-Cyrl-CS"/>
        </w:rPr>
      </w:pPr>
      <w:r w:rsidRPr="004870AB">
        <w:rPr>
          <w:rFonts w:eastAsia="Calibri" w:cs="Arial"/>
          <w:noProof/>
          <w:szCs w:val="24"/>
          <w:lang w:val="sr-Cyrl-CS"/>
        </w:rPr>
        <w:t>Песак (M</w:t>
      </w:r>
      <w:r w:rsidRPr="004870AB">
        <w:rPr>
          <w:rFonts w:eastAsia="Calibri" w:cs="Arial"/>
          <w:noProof/>
          <w:szCs w:val="24"/>
          <w:vertAlign w:val="superscript"/>
          <w:lang w:val="sr-Cyrl-CS"/>
        </w:rPr>
        <w:t>p</w:t>
      </w:r>
      <w:r w:rsidRPr="004870AB">
        <w:rPr>
          <w:rFonts w:eastAsia="Calibri" w:cs="Arial"/>
          <w:noProof/>
          <w:szCs w:val="24"/>
          <w:lang w:val="sr-Cyrl-CS"/>
        </w:rPr>
        <w:t>)</w:t>
      </w:r>
    </w:p>
    <w:p w14:paraId="77913D64" w14:textId="77777777" w:rsidR="00DF64C5" w:rsidRPr="004870AB" w:rsidRDefault="00DF64C5" w:rsidP="00757163">
      <w:pPr>
        <w:spacing w:after="0"/>
        <w:ind w:left="714"/>
        <w:contextualSpacing/>
        <w:rPr>
          <w:rFonts w:eastAsia="Calibri" w:cs="Arial"/>
          <w:noProof/>
          <w:szCs w:val="24"/>
          <w:lang w:val="sr-Cyrl-CS"/>
        </w:rPr>
      </w:pPr>
    </w:p>
    <w:p w14:paraId="19ED18DF" w14:textId="77777777" w:rsidR="00DF64C5" w:rsidRPr="004870AB" w:rsidRDefault="00DF64C5" w:rsidP="00757163">
      <w:pPr>
        <w:spacing w:after="0" w:line="259" w:lineRule="auto"/>
        <w:rPr>
          <w:rFonts w:eastAsia="Calibri" w:cs="Arial"/>
          <w:noProof/>
          <w:szCs w:val="24"/>
          <w:lang w:val="sr-Cyrl-CS"/>
        </w:rPr>
      </w:pPr>
      <w:r w:rsidRPr="004870AB">
        <w:rPr>
          <w:rFonts w:eastAsia="Calibri" w:cs="Arial"/>
          <w:noProof/>
          <w:szCs w:val="24"/>
          <w:lang w:val="sr-Cyrl-CS"/>
        </w:rPr>
        <w:t>Комплекс је генерално повољних геотехничких карактеристика, стабилан је у природним условима, повољне носивости, а у условима неадекватног и дубоког засецања склон клизању. Истражним радовима у овој зони није регистрована појава подземне воде, али је могућа појава у прашинасто песковитим партијама.</w:t>
      </w:r>
    </w:p>
    <w:p w14:paraId="1B6518C6" w14:textId="77777777" w:rsidR="00DF64C5" w:rsidRPr="00FA3CFD" w:rsidRDefault="00DF64C5" w:rsidP="00757163">
      <w:pPr>
        <w:spacing w:after="0" w:line="259" w:lineRule="auto"/>
        <w:rPr>
          <w:rFonts w:eastAsia="Calibri" w:cs="Arial"/>
          <w:noProof/>
          <w:szCs w:val="24"/>
          <w:lang w:val="sr-Cyrl-CS"/>
        </w:rPr>
      </w:pPr>
    </w:p>
    <w:p w14:paraId="10741DC7" w14:textId="77777777" w:rsidR="00DF64C5" w:rsidRPr="004870AB" w:rsidRDefault="00DF64C5" w:rsidP="006A48DD">
      <w:pPr>
        <w:numPr>
          <w:ilvl w:val="0"/>
          <w:numId w:val="87"/>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Лапоровита глина – зона измене (M</w:t>
      </w:r>
      <w:r w:rsidRPr="004870AB">
        <w:rPr>
          <w:rFonts w:eastAsia="Calibri" w:cs="Arial"/>
          <w:noProof/>
          <w:szCs w:val="24"/>
          <w:vertAlign w:val="superscript"/>
          <w:lang w:val="sr-Cyrl-CS"/>
        </w:rPr>
        <w:t>gl,p*</w:t>
      </w:r>
      <w:r w:rsidRPr="004870AB">
        <w:rPr>
          <w:rFonts w:eastAsia="Calibri" w:cs="Arial"/>
          <w:noProof/>
          <w:szCs w:val="24"/>
          <w:lang w:val="sr-Cyrl-CS"/>
        </w:rPr>
        <w:t xml:space="preserve">), је глиновита и прашинаста до песковита, средњетврде консистенције, средње до високо пластичана, жуто смеђе, жуто сиве и сиве боје. Мало песковита до шљунковита, са поступним прелазима ка подинским лапорима. Садржи секундарна исталожења CaCO3 и оксиде Fe и Mn. Масивне до листатсте текстуре, интергрануларне и пукотинске порозности. Средина средње водопропусности са функцијом хидрогеолошког колектора спроводника. </w:t>
      </w:r>
    </w:p>
    <w:p w14:paraId="51A71776" w14:textId="77777777" w:rsidR="00DF64C5" w:rsidRPr="004870AB" w:rsidRDefault="00DF64C5" w:rsidP="00757163">
      <w:pPr>
        <w:spacing w:after="0" w:line="259" w:lineRule="auto"/>
        <w:rPr>
          <w:rFonts w:eastAsia="Calibri" w:cs="Arial"/>
          <w:noProof/>
          <w:szCs w:val="24"/>
          <w:lang w:val="sr-Cyrl-CS"/>
        </w:rPr>
      </w:pPr>
    </w:p>
    <w:p w14:paraId="123BDE3D" w14:textId="77777777" w:rsidR="00DF64C5" w:rsidRPr="004870AB" w:rsidRDefault="00DF64C5" w:rsidP="006A48DD">
      <w:pPr>
        <w:numPr>
          <w:ilvl w:val="0"/>
          <w:numId w:val="87"/>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lastRenderedPageBreak/>
        <w:t>Лапори песковити (Ml,p) прашинасато – глиновитог састава, тврде консистенције, средње до високо пластични, са прослојцима праха CaCO3, окер и сиво зеленкасте боје. Генерално је повољних геотехничких карактеристика. Више је прашинасто-глиновита, а у овом комплексу се не очекују приливи значајне количине воде.</w:t>
      </w:r>
    </w:p>
    <w:p w14:paraId="1DC991DE" w14:textId="77777777" w:rsidR="00DF64C5" w:rsidRPr="004870AB" w:rsidRDefault="00DF64C5" w:rsidP="00757163">
      <w:pPr>
        <w:spacing w:after="0" w:line="259" w:lineRule="auto"/>
        <w:rPr>
          <w:rFonts w:eastAsia="Calibri" w:cs="Arial"/>
          <w:noProof/>
          <w:szCs w:val="24"/>
          <w:lang w:val="sr-Cyrl-CS"/>
        </w:rPr>
      </w:pPr>
    </w:p>
    <w:p w14:paraId="58EDC4F8" w14:textId="77777777" w:rsidR="00DF64C5" w:rsidRPr="004870AB" w:rsidRDefault="00DF64C5" w:rsidP="006A48DD">
      <w:pPr>
        <w:numPr>
          <w:ilvl w:val="0"/>
          <w:numId w:val="87"/>
        </w:numPr>
        <w:spacing w:after="0" w:line="259" w:lineRule="auto"/>
        <w:ind w:left="0" w:firstLine="0"/>
        <w:contextualSpacing/>
        <w:rPr>
          <w:rFonts w:eastAsia="Calibri" w:cs="Arial"/>
          <w:noProof/>
          <w:szCs w:val="24"/>
          <w:lang w:val="sr-Cyrl-CS"/>
        </w:rPr>
      </w:pPr>
      <w:r w:rsidRPr="004870AB">
        <w:rPr>
          <w:rFonts w:eastAsia="Calibri" w:cs="Arial"/>
          <w:noProof/>
          <w:szCs w:val="24"/>
          <w:lang w:val="sr-Cyrl-CS"/>
        </w:rPr>
        <w:t>Песак (Mp) прашинастог састава је ситнозрн до средњезрн, жуте и жутосиве боје. Има функцију хидрогеолошког колектора резервоара у коме је формирана сапета издан. У овом комплексу се очекују приливи одређене количине воде. Збијеност се повећава са дубином.</w:t>
      </w:r>
    </w:p>
    <w:p w14:paraId="39DC0F8D" w14:textId="77777777" w:rsidR="00F3492E" w:rsidRPr="00FA3CFD" w:rsidRDefault="00F3492E" w:rsidP="00757163">
      <w:pPr>
        <w:spacing w:after="0"/>
        <w:contextualSpacing/>
        <w:jc w:val="left"/>
        <w:rPr>
          <w:rFonts w:eastAsia="Calibri" w:cs="Arial"/>
          <w:noProof/>
          <w:szCs w:val="24"/>
          <w:lang w:val="sr-Cyrl-CS"/>
        </w:rPr>
      </w:pPr>
    </w:p>
    <w:p w14:paraId="01199E89" w14:textId="77777777" w:rsidR="00DF64C5" w:rsidRPr="004870AB" w:rsidRDefault="00DF64C5" w:rsidP="006A48DD">
      <w:pPr>
        <w:numPr>
          <w:ilvl w:val="3"/>
          <w:numId w:val="79"/>
        </w:numPr>
        <w:spacing w:after="0" w:line="259" w:lineRule="auto"/>
        <w:contextualSpacing/>
        <w:jc w:val="left"/>
        <w:rPr>
          <w:rFonts w:cs="Arial"/>
          <w:bCs/>
          <w:noProof/>
          <w:szCs w:val="24"/>
          <w:lang w:val="sr-Cyrl-CS"/>
        </w:rPr>
      </w:pPr>
      <w:r w:rsidRPr="004870AB">
        <w:rPr>
          <w:rFonts w:cs="Arial"/>
          <w:bCs/>
          <w:noProof/>
          <w:szCs w:val="24"/>
          <w:lang w:val="sr-Cyrl-CS"/>
        </w:rPr>
        <w:t>Инжењерскогеолошке карактеристике терена  - Деоница 6</w:t>
      </w:r>
    </w:p>
    <w:p w14:paraId="4EE39B66" w14:textId="77777777" w:rsidR="00DF64C5" w:rsidRPr="004870AB" w:rsidRDefault="00DF64C5" w:rsidP="00DF64C5">
      <w:pPr>
        <w:spacing w:after="0" w:line="259" w:lineRule="auto"/>
        <w:rPr>
          <w:rFonts w:eastAsiaTheme="minorHAnsi" w:cs="Arial"/>
          <w:bCs/>
          <w:noProof/>
          <w:sz w:val="22"/>
          <w:szCs w:val="22"/>
          <w:lang w:val="sr-Cyrl-CS"/>
        </w:rPr>
      </w:pPr>
    </w:p>
    <w:p w14:paraId="0CCD89A7" w14:textId="77777777" w:rsidR="00DF64C5" w:rsidRPr="004870AB" w:rsidRDefault="00DF64C5" w:rsidP="00DF64C5">
      <w:pPr>
        <w:spacing w:after="0" w:line="259" w:lineRule="auto"/>
        <w:rPr>
          <w:rFonts w:eastAsia="Calibri" w:cs="Arial"/>
          <w:noProof/>
          <w:szCs w:val="24"/>
          <w:lang w:val="sr-Cyrl-CS"/>
        </w:rPr>
      </w:pPr>
      <w:r w:rsidRPr="004870AB">
        <w:rPr>
          <w:rFonts w:eastAsia="Calibri" w:cs="Arial"/>
          <w:noProof/>
          <w:szCs w:val="24"/>
          <w:lang w:val="sr-Cyrl-CS"/>
        </w:rPr>
        <w:t>Издвојене су следећe геотехничке целине:</w:t>
      </w:r>
    </w:p>
    <w:p w14:paraId="44267255" w14:textId="77777777" w:rsidR="00DF64C5" w:rsidRPr="004870AB" w:rsidRDefault="00DF64C5" w:rsidP="00DF64C5">
      <w:pPr>
        <w:spacing w:after="0" w:line="259" w:lineRule="auto"/>
        <w:rPr>
          <w:rFonts w:eastAsia="Calibri" w:cs="Arial"/>
          <w:noProof/>
          <w:szCs w:val="24"/>
          <w:lang w:val="sr-Cyrl-CS"/>
        </w:rPr>
      </w:pPr>
    </w:p>
    <w:p w14:paraId="11FCF63B" w14:textId="77777777" w:rsidR="00DF64C5" w:rsidRPr="004870AB" w:rsidRDefault="00DF64C5" w:rsidP="006A48DD">
      <w:pPr>
        <w:numPr>
          <w:ilvl w:val="0"/>
          <w:numId w:val="83"/>
        </w:numPr>
        <w:spacing w:after="0" w:line="259" w:lineRule="auto"/>
        <w:contextualSpacing/>
        <w:jc w:val="left"/>
        <w:rPr>
          <w:rFonts w:cs="Arial"/>
          <w:bCs/>
          <w:noProof/>
          <w:szCs w:val="24"/>
          <w:lang w:val="sr-Cyrl-CS"/>
        </w:rPr>
      </w:pPr>
      <w:r w:rsidRPr="004870AB">
        <w:rPr>
          <w:rFonts w:cs="Arial"/>
          <w:bCs/>
          <w:noProof/>
          <w:szCs w:val="24"/>
          <w:lang w:val="sr-Cyrl-CS"/>
        </w:rPr>
        <w:t>Рецентно тло:</w:t>
      </w:r>
    </w:p>
    <w:p w14:paraId="307EF69F" w14:textId="77777777" w:rsidR="00DF64C5" w:rsidRPr="004870AB" w:rsidRDefault="00DF64C5" w:rsidP="006A48DD">
      <w:pPr>
        <w:numPr>
          <w:ilvl w:val="0"/>
          <w:numId w:val="86"/>
        </w:numPr>
        <w:spacing w:after="0" w:line="259" w:lineRule="auto"/>
        <w:contextualSpacing/>
        <w:jc w:val="left"/>
        <w:rPr>
          <w:rFonts w:cs="Arial"/>
          <w:bCs/>
          <w:noProof/>
          <w:szCs w:val="24"/>
          <w:lang w:val="sr-Cyrl-CS"/>
        </w:rPr>
      </w:pPr>
      <w:r w:rsidRPr="004870AB">
        <w:rPr>
          <w:rFonts w:cs="Arial"/>
          <w:bCs/>
          <w:noProof/>
          <w:szCs w:val="24"/>
          <w:lang w:val="sr-Cyrl-CS"/>
        </w:rPr>
        <w:t xml:space="preserve">Насип </w:t>
      </w:r>
      <w:r w:rsidRPr="004870AB">
        <w:rPr>
          <w:rFonts w:eastAsia="Calibri" w:cs="Arial"/>
          <w:noProof/>
          <w:szCs w:val="24"/>
          <w:lang w:val="sr-Cyrl-CS"/>
        </w:rPr>
        <w:t>(n)</w:t>
      </w:r>
    </w:p>
    <w:p w14:paraId="11C80CA7" w14:textId="77777777" w:rsidR="00DF64C5" w:rsidRPr="004870AB" w:rsidRDefault="00DF64C5" w:rsidP="00DF64C5">
      <w:pPr>
        <w:spacing w:after="0"/>
        <w:ind w:left="720"/>
        <w:contextualSpacing/>
        <w:rPr>
          <w:rFonts w:cs="Arial"/>
          <w:bCs/>
          <w:noProof/>
          <w:szCs w:val="24"/>
          <w:lang w:val="sr-Cyrl-CS"/>
        </w:rPr>
      </w:pPr>
    </w:p>
    <w:p w14:paraId="429A22CF" w14:textId="77777777" w:rsidR="00DF64C5" w:rsidRPr="004870AB" w:rsidRDefault="00DF64C5" w:rsidP="006A48DD">
      <w:pPr>
        <w:numPr>
          <w:ilvl w:val="0"/>
          <w:numId w:val="83"/>
        </w:numPr>
        <w:spacing w:after="0" w:line="259" w:lineRule="auto"/>
        <w:contextualSpacing/>
        <w:jc w:val="left"/>
        <w:rPr>
          <w:rFonts w:eastAsia="Calibri" w:cs="Arial"/>
          <w:noProof/>
          <w:szCs w:val="24"/>
          <w:lang w:val="sr-Cyrl-CS"/>
        </w:rPr>
      </w:pPr>
      <w:r w:rsidRPr="004870AB">
        <w:rPr>
          <w:rFonts w:eastAsia="Calibri" w:cs="Arial"/>
          <w:noProof/>
          <w:szCs w:val="24"/>
          <w:lang w:val="sr-Cyrl-CS"/>
        </w:rPr>
        <w:t>Aлувијални седименти:</w:t>
      </w:r>
    </w:p>
    <w:p w14:paraId="2E362542" w14:textId="77777777" w:rsidR="00DF64C5" w:rsidRPr="004870AB" w:rsidRDefault="00DF64C5" w:rsidP="006A48DD">
      <w:pPr>
        <w:numPr>
          <w:ilvl w:val="0"/>
          <w:numId w:val="88"/>
        </w:numPr>
        <w:spacing w:after="0" w:line="259" w:lineRule="auto"/>
        <w:contextualSpacing/>
        <w:jc w:val="left"/>
        <w:rPr>
          <w:rFonts w:eastAsia="Calibri" w:cs="Arial"/>
          <w:noProof/>
          <w:szCs w:val="24"/>
          <w:lang w:val="sr-Cyrl-CS"/>
        </w:rPr>
      </w:pPr>
      <w:r w:rsidRPr="004870AB">
        <w:rPr>
          <w:rFonts w:eastAsia="Calibri" w:cs="Arial"/>
          <w:noProof/>
          <w:szCs w:val="24"/>
          <w:lang w:val="sr-Cyrl-CS"/>
        </w:rPr>
        <w:t>Алувијална глина (GL</w:t>
      </w:r>
      <w:r w:rsidRPr="004870AB">
        <w:rPr>
          <w:rFonts w:eastAsia="Calibri" w:cs="Arial"/>
          <w:noProof/>
          <w:szCs w:val="24"/>
          <w:vertAlign w:val="subscript"/>
          <w:lang w:val="sr-Cyrl-CS"/>
        </w:rPr>
        <w:t>al</w:t>
      </w:r>
      <w:r w:rsidRPr="004870AB">
        <w:rPr>
          <w:rFonts w:eastAsia="Calibri" w:cs="Arial"/>
          <w:noProof/>
          <w:szCs w:val="24"/>
          <w:lang w:val="sr-Cyrl-CS"/>
        </w:rPr>
        <w:t>)</w:t>
      </w:r>
    </w:p>
    <w:p w14:paraId="6E402872" w14:textId="77777777" w:rsidR="00DF64C5" w:rsidRPr="004870AB" w:rsidRDefault="00DF64C5" w:rsidP="006A48DD">
      <w:pPr>
        <w:numPr>
          <w:ilvl w:val="0"/>
          <w:numId w:val="88"/>
        </w:numPr>
        <w:spacing w:after="0" w:line="259" w:lineRule="auto"/>
        <w:contextualSpacing/>
        <w:jc w:val="left"/>
        <w:rPr>
          <w:rFonts w:eastAsia="Calibri" w:cs="Arial"/>
          <w:noProof/>
          <w:szCs w:val="24"/>
          <w:lang w:val="sr-Cyrl-CS"/>
        </w:rPr>
      </w:pPr>
      <w:r w:rsidRPr="004870AB">
        <w:rPr>
          <w:rFonts w:eastAsia="Calibri" w:cs="Arial"/>
          <w:noProof/>
          <w:szCs w:val="24"/>
          <w:lang w:val="sr-Cyrl-CS"/>
        </w:rPr>
        <w:t>Алувијално – муљевита глина (GL</w:t>
      </w:r>
      <w:r w:rsidRPr="004870AB">
        <w:rPr>
          <w:rFonts w:eastAsia="Calibri" w:cs="Arial"/>
          <w:noProof/>
          <w:szCs w:val="24"/>
          <w:vertAlign w:val="subscript"/>
          <w:lang w:val="sr-Cyrl-CS"/>
        </w:rPr>
        <w:t>al-m</w:t>
      </w:r>
      <w:r w:rsidRPr="004870AB">
        <w:rPr>
          <w:rFonts w:eastAsia="Calibri" w:cs="Arial"/>
          <w:noProof/>
          <w:szCs w:val="24"/>
          <w:lang w:val="sr-Cyrl-CS"/>
        </w:rPr>
        <w:t>)</w:t>
      </w:r>
    </w:p>
    <w:p w14:paraId="2E5C8497" w14:textId="77777777" w:rsidR="00DF64C5" w:rsidRPr="004870AB" w:rsidRDefault="00DF64C5" w:rsidP="00DF64C5">
      <w:pPr>
        <w:spacing w:after="0"/>
        <w:ind w:left="720"/>
        <w:contextualSpacing/>
        <w:rPr>
          <w:rFonts w:eastAsia="Calibri" w:cs="Arial"/>
          <w:noProof/>
          <w:szCs w:val="24"/>
          <w:lang w:val="sr-Cyrl-CS"/>
        </w:rPr>
      </w:pPr>
    </w:p>
    <w:p w14:paraId="2E577357" w14:textId="77777777" w:rsidR="00DF64C5" w:rsidRPr="004870AB" w:rsidRDefault="00DF64C5" w:rsidP="006A48DD">
      <w:pPr>
        <w:numPr>
          <w:ilvl w:val="0"/>
          <w:numId w:val="83"/>
        </w:numPr>
        <w:spacing w:after="0" w:line="259" w:lineRule="auto"/>
        <w:contextualSpacing/>
        <w:jc w:val="left"/>
        <w:rPr>
          <w:rFonts w:eastAsia="Calibri" w:cs="Arial"/>
          <w:noProof/>
          <w:szCs w:val="24"/>
          <w:lang w:val="sr-Cyrl-CS"/>
        </w:rPr>
      </w:pPr>
      <w:r w:rsidRPr="004870AB">
        <w:rPr>
          <w:rFonts w:eastAsia="Calibri" w:cs="Arial"/>
          <w:noProof/>
          <w:szCs w:val="24"/>
          <w:lang w:val="sr-Cyrl-CS"/>
        </w:rPr>
        <w:t>Делувијални и делувијално-пролувијални седименти</w:t>
      </w:r>
    </w:p>
    <w:p w14:paraId="6BF0AC51" w14:textId="77777777" w:rsidR="00DF64C5" w:rsidRPr="004870AB" w:rsidRDefault="00DF64C5" w:rsidP="006A48DD">
      <w:pPr>
        <w:numPr>
          <w:ilvl w:val="0"/>
          <w:numId w:val="89"/>
        </w:numPr>
        <w:spacing w:after="0" w:line="259" w:lineRule="auto"/>
        <w:contextualSpacing/>
        <w:jc w:val="left"/>
        <w:rPr>
          <w:rFonts w:eastAsia="Calibri" w:cs="Arial"/>
          <w:noProof/>
          <w:szCs w:val="24"/>
          <w:lang w:val="sr-Cyrl-CS"/>
        </w:rPr>
      </w:pPr>
      <w:r w:rsidRPr="004870AB">
        <w:rPr>
          <w:rFonts w:eastAsia="Calibri" w:cs="Arial"/>
          <w:noProof/>
          <w:szCs w:val="24"/>
          <w:lang w:val="sr-Cyrl-CS"/>
        </w:rPr>
        <w:t>Делувијална глина (GL</w:t>
      </w:r>
      <w:r w:rsidRPr="004870AB">
        <w:rPr>
          <w:rFonts w:eastAsia="Calibri" w:cs="Arial"/>
          <w:noProof/>
          <w:szCs w:val="24"/>
          <w:vertAlign w:val="subscript"/>
          <w:lang w:val="sr-Cyrl-CS"/>
        </w:rPr>
        <w:t>dl</w:t>
      </w:r>
      <w:r w:rsidRPr="004870AB">
        <w:rPr>
          <w:rFonts w:eastAsia="Calibri" w:cs="Arial"/>
          <w:noProof/>
          <w:szCs w:val="24"/>
          <w:lang w:val="sr-Cyrl-CS"/>
        </w:rPr>
        <w:t>)</w:t>
      </w:r>
    </w:p>
    <w:p w14:paraId="0B0F85DB" w14:textId="77777777" w:rsidR="00DF64C5" w:rsidRPr="004870AB" w:rsidRDefault="00DF64C5" w:rsidP="006A48DD">
      <w:pPr>
        <w:numPr>
          <w:ilvl w:val="0"/>
          <w:numId w:val="89"/>
        </w:numPr>
        <w:spacing w:after="0" w:line="259" w:lineRule="auto"/>
        <w:contextualSpacing/>
        <w:jc w:val="left"/>
        <w:rPr>
          <w:rFonts w:eastAsia="Calibri" w:cs="Arial"/>
          <w:noProof/>
          <w:szCs w:val="24"/>
          <w:lang w:val="sr-Cyrl-CS"/>
        </w:rPr>
      </w:pPr>
      <w:r w:rsidRPr="004870AB">
        <w:rPr>
          <w:rFonts w:eastAsia="Calibri" w:cs="Arial"/>
          <w:noProof/>
          <w:szCs w:val="24"/>
          <w:lang w:val="sr-Cyrl-CS"/>
        </w:rPr>
        <w:t>Делувијално – пролувијална глина  (GL</w:t>
      </w:r>
      <w:r w:rsidRPr="004870AB">
        <w:rPr>
          <w:rFonts w:eastAsia="Calibri" w:cs="Arial"/>
          <w:noProof/>
          <w:szCs w:val="24"/>
          <w:vertAlign w:val="subscript"/>
          <w:lang w:val="sr-Cyrl-CS"/>
        </w:rPr>
        <w:t>dl-pr</w:t>
      </w:r>
      <w:r w:rsidRPr="004870AB">
        <w:rPr>
          <w:rFonts w:eastAsia="Calibri" w:cs="Arial"/>
          <w:noProof/>
          <w:szCs w:val="24"/>
          <w:lang w:val="sr-Cyrl-CS"/>
        </w:rPr>
        <w:t>)</w:t>
      </w:r>
    </w:p>
    <w:p w14:paraId="6D8EE1B8" w14:textId="77777777" w:rsidR="00DF64C5" w:rsidRPr="004870AB" w:rsidRDefault="00DF64C5" w:rsidP="00DF64C5">
      <w:pPr>
        <w:spacing w:after="0"/>
        <w:ind w:left="720"/>
        <w:contextualSpacing/>
        <w:rPr>
          <w:rFonts w:eastAsia="Calibri" w:cs="Arial"/>
          <w:noProof/>
          <w:szCs w:val="24"/>
          <w:lang w:val="sr-Cyrl-CS"/>
        </w:rPr>
      </w:pPr>
    </w:p>
    <w:p w14:paraId="1D7654C5" w14:textId="77777777" w:rsidR="00DF64C5" w:rsidRPr="004870AB" w:rsidRDefault="00DF64C5" w:rsidP="006A48DD">
      <w:pPr>
        <w:numPr>
          <w:ilvl w:val="0"/>
          <w:numId w:val="83"/>
        </w:numPr>
        <w:spacing w:after="0" w:line="259" w:lineRule="auto"/>
        <w:contextualSpacing/>
        <w:jc w:val="left"/>
        <w:rPr>
          <w:rFonts w:eastAsia="Calibri" w:cs="Arial"/>
          <w:noProof/>
          <w:szCs w:val="24"/>
          <w:lang w:val="sr-Cyrl-CS"/>
        </w:rPr>
      </w:pPr>
      <w:r w:rsidRPr="004870AB">
        <w:rPr>
          <w:rFonts w:eastAsia="Calibri" w:cs="Arial"/>
          <w:noProof/>
          <w:szCs w:val="24"/>
          <w:lang w:val="sr-Cyrl-CS"/>
        </w:rPr>
        <w:t>Миоцени седименти</w:t>
      </w:r>
    </w:p>
    <w:p w14:paraId="5F9EC608" w14:textId="77777777" w:rsidR="00DF64C5" w:rsidRPr="004870AB" w:rsidRDefault="00DF64C5" w:rsidP="006A48DD">
      <w:pPr>
        <w:numPr>
          <w:ilvl w:val="0"/>
          <w:numId w:val="89"/>
        </w:numPr>
        <w:spacing w:after="0" w:line="259" w:lineRule="auto"/>
        <w:contextualSpacing/>
        <w:jc w:val="left"/>
        <w:rPr>
          <w:rFonts w:eastAsia="Calibri" w:cs="Arial"/>
          <w:noProof/>
          <w:szCs w:val="24"/>
          <w:lang w:val="sr-Cyrl-CS"/>
        </w:rPr>
      </w:pPr>
      <w:r w:rsidRPr="004870AB">
        <w:rPr>
          <w:rFonts w:eastAsia="Calibri" w:cs="Arial"/>
          <w:noProof/>
          <w:szCs w:val="24"/>
          <w:lang w:val="sr-Cyrl-CS"/>
        </w:rPr>
        <w:t>Mиоцена глина, лапоровито песковита (М</w:t>
      </w:r>
      <w:r w:rsidRPr="004870AB">
        <w:rPr>
          <w:rFonts w:eastAsia="Calibri" w:cs="Arial"/>
          <w:noProof/>
          <w:szCs w:val="24"/>
          <w:vertAlign w:val="superscript"/>
          <w:lang w:val="sr-Cyrl-CS"/>
        </w:rPr>
        <w:t>gl,lp,p-š*</w:t>
      </w:r>
      <w:r w:rsidRPr="004870AB">
        <w:rPr>
          <w:rFonts w:eastAsia="Calibri" w:cs="Arial"/>
          <w:noProof/>
          <w:szCs w:val="24"/>
          <w:lang w:val="sr-Cyrl-CS"/>
        </w:rPr>
        <w:t>)</w:t>
      </w:r>
    </w:p>
    <w:p w14:paraId="69201126" w14:textId="77777777" w:rsidR="00DF64C5" w:rsidRPr="004870AB" w:rsidRDefault="00DF64C5" w:rsidP="006A48DD">
      <w:pPr>
        <w:numPr>
          <w:ilvl w:val="0"/>
          <w:numId w:val="89"/>
        </w:numPr>
        <w:spacing w:after="0" w:line="259" w:lineRule="auto"/>
        <w:contextualSpacing/>
        <w:jc w:val="left"/>
        <w:rPr>
          <w:rFonts w:eastAsia="Calibri" w:cs="Arial"/>
          <w:noProof/>
          <w:szCs w:val="24"/>
          <w:lang w:val="sr-Cyrl-CS"/>
        </w:rPr>
      </w:pPr>
      <w:r w:rsidRPr="004870AB">
        <w:rPr>
          <w:rFonts w:eastAsia="Calibri" w:cs="Arial"/>
          <w:noProof/>
          <w:szCs w:val="24"/>
          <w:lang w:val="sr-Cyrl-CS"/>
        </w:rPr>
        <w:t>Миоцене лапоровите глине и пескови(М</w:t>
      </w:r>
      <w:r w:rsidRPr="004870AB">
        <w:rPr>
          <w:rFonts w:eastAsia="Calibri" w:cs="Arial"/>
          <w:noProof/>
          <w:szCs w:val="24"/>
          <w:vertAlign w:val="superscript"/>
          <w:lang w:val="sr-Cyrl-CS"/>
        </w:rPr>
        <w:t>lp,gl.p</w:t>
      </w:r>
      <w:r w:rsidRPr="004870AB">
        <w:rPr>
          <w:rFonts w:eastAsia="Calibri" w:cs="Arial"/>
          <w:noProof/>
          <w:szCs w:val="24"/>
          <w:lang w:val="sr-Cyrl-CS"/>
        </w:rPr>
        <w:t>)</w:t>
      </w:r>
    </w:p>
    <w:p w14:paraId="0E3EBC65" w14:textId="77777777" w:rsidR="00DF64C5" w:rsidRPr="004870AB" w:rsidRDefault="00DF64C5" w:rsidP="00DF64C5">
      <w:pPr>
        <w:spacing w:after="0"/>
        <w:ind w:left="720"/>
        <w:contextualSpacing/>
        <w:rPr>
          <w:rFonts w:eastAsia="Calibri" w:cs="Arial"/>
          <w:noProof/>
          <w:szCs w:val="24"/>
          <w:lang w:val="sr-Cyrl-CS"/>
        </w:rPr>
      </w:pPr>
    </w:p>
    <w:p w14:paraId="17CE1D26" w14:textId="77777777" w:rsidR="00DF64C5" w:rsidRPr="004870AB" w:rsidRDefault="00DF64C5" w:rsidP="006A48DD">
      <w:pPr>
        <w:numPr>
          <w:ilvl w:val="0"/>
          <w:numId w:val="90"/>
        </w:numPr>
        <w:spacing w:after="0" w:line="259" w:lineRule="auto"/>
        <w:ind w:left="0" w:firstLine="0"/>
        <w:rPr>
          <w:rFonts w:eastAsia="Calibri" w:cs="Arial"/>
          <w:noProof/>
          <w:szCs w:val="24"/>
          <w:lang w:val="sr-Cyrl-RS"/>
        </w:rPr>
      </w:pPr>
      <w:r w:rsidRPr="004870AB">
        <w:rPr>
          <w:rFonts w:eastAsia="Calibri" w:cs="Arial"/>
          <w:noProof/>
          <w:szCs w:val="24"/>
          <w:lang w:val="sr-Cyrl-CS"/>
        </w:rPr>
        <w:t xml:space="preserve">Насип (n) –  Насип је регистрован у оквиру саобраћајница (магистралних, регионалних и локалних). Насипи су хетерогене грађе: песковито - глиновити или песковито -шљунковити. Локално су то глиновито - дробински материјали, туцаник или грађевински отпад. Насипи су углавном технички обрађени и механички збијени, променљиве дебљине до 0.5 m. У оквиру ове издвојене средине нису вршена геотехничка </w:t>
      </w:r>
      <w:r w:rsidRPr="004870AB">
        <w:rPr>
          <w:rFonts w:eastAsia="Calibri" w:cs="Arial"/>
          <w:noProof/>
          <w:szCs w:val="24"/>
          <w:lang w:val="sr-Cyrl-RS"/>
        </w:rPr>
        <w:t xml:space="preserve">истраживања и испитивања, јер су појаве ових рецентних творевина везане за постојеће линијске објекте на којима неће бити значајних геотехничких радова. </w:t>
      </w:r>
    </w:p>
    <w:p w14:paraId="594105F5" w14:textId="77777777" w:rsidR="00DF64C5" w:rsidRPr="004870AB" w:rsidRDefault="00DF64C5" w:rsidP="00757163">
      <w:pPr>
        <w:spacing w:after="0"/>
        <w:rPr>
          <w:rFonts w:eastAsia="Calibri" w:cs="Arial"/>
          <w:noProof/>
          <w:szCs w:val="24"/>
          <w:lang w:val="sr-Cyrl-RS"/>
        </w:rPr>
      </w:pPr>
    </w:p>
    <w:p w14:paraId="2E8E68F6" w14:textId="77777777" w:rsidR="00DF64C5" w:rsidRPr="004870AB" w:rsidRDefault="00DF64C5" w:rsidP="006A48DD">
      <w:pPr>
        <w:numPr>
          <w:ilvl w:val="0"/>
          <w:numId w:val="91"/>
        </w:numPr>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Глина (GL</w:t>
      </w:r>
      <w:r w:rsidRPr="004870AB">
        <w:rPr>
          <w:rFonts w:eastAsia="Calibri" w:cs="Arial"/>
          <w:noProof/>
          <w:szCs w:val="24"/>
          <w:vertAlign w:val="subscript"/>
          <w:lang w:val="sr-Cyrl-RS"/>
        </w:rPr>
        <w:t>al</w:t>
      </w:r>
      <w:r w:rsidRPr="004870AB">
        <w:rPr>
          <w:rFonts w:eastAsia="Calibri" w:cs="Arial"/>
          <w:noProof/>
          <w:szCs w:val="24"/>
          <w:lang w:val="sr-Cyrl-RS"/>
        </w:rPr>
        <w:t xml:space="preserve">) – браон смеђе боје, средње пластична, меког конзистентног стања, обогаћена оксидима Fe. Дебљина слоја износи око 2.5m. Oва средина је најмање заступљена на предметној деоници, и јавља се у алувијалним равнима река Суморина и Вијића. </w:t>
      </w:r>
    </w:p>
    <w:p w14:paraId="285D80DB" w14:textId="77777777" w:rsidR="00DF64C5" w:rsidRPr="004870AB" w:rsidRDefault="00DF64C5" w:rsidP="00757163">
      <w:pPr>
        <w:spacing w:after="0" w:line="259" w:lineRule="auto"/>
        <w:rPr>
          <w:rFonts w:eastAsia="Calibri" w:cs="Arial"/>
          <w:noProof/>
          <w:szCs w:val="24"/>
          <w:lang w:val="sr-Cyrl-RS"/>
        </w:rPr>
      </w:pPr>
    </w:p>
    <w:p w14:paraId="26252315" w14:textId="77777777" w:rsidR="00DF64C5" w:rsidRPr="004870AB" w:rsidRDefault="00DF64C5" w:rsidP="006A48DD">
      <w:pPr>
        <w:numPr>
          <w:ilvl w:val="0"/>
          <w:numId w:val="91"/>
        </w:numPr>
        <w:spacing w:after="0" w:line="259" w:lineRule="auto"/>
        <w:ind w:left="0" w:firstLine="0"/>
        <w:rPr>
          <w:rFonts w:eastAsia="Calibri" w:cs="Arial"/>
          <w:noProof/>
          <w:szCs w:val="24"/>
          <w:lang w:val="sr-Cyrl-CS"/>
        </w:rPr>
      </w:pPr>
      <w:r w:rsidRPr="004870AB">
        <w:rPr>
          <w:rFonts w:eastAsia="Calibri" w:cs="Arial"/>
          <w:noProof/>
          <w:szCs w:val="24"/>
          <w:lang w:val="sr-Cyrl-RS"/>
        </w:rPr>
        <w:t>Глина алувијално - муљевита (GL</w:t>
      </w:r>
      <w:r w:rsidRPr="004870AB">
        <w:rPr>
          <w:rFonts w:eastAsia="Calibri" w:cs="Arial"/>
          <w:noProof/>
          <w:szCs w:val="24"/>
          <w:vertAlign w:val="subscript"/>
          <w:lang w:val="sr-Cyrl-RS"/>
        </w:rPr>
        <w:t>al-m</w:t>
      </w:r>
      <w:r w:rsidRPr="004870AB">
        <w:rPr>
          <w:rFonts w:eastAsia="Calibri" w:cs="Arial"/>
          <w:noProof/>
          <w:szCs w:val="24"/>
          <w:lang w:val="sr-Cyrl-RS"/>
        </w:rPr>
        <w:t>) -</w:t>
      </w:r>
      <w:r w:rsidRPr="004870AB">
        <w:rPr>
          <w:rFonts w:eastAsia="Calibri" w:cs="Arial"/>
          <w:b/>
          <w:bCs/>
          <w:noProof/>
          <w:szCs w:val="24"/>
          <w:lang w:val="sr-Cyrl-RS"/>
        </w:rPr>
        <w:t xml:space="preserve"> </w:t>
      </w:r>
      <w:r w:rsidRPr="004870AB">
        <w:rPr>
          <w:rFonts w:eastAsia="Calibri" w:cs="Arial"/>
          <w:noProof/>
          <w:szCs w:val="24"/>
          <w:lang w:val="sr-Cyrl-RS"/>
        </w:rPr>
        <w:t xml:space="preserve">сиво плаве боје, високопластична, изразито стишљива, меког конзистентног стања. По дубини у маси се јавља шљунак песковит, са облутицама до 1cm, полузаобљених ивица, полувезан. Oва средина и заступљена је у зони река Суморина и Јунац. </w:t>
      </w:r>
    </w:p>
    <w:p w14:paraId="79BFA814" w14:textId="77777777" w:rsidR="00DF64C5" w:rsidRPr="004870AB" w:rsidRDefault="00DF64C5" w:rsidP="00757163">
      <w:pPr>
        <w:spacing w:after="0" w:line="259" w:lineRule="auto"/>
        <w:rPr>
          <w:rFonts w:eastAsia="Calibri" w:cs="Arial"/>
          <w:noProof/>
          <w:szCs w:val="24"/>
          <w:lang w:val="sr-Cyrl-CS"/>
        </w:rPr>
      </w:pPr>
    </w:p>
    <w:p w14:paraId="48A00419" w14:textId="2EDC8FD9" w:rsidR="00DF64C5" w:rsidRPr="004870AB" w:rsidRDefault="00DF64C5" w:rsidP="006A48DD">
      <w:pPr>
        <w:numPr>
          <w:ilvl w:val="0"/>
          <w:numId w:val="91"/>
        </w:numPr>
        <w:spacing w:after="0" w:line="259" w:lineRule="auto"/>
        <w:ind w:left="0" w:firstLine="0"/>
        <w:contextualSpacing/>
        <w:rPr>
          <w:rFonts w:eastAsia="Calibri" w:cs="Arial"/>
          <w:noProof/>
          <w:szCs w:val="24"/>
          <w:lang w:val="sr-Cyrl-CS"/>
        </w:rPr>
      </w:pPr>
      <w:r w:rsidRPr="004870AB">
        <w:rPr>
          <w:rFonts w:eastAsia="Calibri" w:cs="Arial"/>
          <w:noProof/>
          <w:szCs w:val="24"/>
          <w:lang w:val="sr-Cyrl-RS"/>
        </w:rPr>
        <w:lastRenderedPageBreak/>
        <w:t>Делувијална глина (GL</w:t>
      </w:r>
      <w:r w:rsidRPr="004870AB">
        <w:rPr>
          <w:rFonts w:eastAsia="Calibri" w:cs="Arial"/>
          <w:noProof/>
          <w:szCs w:val="24"/>
          <w:vertAlign w:val="subscript"/>
          <w:lang w:val="sr-Cyrl-RS"/>
        </w:rPr>
        <w:t>dl</w:t>
      </w:r>
      <w:r w:rsidRPr="004870AB">
        <w:rPr>
          <w:rFonts w:eastAsia="Calibri" w:cs="Arial"/>
          <w:b/>
          <w:bCs/>
          <w:noProof/>
          <w:szCs w:val="24"/>
          <w:lang w:val="sr-Cyrl-RS"/>
        </w:rPr>
        <w:t xml:space="preserve">) </w:t>
      </w:r>
      <w:r w:rsidRPr="004870AB">
        <w:rPr>
          <w:rFonts w:eastAsia="Calibri" w:cs="Arial"/>
          <w:noProof/>
          <w:szCs w:val="24"/>
          <w:lang w:val="sr-Cyrl-RS"/>
        </w:rPr>
        <w:t>- распрострањена је на благим падинама, То су глине браон смеђе боје, средње до тврдо пластичног конзистентног стања, слабо до средње стишљиве, ниско до средње пластичне, обогаћене карбонатма који се јављају у виду праха. Дебљина ових слојева варира и јавља се у расону од 1.6 m до максималних 9.3</w:t>
      </w:r>
      <w:r w:rsidR="002C244A">
        <w:rPr>
          <w:rFonts w:eastAsia="Calibri" w:cs="Arial"/>
          <w:noProof/>
          <w:szCs w:val="24"/>
          <w:lang w:val="sr-Cyrl-RS"/>
        </w:rPr>
        <w:t xml:space="preserve"> </w:t>
      </w:r>
      <w:r w:rsidRPr="004870AB">
        <w:rPr>
          <w:rFonts w:eastAsia="Calibri" w:cs="Arial"/>
          <w:noProof/>
          <w:szCs w:val="24"/>
          <w:lang w:val="sr-Cyrl-RS"/>
        </w:rPr>
        <w:t>m . Ову средину углавном прекрива хумус дебљине до 0.4 m, испод њих су обично заступљени миоценски језерски седименти.</w:t>
      </w:r>
    </w:p>
    <w:p w14:paraId="3DC9FE3C" w14:textId="77777777" w:rsidR="00DF64C5" w:rsidRPr="00FA3CFD" w:rsidRDefault="00DF64C5" w:rsidP="00757163">
      <w:pPr>
        <w:spacing w:after="0"/>
        <w:contextualSpacing/>
        <w:rPr>
          <w:rFonts w:eastAsia="Calibri" w:cs="Arial"/>
          <w:noProof/>
          <w:szCs w:val="24"/>
          <w:lang w:val="sr-Cyrl-RS"/>
        </w:rPr>
      </w:pPr>
    </w:p>
    <w:p w14:paraId="092B24C2" w14:textId="5E8736EC"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 w:val="22"/>
          <w:szCs w:val="22"/>
          <w:lang w:val="sr-Cyrl-RS" w:eastAsia="sr-Latn-RS"/>
        </w:rPr>
      </w:pPr>
      <w:r w:rsidRPr="004870AB">
        <w:rPr>
          <w:rFonts w:eastAsia="Calibri" w:cs="Arial"/>
          <w:noProof/>
          <w:szCs w:val="24"/>
          <w:lang w:val="sr-Cyrl-RS"/>
        </w:rPr>
        <w:t>Делувијално пролувијална глина (GL</w:t>
      </w:r>
      <w:r w:rsidRPr="004870AB">
        <w:rPr>
          <w:rFonts w:eastAsia="Calibri" w:cs="Arial"/>
          <w:noProof/>
          <w:szCs w:val="24"/>
          <w:vertAlign w:val="subscript"/>
          <w:lang w:val="sr-Cyrl-RS"/>
        </w:rPr>
        <w:t>dl-pr</w:t>
      </w:r>
      <w:r w:rsidRPr="004870AB">
        <w:rPr>
          <w:rFonts w:eastAsia="Calibri" w:cs="Arial"/>
          <w:noProof/>
          <w:szCs w:val="24"/>
          <w:lang w:val="sr-Cyrl-RS"/>
        </w:rPr>
        <w:t>) - браон боје, мрвичасте структуре, средње пластичног конзистентног стања. Средина је пукотинске порозности и генерално слабо пропусна. По дубини се могу уочити остатци ситнијих гранчица дрвећа и жилица биљака. Површина је покривена хумусом дебљине 0.3</w:t>
      </w:r>
      <w:r w:rsidR="002C244A">
        <w:rPr>
          <w:rFonts w:eastAsia="Calibri" w:cs="Arial"/>
          <w:noProof/>
          <w:szCs w:val="24"/>
          <w:lang w:val="sr-Cyrl-RS"/>
        </w:rPr>
        <w:t xml:space="preserve"> </w:t>
      </w:r>
      <w:r w:rsidRPr="004870AB">
        <w:rPr>
          <w:rFonts w:eastAsia="Calibri" w:cs="Arial"/>
          <w:noProof/>
          <w:szCs w:val="24"/>
          <w:lang w:val="sr-Cyrl-RS"/>
        </w:rPr>
        <w:t xml:space="preserve">m. </w:t>
      </w:r>
    </w:p>
    <w:p w14:paraId="572DDB9A" w14:textId="77777777" w:rsidR="00DF64C5" w:rsidRPr="004870AB" w:rsidRDefault="00DF64C5" w:rsidP="00757163">
      <w:pPr>
        <w:autoSpaceDE w:val="0"/>
        <w:autoSpaceDN w:val="0"/>
        <w:adjustRightInd w:val="0"/>
        <w:spacing w:after="0"/>
        <w:contextualSpacing/>
        <w:rPr>
          <w:rFonts w:eastAsia="Calibri" w:cs="Arial"/>
          <w:noProof/>
          <w:sz w:val="22"/>
          <w:szCs w:val="22"/>
          <w:lang w:val="sr-Cyrl-RS" w:eastAsia="sr-Latn-RS"/>
        </w:rPr>
      </w:pPr>
      <w:r w:rsidRPr="004870AB">
        <w:rPr>
          <w:rFonts w:eastAsia="Calibri" w:cs="Arial"/>
          <w:b/>
          <w:bCs/>
          <w:noProof/>
          <w:sz w:val="22"/>
          <w:szCs w:val="22"/>
          <w:lang w:val="sr-Cyrl-RS" w:eastAsia="sr-Latn-RS"/>
        </w:rPr>
        <w:t xml:space="preserve"> </w:t>
      </w:r>
    </w:p>
    <w:p w14:paraId="154E7478"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Терасна глина (GL</w:t>
      </w:r>
      <w:r w:rsidRPr="004870AB">
        <w:rPr>
          <w:rFonts w:eastAsia="Calibri" w:cs="Arial"/>
          <w:noProof/>
          <w:szCs w:val="24"/>
          <w:vertAlign w:val="subscript"/>
          <w:lang w:val="sr-Cyrl-RS"/>
        </w:rPr>
        <w:t>t</w:t>
      </w:r>
      <w:r w:rsidRPr="004870AB">
        <w:rPr>
          <w:rFonts w:eastAsia="Calibri" w:cs="Arial"/>
          <w:noProof/>
          <w:szCs w:val="24"/>
          <w:lang w:val="sr-Cyrl-RS"/>
        </w:rPr>
        <w:t xml:space="preserve">) - смеђе боје, средње пластичног конзистентног стања са ситним шљунком у маси, заобљених ивица mm – cm димензија. Како је ова средина заступљена малим делом на предметној траси за ову ниво пројекта из ове средине није узет узорак за лабораторијска испитивања. </w:t>
      </w:r>
    </w:p>
    <w:p w14:paraId="7DD6EB0B" w14:textId="77777777" w:rsidR="00DF64C5" w:rsidRPr="004870AB" w:rsidRDefault="00DF64C5" w:rsidP="00757163">
      <w:pPr>
        <w:autoSpaceDE w:val="0"/>
        <w:autoSpaceDN w:val="0"/>
        <w:adjustRightInd w:val="0"/>
        <w:spacing w:after="0"/>
        <w:contextualSpacing/>
        <w:rPr>
          <w:rFonts w:eastAsia="Calibri" w:cs="Arial"/>
          <w:noProof/>
          <w:szCs w:val="24"/>
          <w:lang w:val="sr-Cyrl-RS"/>
        </w:rPr>
      </w:pPr>
    </w:p>
    <w:p w14:paraId="390401D4" w14:textId="0452D354"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Шљунак заглињен (Š,gl-p)t - браон смеђе боје, хетерогеног гранулометријског и петрографског састава са облутицама од 1 до 5</w:t>
      </w:r>
      <w:r w:rsidR="002C244A">
        <w:rPr>
          <w:rFonts w:eastAsia="Calibri" w:cs="Arial"/>
          <w:noProof/>
          <w:szCs w:val="24"/>
          <w:lang w:val="sr-Cyrl-RS"/>
        </w:rPr>
        <w:t xml:space="preserve"> </w:t>
      </w:r>
      <w:r w:rsidRPr="004870AB">
        <w:rPr>
          <w:rFonts w:eastAsia="Calibri" w:cs="Arial"/>
          <w:noProof/>
          <w:szCs w:val="24"/>
          <w:lang w:val="sr-Cyrl-RS"/>
        </w:rPr>
        <w:t xml:space="preserve">cm. Проценат глиновите и песковите материје у маси варира са дубином, слабо везана средина. У дубљим деловима смањује се проценат шљунковите фракције. Како је ова средина заступљена малим делом на предметној траси за ову ниво пројекта из ове средине није узет узорак за лабораторијска испитивања. </w:t>
      </w:r>
    </w:p>
    <w:p w14:paraId="69C6ED2B" w14:textId="77777777" w:rsidR="00DF64C5" w:rsidRPr="004870AB" w:rsidRDefault="00DF64C5" w:rsidP="00757163">
      <w:pPr>
        <w:spacing w:after="0" w:line="259" w:lineRule="auto"/>
        <w:rPr>
          <w:rFonts w:eastAsia="Calibri" w:cs="Arial"/>
          <w:noProof/>
          <w:sz w:val="22"/>
          <w:szCs w:val="22"/>
          <w:lang w:val="sr-Cyrl-RS"/>
        </w:rPr>
      </w:pPr>
    </w:p>
    <w:p w14:paraId="0F856B95"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Барска глина (GL</w:t>
      </w:r>
      <w:r w:rsidRPr="004870AB">
        <w:rPr>
          <w:rFonts w:eastAsia="Calibri" w:cs="Arial"/>
          <w:noProof/>
          <w:szCs w:val="24"/>
          <w:vertAlign w:val="subscript"/>
          <w:lang w:val="sr-Cyrl-RS"/>
        </w:rPr>
        <w:t>pb</w:t>
      </w:r>
      <w:r w:rsidRPr="004870AB">
        <w:rPr>
          <w:rFonts w:eastAsia="Calibri" w:cs="Arial"/>
          <w:noProof/>
          <w:szCs w:val="24"/>
          <w:lang w:val="sr-Cyrl-RS"/>
        </w:rPr>
        <w:t xml:space="preserve">) – локално неравномерно песковита, средње пластичног до тврдо пластичне конзистенције, зелено смеђе боје. Ова средина је заступљена малим делом на почетку ове деоноце. </w:t>
      </w:r>
    </w:p>
    <w:p w14:paraId="0C7CE842" w14:textId="77777777" w:rsidR="00DF64C5" w:rsidRPr="004870AB" w:rsidRDefault="00DF64C5" w:rsidP="00757163">
      <w:pPr>
        <w:autoSpaceDE w:val="0"/>
        <w:autoSpaceDN w:val="0"/>
        <w:adjustRightInd w:val="0"/>
        <w:spacing w:after="0"/>
        <w:rPr>
          <w:rFonts w:eastAsia="Calibri" w:cs="Arial"/>
          <w:noProof/>
          <w:szCs w:val="24"/>
          <w:lang w:val="sr-Cyrl-RS"/>
        </w:rPr>
      </w:pPr>
    </w:p>
    <w:p w14:paraId="2EE6D723"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Неогени седименти (М) - представљени су миоценским комплексом глина лапоровитих где се по дубини јављају партије песка и шљунка (M</w:t>
      </w:r>
      <w:r w:rsidRPr="004870AB">
        <w:rPr>
          <w:rFonts w:eastAsia="Calibri" w:cs="Arial"/>
          <w:noProof/>
          <w:szCs w:val="24"/>
          <w:vertAlign w:val="superscript"/>
          <w:lang w:val="sr-Cyrl-RS"/>
        </w:rPr>
        <w:t>gl,lp,p-š</w:t>
      </w:r>
      <w:r w:rsidRPr="004870AB">
        <w:rPr>
          <w:rFonts w:eastAsia="Calibri" w:cs="Arial"/>
          <w:noProof/>
          <w:szCs w:val="24"/>
          <w:lang w:val="sr-Cyrl-RS"/>
        </w:rPr>
        <w:t>) и лапори глиновити са прослојцима и појавама песковито шљунковите фракције по дубини (M</w:t>
      </w:r>
      <w:r w:rsidRPr="004870AB">
        <w:rPr>
          <w:rFonts w:eastAsia="Calibri" w:cs="Arial"/>
          <w:noProof/>
          <w:szCs w:val="24"/>
          <w:vertAlign w:val="superscript"/>
          <w:lang w:val="sr-Cyrl-RS"/>
        </w:rPr>
        <w:t>lp,gl,p</w:t>
      </w:r>
      <w:r w:rsidRPr="004870AB">
        <w:rPr>
          <w:rFonts w:eastAsia="Calibri" w:cs="Arial"/>
          <w:noProof/>
          <w:szCs w:val="24"/>
          <w:lang w:val="sr-Cyrl-RS"/>
        </w:rPr>
        <w:t xml:space="preserve">), лапора, пескова и шљункова. Комплекс представља најмлађе неогене творевине и одликује се знатним фацијалним променама у хоризонталном правцу. </w:t>
      </w:r>
    </w:p>
    <w:p w14:paraId="68D8252A" w14:textId="77777777" w:rsidR="00DF64C5" w:rsidRPr="00FA3CFD" w:rsidRDefault="00DF64C5" w:rsidP="00757163">
      <w:pPr>
        <w:spacing w:after="0"/>
        <w:rPr>
          <w:rFonts w:eastAsia="Calibri" w:cs="Arial"/>
          <w:noProof/>
          <w:szCs w:val="24"/>
          <w:lang w:val="sr-Cyrl-RS"/>
        </w:rPr>
      </w:pPr>
    </w:p>
    <w:p w14:paraId="4716B917"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Комплекс миоцених глина лапоровитих, пескова и шљункова (М</w:t>
      </w:r>
      <w:r w:rsidRPr="004870AB">
        <w:rPr>
          <w:rFonts w:eastAsia="Calibri" w:cs="Arial"/>
          <w:noProof/>
          <w:szCs w:val="24"/>
          <w:vertAlign w:val="superscript"/>
          <w:lang w:val="sr-Cyrl-RS"/>
        </w:rPr>
        <w:t>gl,lp,p-š*</w:t>
      </w:r>
      <w:r w:rsidRPr="004870AB">
        <w:rPr>
          <w:rFonts w:eastAsia="Calibri" w:cs="Arial"/>
          <w:noProof/>
          <w:szCs w:val="24"/>
          <w:lang w:val="sr-Cyrl-RS"/>
        </w:rPr>
        <w:t>) – браон смеђе до сиве боје, средње до тврдо пластичног конзистентног стања, ниско до средње пластичне. По дубини се јављају делови са више песковите до шљунковите фракције у маси и са великим процентом карбоната у маси. Пескови у оквиру овог комплекса су ситнозрни, средње збијени, а шљункови средњезрни, полузаобљених ивица.</w:t>
      </w:r>
    </w:p>
    <w:p w14:paraId="4DC7725C" w14:textId="77777777" w:rsidR="00DF64C5" w:rsidRPr="00FA3CFD" w:rsidRDefault="00DF64C5" w:rsidP="00757163">
      <w:pPr>
        <w:spacing w:after="0"/>
        <w:rPr>
          <w:rFonts w:eastAsia="Calibri" w:cs="Arial"/>
          <w:noProof/>
          <w:szCs w:val="24"/>
          <w:lang w:val="sr-Cyrl-RS"/>
        </w:rPr>
      </w:pPr>
    </w:p>
    <w:p w14:paraId="777B0670"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Миоцене лапоровите глине, пескови и шљункови (M</w:t>
      </w:r>
      <w:r w:rsidRPr="004870AB">
        <w:rPr>
          <w:rFonts w:eastAsia="Calibri" w:cs="Arial"/>
          <w:noProof/>
          <w:szCs w:val="24"/>
          <w:vertAlign w:val="superscript"/>
          <w:lang w:val="sr-Cyrl-RS"/>
        </w:rPr>
        <w:t>lp,gl,p-š</w:t>
      </w:r>
      <w:r w:rsidRPr="004870AB">
        <w:rPr>
          <w:rFonts w:eastAsia="Calibri" w:cs="Arial"/>
          <w:noProof/>
          <w:szCs w:val="24"/>
          <w:lang w:val="sr-Cyrl-RS"/>
        </w:rPr>
        <w:t>)</w:t>
      </w:r>
      <w:r w:rsidRPr="004870AB">
        <w:rPr>
          <w:rFonts w:eastAsia="Calibri" w:cs="Arial"/>
          <w:b/>
          <w:bCs/>
          <w:i/>
          <w:iCs/>
          <w:noProof/>
          <w:szCs w:val="24"/>
          <w:lang w:val="sr-Cyrl-RS"/>
        </w:rPr>
        <w:t xml:space="preserve"> </w:t>
      </w:r>
      <w:r w:rsidRPr="004870AB">
        <w:rPr>
          <w:rFonts w:eastAsia="Calibri" w:cs="Arial"/>
          <w:noProof/>
          <w:szCs w:val="24"/>
          <w:lang w:val="sr-Cyrl-RS"/>
        </w:rPr>
        <w:t>- браон сиве боје, тврдопластичног до полутврдог конзистентног стања, средње пластичне, те слабо стишљиве обогаћене оксидима Fe и Mn. Заступљени су песковити делови са средње до врло збијеним песком браон-жуте боје, као и шљунком чији проценат у маси варира, али се углавном креће око 20-40%, са заобљеним до полузаобљеним облутицама димензија 1-2 cm, хетерогених у петрографском погледу.</w:t>
      </w:r>
    </w:p>
    <w:p w14:paraId="45B300C8" w14:textId="77777777" w:rsidR="00DF64C5" w:rsidRPr="004870AB" w:rsidRDefault="00DF64C5" w:rsidP="00757163">
      <w:pPr>
        <w:autoSpaceDE w:val="0"/>
        <w:autoSpaceDN w:val="0"/>
        <w:adjustRightInd w:val="0"/>
        <w:spacing w:after="0" w:line="259" w:lineRule="auto"/>
        <w:rPr>
          <w:rFonts w:ascii="Wingdings" w:eastAsia="Calibri" w:hAnsi="Wingdings" w:cs="Wingdings"/>
          <w:noProof/>
          <w:szCs w:val="24"/>
          <w:lang w:val="sr-Cyrl-RS" w:eastAsia="sr-Latn-RS"/>
        </w:rPr>
      </w:pPr>
    </w:p>
    <w:p w14:paraId="7F31C980"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lastRenderedPageBreak/>
        <w:t>Миоцене глине (М</w:t>
      </w:r>
      <w:r w:rsidRPr="004870AB">
        <w:rPr>
          <w:rFonts w:eastAsia="Calibri" w:cs="Arial"/>
          <w:noProof/>
          <w:szCs w:val="24"/>
          <w:vertAlign w:val="superscript"/>
          <w:lang w:val="sr-Cyrl-RS"/>
        </w:rPr>
        <w:t>gl</w:t>
      </w:r>
      <w:r w:rsidRPr="004870AB">
        <w:rPr>
          <w:rFonts w:eastAsia="Calibri" w:cs="Arial"/>
          <w:noProof/>
          <w:szCs w:val="24"/>
          <w:lang w:val="sr-Cyrl-RS"/>
        </w:rPr>
        <w:t xml:space="preserve">) - глинe лапоровите браон смеђе боје, мрвичасте и масивне структуре, прошаране нијансом сиво – плаве, средње до тврдо пластичног конзистентног стања, песковите.  </w:t>
      </w:r>
    </w:p>
    <w:p w14:paraId="340C3354" w14:textId="77777777" w:rsidR="00DF64C5" w:rsidRPr="004870AB" w:rsidRDefault="00DF64C5" w:rsidP="00757163">
      <w:pPr>
        <w:autoSpaceDE w:val="0"/>
        <w:autoSpaceDN w:val="0"/>
        <w:adjustRightInd w:val="0"/>
        <w:spacing w:after="0"/>
        <w:contextualSpacing/>
        <w:rPr>
          <w:rFonts w:eastAsia="Calibri" w:cs="Arial"/>
          <w:noProof/>
          <w:szCs w:val="24"/>
          <w:lang w:val="sr-Cyrl-RS"/>
        </w:rPr>
      </w:pPr>
      <w:r w:rsidRPr="004870AB">
        <w:rPr>
          <w:rFonts w:eastAsia="Calibri" w:cs="Arial"/>
          <w:noProof/>
          <w:szCs w:val="24"/>
          <w:lang w:val="sr-Cyrl-RS"/>
        </w:rPr>
        <w:t xml:space="preserve"> </w:t>
      </w:r>
    </w:p>
    <w:p w14:paraId="5319F2DC"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Миоцени пескови и шљункови (М</w:t>
      </w:r>
      <w:r w:rsidRPr="004870AB">
        <w:rPr>
          <w:rFonts w:eastAsia="Calibri" w:cs="Arial"/>
          <w:noProof/>
          <w:szCs w:val="24"/>
          <w:vertAlign w:val="superscript"/>
          <w:lang w:val="sr-Cyrl-RS"/>
        </w:rPr>
        <w:t>p,š</w:t>
      </w:r>
      <w:r w:rsidRPr="004870AB">
        <w:rPr>
          <w:rFonts w:eastAsia="Calibri" w:cs="Arial"/>
          <w:noProof/>
          <w:szCs w:val="24"/>
          <w:lang w:val="sr-Cyrl-RS"/>
        </w:rPr>
        <w:t xml:space="preserve">) - песковито шљунковита средина. Песак ситнозрн, прашинаст, локално и заглињен, средње до добро збијен, окер браон боје. Шљунак ситнозрн и средњезрн, заглињен, полу до заобљених облутица, средње до добро збијен, полувезан. </w:t>
      </w:r>
    </w:p>
    <w:p w14:paraId="2586B77E" w14:textId="77777777" w:rsidR="00DF64C5" w:rsidRPr="004870AB" w:rsidRDefault="00DF64C5" w:rsidP="00757163">
      <w:pPr>
        <w:autoSpaceDE w:val="0"/>
        <w:autoSpaceDN w:val="0"/>
        <w:adjustRightInd w:val="0"/>
        <w:spacing w:after="0"/>
        <w:contextualSpacing/>
        <w:rPr>
          <w:rFonts w:eastAsia="Calibri" w:cs="Arial"/>
          <w:noProof/>
          <w:szCs w:val="24"/>
          <w:lang w:val="sr-Cyrl-RS"/>
        </w:rPr>
      </w:pPr>
    </w:p>
    <w:p w14:paraId="3C3A20E2" w14:textId="77777777" w:rsidR="00DF64C5" w:rsidRPr="004870AB" w:rsidRDefault="00DF64C5" w:rsidP="006A48DD">
      <w:pPr>
        <w:numPr>
          <w:ilvl w:val="0"/>
          <w:numId w:val="92"/>
        </w:numPr>
        <w:autoSpaceDE w:val="0"/>
        <w:autoSpaceDN w:val="0"/>
        <w:adjustRightInd w:val="0"/>
        <w:spacing w:after="0" w:line="259" w:lineRule="auto"/>
        <w:ind w:left="0" w:firstLine="0"/>
        <w:contextualSpacing/>
        <w:rPr>
          <w:rFonts w:eastAsia="Calibri" w:cs="Arial"/>
          <w:noProof/>
          <w:szCs w:val="24"/>
          <w:lang w:val="sr-Cyrl-RS"/>
        </w:rPr>
      </w:pPr>
      <w:r w:rsidRPr="004870AB">
        <w:rPr>
          <w:rFonts w:eastAsia="Calibri" w:cs="Arial"/>
          <w:noProof/>
          <w:szCs w:val="24"/>
          <w:lang w:val="sr-Cyrl-RS"/>
        </w:rPr>
        <w:t>Миоцени лапори глиновити (M</w:t>
      </w:r>
      <w:r w:rsidRPr="004870AB">
        <w:rPr>
          <w:rFonts w:eastAsia="Calibri" w:cs="Arial"/>
          <w:noProof/>
          <w:szCs w:val="24"/>
          <w:vertAlign w:val="superscript"/>
          <w:lang w:val="sr-Cyrl-RS"/>
        </w:rPr>
        <w:t>lp,gl</w:t>
      </w:r>
      <w:r w:rsidRPr="004870AB">
        <w:rPr>
          <w:rFonts w:eastAsia="Calibri" w:cs="Arial"/>
          <w:noProof/>
          <w:szCs w:val="24"/>
          <w:lang w:val="sr-Cyrl-RS"/>
        </w:rPr>
        <w:t xml:space="preserve">) - браон сиве боје, тврдо пластичног до полутврдог конзистентног стања, масивне структуре, већином кртог лома. По USCS средина делом спада у CL – CH групу. </w:t>
      </w:r>
    </w:p>
    <w:p w14:paraId="1D0C5C37" w14:textId="77777777" w:rsidR="00DF64C5" w:rsidRPr="004870AB" w:rsidRDefault="00DF64C5" w:rsidP="00DF64C5">
      <w:pPr>
        <w:spacing w:after="0" w:line="259" w:lineRule="auto"/>
        <w:rPr>
          <w:rFonts w:eastAsia="Calibri" w:cs="Arial"/>
          <w:noProof/>
          <w:szCs w:val="24"/>
          <w:lang w:val="sr-Cyrl-RS"/>
        </w:rPr>
      </w:pPr>
    </w:p>
    <w:p w14:paraId="7E3A62D9" w14:textId="77777777" w:rsidR="00DF64C5" w:rsidRPr="004870AB" w:rsidRDefault="00DF64C5" w:rsidP="006A48DD">
      <w:pPr>
        <w:numPr>
          <w:ilvl w:val="2"/>
          <w:numId w:val="79"/>
        </w:numPr>
        <w:spacing w:after="0" w:line="259" w:lineRule="auto"/>
        <w:ind w:left="1134" w:hanging="1134"/>
        <w:jc w:val="left"/>
        <w:rPr>
          <w:rFonts w:eastAsiaTheme="minorHAnsi" w:cs="Arial"/>
          <w:b/>
          <w:noProof/>
          <w:szCs w:val="24"/>
          <w:lang w:val="sr-Cyrl-CS"/>
        </w:rPr>
      </w:pPr>
      <w:r w:rsidRPr="004870AB">
        <w:rPr>
          <w:rFonts w:eastAsiaTheme="minorHAnsi" w:cs="Arial"/>
          <w:b/>
          <w:noProof/>
          <w:szCs w:val="24"/>
          <w:lang w:val="sr-Cyrl-CS"/>
        </w:rPr>
        <w:t>Сеизмолошке карактеристике терена</w:t>
      </w:r>
    </w:p>
    <w:p w14:paraId="20EF19DE" w14:textId="77777777" w:rsidR="00DF64C5" w:rsidRPr="004870AB" w:rsidRDefault="00DF64C5" w:rsidP="00DF64C5">
      <w:pPr>
        <w:tabs>
          <w:tab w:val="left" w:pos="426"/>
        </w:tabs>
        <w:spacing w:after="0" w:line="259" w:lineRule="auto"/>
        <w:rPr>
          <w:rFonts w:eastAsia="Calibri" w:cs="Arial"/>
          <w:noProof/>
          <w:szCs w:val="22"/>
          <w:lang w:val="sr-Cyrl-CS"/>
        </w:rPr>
      </w:pPr>
    </w:p>
    <w:p w14:paraId="0FC01705" w14:textId="77777777" w:rsidR="00DF64C5" w:rsidRPr="005611C7" w:rsidRDefault="00DF64C5" w:rsidP="005611C7">
      <w:pPr>
        <w:spacing w:after="0"/>
        <w:rPr>
          <w:rFonts w:eastAsia="Calibri" w:cs="Arial"/>
          <w:noProof/>
          <w:szCs w:val="24"/>
          <w:lang w:val="sr-Cyrl-CS"/>
        </w:rPr>
      </w:pP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ност</w:t>
      </w:r>
      <w:r w:rsidRPr="005611C7">
        <w:rPr>
          <w:rFonts w:eastAsia="Calibri" w:cs="Arial"/>
          <w:noProof/>
          <w:szCs w:val="24"/>
          <w:lang w:val="ru-RU"/>
        </w:rPr>
        <w:t xml:space="preserve"> </w:t>
      </w:r>
      <w:r w:rsidRPr="005611C7">
        <w:rPr>
          <w:rFonts w:eastAsia="Calibri" w:cs="Arial"/>
          <w:noProof/>
          <w:szCs w:val="24"/>
          <w:lang w:val="sr-Cyrl-CS"/>
        </w:rPr>
        <w:t>терена</w:t>
      </w:r>
      <w:r w:rsidRPr="005611C7">
        <w:rPr>
          <w:rFonts w:eastAsia="Calibri" w:cs="Arial"/>
          <w:noProof/>
          <w:szCs w:val="24"/>
          <w:lang w:val="ru-RU"/>
        </w:rPr>
        <w:t xml:space="preserve"> </w:t>
      </w:r>
      <w:r w:rsidRPr="005611C7">
        <w:rPr>
          <w:rFonts w:eastAsia="Calibri" w:cs="Arial"/>
          <w:noProof/>
          <w:szCs w:val="24"/>
          <w:lang w:val="sr-Cyrl-CS"/>
        </w:rPr>
        <w:t>представ</w:t>
      </w:r>
      <w:r w:rsidRPr="005611C7">
        <w:rPr>
          <w:rFonts w:eastAsia="Calibri" w:cs="Arial"/>
          <w:noProof/>
          <w:szCs w:val="24"/>
          <w:lang w:val="ru-RU"/>
        </w:rPr>
        <w:t>љ</w:t>
      </w:r>
      <w:r w:rsidRPr="005611C7">
        <w:rPr>
          <w:rFonts w:eastAsia="Calibri" w:cs="Arial"/>
          <w:noProof/>
          <w:szCs w:val="24"/>
          <w:lang w:val="sr-Cyrl-CS"/>
        </w:rPr>
        <w:t>а</w:t>
      </w:r>
      <w:r w:rsidRPr="005611C7">
        <w:rPr>
          <w:rFonts w:eastAsia="Calibri" w:cs="Arial"/>
          <w:noProof/>
          <w:szCs w:val="24"/>
          <w:lang w:val="ru-RU"/>
        </w:rPr>
        <w:t xml:space="preserve"> </w:t>
      </w:r>
      <w:r w:rsidRPr="005611C7">
        <w:rPr>
          <w:rFonts w:eastAsia="Calibri" w:cs="Arial"/>
          <w:noProof/>
          <w:szCs w:val="24"/>
          <w:lang w:val="sr-Cyrl-CS"/>
        </w:rPr>
        <w:t>параметар</w:t>
      </w:r>
      <w:r w:rsidRPr="005611C7">
        <w:rPr>
          <w:rFonts w:eastAsia="Calibri" w:cs="Arial"/>
          <w:noProof/>
          <w:szCs w:val="24"/>
          <w:lang w:val="ru-RU"/>
        </w:rPr>
        <w:t xml:space="preserve"> </w:t>
      </w:r>
      <w:r w:rsidRPr="005611C7">
        <w:rPr>
          <w:rFonts w:eastAsia="Calibri" w:cs="Arial"/>
          <w:noProof/>
          <w:szCs w:val="24"/>
          <w:lang w:val="sr-Cyrl-CS"/>
        </w:rPr>
        <w:t>који</w:t>
      </w:r>
      <w:r w:rsidRPr="005611C7">
        <w:rPr>
          <w:rFonts w:eastAsia="Calibri" w:cs="Arial"/>
          <w:noProof/>
          <w:szCs w:val="24"/>
          <w:lang w:val="ru-RU"/>
        </w:rPr>
        <w:t xml:space="preserve"> </w:t>
      </w:r>
      <w:r w:rsidRPr="005611C7">
        <w:rPr>
          <w:rFonts w:eastAsia="Calibri" w:cs="Arial"/>
          <w:noProof/>
          <w:szCs w:val="24"/>
          <w:lang w:val="sr-Cyrl-CS"/>
        </w:rPr>
        <w:t>је</w:t>
      </w:r>
      <w:r w:rsidRPr="005611C7">
        <w:rPr>
          <w:rFonts w:eastAsia="Calibri" w:cs="Arial"/>
          <w:noProof/>
          <w:szCs w:val="24"/>
          <w:lang w:val="ru-RU"/>
        </w:rPr>
        <w:t xml:space="preserve"> </w:t>
      </w:r>
      <w:r w:rsidRPr="005611C7">
        <w:rPr>
          <w:rFonts w:eastAsia="Calibri" w:cs="Arial"/>
          <w:noProof/>
          <w:szCs w:val="24"/>
          <w:lang w:val="sr-Cyrl-CS"/>
        </w:rPr>
        <w:t>од</w:t>
      </w:r>
      <w:r w:rsidRPr="005611C7">
        <w:rPr>
          <w:rFonts w:eastAsia="Calibri" w:cs="Arial"/>
          <w:noProof/>
          <w:szCs w:val="24"/>
          <w:lang w:val="ru-RU"/>
        </w:rPr>
        <w:t xml:space="preserve"> </w:t>
      </w:r>
      <w:r w:rsidRPr="005611C7">
        <w:rPr>
          <w:rFonts w:eastAsia="Calibri" w:cs="Arial"/>
          <w:noProof/>
          <w:szCs w:val="24"/>
          <w:lang w:val="sr-Cyrl-CS"/>
        </w:rPr>
        <w:t>зна</w:t>
      </w:r>
      <w:r w:rsidRPr="005611C7">
        <w:rPr>
          <w:rFonts w:eastAsia="Calibri" w:cs="Arial"/>
          <w:noProof/>
          <w:szCs w:val="24"/>
          <w:lang w:val="ru-RU"/>
        </w:rPr>
        <w:t>ч</w:t>
      </w:r>
      <w:r w:rsidRPr="005611C7">
        <w:rPr>
          <w:rFonts w:eastAsia="Calibri" w:cs="Arial"/>
          <w:noProof/>
          <w:szCs w:val="24"/>
          <w:lang w:val="sr-Cyrl-CS"/>
        </w:rPr>
        <w:t>аја</w:t>
      </w:r>
      <w:r w:rsidRPr="005611C7">
        <w:rPr>
          <w:rFonts w:eastAsia="Calibri" w:cs="Arial"/>
          <w:noProof/>
          <w:szCs w:val="24"/>
          <w:lang w:val="ru-RU"/>
        </w:rPr>
        <w:t xml:space="preserve"> </w:t>
      </w:r>
      <w:r w:rsidRPr="005611C7">
        <w:rPr>
          <w:rFonts w:eastAsia="Calibri" w:cs="Arial"/>
          <w:noProof/>
          <w:szCs w:val="24"/>
          <w:lang w:val="sr-Cyrl-CS"/>
        </w:rPr>
        <w:t>за</w:t>
      </w:r>
      <w:r w:rsidRPr="005611C7">
        <w:rPr>
          <w:rFonts w:eastAsia="Calibri" w:cs="Arial"/>
          <w:noProof/>
          <w:szCs w:val="24"/>
          <w:lang w:val="ru-RU"/>
        </w:rPr>
        <w:t xml:space="preserve"> </w:t>
      </w:r>
      <w:r w:rsidRPr="005611C7">
        <w:rPr>
          <w:rFonts w:eastAsia="Calibri" w:cs="Arial"/>
          <w:noProof/>
          <w:szCs w:val="24"/>
          <w:lang w:val="sr-Cyrl-CS"/>
        </w:rPr>
        <w:t>анализу</w:t>
      </w:r>
      <w:r w:rsidRPr="005611C7">
        <w:rPr>
          <w:rFonts w:eastAsia="Calibri" w:cs="Arial"/>
          <w:noProof/>
          <w:szCs w:val="24"/>
          <w:lang w:val="ru-RU"/>
        </w:rPr>
        <w:t xml:space="preserve"> </w:t>
      </w:r>
      <w:r w:rsidRPr="005611C7">
        <w:rPr>
          <w:rFonts w:eastAsia="Calibri" w:cs="Arial"/>
          <w:noProof/>
          <w:szCs w:val="24"/>
          <w:lang w:val="sr-Cyrl-CS"/>
        </w:rPr>
        <w:t>могу</w:t>
      </w:r>
      <w:r w:rsidRPr="005611C7">
        <w:rPr>
          <w:rFonts w:eastAsia="Calibri" w:cs="Arial"/>
          <w:noProof/>
          <w:szCs w:val="24"/>
          <w:lang w:val="ru-RU"/>
        </w:rPr>
        <w:t>ћ</w:t>
      </w:r>
      <w:r w:rsidRPr="005611C7">
        <w:rPr>
          <w:rFonts w:eastAsia="Calibri" w:cs="Arial"/>
          <w:noProof/>
          <w:szCs w:val="24"/>
          <w:lang w:val="sr-Cyrl-CS"/>
        </w:rPr>
        <w:t>их</w:t>
      </w:r>
      <w:r w:rsidRPr="005611C7">
        <w:rPr>
          <w:rFonts w:eastAsia="Calibri" w:cs="Arial"/>
          <w:noProof/>
          <w:szCs w:val="24"/>
          <w:lang w:val="ru-RU"/>
        </w:rPr>
        <w:t xml:space="preserve"> </w:t>
      </w:r>
      <w:r w:rsidRPr="005611C7">
        <w:rPr>
          <w:rFonts w:eastAsia="Calibri" w:cs="Arial"/>
          <w:noProof/>
          <w:szCs w:val="24"/>
          <w:lang w:val="sr-Cyrl-CS"/>
        </w:rPr>
        <w:t>негативних</w:t>
      </w:r>
      <w:r w:rsidRPr="005611C7">
        <w:rPr>
          <w:rFonts w:eastAsia="Calibri" w:cs="Arial"/>
          <w:noProof/>
          <w:szCs w:val="24"/>
          <w:lang w:val="ru-RU"/>
        </w:rPr>
        <w:t xml:space="preserve"> </w:t>
      </w:r>
      <w:r w:rsidRPr="005611C7">
        <w:rPr>
          <w:rFonts w:eastAsia="Calibri" w:cs="Arial"/>
          <w:noProof/>
          <w:szCs w:val="24"/>
          <w:lang w:val="sr-Cyrl-CS"/>
        </w:rPr>
        <w:t>утицаја</w:t>
      </w:r>
      <w:r w:rsidRPr="005611C7">
        <w:rPr>
          <w:rFonts w:eastAsia="Calibri" w:cs="Arial"/>
          <w:noProof/>
          <w:szCs w:val="24"/>
          <w:lang w:val="ru-RU"/>
        </w:rPr>
        <w:t xml:space="preserve">, </w:t>
      </w:r>
      <w:r w:rsidRPr="005611C7">
        <w:rPr>
          <w:rFonts w:eastAsia="Calibri" w:cs="Arial"/>
          <w:noProof/>
          <w:szCs w:val="24"/>
          <w:lang w:val="sr-Cyrl-CS"/>
        </w:rPr>
        <w:t>како</w:t>
      </w:r>
      <w:r w:rsidRPr="005611C7">
        <w:rPr>
          <w:rFonts w:eastAsia="Calibri" w:cs="Arial"/>
          <w:noProof/>
          <w:szCs w:val="24"/>
          <w:lang w:val="ru-RU"/>
        </w:rPr>
        <w:t xml:space="preserve"> </w:t>
      </w:r>
      <w:r w:rsidRPr="005611C7">
        <w:rPr>
          <w:rFonts w:eastAsia="Calibri" w:cs="Arial"/>
          <w:noProof/>
          <w:szCs w:val="24"/>
          <w:lang w:val="sr-Cyrl-CS"/>
        </w:rPr>
        <w:t>на</w:t>
      </w:r>
      <w:r w:rsidRPr="005611C7">
        <w:rPr>
          <w:rFonts w:eastAsia="Calibri" w:cs="Arial"/>
          <w:noProof/>
          <w:szCs w:val="24"/>
          <w:lang w:val="ru-RU"/>
        </w:rPr>
        <w:t xml:space="preserve"> </w:t>
      </w:r>
      <w:r w:rsidRPr="005611C7">
        <w:rPr>
          <w:rFonts w:eastAsia="Calibri" w:cs="Arial"/>
          <w:noProof/>
          <w:szCs w:val="24"/>
          <w:lang w:val="sr-Cyrl-CS"/>
        </w:rPr>
        <w:t>геолошку</w:t>
      </w:r>
      <w:r w:rsidRPr="005611C7">
        <w:rPr>
          <w:rFonts w:eastAsia="Calibri" w:cs="Arial"/>
          <w:noProof/>
          <w:szCs w:val="24"/>
          <w:lang w:val="ru-RU"/>
        </w:rPr>
        <w:t xml:space="preserve">, </w:t>
      </w:r>
      <w:r w:rsidRPr="005611C7">
        <w:rPr>
          <w:rFonts w:eastAsia="Calibri" w:cs="Arial"/>
          <w:noProof/>
          <w:szCs w:val="24"/>
          <w:lang w:val="sr-Cyrl-CS"/>
        </w:rPr>
        <w:t>тако</w:t>
      </w:r>
      <w:r w:rsidRPr="005611C7">
        <w:rPr>
          <w:rFonts w:eastAsia="Calibri" w:cs="Arial"/>
          <w:noProof/>
          <w:szCs w:val="24"/>
          <w:lang w:val="ru-RU"/>
        </w:rPr>
        <w:t xml:space="preserve"> </w:t>
      </w:r>
      <w:r w:rsidRPr="005611C7">
        <w:rPr>
          <w:rFonts w:eastAsia="Calibri" w:cs="Arial"/>
          <w:noProof/>
          <w:szCs w:val="24"/>
          <w:lang w:val="sr-Cyrl-CS"/>
        </w:rPr>
        <w:t>и</w:t>
      </w:r>
      <w:r w:rsidRPr="005611C7">
        <w:rPr>
          <w:rFonts w:eastAsia="Calibri" w:cs="Arial"/>
          <w:noProof/>
          <w:szCs w:val="24"/>
          <w:lang w:val="ru-RU"/>
        </w:rPr>
        <w:t xml:space="preserve"> </w:t>
      </w:r>
      <w:r w:rsidRPr="005611C7">
        <w:rPr>
          <w:rFonts w:eastAsia="Calibri" w:cs="Arial"/>
          <w:noProof/>
          <w:szCs w:val="24"/>
          <w:lang w:val="sr-Cyrl-CS"/>
        </w:rPr>
        <w:t>на</w:t>
      </w:r>
      <w:r w:rsidRPr="005611C7">
        <w:rPr>
          <w:rFonts w:eastAsia="Calibri" w:cs="Arial"/>
          <w:noProof/>
          <w:szCs w:val="24"/>
          <w:lang w:val="ru-RU"/>
        </w:rPr>
        <w:t xml:space="preserve"> </w:t>
      </w:r>
      <w:r w:rsidRPr="005611C7">
        <w:rPr>
          <w:rFonts w:eastAsia="Calibri" w:cs="Arial"/>
          <w:noProof/>
          <w:szCs w:val="24"/>
          <w:lang w:val="sr-Cyrl-CS"/>
        </w:rPr>
        <w:t>техногену</w:t>
      </w:r>
      <w:r w:rsidRPr="005611C7">
        <w:rPr>
          <w:rFonts w:eastAsia="Calibri" w:cs="Arial"/>
          <w:noProof/>
          <w:szCs w:val="24"/>
          <w:lang w:val="ru-RU"/>
        </w:rPr>
        <w:t xml:space="preserve"> </w:t>
      </w:r>
      <w:r w:rsidRPr="005611C7">
        <w:rPr>
          <w:rFonts w:eastAsia="Calibri" w:cs="Arial"/>
          <w:noProof/>
          <w:szCs w:val="24"/>
          <w:lang w:val="sr-Cyrl-CS"/>
        </w:rPr>
        <w:t>средину</w:t>
      </w:r>
      <w:r w:rsidRPr="005611C7">
        <w:rPr>
          <w:rFonts w:eastAsia="Calibri" w:cs="Arial"/>
          <w:noProof/>
          <w:szCs w:val="24"/>
          <w:lang w:val="ru-RU"/>
        </w:rPr>
        <w:t xml:space="preserve">. </w:t>
      </w:r>
      <w:r w:rsidRPr="005611C7">
        <w:rPr>
          <w:rFonts w:eastAsia="Calibri" w:cs="Arial"/>
          <w:noProof/>
          <w:szCs w:val="24"/>
          <w:lang w:val="sr-Cyrl-CS"/>
        </w:rPr>
        <w:t>Сеизмички утицаји представљају један од важних инжењерско-геолошких фактора који се морају разматрати при планирању, пројектовању и изградњи путева, мостова, насипа, пропуста и других саобраћајних објеката. Активност земљотреса изазива динамичка дејства која могу утицати на стабилност терена, носивост подлоге и трајност конструкција. Из наведених разлога, неопходно је дефинисати</w:t>
      </w:r>
      <w:r w:rsidRPr="005611C7">
        <w:rPr>
          <w:rFonts w:eastAsia="Calibri" w:cs="Arial"/>
          <w:noProof/>
          <w:szCs w:val="24"/>
          <w:lang w:val="ru-RU"/>
        </w:rPr>
        <w:t xml:space="preserve"> </w:t>
      </w: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ки</w:t>
      </w:r>
      <w:r w:rsidRPr="005611C7">
        <w:rPr>
          <w:rFonts w:eastAsia="Calibri" w:cs="Arial"/>
          <w:noProof/>
          <w:szCs w:val="24"/>
          <w:lang w:val="ru-RU"/>
        </w:rPr>
        <w:t xml:space="preserve"> </w:t>
      </w:r>
      <w:r w:rsidRPr="005611C7">
        <w:rPr>
          <w:rFonts w:eastAsia="Calibri" w:cs="Arial"/>
          <w:noProof/>
          <w:szCs w:val="24"/>
          <w:lang w:val="sr-Cyrl-CS"/>
        </w:rPr>
        <w:t>хазард</w:t>
      </w:r>
      <w:r w:rsidRPr="005611C7">
        <w:rPr>
          <w:rFonts w:eastAsia="Calibri" w:cs="Arial"/>
          <w:noProof/>
          <w:szCs w:val="24"/>
          <w:lang w:val="ru-RU"/>
        </w:rPr>
        <w:t xml:space="preserve"> </w:t>
      </w:r>
      <w:r w:rsidRPr="005611C7">
        <w:rPr>
          <w:rFonts w:eastAsia="Calibri" w:cs="Arial"/>
          <w:noProof/>
          <w:szCs w:val="24"/>
          <w:lang w:val="sr-Cyrl-CS"/>
        </w:rPr>
        <w:t>и</w:t>
      </w:r>
      <w:r w:rsidRPr="005611C7">
        <w:rPr>
          <w:rFonts w:eastAsia="Calibri" w:cs="Arial"/>
          <w:noProof/>
          <w:szCs w:val="24"/>
          <w:lang w:val="ru-RU"/>
        </w:rPr>
        <w:t xml:space="preserve"> </w:t>
      </w: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ки</w:t>
      </w:r>
      <w:r w:rsidRPr="005611C7">
        <w:rPr>
          <w:rFonts w:eastAsia="Calibri" w:cs="Arial"/>
          <w:noProof/>
          <w:szCs w:val="24"/>
          <w:lang w:val="ru-RU"/>
        </w:rPr>
        <w:t xml:space="preserve"> </w:t>
      </w:r>
      <w:r w:rsidRPr="005611C7">
        <w:rPr>
          <w:rFonts w:eastAsia="Calibri" w:cs="Arial"/>
          <w:noProof/>
          <w:szCs w:val="24"/>
          <w:lang w:val="sr-Cyrl-CS"/>
        </w:rPr>
        <w:t>ризик</w:t>
      </w:r>
      <w:r w:rsidRPr="005611C7">
        <w:rPr>
          <w:rFonts w:eastAsia="Calibri" w:cs="Arial"/>
          <w:noProof/>
          <w:szCs w:val="24"/>
          <w:lang w:val="ru-RU"/>
        </w:rPr>
        <w:t xml:space="preserve">. </w:t>
      </w: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ки</w:t>
      </w:r>
      <w:r w:rsidRPr="005611C7">
        <w:rPr>
          <w:rFonts w:eastAsia="Calibri" w:cs="Arial"/>
          <w:noProof/>
          <w:szCs w:val="24"/>
          <w:lang w:val="ru-RU"/>
        </w:rPr>
        <w:t xml:space="preserve"> </w:t>
      </w:r>
      <w:r w:rsidRPr="005611C7">
        <w:rPr>
          <w:rFonts w:eastAsia="Calibri" w:cs="Arial"/>
          <w:noProof/>
          <w:szCs w:val="24"/>
          <w:lang w:val="sr-Cyrl-CS"/>
        </w:rPr>
        <w:t>хазард</w:t>
      </w:r>
      <w:r w:rsidRPr="005611C7">
        <w:rPr>
          <w:rFonts w:eastAsia="Calibri" w:cs="Arial"/>
          <w:noProof/>
          <w:szCs w:val="24"/>
          <w:lang w:val="ru-RU"/>
        </w:rPr>
        <w:t xml:space="preserve"> </w:t>
      </w:r>
      <w:r w:rsidRPr="005611C7">
        <w:rPr>
          <w:rFonts w:eastAsia="Calibri" w:cs="Arial"/>
          <w:noProof/>
          <w:szCs w:val="24"/>
          <w:lang w:val="sr-Cyrl-CS"/>
        </w:rPr>
        <w:t>обухвата</w:t>
      </w:r>
      <w:r w:rsidRPr="005611C7">
        <w:rPr>
          <w:rFonts w:eastAsia="Calibri" w:cs="Arial"/>
          <w:noProof/>
          <w:szCs w:val="24"/>
          <w:lang w:val="ru-RU"/>
        </w:rPr>
        <w:t xml:space="preserve"> </w:t>
      </w:r>
      <w:r w:rsidRPr="005611C7">
        <w:rPr>
          <w:rFonts w:eastAsia="Calibri" w:cs="Arial"/>
          <w:noProof/>
          <w:szCs w:val="24"/>
          <w:lang w:val="sr-Cyrl-CS"/>
        </w:rPr>
        <w:t>проу</w:t>
      </w:r>
      <w:r w:rsidRPr="005611C7">
        <w:rPr>
          <w:rFonts w:eastAsia="Calibri" w:cs="Arial"/>
          <w:noProof/>
          <w:szCs w:val="24"/>
          <w:lang w:val="ru-RU"/>
        </w:rPr>
        <w:t>ч</w:t>
      </w:r>
      <w:r w:rsidRPr="005611C7">
        <w:rPr>
          <w:rFonts w:eastAsia="Calibri" w:cs="Arial"/>
          <w:noProof/>
          <w:szCs w:val="24"/>
          <w:lang w:val="sr-Cyrl-CS"/>
        </w:rPr>
        <w:t>ава</w:t>
      </w:r>
      <w:r w:rsidRPr="005611C7">
        <w:rPr>
          <w:rFonts w:eastAsia="Calibri" w:cs="Arial"/>
          <w:noProof/>
          <w:szCs w:val="24"/>
          <w:lang w:val="ru-RU"/>
        </w:rPr>
        <w:t>њ</w:t>
      </w:r>
      <w:r w:rsidRPr="005611C7">
        <w:rPr>
          <w:rFonts w:eastAsia="Calibri" w:cs="Arial"/>
          <w:noProof/>
          <w:szCs w:val="24"/>
          <w:lang w:val="sr-Cyrl-CS"/>
        </w:rPr>
        <w:t>е</w:t>
      </w:r>
      <w:r w:rsidRPr="005611C7">
        <w:rPr>
          <w:rFonts w:eastAsia="Calibri" w:cs="Arial"/>
          <w:noProof/>
          <w:szCs w:val="24"/>
          <w:lang w:val="ru-RU"/>
        </w:rPr>
        <w:t xml:space="preserve"> </w:t>
      </w:r>
      <w:r w:rsidRPr="005611C7">
        <w:rPr>
          <w:rFonts w:eastAsia="Calibri" w:cs="Arial"/>
          <w:noProof/>
          <w:szCs w:val="24"/>
          <w:lang w:val="sr-Cyrl-CS"/>
        </w:rPr>
        <w:t>саме</w:t>
      </w:r>
      <w:r w:rsidRPr="005611C7">
        <w:rPr>
          <w:rFonts w:eastAsia="Calibri" w:cs="Arial"/>
          <w:noProof/>
          <w:szCs w:val="24"/>
          <w:lang w:val="ru-RU"/>
        </w:rPr>
        <w:t xml:space="preserve"> </w:t>
      </w:r>
      <w:r w:rsidRPr="005611C7">
        <w:rPr>
          <w:rFonts w:eastAsia="Calibri" w:cs="Arial"/>
          <w:noProof/>
          <w:szCs w:val="24"/>
          <w:lang w:val="sr-Cyrl-CS"/>
        </w:rPr>
        <w:t>појаве</w:t>
      </w:r>
      <w:r w:rsidRPr="005611C7">
        <w:rPr>
          <w:rFonts w:eastAsia="Calibri" w:cs="Arial"/>
          <w:noProof/>
          <w:szCs w:val="24"/>
          <w:lang w:val="ru-RU"/>
        </w:rPr>
        <w:t xml:space="preserve"> </w:t>
      </w:r>
      <w:r w:rsidRPr="005611C7">
        <w:rPr>
          <w:rFonts w:eastAsia="Calibri" w:cs="Arial"/>
          <w:noProof/>
          <w:szCs w:val="24"/>
          <w:lang w:val="sr-Cyrl-CS"/>
        </w:rPr>
        <w:t>зем</w:t>
      </w:r>
      <w:r w:rsidRPr="005611C7">
        <w:rPr>
          <w:rFonts w:eastAsia="Calibri" w:cs="Arial"/>
          <w:noProof/>
          <w:szCs w:val="24"/>
          <w:lang w:val="ru-RU"/>
        </w:rPr>
        <w:t>љ</w:t>
      </w:r>
      <w:r w:rsidRPr="005611C7">
        <w:rPr>
          <w:rFonts w:eastAsia="Calibri" w:cs="Arial"/>
          <w:noProof/>
          <w:szCs w:val="24"/>
          <w:lang w:val="sr-Cyrl-CS"/>
        </w:rPr>
        <w:t>отреса</w:t>
      </w:r>
      <w:r w:rsidRPr="005611C7">
        <w:rPr>
          <w:rFonts w:eastAsia="Calibri" w:cs="Arial"/>
          <w:noProof/>
          <w:szCs w:val="24"/>
          <w:lang w:val="ru-RU"/>
        </w:rPr>
        <w:t xml:space="preserve"> </w:t>
      </w:r>
      <w:r w:rsidRPr="005611C7">
        <w:rPr>
          <w:rFonts w:eastAsia="Calibri" w:cs="Arial"/>
          <w:noProof/>
          <w:szCs w:val="24"/>
          <w:lang w:val="sr-Cyrl-CS"/>
        </w:rPr>
        <w:t>односно</w:t>
      </w:r>
      <w:r w:rsidRPr="005611C7">
        <w:rPr>
          <w:rFonts w:eastAsia="Calibri" w:cs="Arial"/>
          <w:noProof/>
          <w:szCs w:val="24"/>
          <w:lang w:val="ru-RU"/>
        </w:rPr>
        <w:t xml:space="preserve"> њ</w:t>
      </w:r>
      <w:r w:rsidRPr="005611C7">
        <w:rPr>
          <w:rFonts w:eastAsia="Calibri" w:cs="Arial"/>
          <w:noProof/>
          <w:szCs w:val="24"/>
          <w:lang w:val="sr-Cyrl-CS"/>
        </w:rPr>
        <w:t>еговог</w:t>
      </w:r>
      <w:r w:rsidRPr="005611C7">
        <w:rPr>
          <w:rFonts w:eastAsia="Calibri" w:cs="Arial"/>
          <w:noProof/>
          <w:szCs w:val="24"/>
          <w:lang w:val="ru-RU"/>
        </w:rPr>
        <w:t xml:space="preserve"> </w:t>
      </w:r>
      <w:r w:rsidRPr="005611C7">
        <w:rPr>
          <w:rFonts w:eastAsia="Calibri" w:cs="Arial"/>
          <w:noProof/>
          <w:szCs w:val="24"/>
          <w:lang w:val="sr-Cyrl-CS"/>
        </w:rPr>
        <w:t>интензитета</w:t>
      </w:r>
      <w:r w:rsidRPr="005611C7">
        <w:rPr>
          <w:rFonts w:eastAsia="Calibri" w:cs="Arial"/>
          <w:noProof/>
          <w:szCs w:val="24"/>
          <w:lang w:val="ru-RU"/>
        </w:rPr>
        <w:t xml:space="preserve"> </w:t>
      </w:r>
      <w:r w:rsidRPr="005611C7">
        <w:rPr>
          <w:rFonts w:eastAsia="Calibri" w:cs="Arial"/>
          <w:noProof/>
          <w:szCs w:val="24"/>
          <w:lang w:val="sr-Cyrl-CS"/>
        </w:rPr>
        <w:t>на</w:t>
      </w:r>
      <w:r w:rsidRPr="005611C7">
        <w:rPr>
          <w:rFonts w:eastAsia="Calibri" w:cs="Arial"/>
          <w:noProof/>
          <w:szCs w:val="24"/>
          <w:lang w:val="ru-RU"/>
        </w:rPr>
        <w:t xml:space="preserve"> </w:t>
      </w:r>
      <w:r w:rsidRPr="005611C7">
        <w:rPr>
          <w:rFonts w:eastAsia="Calibri" w:cs="Arial"/>
          <w:noProof/>
          <w:szCs w:val="24"/>
          <w:lang w:val="sr-Cyrl-CS"/>
        </w:rPr>
        <w:t>површини</w:t>
      </w:r>
      <w:r w:rsidRPr="005611C7">
        <w:rPr>
          <w:rFonts w:eastAsia="Calibri" w:cs="Arial"/>
          <w:noProof/>
          <w:szCs w:val="24"/>
          <w:lang w:val="ru-RU"/>
        </w:rPr>
        <w:t xml:space="preserve"> </w:t>
      </w:r>
      <w:r w:rsidRPr="005611C7">
        <w:rPr>
          <w:rFonts w:eastAsia="Calibri" w:cs="Arial"/>
          <w:noProof/>
          <w:szCs w:val="24"/>
          <w:lang w:val="sr-Cyrl-CS"/>
        </w:rPr>
        <w:t>терена</w:t>
      </w:r>
      <w:r w:rsidRPr="005611C7">
        <w:rPr>
          <w:rFonts w:eastAsia="Calibri" w:cs="Arial"/>
          <w:noProof/>
          <w:szCs w:val="24"/>
          <w:lang w:val="ru-RU"/>
        </w:rPr>
        <w:t xml:space="preserve">, </w:t>
      </w:r>
      <w:r w:rsidRPr="005611C7">
        <w:rPr>
          <w:rFonts w:eastAsia="Calibri" w:cs="Arial"/>
          <w:noProof/>
          <w:szCs w:val="24"/>
          <w:lang w:val="sr-Cyrl-CS"/>
        </w:rPr>
        <w:t>док</w:t>
      </w:r>
      <w:r w:rsidRPr="005611C7">
        <w:rPr>
          <w:rFonts w:eastAsia="Calibri" w:cs="Arial"/>
          <w:noProof/>
          <w:szCs w:val="24"/>
          <w:lang w:val="ru-RU"/>
        </w:rPr>
        <w:t xml:space="preserve"> </w:t>
      </w:r>
      <w:r w:rsidRPr="005611C7">
        <w:rPr>
          <w:rFonts w:eastAsia="Calibri" w:cs="Arial"/>
          <w:noProof/>
          <w:szCs w:val="24"/>
          <w:lang w:val="sr-Cyrl-CS"/>
        </w:rPr>
        <w:t>анализе</w:t>
      </w:r>
      <w:r w:rsidRPr="005611C7">
        <w:rPr>
          <w:rFonts w:eastAsia="Calibri" w:cs="Arial"/>
          <w:noProof/>
          <w:szCs w:val="24"/>
          <w:lang w:val="ru-RU"/>
        </w:rPr>
        <w:t xml:space="preserve"> </w:t>
      </w: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ког</w:t>
      </w:r>
      <w:r w:rsidRPr="005611C7">
        <w:rPr>
          <w:rFonts w:eastAsia="Calibri" w:cs="Arial"/>
          <w:noProof/>
          <w:szCs w:val="24"/>
          <w:lang w:val="ru-RU"/>
        </w:rPr>
        <w:t xml:space="preserve"> </w:t>
      </w:r>
      <w:r w:rsidRPr="005611C7">
        <w:rPr>
          <w:rFonts w:eastAsia="Calibri" w:cs="Arial"/>
          <w:noProof/>
          <w:szCs w:val="24"/>
          <w:lang w:val="sr-Cyrl-CS"/>
        </w:rPr>
        <w:t>ризика</w:t>
      </w:r>
      <w:r w:rsidRPr="005611C7">
        <w:rPr>
          <w:rFonts w:eastAsia="Calibri" w:cs="Arial"/>
          <w:noProof/>
          <w:szCs w:val="24"/>
          <w:lang w:val="ru-RU"/>
        </w:rPr>
        <w:t xml:space="preserve"> </w:t>
      </w:r>
      <w:r w:rsidRPr="005611C7">
        <w:rPr>
          <w:rFonts w:eastAsia="Calibri" w:cs="Arial"/>
          <w:noProof/>
          <w:szCs w:val="24"/>
          <w:lang w:val="sr-Cyrl-CS"/>
        </w:rPr>
        <w:t>обухватају</w:t>
      </w:r>
      <w:r w:rsidRPr="005611C7">
        <w:rPr>
          <w:rFonts w:eastAsia="Calibri" w:cs="Arial"/>
          <w:noProof/>
          <w:szCs w:val="24"/>
          <w:lang w:val="ru-RU"/>
        </w:rPr>
        <w:t xml:space="preserve"> </w:t>
      </w:r>
      <w:r w:rsidRPr="005611C7">
        <w:rPr>
          <w:rFonts w:eastAsia="Calibri" w:cs="Arial"/>
          <w:noProof/>
          <w:szCs w:val="24"/>
          <w:lang w:val="sr-Cyrl-CS"/>
        </w:rPr>
        <w:t>процену</w:t>
      </w:r>
      <w:r w:rsidRPr="005611C7">
        <w:rPr>
          <w:rFonts w:eastAsia="Calibri" w:cs="Arial"/>
          <w:noProof/>
          <w:szCs w:val="24"/>
          <w:lang w:val="ru-RU"/>
        </w:rPr>
        <w:t xml:space="preserve"> </w:t>
      </w:r>
      <w:r w:rsidRPr="005611C7">
        <w:rPr>
          <w:rFonts w:eastAsia="Calibri" w:cs="Arial"/>
          <w:noProof/>
          <w:szCs w:val="24"/>
          <w:lang w:val="sr-Cyrl-CS"/>
        </w:rPr>
        <w:t>степена</w:t>
      </w:r>
      <w:r w:rsidRPr="005611C7">
        <w:rPr>
          <w:rFonts w:eastAsia="Calibri" w:cs="Arial"/>
          <w:noProof/>
          <w:szCs w:val="24"/>
          <w:lang w:val="ru-RU"/>
        </w:rPr>
        <w:t xml:space="preserve"> </w:t>
      </w:r>
      <w:r w:rsidRPr="005611C7">
        <w:rPr>
          <w:rFonts w:eastAsia="Calibri" w:cs="Arial"/>
          <w:noProof/>
          <w:szCs w:val="24"/>
          <w:lang w:val="sr-Cyrl-CS"/>
        </w:rPr>
        <w:t>угрожености</w:t>
      </w:r>
      <w:r w:rsidRPr="005611C7">
        <w:rPr>
          <w:rFonts w:eastAsia="Calibri" w:cs="Arial"/>
          <w:noProof/>
          <w:szCs w:val="24"/>
          <w:lang w:val="ru-RU"/>
        </w:rPr>
        <w:t xml:space="preserve"> </w:t>
      </w:r>
      <w:r w:rsidRPr="005611C7">
        <w:rPr>
          <w:rFonts w:eastAsia="Calibri" w:cs="Arial"/>
          <w:noProof/>
          <w:szCs w:val="24"/>
          <w:lang w:val="sr-Cyrl-CS"/>
        </w:rPr>
        <w:t>конкретног</w:t>
      </w:r>
      <w:r w:rsidRPr="005611C7">
        <w:rPr>
          <w:rFonts w:eastAsia="Calibri" w:cs="Arial"/>
          <w:noProof/>
          <w:szCs w:val="24"/>
          <w:lang w:val="ru-RU"/>
        </w:rPr>
        <w:t xml:space="preserve"> </w:t>
      </w:r>
      <w:r w:rsidRPr="005611C7">
        <w:rPr>
          <w:rFonts w:eastAsia="Calibri" w:cs="Arial"/>
          <w:noProof/>
          <w:szCs w:val="24"/>
          <w:lang w:val="sr-Cyrl-CS"/>
        </w:rPr>
        <w:t>објекта</w:t>
      </w:r>
      <w:r w:rsidRPr="005611C7">
        <w:rPr>
          <w:rFonts w:eastAsia="Calibri" w:cs="Arial"/>
          <w:noProof/>
          <w:szCs w:val="24"/>
          <w:lang w:val="ru-RU"/>
        </w:rPr>
        <w:t xml:space="preserve">, </w:t>
      </w:r>
      <w:r w:rsidRPr="005611C7">
        <w:rPr>
          <w:rFonts w:eastAsia="Calibri" w:cs="Arial"/>
          <w:noProof/>
          <w:szCs w:val="24"/>
          <w:lang w:val="sr-Cyrl-CS"/>
        </w:rPr>
        <w:t>израженог</w:t>
      </w:r>
      <w:r w:rsidRPr="005611C7">
        <w:rPr>
          <w:rFonts w:eastAsia="Calibri" w:cs="Arial"/>
          <w:noProof/>
          <w:szCs w:val="24"/>
          <w:lang w:val="ru-RU"/>
        </w:rPr>
        <w:t xml:space="preserve"> </w:t>
      </w:r>
      <w:r w:rsidRPr="005611C7">
        <w:rPr>
          <w:rFonts w:eastAsia="Calibri" w:cs="Arial"/>
          <w:noProof/>
          <w:szCs w:val="24"/>
          <w:lang w:val="sr-Cyrl-CS"/>
        </w:rPr>
        <w:t>у</w:t>
      </w:r>
      <w:r w:rsidRPr="005611C7">
        <w:rPr>
          <w:rFonts w:eastAsia="Calibri" w:cs="Arial"/>
          <w:noProof/>
          <w:szCs w:val="24"/>
          <w:lang w:val="ru-RU"/>
        </w:rPr>
        <w:t xml:space="preserve"> </w:t>
      </w:r>
      <w:r w:rsidRPr="005611C7">
        <w:rPr>
          <w:rFonts w:eastAsia="Calibri" w:cs="Arial"/>
          <w:noProof/>
          <w:szCs w:val="24"/>
          <w:lang w:val="sr-Cyrl-CS"/>
        </w:rPr>
        <w:t>могу</w:t>
      </w:r>
      <w:r w:rsidRPr="005611C7">
        <w:rPr>
          <w:rFonts w:eastAsia="Calibri" w:cs="Arial"/>
          <w:noProof/>
          <w:szCs w:val="24"/>
          <w:lang w:val="ru-RU"/>
        </w:rPr>
        <w:t>ћ</w:t>
      </w:r>
      <w:r w:rsidRPr="005611C7">
        <w:rPr>
          <w:rFonts w:eastAsia="Calibri" w:cs="Arial"/>
          <w:noProof/>
          <w:szCs w:val="24"/>
          <w:lang w:val="sr-Cyrl-CS"/>
        </w:rPr>
        <w:t>им</w:t>
      </w:r>
      <w:r w:rsidRPr="005611C7">
        <w:rPr>
          <w:rFonts w:eastAsia="Calibri" w:cs="Arial"/>
          <w:noProof/>
          <w:szCs w:val="24"/>
          <w:lang w:val="ru-RU"/>
        </w:rPr>
        <w:t xml:space="preserve"> </w:t>
      </w:r>
      <w:r w:rsidRPr="005611C7">
        <w:rPr>
          <w:rFonts w:eastAsia="Calibri" w:cs="Arial"/>
          <w:noProof/>
          <w:szCs w:val="24"/>
          <w:lang w:val="sr-Cyrl-CS"/>
        </w:rPr>
        <w:t>лакшим</w:t>
      </w:r>
      <w:r w:rsidRPr="005611C7">
        <w:rPr>
          <w:rFonts w:eastAsia="Calibri" w:cs="Arial"/>
          <w:noProof/>
          <w:szCs w:val="24"/>
          <w:lang w:val="ru-RU"/>
        </w:rPr>
        <w:t xml:space="preserve"> </w:t>
      </w:r>
      <w:r w:rsidRPr="005611C7">
        <w:rPr>
          <w:rFonts w:eastAsia="Calibri" w:cs="Arial"/>
          <w:noProof/>
          <w:szCs w:val="24"/>
          <w:lang w:val="sr-Cyrl-CS"/>
        </w:rPr>
        <w:t>и</w:t>
      </w:r>
      <w:r w:rsidRPr="005611C7">
        <w:rPr>
          <w:rFonts w:eastAsia="Calibri" w:cs="Arial"/>
          <w:noProof/>
          <w:szCs w:val="24"/>
          <w:lang w:val="ru-RU"/>
        </w:rPr>
        <w:t xml:space="preserve"> </w:t>
      </w:r>
      <w:r w:rsidRPr="005611C7">
        <w:rPr>
          <w:rFonts w:eastAsia="Calibri" w:cs="Arial"/>
          <w:noProof/>
          <w:szCs w:val="24"/>
          <w:lang w:val="sr-Cyrl-CS"/>
        </w:rPr>
        <w:t>тежим</w:t>
      </w:r>
      <w:r w:rsidRPr="005611C7">
        <w:rPr>
          <w:rFonts w:eastAsia="Calibri" w:cs="Arial"/>
          <w:noProof/>
          <w:szCs w:val="24"/>
          <w:lang w:val="ru-RU"/>
        </w:rPr>
        <w:t xml:space="preserve"> </w:t>
      </w:r>
      <w:r w:rsidRPr="005611C7">
        <w:rPr>
          <w:rFonts w:eastAsia="Calibri" w:cs="Arial"/>
          <w:noProof/>
          <w:szCs w:val="24"/>
          <w:lang w:val="sr-Cyrl-CS"/>
        </w:rPr>
        <w:t>оште</w:t>
      </w:r>
      <w:r w:rsidRPr="005611C7">
        <w:rPr>
          <w:rFonts w:eastAsia="Calibri" w:cs="Arial"/>
          <w:noProof/>
          <w:szCs w:val="24"/>
          <w:lang w:val="ru-RU"/>
        </w:rPr>
        <w:t>ћ</w:t>
      </w:r>
      <w:r w:rsidRPr="005611C7">
        <w:rPr>
          <w:rFonts w:eastAsia="Calibri" w:cs="Arial"/>
          <w:noProof/>
          <w:szCs w:val="24"/>
          <w:lang w:val="sr-Cyrl-CS"/>
        </w:rPr>
        <w:t>е</w:t>
      </w:r>
      <w:r w:rsidRPr="005611C7">
        <w:rPr>
          <w:rFonts w:eastAsia="Calibri" w:cs="Arial"/>
          <w:noProof/>
          <w:szCs w:val="24"/>
          <w:lang w:val="ru-RU"/>
        </w:rPr>
        <w:t>њ</w:t>
      </w:r>
      <w:r w:rsidRPr="005611C7">
        <w:rPr>
          <w:rFonts w:eastAsia="Calibri" w:cs="Arial"/>
          <w:noProof/>
          <w:szCs w:val="24"/>
          <w:lang w:val="sr-Cyrl-CS"/>
        </w:rPr>
        <w:t>има</w:t>
      </w:r>
      <w:r w:rsidRPr="005611C7">
        <w:rPr>
          <w:rFonts w:eastAsia="Calibri" w:cs="Arial"/>
          <w:noProof/>
          <w:szCs w:val="24"/>
          <w:lang w:val="ru-RU"/>
        </w:rPr>
        <w:t>.</w:t>
      </w:r>
      <w:r w:rsidRPr="005611C7">
        <w:rPr>
          <w:rFonts w:eastAsia="Calibri" w:cs="Arial"/>
          <w:noProof/>
          <w:spacing w:val="-4"/>
          <w:szCs w:val="24"/>
          <w:lang w:val="sr-Cyrl-CS"/>
        </w:rPr>
        <w:t xml:space="preserve"> Сеизмички ризик је од значаја за пројектовање инфраструктуре, јер утиче на степен угрожености објеката и потребу за адаптацијом инжењерских решења.</w:t>
      </w:r>
    </w:p>
    <w:p w14:paraId="33E7D7FE" w14:textId="77777777" w:rsidR="00DF64C5" w:rsidRPr="00FA3CFD" w:rsidRDefault="00DF64C5" w:rsidP="005611C7">
      <w:pPr>
        <w:spacing w:after="0" w:line="259" w:lineRule="auto"/>
        <w:rPr>
          <w:rFonts w:asciiTheme="minorHAnsi" w:eastAsia="Calibri" w:hAnsiTheme="minorHAnsi" w:cstheme="minorBidi"/>
          <w:noProof/>
          <w:szCs w:val="24"/>
          <w:lang w:val="sr-Cyrl-CS"/>
        </w:rPr>
      </w:pPr>
    </w:p>
    <w:p w14:paraId="6055F287" w14:textId="77777777" w:rsidR="00DF64C5" w:rsidRPr="005611C7" w:rsidRDefault="00DF64C5" w:rsidP="005611C7">
      <w:pPr>
        <w:spacing w:after="0" w:line="259" w:lineRule="auto"/>
        <w:rPr>
          <w:rFonts w:eastAsia="Calibri" w:cs="Arial"/>
          <w:noProof/>
          <w:spacing w:val="-4"/>
          <w:szCs w:val="24"/>
          <w:lang w:val="sr-Cyrl-CS"/>
        </w:rPr>
      </w:pPr>
      <w:r w:rsidRPr="005611C7">
        <w:rPr>
          <w:rFonts w:eastAsia="Calibri" w:cs="Arial"/>
          <w:noProof/>
          <w:szCs w:val="24"/>
          <w:lang w:val="sr-Cyrl-CS"/>
        </w:rPr>
        <w:t>Сеизми</w:t>
      </w:r>
      <w:r w:rsidRPr="005611C7">
        <w:rPr>
          <w:rFonts w:eastAsia="Calibri" w:cs="Arial"/>
          <w:noProof/>
          <w:szCs w:val="24"/>
          <w:lang w:val="ru-RU"/>
        </w:rPr>
        <w:t>ч</w:t>
      </w:r>
      <w:r w:rsidRPr="005611C7">
        <w:rPr>
          <w:rFonts w:eastAsia="Calibri" w:cs="Arial"/>
          <w:noProof/>
          <w:szCs w:val="24"/>
          <w:lang w:val="sr-Cyrl-CS"/>
        </w:rPr>
        <w:t>ку</w:t>
      </w:r>
      <w:r w:rsidRPr="005611C7">
        <w:rPr>
          <w:rFonts w:eastAsia="Calibri" w:cs="Arial"/>
          <w:noProof/>
          <w:szCs w:val="24"/>
          <w:lang w:val="ru-RU"/>
        </w:rPr>
        <w:t xml:space="preserve"> </w:t>
      </w:r>
      <w:r w:rsidRPr="005611C7">
        <w:rPr>
          <w:rFonts w:eastAsia="Calibri" w:cs="Arial"/>
          <w:noProof/>
          <w:szCs w:val="24"/>
          <w:lang w:val="sr-Cyrl-CS"/>
        </w:rPr>
        <w:t>активност</w:t>
      </w:r>
      <w:r w:rsidRPr="005611C7">
        <w:rPr>
          <w:rFonts w:eastAsia="Calibri" w:cs="Arial"/>
          <w:noProof/>
          <w:szCs w:val="24"/>
          <w:lang w:val="ru-RU"/>
        </w:rPr>
        <w:t xml:space="preserve"> </w:t>
      </w:r>
      <w:r w:rsidRPr="005611C7">
        <w:rPr>
          <w:rFonts w:eastAsia="Calibri" w:cs="Arial"/>
          <w:noProof/>
          <w:szCs w:val="24"/>
          <w:lang w:val="sr-Cyrl-CS"/>
        </w:rPr>
        <w:t>простора</w:t>
      </w:r>
      <w:r w:rsidRPr="005611C7">
        <w:rPr>
          <w:rFonts w:eastAsia="Calibri" w:cs="Arial"/>
          <w:noProof/>
          <w:szCs w:val="24"/>
          <w:lang w:val="ru-RU"/>
        </w:rPr>
        <w:t xml:space="preserve"> </w:t>
      </w:r>
      <w:r w:rsidRPr="005611C7">
        <w:rPr>
          <w:rFonts w:eastAsia="Calibri" w:cs="Arial"/>
          <w:noProof/>
          <w:szCs w:val="24"/>
          <w:lang w:val="sr-Cyrl-CS"/>
        </w:rPr>
        <w:t>услов</w:t>
      </w:r>
      <w:r w:rsidRPr="005611C7">
        <w:rPr>
          <w:rFonts w:eastAsia="Calibri" w:cs="Arial"/>
          <w:noProof/>
          <w:szCs w:val="24"/>
          <w:lang w:val="ru-RU"/>
        </w:rPr>
        <w:t>љ</w:t>
      </w:r>
      <w:r w:rsidRPr="005611C7">
        <w:rPr>
          <w:rFonts w:eastAsia="Calibri" w:cs="Arial"/>
          <w:noProof/>
          <w:szCs w:val="24"/>
          <w:lang w:val="sr-Cyrl-CS"/>
        </w:rPr>
        <w:t>авају</w:t>
      </w:r>
      <w:r w:rsidRPr="005611C7">
        <w:rPr>
          <w:rFonts w:eastAsia="Calibri" w:cs="Arial"/>
          <w:noProof/>
          <w:szCs w:val="24"/>
          <w:lang w:val="ru-RU"/>
        </w:rPr>
        <w:t xml:space="preserve"> </w:t>
      </w:r>
      <w:r w:rsidRPr="005611C7">
        <w:rPr>
          <w:rFonts w:eastAsia="Calibri" w:cs="Arial"/>
          <w:noProof/>
          <w:szCs w:val="24"/>
          <w:lang w:val="sr-Cyrl-CS"/>
        </w:rPr>
        <w:t>разли</w:t>
      </w:r>
      <w:r w:rsidRPr="005611C7">
        <w:rPr>
          <w:rFonts w:eastAsia="Calibri" w:cs="Arial"/>
          <w:noProof/>
          <w:szCs w:val="24"/>
          <w:lang w:val="ru-RU"/>
        </w:rPr>
        <w:t>ч</w:t>
      </w:r>
      <w:r w:rsidRPr="005611C7">
        <w:rPr>
          <w:rFonts w:eastAsia="Calibri" w:cs="Arial"/>
          <w:noProof/>
          <w:szCs w:val="24"/>
          <w:lang w:val="sr-Cyrl-CS"/>
        </w:rPr>
        <w:t>ити</w:t>
      </w:r>
      <w:r w:rsidRPr="005611C7">
        <w:rPr>
          <w:rFonts w:eastAsia="Calibri" w:cs="Arial"/>
          <w:noProof/>
          <w:szCs w:val="24"/>
          <w:lang w:val="ru-RU"/>
        </w:rPr>
        <w:t xml:space="preserve"> </w:t>
      </w:r>
      <w:r w:rsidRPr="005611C7">
        <w:rPr>
          <w:rFonts w:eastAsia="Calibri" w:cs="Arial"/>
          <w:noProof/>
          <w:szCs w:val="24"/>
          <w:lang w:val="sr-Cyrl-CS"/>
        </w:rPr>
        <w:t>геолошки</w:t>
      </w:r>
      <w:r w:rsidRPr="005611C7">
        <w:rPr>
          <w:rFonts w:eastAsia="Calibri" w:cs="Arial"/>
          <w:noProof/>
          <w:szCs w:val="24"/>
          <w:lang w:val="ru-RU"/>
        </w:rPr>
        <w:t xml:space="preserve">, </w:t>
      </w:r>
      <w:r w:rsidRPr="005611C7">
        <w:rPr>
          <w:rFonts w:eastAsia="Calibri" w:cs="Arial"/>
          <w:noProof/>
          <w:szCs w:val="24"/>
          <w:lang w:val="sr-Cyrl-CS"/>
        </w:rPr>
        <w:t>геотехни</w:t>
      </w:r>
      <w:r w:rsidRPr="005611C7">
        <w:rPr>
          <w:rFonts w:eastAsia="Calibri" w:cs="Arial"/>
          <w:noProof/>
          <w:szCs w:val="24"/>
          <w:lang w:val="ru-RU"/>
        </w:rPr>
        <w:t>ч</w:t>
      </w:r>
      <w:r w:rsidRPr="005611C7">
        <w:rPr>
          <w:rFonts w:eastAsia="Calibri" w:cs="Arial"/>
          <w:noProof/>
          <w:szCs w:val="24"/>
          <w:lang w:val="sr-Cyrl-CS"/>
        </w:rPr>
        <w:t>ки</w:t>
      </w:r>
      <w:r w:rsidRPr="005611C7">
        <w:rPr>
          <w:rFonts w:eastAsia="Calibri" w:cs="Arial"/>
          <w:noProof/>
          <w:szCs w:val="24"/>
          <w:lang w:val="ru-RU"/>
        </w:rPr>
        <w:t xml:space="preserve">, </w:t>
      </w:r>
      <w:r w:rsidRPr="005611C7">
        <w:rPr>
          <w:rFonts w:eastAsia="Calibri" w:cs="Arial"/>
          <w:noProof/>
          <w:spacing w:val="-4"/>
          <w:szCs w:val="24"/>
          <w:lang w:val="sr-Cyrl-CS"/>
        </w:rPr>
        <w:t>хидрогеолошки</w:t>
      </w:r>
      <w:r w:rsidRPr="005611C7">
        <w:rPr>
          <w:rFonts w:eastAsia="Calibri" w:cs="Arial"/>
          <w:noProof/>
          <w:spacing w:val="-4"/>
          <w:szCs w:val="24"/>
          <w:lang w:val="ru-RU"/>
        </w:rPr>
        <w:t xml:space="preserve">, </w:t>
      </w:r>
      <w:r w:rsidRPr="005611C7">
        <w:rPr>
          <w:rFonts w:eastAsia="Calibri" w:cs="Arial"/>
          <w:noProof/>
          <w:spacing w:val="-4"/>
          <w:szCs w:val="24"/>
          <w:lang w:val="sr-Cyrl-CS"/>
        </w:rPr>
        <w:t>инже</w:t>
      </w:r>
      <w:r w:rsidRPr="005611C7">
        <w:rPr>
          <w:rFonts w:eastAsia="Calibri" w:cs="Arial"/>
          <w:noProof/>
          <w:spacing w:val="-4"/>
          <w:szCs w:val="24"/>
          <w:lang w:val="ru-RU"/>
        </w:rPr>
        <w:t>њ</w:t>
      </w:r>
      <w:r w:rsidRPr="005611C7">
        <w:rPr>
          <w:rFonts w:eastAsia="Calibri" w:cs="Arial"/>
          <w:noProof/>
          <w:spacing w:val="-4"/>
          <w:szCs w:val="24"/>
          <w:lang w:val="sr-Cyrl-CS"/>
        </w:rPr>
        <w:t>ерскогеолошки</w:t>
      </w:r>
      <w:r w:rsidRPr="005611C7">
        <w:rPr>
          <w:rFonts w:eastAsia="Calibri" w:cs="Arial"/>
          <w:noProof/>
          <w:spacing w:val="-4"/>
          <w:szCs w:val="24"/>
          <w:lang w:val="ru-RU"/>
        </w:rPr>
        <w:t xml:space="preserve"> </w:t>
      </w:r>
      <w:r w:rsidRPr="005611C7">
        <w:rPr>
          <w:rFonts w:eastAsia="Calibri" w:cs="Arial"/>
          <w:noProof/>
          <w:spacing w:val="-4"/>
          <w:szCs w:val="24"/>
          <w:lang w:val="sr-Cyrl-CS"/>
        </w:rPr>
        <w:t>и</w:t>
      </w:r>
      <w:r w:rsidRPr="005611C7">
        <w:rPr>
          <w:rFonts w:eastAsia="Calibri" w:cs="Arial"/>
          <w:noProof/>
          <w:spacing w:val="-4"/>
          <w:szCs w:val="24"/>
          <w:lang w:val="ru-RU"/>
        </w:rPr>
        <w:t xml:space="preserve"> </w:t>
      </w:r>
      <w:r w:rsidRPr="005611C7">
        <w:rPr>
          <w:rFonts w:eastAsia="Calibri" w:cs="Arial"/>
          <w:noProof/>
          <w:spacing w:val="-4"/>
          <w:szCs w:val="24"/>
          <w:lang w:val="sr-Cyrl-CS"/>
        </w:rPr>
        <w:t>геоморфолошки</w:t>
      </w:r>
      <w:r w:rsidRPr="005611C7">
        <w:rPr>
          <w:rFonts w:eastAsia="Calibri" w:cs="Arial"/>
          <w:noProof/>
          <w:spacing w:val="-4"/>
          <w:szCs w:val="24"/>
          <w:lang w:val="ru-RU"/>
        </w:rPr>
        <w:t xml:space="preserve"> </w:t>
      </w:r>
      <w:r w:rsidRPr="005611C7">
        <w:rPr>
          <w:rFonts w:eastAsia="Calibri" w:cs="Arial"/>
          <w:noProof/>
          <w:spacing w:val="-4"/>
          <w:szCs w:val="24"/>
          <w:lang w:val="sr-Cyrl-CS"/>
        </w:rPr>
        <w:t>фактори</w:t>
      </w:r>
      <w:r w:rsidRPr="005611C7">
        <w:rPr>
          <w:rFonts w:eastAsia="Calibri" w:cs="Arial"/>
          <w:noProof/>
          <w:spacing w:val="-4"/>
          <w:szCs w:val="24"/>
          <w:lang w:val="ru-RU"/>
        </w:rPr>
        <w:t xml:space="preserve">. Посматрани простор обухваћен Сектором </w:t>
      </w:r>
      <w:r w:rsidRPr="005611C7">
        <w:rPr>
          <w:rFonts w:eastAsia="Calibri" w:cs="Arial"/>
          <w:noProof/>
          <w:spacing w:val="-4"/>
          <w:szCs w:val="24"/>
          <w:lang w:val="sr-Cyrl-CS"/>
        </w:rPr>
        <w:t xml:space="preserve">3 налази се у сеизмички активном подручју Средоземно–трансазијског појаса. </w:t>
      </w:r>
      <w:r w:rsidRPr="005611C7">
        <w:rPr>
          <w:rFonts w:eastAsia="Calibri" w:cs="Arial"/>
          <w:noProof/>
          <w:spacing w:val="-4"/>
          <w:szCs w:val="24"/>
          <w:lang w:val="sr-Cyrl-RS"/>
        </w:rPr>
        <w:t>Сеизмичност овог подручја је умерена, али са потенцијалом појаве земљотреса средњег интензитета.</w:t>
      </w:r>
      <w:r w:rsidRPr="005611C7">
        <w:rPr>
          <w:rFonts w:eastAsia="Calibri" w:cs="Arial"/>
          <w:noProof/>
          <w:spacing w:val="-4"/>
          <w:szCs w:val="24"/>
          <w:lang w:val="sr-Cyrl-CS"/>
        </w:rPr>
        <w:t xml:space="preserve"> Анализа сеизмичког хазарда и ризика показује да се истраживано подручје налази у зонама интензитета 6°–9° МКС скале, у зависности од повратног периода (50 до 10.000 година). </w:t>
      </w:r>
    </w:p>
    <w:p w14:paraId="4AE62D75" w14:textId="77777777" w:rsidR="003A736E" w:rsidRPr="004870AB" w:rsidRDefault="00DF64C5" w:rsidP="003A736E">
      <w:pPr>
        <w:keepNext/>
        <w:spacing w:after="0"/>
        <w:jc w:val="center"/>
      </w:pPr>
      <w:r w:rsidRPr="004870AB">
        <w:rPr>
          <w:rFonts w:eastAsia="Calibri"/>
          <w:noProof/>
        </w:rPr>
        <w:lastRenderedPageBreak/>
        <w:drawing>
          <wp:inline distT="0" distB="0" distL="0" distR="0" wp14:anchorId="1198AD7A" wp14:editId="2B627D8C">
            <wp:extent cx="5805377" cy="7691814"/>
            <wp:effectExtent l="0" t="0" r="5080" b="4445"/>
            <wp:docPr id="26287307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0458" cy="7725045"/>
                    </a:xfrm>
                    <a:prstGeom prst="rect">
                      <a:avLst/>
                    </a:prstGeom>
                    <a:noFill/>
                  </pic:spPr>
                </pic:pic>
              </a:graphicData>
            </a:graphic>
          </wp:inline>
        </w:drawing>
      </w:r>
    </w:p>
    <w:p w14:paraId="56C9F624" w14:textId="73C38C87" w:rsidR="00DF64C5" w:rsidRPr="004870AB" w:rsidRDefault="003A736E" w:rsidP="003A736E">
      <w:pPr>
        <w:pStyle w:val="Caption"/>
        <w:jc w:val="center"/>
        <w:rPr>
          <w:rFonts w:eastAsia="Calibri"/>
          <w:color w:val="auto"/>
          <w:szCs w:val="20"/>
        </w:rPr>
      </w:pPr>
      <w:bookmarkStart w:id="37" w:name="_Toc214956052"/>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4</w:t>
      </w:r>
      <w:r w:rsidRPr="004870AB">
        <w:rPr>
          <w:color w:val="auto"/>
          <w:szCs w:val="20"/>
        </w:rPr>
        <w:fldChar w:fldCharType="end"/>
      </w:r>
      <w:r w:rsidRPr="004870AB">
        <w:rPr>
          <w:color w:val="auto"/>
          <w:szCs w:val="20"/>
          <w:lang w:val="sr-Cyrl-RS"/>
        </w:rPr>
        <w:t xml:space="preserve"> -</w:t>
      </w:r>
      <w:r w:rsidRPr="004870AB">
        <w:rPr>
          <w:rFonts w:eastAsia="Calibri" w:cs="Arial"/>
          <w:noProof/>
          <w:color w:val="auto"/>
          <w:spacing w:val="-4"/>
          <w:szCs w:val="20"/>
          <w:lang w:val="sr-Cyrl-RS"/>
        </w:rPr>
        <w:t xml:space="preserve"> Карта сеизмичког хазарда Шумадије за повратни период 95 година</w:t>
      </w:r>
      <w:bookmarkEnd w:id="37"/>
    </w:p>
    <w:p w14:paraId="787D681B" w14:textId="77777777" w:rsidR="00DF64C5" w:rsidRPr="004870AB" w:rsidRDefault="00DF64C5" w:rsidP="00757163">
      <w:pPr>
        <w:spacing w:after="0" w:line="259" w:lineRule="auto"/>
        <w:jc w:val="left"/>
        <w:rPr>
          <w:rFonts w:eastAsia="Calibri" w:cs="Arial"/>
          <w:noProof/>
          <w:spacing w:val="-4"/>
          <w:sz w:val="22"/>
          <w:szCs w:val="22"/>
        </w:rPr>
      </w:pPr>
    </w:p>
    <w:p w14:paraId="1EE76EC8" w14:textId="7C773407" w:rsidR="00DF64C5" w:rsidRPr="00FA3CFD" w:rsidRDefault="00DF64C5" w:rsidP="00DF64C5">
      <w:pPr>
        <w:spacing w:after="0"/>
        <w:rPr>
          <w:rFonts w:eastAsia="Calibri" w:cs="Arial"/>
          <w:noProof/>
          <w:szCs w:val="22"/>
          <w:lang w:val="ru-RU"/>
        </w:rPr>
      </w:pPr>
      <w:r w:rsidRPr="004870AB">
        <w:rPr>
          <w:rFonts w:eastAsia="Calibri" w:cs="Arial"/>
          <w:noProof/>
          <w:spacing w:val="-4"/>
          <w:szCs w:val="22"/>
          <w:lang w:val="sr-Cyrl-CS"/>
        </w:rPr>
        <w:t>Сеизми</w:t>
      </w:r>
      <w:r w:rsidRPr="004870AB">
        <w:rPr>
          <w:rFonts w:eastAsia="Calibri" w:cs="Arial"/>
          <w:noProof/>
          <w:spacing w:val="-4"/>
          <w:szCs w:val="22"/>
          <w:lang w:val="ru-RU"/>
        </w:rPr>
        <w:t>ч</w:t>
      </w:r>
      <w:r w:rsidRPr="004870AB">
        <w:rPr>
          <w:rFonts w:eastAsia="Calibri" w:cs="Arial"/>
          <w:noProof/>
          <w:spacing w:val="-4"/>
          <w:szCs w:val="22"/>
          <w:lang w:val="sr-Cyrl-CS"/>
        </w:rPr>
        <w:t>ка</w:t>
      </w:r>
      <w:r w:rsidRPr="004870AB">
        <w:rPr>
          <w:rFonts w:eastAsia="Calibri" w:cs="Arial"/>
          <w:noProof/>
          <w:szCs w:val="22"/>
          <w:lang w:val="ru-RU"/>
        </w:rPr>
        <w:t xml:space="preserve"> </w:t>
      </w:r>
      <w:r w:rsidRPr="004870AB">
        <w:rPr>
          <w:rFonts w:eastAsia="Calibri" w:cs="Arial"/>
          <w:noProof/>
          <w:szCs w:val="22"/>
          <w:lang w:val="sr-Cyrl-CS"/>
        </w:rPr>
        <w:t>активност</w:t>
      </w:r>
      <w:r w:rsidRPr="004870AB">
        <w:rPr>
          <w:rFonts w:eastAsia="Calibri" w:cs="Arial"/>
          <w:noProof/>
          <w:szCs w:val="22"/>
          <w:lang w:val="ru-RU"/>
        </w:rPr>
        <w:t xml:space="preserve"> </w:t>
      </w:r>
      <w:r w:rsidRPr="004870AB">
        <w:rPr>
          <w:rFonts w:eastAsia="Calibri" w:cs="Arial"/>
          <w:noProof/>
          <w:szCs w:val="22"/>
          <w:lang w:val="sr-Cyrl-CS"/>
        </w:rPr>
        <w:t>наро</w:t>
      </w:r>
      <w:r w:rsidRPr="004870AB">
        <w:rPr>
          <w:rFonts w:eastAsia="Calibri" w:cs="Arial"/>
          <w:noProof/>
          <w:szCs w:val="22"/>
          <w:lang w:val="ru-RU"/>
        </w:rPr>
        <w:t>ч</w:t>
      </w:r>
      <w:r w:rsidRPr="004870AB">
        <w:rPr>
          <w:rFonts w:eastAsia="Calibri" w:cs="Arial"/>
          <w:noProof/>
          <w:szCs w:val="22"/>
          <w:lang w:val="sr-Cyrl-CS"/>
        </w:rPr>
        <w:t>ито</w:t>
      </w:r>
      <w:r w:rsidRPr="004870AB">
        <w:rPr>
          <w:rFonts w:eastAsia="Calibri" w:cs="Arial"/>
          <w:noProof/>
          <w:szCs w:val="22"/>
          <w:lang w:val="ru-RU"/>
        </w:rPr>
        <w:t xml:space="preserve"> </w:t>
      </w:r>
      <w:r w:rsidRPr="004870AB">
        <w:rPr>
          <w:rFonts w:eastAsia="Calibri" w:cs="Arial"/>
          <w:noProof/>
          <w:szCs w:val="22"/>
          <w:lang w:val="sr-Cyrl-CS"/>
        </w:rPr>
        <w:t>је</w:t>
      </w:r>
      <w:r w:rsidRPr="004870AB">
        <w:rPr>
          <w:rFonts w:eastAsia="Calibri" w:cs="Arial"/>
          <w:noProof/>
          <w:szCs w:val="22"/>
          <w:lang w:val="ru-RU"/>
        </w:rPr>
        <w:t xml:space="preserve"> </w:t>
      </w:r>
      <w:r w:rsidRPr="004870AB">
        <w:rPr>
          <w:rFonts w:eastAsia="Calibri" w:cs="Arial"/>
          <w:noProof/>
          <w:szCs w:val="22"/>
          <w:lang w:val="sr-Cyrl-CS"/>
        </w:rPr>
        <w:t>поја</w:t>
      </w:r>
      <w:r w:rsidRPr="004870AB">
        <w:rPr>
          <w:rFonts w:eastAsia="Calibri" w:cs="Arial"/>
          <w:noProof/>
          <w:szCs w:val="22"/>
          <w:lang w:val="ru-RU"/>
        </w:rPr>
        <w:t>ч</w:t>
      </w:r>
      <w:r w:rsidRPr="004870AB">
        <w:rPr>
          <w:rFonts w:eastAsia="Calibri" w:cs="Arial"/>
          <w:noProof/>
          <w:szCs w:val="22"/>
          <w:lang w:val="sr-Cyrl-CS"/>
        </w:rPr>
        <w:t>ана</w:t>
      </w:r>
      <w:r w:rsidRPr="004870AB">
        <w:rPr>
          <w:rFonts w:eastAsia="Calibri" w:cs="Arial"/>
          <w:noProof/>
          <w:szCs w:val="22"/>
          <w:lang w:val="ru-RU"/>
        </w:rPr>
        <w:t xml:space="preserve"> </w:t>
      </w:r>
      <w:r w:rsidRPr="004870AB">
        <w:rPr>
          <w:rFonts w:eastAsia="Calibri" w:cs="Arial"/>
          <w:noProof/>
          <w:szCs w:val="22"/>
          <w:lang w:val="sr-Cyrl-CS"/>
        </w:rPr>
        <w:t>дуж</w:t>
      </w:r>
      <w:r w:rsidRPr="004870AB">
        <w:rPr>
          <w:rFonts w:eastAsia="Calibri" w:cs="Arial"/>
          <w:noProof/>
          <w:szCs w:val="22"/>
          <w:lang w:val="ru-RU"/>
        </w:rPr>
        <w:t xml:space="preserve"> </w:t>
      </w:r>
      <w:r w:rsidRPr="004870AB">
        <w:rPr>
          <w:rFonts w:eastAsia="Calibri" w:cs="Arial"/>
          <w:noProof/>
          <w:szCs w:val="22"/>
          <w:lang w:val="sr-Cyrl-CS"/>
        </w:rPr>
        <w:t>разли</w:t>
      </w:r>
      <w:r w:rsidRPr="004870AB">
        <w:rPr>
          <w:rFonts w:eastAsia="Calibri" w:cs="Arial"/>
          <w:noProof/>
          <w:szCs w:val="22"/>
          <w:lang w:val="ru-RU"/>
        </w:rPr>
        <w:t>ч</w:t>
      </w:r>
      <w:r w:rsidRPr="004870AB">
        <w:rPr>
          <w:rFonts w:eastAsia="Calibri" w:cs="Arial"/>
          <w:noProof/>
          <w:szCs w:val="22"/>
          <w:lang w:val="sr-Cyrl-CS"/>
        </w:rPr>
        <w:t>итих</w:t>
      </w:r>
      <w:r w:rsidRPr="004870AB">
        <w:rPr>
          <w:rFonts w:eastAsia="Calibri" w:cs="Arial"/>
          <w:noProof/>
          <w:szCs w:val="22"/>
          <w:lang w:val="ru-RU"/>
        </w:rPr>
        <w:t xml:space="preserve"> </w:t>
      </w:r>
      <w:r w:rsidRPr="004870AB">
        <w:rPr>
          <w:rFonts w:eastAsia="Calibri" w:cs="Arial"/>
          <w:noProof/>
          <w:szCs w:val="22"/>
          <w:lang w:val="sr-Cyrl-CS"/>
        </w:rPr>
        <w:t>геотектонских</w:t>
      </w:r>
      <w:r w:rsidRPr="004870AB">
        <w:rPr>
          <w:rFonts w:eastAsia="Calibri" w:cs="Arial"/>
          <w:noProof/>
          <w:szCs w:val="22"/>
          <w:lang w:val="ru-RU"/>
        </w:rPr>
        <w:t xml:space="preserve"> </w:t>
      </w:r>
      <w:r w:rsidRPr="004870AB">
        <w:rPr>
          <w:rFonts w:eastAsia="Calibri" w:cs="Arial"/>
          <w:noProof/>
          <w:szCs w:val="22"/>
          <w:lang w:val="sr-Cyrl-CS"/>
        </w:rPr>
        <w:t>јединица</w:t>
      </w:r>
      <w:r w:rsidRPr="004870AB">
        <w:rPr>
          <w:rFonts w:eastAsia="Calibri" w:cs="Arial"/>
          <w:noProof/>
          <w:szCs w:val="22"/>
          <w:lang w:val="ru-RU"/>
        </w:rPr>
        <w:t xml:space="preserve">, </w:t>
      </w:r>
      <w:r w:rsidRPr="004870AB">
        <w:rPr>
          <w:rFonts w:eastAsia="Calibri" w:cs="Arial"/>
          <w:noProof/>
          <w:spacing w:val="-4"/>
          <w:szCs w:val="22"/>
          <w:lang w:val="sr-Cyrl-CS"/>
        </w:rPr>
        <w:t>великих</w:t>
      </w:r>
      <w:r w:rsidRPr="004870AB">
        <w:rPr>
          <w:rFonts w:eastAsia="Calibri" w:cs="Arial"/>
          <w:noProof/>
          <w:spacing w:val="-4"/>
          <w:szCs w:val="22"/>
          <w:lang w:val="ru-RU"/>
        </w:rPr>
        <w:t xml:space="preserve"> </w:t>
      </w:r>
      <w:r w:rsidRPr="004870AB">
        <w:rPr>
          <w:rFonts w:eastAsia="Calibri" w:cs="Arial"/>
          <w:noProof/>
          <w:spacing w:val="-4"/>
          <w:szCs w:val="22"/>
          <w:lang w:val="sr-Cyrl-CS"/>
        </w:rPr>
        <w:t>раседа</w:t>
      </w:r>
      <w:r w:rsidRPr="004870AB">
        <w:rPr>
          <w:rFonts w:eastAsia="Calibri" w:cs="Arial"/>
          <w:noProof/>
          <w:spacing w:val="-4"/>
          <w:szCs w:val="22"/>
          <w:lang w:val="ru-RU"/>
        </w:rPr>
        <w:t xml:space="preserve">, </w:t>
      </w:r>
      <w:r w:rsidRPr="004870AB">
        <w:rPr>
          <w:rFonts w:eastAsia="Calibri" w:cs="Arial"/>
          <w:noProof/>
          <w:spacing w:val="-4"/>
          <w:szCs w:val="22"/>
          <w:lang w:val="sr-Cyrl-CS"/>
        </w:rPr>
        <w:t>на</w:t>
      </w:r>
      <w:r w:rsidRPr="004870AB">
        <w:rPr>
          <w:rFonts w:eastAsia="Calibri" w:cs="Arial"/>
          <w:noProof/>
          <w:spacing w:val="-4"/>
          <w:szCs w:val="22"/>
          <w:lang w:val="ru-RU"/>
        </w:rPr>
        <w:t xml:space="preserve"> </w:t>
      </w:r>
      <w:r w:rsidRPr="004870AB">
        <w:rPr>
          <w:rFonts w:eastAsia="Calibri" w:cs="Arial"/>
          <w:noProof/>
          <w:spacing w:val="-4"/>
          <w:szCs w:val="22"/>
          <w:lang w:val="sr-Cyrl-CS"/>
        </w:rPr>
        <w:t>нестабилним</w:t>
      </w:r>
      <w:r w:rsidRPr="004870AB">
        <w:rPr>
          <w:rFonts w:eastAsia="Calibri" w:cs="Arial"/>
          <w:noProof/>
          <w:spacing w:val="-4"/>
          <w:szCs w:val="22"/>
          <w:lang w:val="ru-RU"/>
        </w:rPr>
        <w:t xml:space="preserve"> </w:t>
      </w:r>
      <w:r w:rsidRPr="004870AB">
        <w:rPr>
          <w:rFonts w:eastAsia="Calibri" w:cs="Arial"/>
          <w:noProof/>
          <w:szCs w:val="24"/>
          <w:lang w:val="sr-Cyrl-CS"/>
        </w:rPr>
        <w:t>подру</w:t>
      </w:r>
      <w:r w:rsidRPr="004870AB">
        <w:rPr>
          <w:rFonts w:eastAsia="Calibri" w:cs="Arial"/>
          <w:noProof/>
          <w:szCs w:val="24"/>
          <w:lang w:val="ru-RU"/>
        </w:rPr>
        <w:t>ч</w:t>
      </w:r>
      <w:r w:rsidRPr="004870AB">
        <w:rPr>
          <w:rFonts w:eastAsia="Calibri" w:cs="Arial"/>
          <w:noProof/>
          <w:szCs w:val="24"/>
          <w:lang w:val="sr-Cyrl-CS"/>
        </w:rPr>
        <w:t>јима</w:t>
      </w:r>
      <w:r w:rsidRPr="004870AB">
        <w:rPr>
          <w:rFonts w:eastAsia="Calibri" w:cs="Arial"/>
          <w:noProof/>
          <w:spacing w:val="-4"/>
          <w:szCs w:val="22"/>
          <w:lang w:val="ru-RU"/>
        </w:rPr>
        <w:t xml:space="preserve"> - </w:t>
      </w:r>
      <w:r w:rsidRPr="004870AB">
        <w:rPr>
          <w:rFonts w:eastAsia="Calibri" w:cs="Arial"/>
          <w:noProof/>
          <w:spacing w:val="-4"/>
          <w:szCs w:val="22"/>
          <w:lang w:val="sr-Cyrl-CS"/>
        </w:rPr>
        <w:t>угроженим</w:t>
      </w:r>
      <w:r w:rsidRPr="004870AB">
        <w:rPr>
          <w:rFonts w:eastAsia="Calibri" w:cs="Arial"/>
          <w:noProof/>
          <w:spacing w:val="-4"/>
          <w:szCs w:val="22"/>
          <w:lang w:val="ru-RU"/>
        </w:rPr>
        <w:t xml:space="preserve"> </w:t>
      </w:r>
      <w:r w:rsidRPr="004870AB">
        <w:rPr>
          <w:rFonts w:eastAsia="Calibri" w:cs="Arial"/>
          <w:noProof/>
          <w:spacing w:val="-4"/>
          <w:szCs w:val="22"/>
          <w:lang w:val="sr-Cyrl-CS"/>
        </w:rPr>
        <w:t>активним</w:t>
      </w:r>
      <w:r w:rsidRPr="004870AB">
        <w:rPr>
          <w:rFonts w:eastAsia="Calibri" w:cs="Arial"/>
          <w:noProof/>
          <w:spacing w:val="-4"/>
          <w:szCs w:val="22"/>
          <w:lang w:val="ru-RU"/>
        </w:rPr>
        <w:t xml:space="preserve"> </w:t>
      </w:r>
      <w:r w:rsidRPr="004870AB">
        <w:rPr>
          <w:rFonts w:eastAsia="Calibri" w:cs="Arial"/>
          <w:noProof/>
          <w:spacing w:val="-4"/>
          <w:szCs w:val="22"/>
          <w:lang w:val="sr-Cyrl-CS"/>
        </w:rPr>
        <w:t>клизиштима</w:t>
      </w:r>
      <w:r w:rsidRPr="004870AB">
        <w:rPr>
          <w:rFonts w:eastAsia="Calibri" w:cs="Arial"/>
          <w:noProof/>
          <w:spacing w:val="-8"/>
          <w:szCs w:val="22"/>
          <w:lang w:val="ru-RU"/>
        </w:rPr>
        <w:t xml:space="preserve"> </w:t>
      </w:r>
      <w:r w:rsidRPr="004870AB">
        <w:rPr>
          <w:rFonts w:eastAsia="Calibri" w:cs="Arial"/>
          <w:noProof/>
          <w:spacing w:val="-8"/>
          <w:szCs w:val="22"/>
          <w:lang w:val="sr-Cyrl-CS"/>
        </w:rPr>
        <w:t>и</w:t>
      </w:r>
      <w:r w:rsidRPr="004870AB">
        <w:rPr>
          <w:rFonts w:eastAsia="Calibri" w:cs="Arial"/>
          <w:noProof/>
          <w:spacing w:val="-8"/>
          <w:szCs w:val="22"/>
          <w:lang w:val="ru-RU"/>
        </w:rPr>
        <w:t xml:space="preserve"> </w:t>
      </w:r>
      <w:r w:rsidRPr="004870AB">
        <w:rPr>
          <w:rFonts w:eastAsia="Calibri" w:cs="Arial"/>
          <w:noProof/>
          <w:szCs w:val="22"/>
          <w:lang w:val="sr-Cyrl-CS"/>
        </w:rPr>
        <w:t>теренима</w:t>
      </w:r>
      <w:r w:rsidRPr="004870AB">
        <w:rPr>
          <w:rFonts w:eastAsia="Calibri" w:cs="Arial"/>
          <w:noProof/>
          <w:szCs w:val="22"/>
          <w:lang w:val="ru-RU"/>
        </w:rPr>
        <w:t xml:space="preserve"> </w:t>
      </w:r>
      <w:r w:rsidRPr="004870AB">
        <w:rPr>
          <w:rFonts w:eastAsia="Calibri" w:cs="Arial"/>
          <w:noProof/>
          <w:szCs w:val="22"/>
          <w:lang w:val="sr-Cyrl-CS"/>
        </w:rPr>
        <w:t>плав</w:t>
      </w:r>
      <w:r w:rsidRPr="004870AB">
        <w:rPr>
          <w:rFonts w:eastAsia="Calibri" w:cs="Arial"/>
          <w:noProof/>
          <w:szCs w:val="22"/>
          <w:lang w:val="ru-RU"/>
        </w:rPr>
        <w:t>љ</w:t>
      </w:r>
      <w:r w:rsidRPr="004870AB">
        <w:rPr>
          <w:rFonts w:eastAsia="Calibri" w:cs="Arial"/>
          <w:noProof/>
          <w:szCs w:val="22"/>
          <w:lang w:val="sr-Cyrl-CS"/>
        </w:rPr>
        <w:t>еним</w:t>
      </w:r>
      <w:r w:rsidRPr="004870AB">
        <w:rPr>
          <w:rFonts w:eastAsia="Calibri" w:cs="Arial"/>
          <w:noProof/>
          <w:szCs w:val="22"/>
          <w:lang w:val="ru-RU"/>
        </w:rPr>
        <w:t xml:space="preserve"> </w:t>
      </w:r>
      <w:r w:rsidRPr="004870AB">
        <w:rPr>
          <w:rFonts w:eastAsia="Calibri" w:cs="Arial"/>
          <w:noProof/>
          <w:szCs w:val="22"/>
          <w:lang w:val="sr-Cyrl-CS"/>
        </w:rPr>
        <w:t>подземним</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површинским</w:t>
      </w:r>
      <w:r w:rsidRPr="004870AB">
        <w:rPr>
          <w:rFonts w:eastAsia="Calibri" w:cs="Arial"/>
          <w:noProof/>
          <w:szCs w:val="22"/>
          <w:lang w:val="ru-RU"/>
        </w:rPr>
        <w:t xml:space="preserve"> </w:t>
      </w:r>
      <w:r w:rsidRPr="004870AB">
        <w:rPr>
          <w:rFonts w:eastAsia="Calibri" w:cs="Arial"/>
          <w:noProof/>
          <w:szCs w:val="22"/>
          <w:lang w:val="sr-Cyrl-CS"/>
        </w:rPr>
        <w:t>водама</w:t>
      </w:r>
      <w:r w:rsidRPr="004870AB">
        <w:rPr>
          <w:rFonts w:eastAsia="Calibri" w:cs="Arial"/>
          <w:noProof/>
          <w:szCs w:val="22"/>
          <w:lang w:val="ru-RU"/>
        </w:rPr>
        <w:t xml:space="preserve">. </w:t>
      </w:r>
      <w:r w:rsidRPr="004870AB">
        <w:rPr>
          <w:rFonts w:eastAsia="Calibri" w:cs="Arial"/>
          <w:noProof/>
          <w:szCs w:val="22"/>
          <w:lang w:val="sr-Cyrl-CS"/>
        </w:rPr>
        <w:t>Посебно</w:t>
      </w:r>
      <w:r w:rsidRPr="004870AB">
        <w:rPr>
          <w:rFonts w:eastAsia="Calibri" w:cs="Arial"/>
          <w:noProof/>
          <w:szCs w:val="22"/>
          <w:lang w:val="ru-RU"/>
        </w:rPr>
        <w:t xml:space="preserve"> </w:t>
      </w:r>
      <w:r w:rsidRPr="004870AB">
        <w:rPr>
          <w:rFonts w:eastAsia="Calibri" w:cs="Arial"/>
          <w:noProof/>
          <w:szCs w:val="22"/>
          <w:lang w:val="sr-Cyrl-CS"/>
        </w:rPr>
        <w:t>важан</w:t>
      </w:r>
      <w:r w:rsidRPr="004870AB">
        <w:rPr>
          <w:rFonts w:eastAsia="Calibri" w:cs="Arial"/>
          <w:noProof/>
          <w:szCs w:val="22"/>
          <w:lang w:val="ru-RU"/>
        </w:rPr>
        <w:t xml:space="preserve"> </w:t>
      </w:r>
      <w:r w:rsidRPr="004870AB">
        <w:rPr>
          <w:rFonts w:eastAsia="Calibri" w:cs="Arial"/>
          <w:noProof/>
          <w:szCs w:val="22"/>
          <w:lang w:val="sr-Cyrl-CS"/>
        </w:rPr>
        <w:t>утицај</w:t>
      </w:r>
      <w:r w:rsidRPr="004870AB">
        <w:rPr>
          <w:rFonts w:eastAsia="Calibri" w:cs="Arial"/>
          <w:noProof/>
          <w:szCs w:val="22"/>
          <w:lang w:val="ru-RU"/>
        </w:rPr>
        <w:t xml:space="preserve"> </w:t>
      </w:r>
      <w:r w:rsidRPr="004870AB">
        <w:rPr>
          <w:rFonts w:eastAsia="Calibri" w:cs="Arial"/>
          <w:noProof/>
          <w:szCs w:val="22"/>
          <w:lang w:val="sr-Cyrl-CS"/>
        </w:rPr>
        <w:t>на</w:t>
      </w:r>
      <w:r w:rsidRPr="004870AB">
        <w:rPr>
          <w:rFonts w:eastAsia="Calibri" w:cs="Arial"/>
          <w:noProof/>
          <w:szCs w:val="22"/>
          <w:lang w:val="ru-RU"/>
        </w:rPr>
        <w:t xml:space="preserve"> </w:t>
      </w:r>
      <w:r w:rsidRPr="004870AB">
        <w:rPr>
          <w:rFonts w:eastAsia="Calibri" w:cs="Arial"/>
          <w:noProof/>
          <w:szCs w:val="22"/>
          <w:lang w:val="sr-Cyrl-CS"/>
        </w:rPr>
        <w:t>интензитет</w:t>
      </w:r>
      <w:r w:rsidRPr="004870AB">
        <w:rPr>
          <w:rFonts w:eastAsia="Calibri" w:cs="Arial"/>
          <w:noProof/>
          <w:szCs w:val="22"/>
          <w:lang w:val="ru-RU"/>
        </w:rPr>
        <w:t xml:space="preserve"> </w:t>
      </w:r>
      <w:r w:rsidRPr="004870AB">
        <w:rPr>
          <w:rFonts w:eastAsia="Calibri" w:cs="Arial"/>
          <w:noProof/>
          <w:szCs w:val="22"/>
          <w:lang w:val="sr-Cyrl-CS"/>
        </w:rPr>
        <w:t>сеизми</w:t>
      </w:r>
      <w:r w:rsidRPr="004870AB">
        <w:rPr>
          <w:rFonts w:eastAsia="Calibri" w:cs="Arial"/>
          <w:noProof/>
          <w:szCs w:val="22"/>
          <w:lang w:val="ru-RU"/>
        </w:rPr>
        <w:t>ч</w:t>
      </w:r>
      <w:r w:rsidRPr="004870AB">
        <w:rPr>
          <w:rFonts w:eastAsia="Calibri" w:cs="Arial"/>
          <w:noProof/>
          <w:szCs w:val="22"/>
          <w:lang w:val="sr-Cyrl-CS"/>
        </w:rPr>
        <w:t>ких</w:t>
      </w:r>
      <w:r w:rsidRPr="004870AB">
        <w:rPr>
          <w:rFonts w:eastAsia="Calibri" w:cs="Arial"/>
          <w:noProof/>
          <w:szCs w:val="22"/>
          <w:lang w:val="ru-RU"/>
        </w:rPr>
        <w:t xml:space="preserve"> </w:t>
      </w:r>
      <w:r w:rsidRPr="004870AB">
        <w:rPr>
          <w:rFonts w:eastAsia="Calibri" w:cs="Arial"/>
          <w:noProof/>
          <w:szCs w:val="22"/>
          <w:lang w:val="sr-Cyrl-CS"/>
        </w:rPr>
        <w:t>потреса</w:t>
      </w:r>
      <w:r w:rsidRPr="004870AB">
        <w:rPr>
          <w:rFonts w:eastAsia="Calibri" w:cs="Arial"/>
          <w:noProof/>
          <w:szCs w:val="22"/>
          <w:lang w:val="ru-RU"/>
        </w:rPr>
        <w:t xml:space="preserve">, </w:t>
      </w:r>
      <w:r w:rsidRPr="004870AB">
        <w:rPr>
          <w:rFonts w:eastAsia="Calibri" w:cs="Arial"/>
          <w:noProof/>
          <w:szCs w:val="22"/>
          <w:lang w:val="sr-Cyrl-CS"/>
        </w:rPr>
        <w:t>имала</w:t>
      </w:r>
      <w:r w:rsidRPr="004870AB">
        <w:rPr>
          <w:rFonts w:eastAsia="Calibri" w:cs="Arial"/>
          <w:noProof/>
          <w:szCs w:val="22"/>
          <w:lang w:val="ru-RU"/>
        </w:rPr>
        <w:t xml:space="preserve"> </w:t>
      </w:r>
      <w:r w:rsidRPr="004870AB">
        <w:rPr>
          <w:rFonts w:eastAsia="Calibri" w:cs="Arial"/>
          <w:noProof/>
          <w:szCs w:val="22"/>
          <w:lang w:val="sr-Cyrl-CS"/>
        </w:rPr>
        <w:t>су</w:t>
      </w:r>
      <w:r w:rsidRPr="004870AB">
        <w:rPr>
          <w:rFonts w:eastAsia="Calibri" w:cs="Arial"/>
          <w:noProof/>
          <w:szCs w:val="22"/>
          <w:lang w:val="ru-RU"/>
        </w:rPr>
        <w:t xml:space="preserve"> </w:t>
      </w:r>
      <w:r w:rsidRPr="004870AB">
        <w:rPr>
          <w:rFonts w:eastAsia="Calibri" w:cs="Arial"/>
          <w:noProof/>
          <w:szCs w:val="22"/>
          <w:lang w:val="sr-Cyrl-CS"/>
        </w:rPr>
        <w:t>подру</w:t>
      </w:r>
      <w:r w:rsidRPr="004870AB">
        <w:rPr>
          <w:rFonts w:eastAsia="Calibri" w:cs="Arial"/>
          <w:noProof/>
          <w:szCs w:val="22"/>
          <w:lang w:val="ru-RU"/>
        </w:rPr>
        <w:t>ч</w:t>
      </w:r>
      <w:r w:rsidRPr="004870AB">
        <w:rPr>
          <w:rFonts w:eastAsia="Calibri" w:cs="Arial"/>
          <w:noProof/>
          <w:szCs w:val="22"/>
          <w:lang w:val="sr-Cyrl-CS"/>
        </w:rPr>
        <w:t>ја</w:t>
      </w:r>
      <w:r w:rsidRPr="004870AB">
        <w:rPr>
          <w:rFonts w:eastAsia="Calibri" w:cs="Arial"/>
          <w:noProof/>
          <w:szCs w:val="22"/>
          <w:lang w:val="ru-RU"/>
        </w:rPr>
        <w:t xml:space="preserve"> </w:t>
      </w:r>
      <w:r w:rsidRPr="004870AB">
        <w:rPr>
          <w:rFonts w:eastAsia="Calibri" w:cs="Arial"/>
          <w:noProof/>
          <w:szCs w:val="22"/>
          <w:lang w:val="sr-Cyrl-CS"/>
        </w:rPr>
        <w:t>са</w:t>
      </w:r>
      <w:r w:rsidRPr="004870AB">
        <w:rPr>
          <w:rFonts w:eastAsia="Calibri" w:cs="Arial"/>
          <w:noProof/>
          <w:szCs w:val="22"/>
          <w:lang w:val="ru-RU"/>
        </w:rPr>
        <w:t xml:space="preserve"> </w:t>
      </w:r>
      <w:r w:rsidRPr="004870AB">
        <w:rPr>
          <w:rFonts w:eastAsia="Calibri" w:cs="Arial"/>
          <w:noProof/>
          <w:szCs w:val="22"/>
          <w:lang w:val="sr-Cyrl-CS"/>
        </w:rPr>
        <w:t>изразитом</w:t>
      </w:r>
      <w:r w:rsidRPr="004870AB">
        <w:rPr>
          <w:rFonts w:eastAsia="Calibri" w:cs="Arial"/>
          <w:noProof/>
          <w:szCs w:val="22"/>
          <w:lang w:val="ru-RU"/>
        </w:rPr>
        <w:t xml:space="preserve"> </w:t>
      </w:r>
      <w:r w:rsidRPr="004870AB">
        <w:rPr>
          <w:rFonts w:eastAsia="Calibri" w:cs="Arial"/>
          <w:noProof/>
          <w:szCs w:val="22"/>
          <w:lang w:val="sr-Cyrl-CS"/>
        </w:rPr>
        <w:t>разу</w:t>
      </w:r>
      <w:r w:rsidRPr="004870AB">
        <w:rPr>
          <w:rFonts w:eastAsia="Calibri" w:cs="Arial"/>
          <w:noProof/>
          <w:szCs w:val="22"/>
          <w:lang w:val="ru-RU"/>
        </w:rPr>
        <w:t>ђ</w:t>
      </w:r>
      <w:r w:rsidRPr="004870AB">
        <w:rPr>
          <w:rFonts w:eastAsia="Calibri" w:cs="Arial"/>
          <w:noProof/>
          <w:szCs w:val="22"/>
          <w:lang w:val="sr-Cyrl-CS"/>
        </w:rPr>
        <w:t>енош</w:t>
      </w:r>
      <w:r w:rsidRPr="004870AB">
        <w:rPr>
          <w:rFonts w:eastAsia="Calibri" w:cs="Arial"/>
          <w:noProof/>
          <w:szCs w:val="22"/>
          <w:lang w:val="ru-RU"/>
        </w:rPr>
        <w:t>ћ</w:t>
      </w:r>
      <w:r w:rsidRPr="004870AB">
        <w:rPr>
          <w:rFonts w:eastAsia="Calibri" w:cs="Arial"/>
          <w:noProof/>
          <w:szCs w:val="22"/>
          <w:lang w:val="sr-Cyrl-CS"/>
        </w:rPr>
        <w:t>у</w:t>
      </w:r>
      <w:r w:rsidRPr="004870AB">
        <w:rPr>
          <w:rFonts w:eastAsia="Calibri" w:cs="Arial"/>
          <w:noProof/>
          <w:szCs w:val="22"/>
          <w:lang w:val="ru-RU"/>
        </w:rPr>
        <w:t xml:space="preserve"> </w:t>
      </w:r>
      <w:r w:rsidRPr="004870AB">
        <w:rPr>
          <w:rFonts w:eastAsia="Calibri" w:cs="Arial"/>
          <w:noProof/>
          <w:szCs w:val="22"/>
          <w:lang w:val="sr-Cyrl-CS"/>
        </w:rPr>
        <w:t>ре</w:t>
      </w:r>
      <w:r w:rsidRPr="004870AB">
        <w:rPr>
          <w:rFonts w:eastAsia="Calibri" w:cs="Arial"/>
          <w:noProof/>
          <w:szCs w:val="22"/>
          <w:lang w:val="ru-RU"/>
        </w:rPr>
        <w:t>љ</w:t>
      </w:r>
      <w:r w:rsidRPr="004870AB">
        <w:rPr>
          <w:rFonts w:eastAsia="Calibri" w:cs="Arial"/>
          <w:noProof/>
          <w:szCs w:val="22"/>
          <w:lang w:val="sr-Cyrl-CS"/>
        </w:rPr>
        <w:t>ефа</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подру</w:t>
      </w:r>
      <w:r w:rsidRPr="004870AB">
        <w:rPr>
          <w:rFonts w:eastAsia="Calibri" w:cs="Arial"/>
          <w:noProof/>
          <w:szCs w:val="22"/>
          <w:lang w:val="ru-RU"/>
        </w:rPr>
        <w:t>ч</w:t>
      </w:r>
      <w:r w:rsidRPr="004870AB">
        <w:rPr>
          <w:rFonts w:eastAsia="Calibri" w:cs="Arial"/>
          <w:noProof/>
          <w:szCs w:val="22"/>
          <w:lang w:val="sr-Cyrl-CS"/>
        </w:rPr>
        <w:t>ја</w:t>
      </w:r>
      <w:r w:rsidRPr="004870AB">
        <w:rPr>
          <w:rFonts w:eastAsia="Calibri" w:cs="Arial"/>
          <w:noProof/>
          <w:szCs w:val="22"/>
          <w:lang w:val="ru-RU"/>
        </w:rPr>
        <w:t xml:space="preserve"> </w:t>
      </w:r>
      <w:r w:rsidRPr="004870AB">
        <w:rPr>
          <w:rFonts w:eastAsia="Calibri" w:cs="Arial"/>
          <w:noProof/>
          <w:szCs w:val="22"/>
          <w:lang w:val="sr-Cyrl-CS"/>
        </w:rPr>
        <w:t>угрожена</w:t>
      </w:r>
      <w:r w:rsidRPr="004870AB">
        <w:rPr>
          <w:rFonts w:eastAsia="Calibri" w:cs="Arial"/>
          <w:noProof/>
          <w:szCs w:val="22"/>
          <w:lang w:val="ru-RU"/>
        </w:rPr>
        <w:t xml:space="preserve"> </w:t>
      </w:r>
      <w:r w:rsidRPr="004870AB">
        <w:rPr>
          <w:rFonts w:eastAsia="Calibri" w:cs="Arial"/>
          <w:noProof/>
          <w:szCs w:val="22"/>
          <w:lang w:val="sr-Cyrl-CS"/>
        </w:rPr>
        <w:t>инже</w:t>
      </w:r>
      <w:r w:rsidRPr="004870AB">
        <w:rPr>
          <w:rFonts w:eastAsia="Calibri" w:cs="Arial"/>
          <w:noProof/>
          <w:szCs w:val="22"/>
          <w:lang w:val="ru-RU"/>
        </w:rPr>
        <w:t>њ</w:t>
      </w:r>
      <w:r w:rsidRPr="004870AB">
        <w:rPr>
          <w:rFonts w:eastAsia="Calibri" w:cs="Arial"/>
          <w:noProof/>
          <w:szCs w:val="22"/>
          <w:lang w:val="sr-Cyrl-CS"/>
        </w:rPr>
        <w:t>ерскогеолошким</w:t>
      </w:r>
      <w:r w:rsidRPr="004870AB">
        <w:rPr>
          <w:rFonts w:eastAsia="Calibri" w:cs="Arial"/>
          <w:noProof/>
          <w:szCs w:val="22"/>
          <w:lang w:val="ru-RU"/>
        </w:rPr>
        <w:t xml:space="preserve"> </w:t>
      </w:r>
      <w:r w:rsidRPr="004870AB">
        <w:rPr>
          <w:rFonts w:eastAsia="Calibri" w:cs="Arial"/>
          <w:noProof/>
          <w:szCs w:val="22"/>
          <w:lang w:val="sr-Cyrl-CS"/>
        </w:rPr>
        <w:t>процесима</w:t>
      </w:r>
      <w:r w:rsidRPr="004870AB">
        <w:rPr>
          <w:rFonts w:eastAsia="Calibri" w:cs="Arial"/>
          <w:noProof/>
          <w:szCs w:val="22"/>
          <w:lang w:val="ru-RU"/>
        </w:rPr>
        <w:t xml:space="preserve">. </w:t>
      </w:r>
    </w:p>
    <w:p w14:paraId="2F91B5C4" w14:textId="77777777" w:rsidR="00DF64C5" w:rsidRPr="004870AB" w:rsidRDefault="00DF64C5" w:rsidP="00DF64C5">
      <w:pPr>
        <w:spacing w:after="0"/>
        <w:rPr>
          <w:rFonts w:eastAsia="Calibri" w:cs="Arial"/>
          <w:noProof/>
          <w:szCs w:val="22"/>
          <w:lang w:val="sr-Cyrl-RS"/>
        </w:rPr>
      </w:pPr>
      <w:r w:rsidRPr="004870AB">
        <w:rPr>
          <w:rFonts w:eastAsia="Calibri" w:cs="Arial"/>
          <w:noProof/>
          <w:szCs w:val="22"/>
          <w:lang w:val="sr-Cyrl-CS"/>
        </w:rPr>
        <w:lastRenderedPageBreak/>
        <w:t>Сеизми</w:t>
      </w:r>
      <w:r w:rsidRPr="004870AB">
        <w:rPr>
          <w:rFonts w:eastAsia="Calibri" w:cs="Arial"/>
          <w:noProof/>
          <w:szCs w:val="22"/>
          <w:lang w:val="ru-RU"/>
        </w:rPr>
        <w:t>ч</w:t>
      </w:r>
      <w:r w:rsidRPr="004870AB">
        <w:rPr>
          <w:rFonts w:eastAsia="Calibri" w:cs="Arial"/>
          <w:noProof/>
          <w:szCs w:val="22"/>
          <w:lang w:val="sr-Cyrl-CS"/>
        </w:rPr>
        <w:t>ност</w:t>
      </w:r>
      <w:r w:rsidRPr="004870AB">
        <w:rPr>
          <w:rFonts w:eastAsia="Calibri" w:cs="Arial"/>
          <w:noProof/>
          <w:szCs w:val="22"/>
          <w:lang w:val="ru-RU"/>
        </w:rPr>
        <w:t xml:space="preserve"> </w:t>
      </w:r>
      <w:r w:rsidRPr="004870AB">
        <w:rPr>
          <w:rFonts w:eastAsia="Calibri" w:cs="Arial"/>
          <w:noProof/>
          <w:szCs w:val="22"/>
          <w:lang w:val="sr-Cyrl-CS"/>
        </w:rPr>
        <w:t>терена</w:t>
      </w:r>
      <w:r w:rsidRPr="004870AB">
        <w:rPr>
          <w:rFonts w:eastAsia="Calibri" w:cs="Arial"/>
          <w:noProof/>
          <w:szCs w:val="22"/>
          <w:lang w:val="ru-RU"/>
        </w:rPr>
        <w:t xml:space="preserve"> </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могу</w:t>
      </w:r>
      <w:r w:rsidRPr="004870AB">
        <w:rPr>
          <w:rFonts w:eastAsia="Calibri" w:cs="Arial"/>
          <w:noProof/>
          <w:szCs w:val="22"/>
          <w:lang w:val="ru-RU"/>
        </w:rPr>
        <w:t>ћ</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прираштаји</w:t>
      </w:r>
      <w:r w:rsidRPr="004870AB">
        <w:rPr>
          <w:rFonts w:eastAsia="Calibri" w:cs="Arial"/>
          <w:noProof/>
          <w:szCs w:val="22"/>
          <w:lang w:val="ru-RU"/>
        </w:rPr>
        <w:t xml:space="preserve"> </w:t>
      </w:r>
      <w:r w:rsidRPr="004870AB">
        <w:rPr>
          <w:rFonts w:eastAsia="Calibri" w:cs="Arial"/>
          <w:noProof/>
          <w:szCs w:val="22"/>
          <w:lang w:val="sr-Cyrl-CS"/>
        </w:rPr>
        <w:t>сеизми</w:t>
      </w:r>
      <w:r w:rsidRPr="004870AB">
        <w:rPr>
          <w:rFonts w:eastAsia="Calibri" w:cs="Arial"/>
          <w:noProof/>
          <w:szCs w:val="22"/>
          <w:lang w:val="ru-RU"/>
        </w:rPr>
        <w:t>ч</w:t>
      </w:r>
      <w:r w:rsidRPr="004870AB">
        <w:rPr>
          <w:rFonts w:eastAsia="Calibri" w:cs="Arial"/>
          <w:noProof/>
          <w:szCs w:val="22"/>
          <w:lang w:val="sr-Cyrl-CS"/>
        </w:rPr>
        <w:t>ности</w:t>
      </w:r>
      <w:r w:rsidRPr="004870AB">
        <w:rPr>
          <w:rFonts w:eastAsia="Calibri" w:cs="Arial"/>
          <w:noProof/>
          <w:szCs w:val="22"/>
          <w:lang w:val="ru-RU"/>
        </w:rPr>
        <w:t xml:space="preserve"> </w:t>
      </w:r>
      <w:r w:rsidRPr="004870AB">
        <w:rPr>
          <w:rFonts w:eastAsia="Calibri" w:cs="Arial"/>
          <w:noProof/>
          <w:szCs w:val="22"/>
          <w:lang w:val="sr-Cyrl-CS"/>
        </w:rPr>
        <w:t>указују</w:t>
      </w:r>
      <w:r w:rsidRPr="004870AB">
        <w:rPr>
          <w:rFonts w:eastAsia="Calibri" w:cs="Arial"/>
          <w:noProof/>
          <w:szCs w:val="22"/>
          <w:lang w:val="ru-RU"/>
        </w:rPr>
        <w:t xml:space="preserve">, </w:t>
      </w:r>
      <w:r w:rsidRPr="004870AB">
        <w:rPr>
          <w:rFonts w:eastAsia="Calibri" w:cs="Arial"/>
          <w:noProof/>
          <w:szCs w:val="22"/>
          <w:lang w:val="sr-Cyrl-CS"/>
        </w:rPr>
        <w:t>да</w:t>
      </w:r>
      <w:r w:rsidRPr="004870AB">
        <w:rPr>
          <w:rFonts w:eastAsia="Calibri" w:cs="Arial"/>
          <w:noProof/>
          <w:szCs w:val="22"/>
          <w:lang w:val="ru-RU"/>
        </w:rPr>
        <w:t xml:space="preserve"> </w:t>
      </w:r>
      <w:r w:rsidRPr="004870AB">
        <w:rPr>
          <w:rFonts w:eastAsia="Calibri" w:cs="Arial"/>
          <w:noProof/>
          <w:szCs w:val="22"/>
          <w:lang w:val="sr-Cyrl-CS"/>
        </w:rPr>
        <w:t>се</w:t>
      </w:r>
      <w:r w:rsidRPr="004870AB">
        <w:rPr>
          <w:rFonts w:eastAsia="Calibri" w:cs="Arial"/>
          <w:noProof/>
          <w:szCs w:val="22"/>
          <w:lang w:val="ru-RU"/>
        </w:rPr>
        <w:t xml:space="preserve"> </w:t>
      </w:r>
      <w:r w:rsidRPr="004870AB">
        <w:rPr>
          <w:rFonts w:eastAsia="Calibri" w:cs="Arial"/>
          <w:noProof/>
          <w:szCs w:val="22"/>
          <w:lang w:val="sr-Cyrl-CS"/>
        </w:rPr>
        <w:t>при</w:t>
      </w:r>
      <w:r w:rsidRPr="004870AB">
        <w:rPr>
          <w:rFonts w:eastAsia="Calibri" w:cs="Arial"/>
          <w:noProof/>
          <w:szCs w:val="22"/>
          <w:lang w:val="ru-RU"/>
        </w:rPr>
        <w:t xml:space="preserve">, </w:t>
      </w:r>
      <w:r w:rsidRPr="004870AB">
        <w:rPr>
          <w:rFonts w:eastAsia="Calibri" w:cs="Arial"/>
          <w:noProof/>
          <w:szCs w:val="22"/>
          <w:lang w:val="sr-Cyrl-CS"/>
        </w:rPr>
        <w:t>град</w:t>
      </w:r>
      <w:r w:rsidRPr="004870AB">
        <w:rPr>
          <w:rFonts w:eastAsia="Calibri" w:cs="Arial"/>
          <w:noProof/>
          <w:szCs w:val="22"/>
          <w:lang w:val="ru-RU"/>
        </w:rPr>
        <w:t>њ</w:t>
      </w:r>
      <w:r w:rsidRPr="004870AB">
        <w:rPr>
          <w:rFonts w:eastAsia="Calibri" w:cs="Arial"/>
          <w:noProof/>
          <w:szCs w:val="22"/>
          <w:lang w:val="sr-Cyrl-CS"/>
        </w:rPr>
        <w:t>и</w:t>
      </w:r>
      <w:r w:rsidRPr="004870AB">
        <w:rPr>
          <w:rFonts w:eastAsia="Calibri" w:cs="Arial"/>
          <w:noProof/>
          <w:szCs w:val="22"/>
          <w:lang w:val="ru-RU"/>
        </w:rPr>
        <w:t xml:space="preserve"> </w:t>
      </w:r>
      <w:r w:rsidRPr="004870AB">
        <w:rPr>
          <w:rFonts w:eastAsia="Calibri" w:cs="Arial"/>
          <w:noProof/>
          <w:szCs w:val="22"/>
          <w:lang w:val="sr-Cyrl-CS"/>
        </w:rPr>
        <w:t>на</w:t>
      </w:r>
      <w:r w:rsidRPr="004870AB">
        <w:rPr>
          <w:rFonts w:eastAsia="Calibri" w:cs="Arial"/>
          <w:noProof/>
          <w:szCs w:val="22"/>
          <w:lang w:val="ru-RU"/>
        </w:rPr>
        <w:t xml:space="preserve"> </w:t>
      </w:r>
      <w:r w:rsidRPr="004870AB">
        <w:rPr>
          <w:rFonts w:eastAsia="Calibri" w:cs="Arial"/>
          <w:noProof/>
          <w:szCs w:val="22"/>
          <w:lang w:val="sr-Cyrl-CS"/>
        </w:rPr>
        <w:t>целом</w:t>
      </w:r>
      <w:r w:rsidRPr="004870AB">
        <w:rPr>
          <w:rFonts w:eastAsia="Calibri" w:cs="Arial"/>
          <w:noProof/>
          <w:szCs w:val="22"/>
          <w:lang w:val="ru-RU"/>
        </w:rPr>
        <w:t xml:space="preserve"> </w:t>
      </w:r>
      <w:r w:rsidRPr="004870AB">
        <w:rPr>
          <w:rFonts w:eastAsia="Calibri" w:cs="Arial"/>
          <w:noProof/>
          <w:szCs w:val="22"/>
          <w:lang w:val="sr-Cyrl-CS"/>
        </w:rPr>
        <w:t>терену</w:t>
      </w:r>
      <w:r w:rsidRPr="004870AB">
        <w:rPr>
          <w:rFonts w:eastAsia="Calibri" w:cs="Arial"/>
          <w:noProof/>
          <w:szCs w:val="22"/>
          <w:lang w:val="ru-RU"/>
        </w:rPr>
        <w:t xml:space="preserve"> </w:t>
      </w:r>
      <w:r w:rsidRPr="004870AB">
        <w:rPr>
          <w:rFonts w:eastAsia="Calibri" w:cs="Arial"/>
          <w:noProof/>
          <w:szCs w:val="22"/>
          <w:lang w:val="sr-Cyrl-CS"/>
        </w:rPr>
        <w:t>морају</w:t>
      </w:r>
      <w:r w:rsidRPr="004870AB">
        <w:rPr>
          <w:rFonts w:eastAsia="Calibri" w:cs="Arial"/>
          <w:noProof/>
          <w:szCs w:val="22"/>
          <w:lang w:val="ru-RU"/>
        </w:rPr>
        <w:t xml:space="preserve"> </w:t>
      </w:r>
      <w:r w:rsidRPr="004870AB">
        <w:rPr>
          <w:rFonts w:eastAsia="Calibri" w:cs="Arial"/>
          <w:noProof/>
          <w:szCs w:val="22"/>
          <w:lang w:val="sr-Cyrl-CS"/>
        </w:rPr>
        <w:t>поштовати</w:t>
      </w:r>
      <w:r w:rsidRPr="004870AB">
        <w:rPr>
          <w:rFonts w:eastAsia="Calibri" w:cs="Arial"/>
          <w:noProof/>
          <w:szCs w:val="22"/>
          <w:lang w:val="ru-RU"/>
        </w:rPr>
        <w:t xml:space="preserve"> </w:t>
      </w:r>
      <w:r w:rsidRPr="004870AB">
        <w:rPr>
          <w:rFonts w:eastAsia="Calibri" w:cs="Arial"/>
          <w:noProof/>
          <w:szCs w:val="22"/>
          <w:lang w:val="sr-Cyrl-CS"/>
        </w:rPr>
        <w:t>прописи</w:t>
      </w:r>
      <w:r w:rsidRPr="004870AB">
        <w:rPr>
          <w:rFonts w:eastAsia="Calibri" w:cs="Arial"/>
          <w:noProof/>
          <w:szCs w:val="22"/>
          <w:lang w:val="ru-RU"/>
        </w:rPr>
        <w:t xml:space="preserve"> </w:t>
      </w:r>
      <w:r w:rsidRPr="004870AB">
        <w:rPr>
          <w:rFonts w:eastAsia="Calibri" w:cs="Arial"/>
          <w:noProof/>
          <w:szCs w:val="22"/>
          <w:lang w:val="sr-Cyrl-CS"/>
        </w:rPr>
        <w:t>асеизми</w:t>
      </w:r>
      <w:r w:rsidRPr="004870AB">
        <w:rPr>
          <w:rFonts w:eastAsia="Calibri" w:cs="Arial"/>
          <w:noProof/>
          <w:szCs w:val="22"/>
          <w:lang w:val="ru-RU"/>
        </w:rPr>
        <w:t>ч</w:t>
      </w:r>
      <w:r w:rsidRPr="004870AB">
        <w:rPr>
          <w:rFonts w:eastAsia="Calibri" w:cs="Arial"/>
          <w:noProof/>
          <w:szCs w:val="22"/>
          <w:lang w:val="sr-Cyrl-CS"/>
        </w:rPr>
        <w:t>ке</w:t>
      </w:r>
      <w:r w:rsidRPr="004870AB">
        <w:rPr>
          <w:rFonts w:eastAsia="Calibri" w:cs="Arial"/>
          <w:noProof/>
          <w:szCs w:val="22"/>
          <w:lang w:val="ru-RU"/>
        </w:rPr>
        <w:t xml:space="preserve"> </w:t>
      </w:r>
      <w:r w:rsidRPr="004870AB">
        <w:rPr>
          <w:rFonts w:eastAsia="Calibri" w:cs="Arial"/>
          <w:noProof/>
          <w:szCs w:val="22"/>
          <w:lang w:val="sr-Cyrl-CS"/>
        </w:rPr>
        <w:t>град</w:t>
      </w:r>
      <w:r w:rsidRPr="004870AB">
        <w:rPr>
          <w:rFonts w:eastAsia="Calibri" w:cs="Arial"/>
          <w:noProof/>
          <w:szCs w:val="22"/>
          <w:lang w:val="ru-RU"/>
        </w:rPr>
        <w:t>њ</w:t>
      </w:r>
      <w:r w:rsidRPr="004870AB">
        <w:rPr>
          <w:rFonts w:eastAsia="Calibri" w:cs="Arial"/>
          <w:noProof/>
          <w:szCs w:val="22"/>
          <w:lang w:val="sr-Cyrl-CS"/>
        </w:rPr>
        <w:t>е</w:t>
      </w:r>
      <w:r w:rsidRPr="004870AB">
        <w:rPr>
          <w:rFonts w:eastAsia="Calibri" w:cs="Arial"/>
          <w:noProof/>
          <w:szCs w:val="22"/>
          <w:lang w:val="ru-RU"/>
        </w:rPr>
        <w:t xml:space="preserve"> </w:t>
      </w:r>
      <w:r w:rsidRPr="004870AB">
        <w:rPr>
          <w:rFonts w:eastAsia="Calibri" w:cs="Arial"/>
          <w:noProof/>
          <w:szCs w:val="22"/>
          <w:lang w:val="sr-Cyrl-CS"/>
        </w:rPr>
        <w:t>а</w:t>
      </w:r>
      <w:r w:rsidRPr="004870AB">
        <w:rPr>
          <w:rFonts w:eastAsia="Calibri" w:cs="Arial"/>
          <w:noProof/>
          <w:szCs w:val="22"/>
          <w:lang w:val="ru-RU"/>
        </w:rPr>
        <w:t xml:space="preserve"> </w:t>
      </w:r>
      <w:r w:rsidRPr="004870AB">
        <w:rPr>
          <w:rFonts w:eastAsia="Calibri" w:cs="Arial"/>
          <w:noProof/>
          <w:szCs w:val="22"/>
          <w:lang w:val="sr-Cyrl-CS"/>
        </w:rPr>
        <w:t>што</w:t>
      </w:r>
      <w:r w:rsidRPr="004870AB">
        <w:rPr>
          <w:rFonts w:eastAsia="Calibri" w:cs="Arial"/>
          <w:noProof/>
          <w:szCs w:val="22"/>
          <w:lang w:val="ru-RU"/>
        </w:rPr>
        <w:t xml:space="preserve"> </w:t>
      </w:r>
      <w:r w:rsidRPr="004870AB">
        <w:rPr>
          <w:rFonts w:eastAsia="Calibri" w:cs="Arial"/>
          <w:noProof/>
          <w:szCs w:val="22"/>
          <w:lang w:val="sr-Cyrl-CS"/>
        </w:rPr>
        <w:t>изискује</w:t>
      </w:r>
      <w:r w:rsidRPr="004870AB">
        <w:rPr>
          <w:rFonts w:eastAsia="Calibri" w:cs="Arial"/>
          <w:noProof/>
          <w:szCs w:val="22"/>
          <w:lang w:val="ru-RU"/>
        </w:rPr>
        <w:t xml:space="preserve"> </w:t>
      </w:r>
      <w:r w:rsidRPr="004870AB">
        <w:rPr>
          <w:rFonts w:eastAsia="Calibri" w:cs="Arial"/>
          <w:noProof/>
          <w:szCs w:val="22"/>
          <w:lang w:val="sr-Cyrl-CS"/>
        </w:rPr>
        <w:t>дета</w:t>
      </w:r>
      <w:r w:rsidRPr="004870AB">
        <w:rPr>
          <w:rFonts w:eastAsia="Calibri" w:cs="Arial"/>
          <w:noProof/>
          <w:szCs w:val="22"/>
          <w:lang w:val="ru-RU"/>
        </w:rPr>
        <w:t>љ</w:t>
      </w:r>
      <w:r w:rsidRPr="004870AB">
        <w:rPr>
          <w:rFonts w:eastAsia="Calibri" w:cs="Arial"/>
          <w:noProof/>
          <w:szCs w:val="22"/>
          <w:lang w:val="sr-Cyrl-CS"/>
        </w:rPr>
        <w:t>на</w:t>
      </w:r>
      <w:r w:rsidRPr="004870AB">
        <w:rPr>
          <w:rFonts w:eastAsia="Calibri" w:cs="Arial"/>
          <w:noProof/>
          <w:szCs w:val="22"/>
          <w:lang w:val="ru-RU"/>
        </w:rPr>
        <w:t xml:space="preserve"> </w:t>
      </w:r>
      <w:r w:rsidRPr="004870AB">
        <w:rPr>
          <w:rFonts w:eastAsia="Calibri" w:cs="Arial"/>
          <w:noProof/>
          <w:szCs w:val="22"/>
          <w:lang w:val="sr-Cyrl-CS"/>
        </w:rPr>
        <w:t>сеизми</w:t>
      </w:r>
      <w:r w:rsidRPr="004870AB">
        <w:rPr>
          <w:rFonts w:eastAsia="Calibri" w:cs="Arial"/>
          <w:noProof/>
          <w:szCs w:val="22"/>
          <w:lang w:val="ru-RU"/>
        </w:rPr>
        <w:t>ч</w:t>
      </w:r>
      <w:r w:rsidRPr="004870AB">
        <w:rPr>
          <w:rFonts w:eastAsia="Calibri" w:cs="Arial"/>
          <w:noProof/>
          <w:szCs w:val="22"/>
          <w:lang w:val="sr-Cyrl-CS"/>
        </w:rPr>
        <w:t>ка</w:t>
      </w:r>
      <w:r w:rsidRPr="004870AB">
        <w:rPr>
          <w:rFonts w:eastAsia="Calibri" w:cs="Arial"/>
          <w:noProof/>
          <w:szCs w:val="22"/>
          <w:lang w:val="ru-RU"/>
        </w:rPr>
        <w:t xml:space="preserve"> </w:t>
      </w:r>
      <w:r w:rsidRPr="004870AB">
        <w:rPr>
          <w:rFonts w:eastAsia="Calibri" w:cs="Arial"/>
          <w:noProof/>
          <w:szCs w:val="22"/>
          <w:lang w:val="sr-Cyrl-CS"/>
        </w:rPr>
        <w:t>испитива</w:t>
      </w:r>
      <w:r w:rsidRPr="004870AB">
        <w:rPr>
          <w:rFonts w:eastAsia="Calibri" w:cs="Arial"/>
          <w:noProof/>
          <w:szCs w:val="22"/>
          <w:lang w:val="ru-RU"/>
        </w:rPr>
        <w:t>њ</w:t>
      </w:r>
      <w:r w:rsidRPr="004870AB">
        <w:rPr>
          <w:rFonts w:eastAsia="Calibri" w:cs="Arial"/>
          <w:noProof/>
          <w:szCs w:val="22"/>
          <w:lang w:val="sr-Cyrl-CS"/>
        </w:rPr>
        <w:t>а</w:t>
      </w:r>
      <w:r w:rsidRPr="004870AB">
        <w:rPr>
          <w:rFonts w:eastAsia="Calibri" w:cs="Arial"/>
          <w:noProof/>
          <w:szCs w:val="22"/>
          <w:lang w:val="ru-RU"/>
        </w:rPr>
        <w:t xml:space="preserve"> </w:t>
      </w:r>
      <w:r w:rsidRPr="004870AB">
        <w:rPr>
          <w:rFonts w:eastAsia="Calibri" w:cs="Arial"/>
          <w:noProof/>
          <w:szCs w:val="22"/>
          <w:lang w:val="sr-Cyrl-CS"/>
        </w:rPr>
        <w:t>за</w:t>
      </w:r>
      <w:r w:rsidRPr="004870AB">
        <w:rPr>
          <w:rFonts w:eastAsia="Calibri" w:cs="Arial"/>
          <w:noProof/>
          <w:szCs w:val="22"/>
          <w:lang w:val="ru-RU"/>
        </w:rPr>
        <w:t xml:space="preserve"> </w:t>
      </w:r>
      <w:r w:rsidRPr="004870AB">
        <w:rPr>
          <w:rFonts w:eastAsia="Calibri" w:cs="Arial"/>
          <w:noProof/>
          <w:szCs w:val="22"/>
          <w:lang w:val="sr-Cyrl-CS"/>
        </w:rPr>
        <w:t>све</w:t>
      </w:r>
      <w:r w:rsidRPr="004870AB">
        <w:rPr>
          <w:rFonts w:eastAsia="Calibri" w:cs="Arial"/>
          <w:noProof/>
          <w:szCs w:val="22"/>
          <w:lang w:val="ru-RU"/>
        </w:rPr>
        <w:t xml:space="preserve"> </w:t>
      </w:r>
      <w:r w:rsidRPr="004870AB">
        <w:rPr>
          <w:rFonts w:eastAsia="Calibri" w:cs="Arial"/>
          <w:noProof/>
          <w:szCs w:val="22"/>
          <w:lang w:val="sr-Cyrl-CS"/>
        </w:rPr>
        <w:t>објекте</w:t>
      </w:r>
      <w:r w:rsidRPr="004870AB">
        <w:rPr>
          <w:rFonts w:eastAsia="Calibri" w:cs="Arial"/>
          <w:noProof/>
          <w:szCs w:val="22"/>
          <w:lang w:val="ru-RU"/>
        </w:rPr>
        <w:t xml:space="preserve"> </w:t>
      </w:r>
      <w:r w:rsidRPr="004870AB">
        <w:rPr>
          <w:rFonts w:eastAsia="Calibri" w:cs="Arial"/>
          <w:noProof/>
          <w:szCs w:val="22"/>
          <w:lang w:val="sr-Cyrl-CS"/>
        </w:rPr>
        <w:t>инвестиционе</w:t>
      </w:r>
      <w:r w:rsidRPr="004870AB">
        <w:rPr>
          <w:rFonts w:eastAsia="Calibri" w:cs="Arial"/>
          <w:noProof/>
          <w:szCs w:val="22"/>
          <w:lang w:val="ru-RU"/>
        </w:rPr>
        <w:t xml:space="preserve"> </w:t>
      </w:r>
      <w:r w:rsidRPr="004870AB">
        <w:rPr>
          <w:rFonts w:eastAsia="Calibri" w:cs="Arial"/>
          <w:noProof/>
          <w:szCs w:val="22"/>
          <w:lang w:val="sr-Cyrl-CS"/>
        </w:rPr>
        <w:t>град</w:t>
      </w:r>
      <w:r w:rsidRPr="004870AB">
        <w:rPr>
          <w:rFonts w:eastAsia="Calibri" w:cs="Arial"/>
          <w:noProof/>
          <w:szCs w:val="22"/>
          <w:lang w:val="ru-RU"/>
        </w:rPr>
        <w:t>њ</w:t>
      </w:r>
      <w:r w:rsidRPr="004870AB">
        <w:rPr>
          <w:rFonts w:eastAsia="Calibri" w:cs="Arial"/>
          <w:noProof/>
          <w:szCs w:val="22"/>
          <w:lang w:val="sr-Cyrl-CS"/>
        </w:rPr>
        <w:t>е</w:t>
      </w:r>
      <w:r w:rsidRPr="004870AB">
        <w:rPr>
          <w:rFonts w:eastAsia="Calibri" w:cs="Arial"/>
          <w:noProof/>
          <w:szCs w:val="22"/>
          <w:lang w:val="ru-RU"/>
        </w:rPr>
        <w:t xml:space="preserve">. </w:t>
      </w:r>
      <w:r w:rsidRPr="004870AB">
        <w:rPr>
          <w:rFonts w:eastAsia="Calibri" w:cs="Arial"/>
          <w:noProof/>
          <w:szCs w:val="22"/>
          <w:lang w:val="sr-Cyrl-CS"/>
        </w:rPr>
        <w:t>Земљотреси из меродавног епицентралног подручја највећим напрезањима излажу тзв. еластичне објекте већих дужина, али не треба занемарити ни њихов утицај на круте системе због велике дужине трајања динамичког оптерећења. При фундирању мостова и потпорних конструкција треба водити рачуна да темељно тло на које се ослањају</w:t>
      </w:r>
      <w:r w:rsidRPr="004870AB">
        <w:rPr>
          <w:rFonts w:eastAsia="Calibri" w:cs="Arial"/>
          <w:noProof/>
          <w:szCs w:val="22"/>
          <w:lang w:val="sr-Cyrl-RS"/>
        </w:rPr>
        <w:t>,</w:t>
      </w:r>
      <w:r w:rsidRPr="004870AB">
        <w:rPr>
          <w:rFonts w:eastAsia="Calibri" w:cs="Arial"/>
          <w:noProof/>
          <w:szCs w:val="22"/>
          <w:lang w:val="sr-Cyrl-CS"/>
        </w:rPr>
        <w:t xml:space="preserve"> остане у домену еластичности при земљотресном динамичком оптерећењу а то се може постићи одговарајућом поправком темељног тла или повећаном дубином фундирања.</w:t>
      </w:r>
    </w:p>
    <w:p w14:paraId="03F6E225" w14:textId="77777777" w:rsidR="00DF64C5" w:rsidRPr="004870AB" w:rsidRDefault="00DF64C5" w:rsidP="00DF64C5">
      <w:pPr>
        <w:spacing w:after="0"/>
        <w:rPr>
          <w:rFonts w:eastAsia="Calibri" w:cs="Arial"/>
          <w:noProof/>
          <w:spacing w:val="-4"/>
          <w:szCs w:val="24"/>
          <w:lang w:val="sr-Cyrl-CS"/>
        </w:rPr>
      </w:pPr>
    </w:p>
    <w:p w14:paraId="314E52ED" w14:textId="77777777" w:rsidR="00DF64C5" w:rsidRPr="004870AB" w:rsidRDefault="00DF64C5" w:rsidP="00DF64C5">
      <w:pPr>
        <w:spacing w:after="0"/>
        <w:rPr>
          <w:rFonts w:eastAsia="Calibri" w:cs="Arial"/>
          <w:noProof/>
          <w:szCs w:val="24"/>
          <w:lang w:val="sr-Cyrl-RS"/>
        </w:rPr>
      </w:pPr>
      <w:r w:rsidRPr="004870AB">
        <w:rPr>
          <w:rFonts w:eastAsia="Calibri" w:cs="Arial"/>
          <w:noProof/>
          <w:szCs w:val="24"/>
          <w:lang w:val="sr-Cyrl-RS"/>
        </w:rPr>
        <w:t>Утицај земљотреса на објекте зависи од квалитета терена и његовог адекватног фундирања, спектралног састава осцилација тла насталих под утицајем сеизмичких таласа предметног потреса, као и динамичког одзива конструктивног система датог објекта.</w:t>
      </w:r>
    </w:p>
    <w:p w14:paraId="24D00B64" w14:textId="77777777" w:rsidR="00DF64C5" w:rsidRPr="004870AB" w:rsidRDefault="00DF64C5" w:rsidP="00DF64C5">
      <w:pPr>
        <w:spacing w:after="0"/>
        <w:rPr>
          <w:rFonts w:eastAsia="Calibri" w:cs="Arial"/>
          <w:noProof/>
          <w:szCs w:val="24"/>
          <w:lang w:val="sr-Cyrl-RS"/>
        </w:rPr>
      </w:pPr>
    </w:p>
    <w:p w14:paraId="733FA961" w14:textId="0C26088F" w:rsidR="00DF64C5" w:rsidRPr="00FA3CFD" w:rsidRDefault="00DF64C5" w:rsidP="00DF64C5">
      <w:pPr>
        <w:spacing w:after="0"/>
        <w:rPr>
          <w:rFonts w:eastAsia="Calibri" w:cs="Arial"/>
          <w:noProof/>
          <w:szCs w:val="24"/>
          <w:lang w:val="sr-Cyrl-RS"/>
        </w:rPr>
      </w:pPr>
      <w:r w:rsidRPr="004870AB">
        <w:rPr>
          <w:rFonts w:eastAsia="Calibri" w:cs="Arial"/>
          <w:noProof/>
          <w:szCs w:val="24"/>
          <w:lang w:val="sr-Cyrl-RS"/>
        </w:rPr>
        <w:t>Генерална је оцена да сеизмичност датог простора није ограничавајући фактор за изградњу јер се не очекује појава сеизмотектонских деформација терена. Могуће локалне појаве сеизмогравитационих и сеизмодинамичких деформација на објектима, треба решавати кроз адекватна конструктивна решења.</w:t>
      </w:r>
    </w:p>
    <w:p w14:paraId="75BFE1CF" w14:textId="77777777" w:rsidR="00DF64C5" w:rsidRPr="00FA3CFD" w:rsidRDefault="00DF64C5" w:rsidP="00DF64C5">
      <w:pPr>
        <w:spacing w:after="0"/>
        <w:rPr>
          <w:rFonts w:eastAsia="Calibri"/>
          <w:lang w:val="sr-Cyrl-RS"/>
        </w:rPr>
      </w:pPr>
    </w:p>
    <w:p w14:paraId="3091CB87" w14:textId="77777777" w:rsidR="00DF64C5" w:rsidRPr="00FA3CFD" w:rsidRDefault="00DF64C5" w:rsidP="00DF64C5">
      <w:pPr>
        <w:spacing w:after="0"/>
        <w:rPr>
          <w:rFonts w:eastAsia="Calibri"/>
          <w:lang w:val="sr-Cyrl-RS"/>
        </w:rPr>
      </w:pPr>
    </w:p>
    <w:p w14:paraId="3D1743F7" w14:textId="77777777" w:rsidR="00DF64C5" w:rsidRPr="00FA3CFD" w:rsidRDefault="00DF64C5" w:rsidP="00DF64C5">
      <w:pPr>
        <w:spacing w:after="0"/>
        <w:rPr>
          <w:rFonts w:eastAsia="Calibri"/>
          <w:lang w:val="sr-Cyrl-RS"/>
        </w:rPr>
      </w:pPr>
    </w:p>
    <w:p w14:paraId="7A3C1D4A" w14:textId="5CEC0464" w:rsidR="00752792" w:rsidRPr="004870AB" w:rsidRDefault="00752792" w:rsidP="0081262A">
      <w:pPr>
        <w:keepNext/>
        <w:keepLines/>
        <w:spacing w:after="0"/>
        <w:ind w:left="994" w:hanging="994"/>
        <w:outlineLvl w:val="1"/>
        <w:rPr>
          <w:rFonts w:cs="Arial"/>
          <w:b/>
          <w:sz w:val="32"/>
          <w:szCs w:val="26"/>
          <w:lang w:val="sr-Cyrl-CS"/>
        </w:rPr>
      </w:pPr>
      <w:bookmarkStart w:id="38" w:name="_Toc32490872"/>
      <w:bookmarkStart w:id="39" w:name="_Toc214967433"/>
      <w:bookmarkEnd w:id="27"/>
      <w:bookmarkEnd w:id="28"/>
      <w:bookmarkEnd w:id="29"/>
      <w:r w:rsidRPr="00FA3CFD">
        <w:rPr>
          <w:rFonts w:cs="Arial"/>
          <w:b/>
          <w:sz w:val="32"/>
          <w:szCs w:val="26"/>
          <w:lang w:val="sr-Cyrl-RS"/>
        </w:rPr>
        <w:t>2.4</w:t>
      </w:r>
      <w:r w:rsidR="00C10B26" w:rsidRPr="00FA3CFD">
        <w:rPr>
          <w:rFonts w:cs="Arial"/>
          <w:b/>
          <w:sz w:val="32"/>
          <w:szCs w:val="26"/>
          <w:lang w:val="sr-Cyrl-RS"/>
        </w:rPr>
        <w:tab/>
      </w:r>
      <w:bookmarkEnd w:id="38"/>
      <w:r w:rsidR="004614FC" w:rsidRPr="004870AB">
        <w:rPr>
          <w:rFonts w:cs="Arial"/>
          <w:b/>
          <w:sz w:val="32"/>
          <w:szCs w:val="26"/>
          <w:lang w:val="sr-Cyrl-CS"/>
        </w:rPr>
        <w:t>Извориште водоснабдевања и хидролошке карактеристике</w:t>
      </w:r>
      <w:bookmarkEnd w:id="39"/>
    </w:p>
    <w:p w14:paraId="6F3CA3D4" w14:textId="77777777" w:rsidR="00752792" w:rsidRPr="004870AB" w:rsidRDefault="00752792" w:rsidP="00BC36DD">
      <w:pPr>
        <w:spacing w:after="0"/>
        <w:ind w:left="992" w:hanging="992"/>
        <w:rPr>
          <w:rFonts w:cs="Arial"/>
          <w:szCs w:val="24"/>
          <w:lang w:val="sr-Cyrl-CS"/>
        </w:rPr>
      </w:pPr>
    </w:p>
    <w:p w14:paraId="0465F747" w14:textId="77777777" w:rsidR="00752792" w:rsidRPr="004870AB" w:rsidRDefault="00752792" w:rsidP="00BC36DD">
      <w:pPr>
        <w:spacing w:after="0"/>
        <w:ind w:left="992" w:hanging="992"/>
        <w:rPr>
          <w:rFonts w:cs="Arial"/>
          <w:szCs w:val="24"/>
          <w:lang w:val="sr-Cyrl-CS"/>
        </w:rPr>
      </w:pPr>
    </w:p>
    <w:p w14:paraId="56CC0AA0" w14:textId="77777777" w:rsidR="00752792" w:rsidRPr="004870AB" w:rsidRDefault="00752792" w:rsidP="00BC36DD">
      <w:pPr>
        <w:spacing w:after="0"/>
        <w:ind w:left="992" w:hanging="992"/>
        <w:rPr>
          <w:rFonts w:cs="Arial"/>
          <w:szCs w:val="24"/>
          <w:lang w:val="sr-Cyrl-CS"/>
        </w:rPr>
      </w:pPr>
    </w:p>
    <w:p w14:paraId="57699E11" w14:textId="77777777" w:rsidR="004C290B" w:rsidRPr="004870AB" w:rsidRDefault="004C290B" w:rsidP="004C290B">
      <w:pPr>
        <w:spacing w:after="0"/>
        <w:rPr>
          <w:rFonts w:eastAsia="Calibri" w:cs="Arial"/>
          <w:b/>
          <w:bCs/>
          <w:noProof/>
          <w:szCs w:val="22"/>
          <w:lang w:val="ru-RU"/>
        </w:rPr>
      </w:pPr>
      <w:bookmarkStart w:id="40" w:name="_Toc461802338"/>
      <w:bookmarkStart w:id="41" w:name="_Toc65497873"/>
      <w:r w:rsidRPr="004870AB">
        <w:rPr>
          <w:rFonts w:eastAsia="Calibri" w:cs="Arial"/>
          <w:b/>
          <w:bCs/>
          <w:noProof/>
          <w:szCs w:val="22"/>
          <w:lang w:val="ru-RU"/>
        </w:rPr>
        <w:t>2.4.1</w:t>
      </w:r>
      <w:r w:rsidRPr="004870AB">
        <w:rPr>
          <w:rFonts w:eastAsia="Calibri" w:cs="Arial"/>
          <w:b/>
          <w:bCs/>
          <w:noProof/>
          <w:szCs w:val="22"/>
          <w:lang w:val="ru-RU"/>
        </w:rPr>
        <w:tab/>
      </w:r>
      <w:r w:rsidRPr="004870AB">
        <w:rPr>
          <w:rFonts w:eastAsia="Calibri" w:cs="Arial"/>
          <w:b/>
          <w:bCs/>
          <w:noProof/>
          <w:szCs w:val="22"/>
          <w:lang w:val="ru-RU"/>
        </w:rPr>
        <w:tab/>
        <w:t>Подземне воде</w:t>
      </w:r>
    </w:p>
    <w:p w14:paraId="09E1CF2A" w14:textId="77777777" w:rsidR="004C290B" w:rsidRPr="004870AB" w:rsidRDefault="004C290B" w:rsidP="004C290B">
      <w:pPr>
        <w:spacing w:after="0"/>
        <w:rPr>
          <w:rFonts w:eastAsia="Calibri" w:cs="Arial"/>
          <w:noProof/>
          <w:szCs w:val="24"/>
          <w:lang w:val="sr-Cyrl-RS"/>
        </w:rPr>
      </w:pPr>
    </w:p>
    <w:p w14:paraId="50CA8032" w14:textId="5A613460" w:rsidR="004C290B" w:rsidRPr="004870AB" w:rsidRDefault="004C290B" w:rsidP="00BC36DD">
      <w:pPr>
        <w:spacing w:after="0" w:line="259" w:lineRule="auto"/>
        <w:rPr>
          <w:rFonts w:eastAsia="Calibri" w:cs="Arial"/>
          <w:noProof/>
          <w:szCs w:val="24"/>
          <w:lang w:val="sr-Cyrl-RS"/>
        </w:rPr>
      </w:pPr>
      <w:r w:rsidRPr="004870AB">
        <w:rPr>
          <w:rFonts w:eastAsia="Calibri" w:cs="Arial"/>
          <w:noProof/>
          <w:szCs w:val="24"/>
          <w:lang w:val="sr-Cyrl-RS"/>
        </w:rPr>
        <w:t>Посматрано подручје представља важан хидрогеолошки простор у оквиру Шумадијско–подунавске целине централне Србије. Простор је морфолошки разноврстан, са изразитим прелазом од брдско–планинских делова ка нижим равничарским и благо заталасаним теренима. Такав рељеф условљен је сложеном геолошком грађом која обухвата стене различитог порекла, старости и водопропусности — од кристаластих шкриљаца и гранита, преко кречњака кредне старости, до неогених и квартерних седимената.</w:t>
      </w:r>
    </w:p>
    <w:p w14:paraId="190A5314" w14:textId="77777777" w:rsidR="00BC36DD" w:rsidRPr="004870AB" w:rsidRDefault="00BC36DD" w:rsidP="00BC36DD">
      <w:pPr>
        <w:spacing w:after="0" w:line="259" w:lineRule="auto"/>
        <w:rPr>
          <w:rFonts w:eastAsia="Calibri" w:cs="Arial"/>
          <w:noProof/>
          <w:szCs w:val="24"/>
          <w:lang w:val="sr-Cyrl-RS"/>
        </w:rPr>
      </w:pPr>
    </w:p>
    <w:p w14:paraId="27E7EE90" w14:textId="2BDDD977" w:rsidR="00BC36DD" w:rsidRPr="004870AB" w:rsidRDefault="004C290B" w:rsidP="00BC36DD">
      <w:pPr>
        <w:spacing w:after="0"/>
        <w:rPr>
          <w:rFonts w:eastAsia="Calibri" w:cs="Arial"/>
          <w:noProof/>
          <w:szCs w:val="24"/>
          <w:lang w:val="sr-Cyrl-RS"/>
        </w:rPr>
      </w:pPr>
      <w:r w:rsidRPr="004870AB">
        <w:rPr>
          <w:rFonts w:eastAsia="Calibri" w:cs="Arial"/>
          <w:noProof/>
          <w:szCs w:val="24"/>
          <w:lang w:val="sr-Cyrl-RS"/>
        </w:rPr>
        <w:t>Различите литолошке јединице чине основу формирања више типова подземних вода: фисурно–карстних у кречњацима, фисурних у кристаластим стенама, као и поровитих у песковито–глиновитим и шљунковитим наслагама неогена и квартара. Најзначајнији водоносници налазе се у песковито–шљунковитим слојевима панонских и алувијалних наслага, који представљају примарне изворе снабдевања становништва и индустрије подземним водама.</w:t>
      </w:r>
    </w:p>
    <w:p w14:paraId="266FE5E9" w14:textId="77777777" w:rsidR="00B13217" w:rsidRPr="004870AB" w:rsidRDefault="00B13217" w:rsidP="00BC36DD">
      <w:pPr>
        <w:spacing w:after="0"/>
        <w:rPr>
          <w:rFonts w:eastAsia="Calibri" w:cs="Arial"/>
          <w:noProof/>
          <w:szCs w:val="24"/>
          <w:lang w:val="sr-Cyrl-RS"/>
        </w:rPr>
      </w:pPr>
    </w:p>
    <w:p w14:paraId="35F9592E" w14:textId="77777777" w:rsidR="00B13217" w:rsidRPr="004870AB" w:rsidRDefault="00B13217" w:rsidP="00BC36DD">
      <w:pPr>
        <w:spacing w:after="0"/>
        <w:rPr>
          <w:rFonts w:eastAsia="Calibri" w:cs="Arial"/>
          <w:noProof/>
          <w:szCs w:val="24"/>
          <w:lang w:val="sr-Cyrl-RS"/>
        </w:rPr>
      </w:pPr>
    </w:p>
    <w:p w14:paraId="186FE2E2" w14:textId="77777777" w:rsidR="00F3492E" w:rsidRPr="00FA3CFD" w:rsidRDefault="00F3492E" w:rsidP="00BC36DD">
      <w:pPr>
        <w:spacing w:after="0"/>
        <w:rPr>
          <w:rFonts w:eastAsia="Calibri" w:cs="Arial"/>
          <w:noProof/>
          <w:szCs w:val="24"/>
          <w:lang w:val="sr-Cyrl-RS"/>
        </w:rPr>
      </w:pPr>
    </w:p>
    <w:p w14:paraId="45EF8FFE" w14:textId="77777777" w:rsidR="00996FBF" w:rsidRPr="00FA3CFD" w:rsidRDefault="00996FBF" w:rsidP="00BC36DD">
      <w:pPr>
        <w:spacing w:after="0"/>
        <w:rPr>
          <w:rFonts w:eastAsia="Calibri" w:cs="Arial"/>
          <w:noProof/>
          <w:szCs w:val="24"/>
          <w:lang w:val="sr-Cyrl-RS"/>
        </w:rPr>
      </w:pPr>
    </w:p>
    <w:p w14:paraId="44C9FE0B" w14:textId="77777777" w:rsidR="00B13217" w:rsidRPr="004870AB" w:rsidRDefault="00B13217" w:rsidP="00BC36DD">
      <w:pPr>
        <w:spacing w:after="0"/>
        <w:rPr>
          <w:rFonts w:eastAsia="Calibri" w:cs="Arial"/>
          <w:noProof/>
          <w:szCs w:val="24"/>
          <w:lang w:val="sr-Cyrl-RS"/>
        </w:rPr>
      </w:pPr>
    </w:p>
    <w:p w14:paraId="7C95257E" w14:textId="09750092" w:rsidR="003A736E" w:rsidRPr="00FA3CFD" w:rsidRDefault="003A736E" w:rsidP="008C24B0">
      <w:pPr>
        <w:pStyle w:val="Caption"/>
        <w:keepNext/>
        <w:spacing w:after="0"/>
        <w:jc w:val="center"/>
        <w:rPr>
          <w:color w:val="auto"/>
          <w:szCs w:val="20"/>
          <w:lang w:val="sr-Cyrl-RS"/>
        </w:rPr>
      </w:pPr>
      <w:bookmarkStart w:id="42" w:name="_Toc214956065"/>
      <w:r w:rsidRPr="00FA3CFD">
        <w:rPr>
          <w:color w:val="auto"/>
          <w:szCs w:val="20"/>
          <w:lang w:val="sr-Cyrl-RS"/>
        </w:rPr>
        <w:lastRenderedPageBreak/>
        <w:t xml:space="preserve">Табела </w:t>
      </w:r>
      <w:r w:rsidRPr="004870AB">
        <w:rPr>
          <w:color w:val="auto"/>
          <w:szCs w:val="20"/>
        </w:rPr>
        <w:fldChar w:fldCharType="begin"/>
      </w:r>
      <w:r w:rsidRPr="00FA3CFD">
        <w:rPr>
          <w:color w:val="auto"/>
          <w:szCs w:val="20"/>
          <w:lang w:val="sr-Cyrl-RS"/>
        </w:rPr>
        <w:instrText xml:space="preserve"> </w:instrText>
      </w:r>
      <w:r w:rsidRPr="004870AB">
        <w:rPr>
          <w:color w:val="auto"/>
          <w:szCs w:val="20"/>
        </w:rPr>
        <w:instrText>SEQ</w:instrText>
      </w:r>
      <w:r w:rsidRPr="00FA3CFD">
        <w:rPr>
          <w:color w:val="auto"/>
          <w:szCs w:val="20"/>
          <w:lang w:val="sr-Cyrl-RS"/>
        </w:rPr>
        <w:instrText xml:space="preserve"> Табела \* </w:instrText>
      </w:r>
      <w:r w:rsidRPr="004870AB">
        <w:rPr>
          <w:color w:val="auto"/>
          <w:szCs w:val="20"/>
        </w:rPr>
        <w:instrText>ARABIC</w:instrText>
      </w:r>
      <w:r w:rsidRPr="00FA3CFD">
        <w:rPr>
          <w:color w:val="auto"/>
          <w:szCs w:val="20"/>
          <w:lang w:val="sr-Cyrl-RS"/>
        </w:rPr>
        <w:instrText xml:space="preserve"> </w:instrText>
      </w:r>
      <w:r w:rsidRPr="004870AB">
        <w:rPr>
          <w:color w:val="auto"/>
          <w:szCs w:val="20"/>
        </w:rPr>
        <w:fldChar w:fldCharType="separate"/>
      </w:r>
      <w:r w:rsidR="00CD3055">
        <w:rPr>
          <w:noProof/>
          <w:color w:val="auto"/>
          <w:szCs w:val="20"/>
        </w:rPr>
        <w:t>2</w:t>
      </w:r>
      <w:r w:rsidRPr="004870AB">
        <w:rPr>
          <w:color w:val="auto"/>
          <w:szCs w:val="20"/>
        </w:rPr>
        <w:fldChar w:fldCharType="end"/>
      </w:r>
      <w:r w:rsidRPr="004870AB">
        <w:rPr>
          <w:color w:val="auto"/>
          <w:szCs w:val="20"/>
          <w:lang w:val="sr-Cyrl-RS"/>
        </w:rPr>
        <w:t xml:space="preserve"> -</w:t>
      </w:r>
      <w:r w:rsidRPr="004870AB">
        <w:rPr>
          <w:rFonts w:eastAsia="Calibri" w:cs="Arial"/>
          <w:noProof/>
          <w:color w:val="auto"/>
          <w:szCs w:val="20"/>
          <w:lang w:val="sr-Cyrl-RS"/>
        </w:rPr>
        <w:t xml:space="preserve"> Типови подземних вода у односу на геолошку творевину</w:t>
      </w:r>
      <w:bookmarkEnd w:id="42"/>
    </w:p>
    <w:tbl>
      <w:tblPr>
        <w:tblStyle w:val="TableGrid39"/>
        <w:tblW w:w="0" w:type="auto"/>
        <w:tblLook w:val="04A0" w:firstRow="1" w:lastRow="0" w:firstColumn="1" w:lastColumn="0" w:noHBand="0" w:noVBand="1"/>
      </w:tblPr>
      <w:tblGrid>
        <w:gridCol w:w="2649"/>
        <w:gridCol w:w="2173"/>
        <w:gridCol w:w="4542"/>
      </w:tblGrid>
      <w:tr w:rsidR="004870AB" w:rsidRPr="004870AB" w14:paraId="690544BC" w14:textId="77777777" w:rsidTr="002C244A">
        <w:trPr>
          <w:trHeight w:val="639"/>
        </w:trPr>
        <w:tc>
          <w:tcPr>
            <w:tcW w:w="2649" w:type="dxa"/>
            <w:vAlign w:val="center"/>
          </w:tcPr>
          <w:p w14:paraId="6C7CA2A8" w14:textId="77777777" w:rsidR="004C290B" w:rsidRPr="004870AB" w:rsidRDefault="004C290B" w:rsidP="004C290B">
            <w:pPr>
              <w:jc w:val="center"/>
              <w:rPr>
                <w:rFonts w:ascii="Arial Narrow" w:eastAsia="Calibri" w:hAnsi="Arial Narrow" w:cs="Arial"/>
                <w:b/>
                <w:bCs/>
                <w:noProof/>
                <w:szCs w:val="24"/>
                <w:lang w:val="sr-Cyrl-RS" w:eastAsia="sr-Latn-RS"/>
              </w:rPr>
            </w:pPr>
            <w:r w:rsidRPr="004870AB">
              <w:rPr>
                <w:rFonts w:ascii="Arial Narrow" w:eastAsia="Calibri" w:hAnsi="Arial Narrow" w:cs="Arial"/>
                <w:b/>
                <w:bCs/>
                <w:noProof/>
                <w:szCs w:val="24"/>
                <w:lang w:val="sr-Cyrl-RS" w:eastAsia="sr-Latn-RS"/>
              </w:rPr>
              <w:t xml:space="preserve">Геолошка творевина  </w:t>
            </w:r>
          </w:p>
        </w:tc>
        <w:tc>
          <w:tcPr>
            <w:tcW w:w="2173" w:type="dxa"/>
            <w:vAlign w:val="center"/>
          </w:tcPr>
          <w:p w14:paraId="0478EEBC" w14:textId="77777777" w:rsidR="004C290B" w:rsidRPr="004870AB" w:rsidRDefault="004C290B" w:rsidP="004C290B">
            <w:pPr>
              <w:jc w:val="center"/>
              <w:rPr>
                <w:rFonts w:ascii="Arial Narrow" w:eastAsia="Calibri" w:hAnsi="Arial Narrow" w:cs="Arial"/>
                <w:b/>
                <w:bCs/>
                <w:noProof/>
                <w:szCs w:val="24"/>
                <w:lang w:val="sr-Cyrl-RS" w:eastAsia="sr-Latn-RS"/>
              </w:rPr>
            </w:pPr>
            <w:r w:rsidRPr="004870AB">
              <w:rPr>
                <w:rFonts w:ascii="Arial Narrow" w:eastAsia="Calibri" w:hAnsi="Arial Narrow" w:cs="Arial"/>
                <w:b/>
                <w:bCs/>
                <w:noProof/>
                <w:szCs w:val="24"/>
                <w:lang w:val="sr-Cyrl-RS" w:eastAsia="sr-Latn-RS"/>
              </w:rPr>
              <w:t>Тип подземних вода</w:t>
            </w:r>
          </w:p>
        </w:tc>
        <w:tc>
          <w:tcPr>
            <w:tcW w:w="4542" w:type="dxa"/>
            <w:vAlign w:val="center"/>
          </w:tcPr>
          <w:p w14:paraId="2E6B64C2" w14:textId="77777777" w:rsidR="004C290B" w:rsidRPr="004870AB" w:rsidRDefault="004C290B" w:rsidP="004C290B">
            <w:pPr>
              <w:jc w:val="center"/>
              <w:rPr>
                <w:rFonts w:ascii="Arial Narrow" w:eastAsia="Calibri" w:hAnsi="Arial Narrow" w:cs="Arial"/>
                <w:b/>
                <w:bCs/>
                <w:noProof/>
                <w:szCs w:val="24"/>
                <w:lang w:val="sr-Cyrl-RS" w:eastAsia="sr-Latn-RS"/>
              </w:rPr>
            </w:pPr>
            <w:r w:rsidRPr="004870AB">
              <w:rPr>
                <w:rFonts w:ascii="Arial Narrow" w:eastAsia="Calibri" w:hAnsi="Arial Narrow" w:cs="Arial"/>
                <w:b/>
                <w:bCs/>
                <w:noProof/>
                <w:szCs w:val="24"/>
                <w:lang w:val="sr-Cyrl-RS" w:eastAsia="sr-Latn-RS"/>
              </w:rPr>
              <w:t>Хидрогеолошке карактеристике</w:t>
            </w:r>
          </w:p>
        </w:tc>
      </w:tr>
      <w:tr w:rsidR="004870AB" w:rsidRPr="00DC1374" w14:paraId="4C300A99" w14:textId="77777777" w:rsidTr="005611C7">
        <w:trPr>
          <w:trHeight w:val="1627"/>
        </w:trPr>
        <w:tc>
          <w:tcPr>
            <w:tcW w:w="2649" w:type="dxa"/>
            <w:vAlign w:val="center"/>
          </w:tcPr>
          <w:p w14:paraId="0A2ACD79" w14:textId="77777777" w:rsidR="004C290B" w:rsidRPr="004870AB" w:rsidRDefault="004C290B" w:rsidP="004C290B">
            <w:pPr>
              <w:jc w:val="cente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Кредни седименти</w:t>
            </w:r>
          </w:p>
        </w:tc>
        <w:tc>
          <w:tcPr>
            <w:tcW w:w="2173" w:type="dxa"/>
            <w:vAlign w:val="center"/>
          </w:tcPr>
          <w:p w14:paraId="27194106"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Фисурно-карстне воде</w:t>
            </w:r>
          </w:p>
        </w:tc>
        <w:tc>
          <w:tcPr>
            <w:tcW w:w="4542" w:type="dxa"/>
            <w:vAlign w:val="center"/>
          </w:tcPr>
          <w:p w14:paraId="0EE04126"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У зонама кречњака јављају се локални карстни резервоари; воде циркулишу у пукотинама и карстним каналима. Мерглови и лапорци смањују пропусност. Извори су обично слабији, сезонски, али са врло чистом водом.</w:t>
            </w:r>
          </w:p>
        </w:tc>
      </w:tr>
      <w:tr w:rsidR="004870AB" w:rsidRPr="00DC1374" w14:paraId="312E8570" w14:textId="77777777" w:rsidTr="005611C7">
        <w:trPr>
          <w:trHeight w:val="1078"/>
        </w:trPr>
        <w:tc>
          <w:tcPr>
            <w:tcW w:w="2649" w:type="dxa"/>
            <w:vAlign w:val="center"/>
          </w:tcPr>
          <w:p w14:paraId="6A136778" w14:textId="77777777" w:rsidR="004C290B" w:rsidRPr="004870AB" w:rsidRDefault="004C290B" w:rsidP="004C290B">
            <w:pPr>
              <w:jc w:val="cente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Сарматске наслаге</w:t>
            </w:r>
          </w:p>
        </w:tc>
        <w:tc>
          <w:tcPr>
            <w:tcW w:w="2173" w:type="dxa"/>
            <w:vAlign w:val="center"/>
          </w:tcPr>
          <w:p w14:paraId="05756946"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Поровите воде ограниченог капацитета</w:t>
            </w:r>
          </w:p>
        </w:tc>
        <w:tc>
          <w:tcPr>
            <w:tcW w:w="4542" w:type="dxa"/>
            <w:vAlign w:val="center"/>
          </w:tcPr>
          <w:p w14:paraId="04544D84"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Доњи глиновити делови делују као изолатори, док виши пешчари и кречњаци формирају локалне водоноснике; обично плитке подземне воде, нестабилног режима.</w:t>
            </w:r>
          </w:p>
        </w:tc>
      </w:tr>
      <w:tr w:rsidR="004870AB" w:rsidRPr="00DC1374" w14:paraId="6D789743" w14:textId="77777777" w:rsidTr="005611C7">
        <w:trPr>
          <w:trHeight w:val="1644"/>
        </w:trPr>
        <w:tc>
          <w:tcPr>
            <w:tcW w:w="2649" w:type="dxa"/>
            <w:vAlign w:val="center"/>
          </w:tcPr>
          <w:p w14:paraId="60C1F446" w14:textId="77777777" w:rsidR="004C290B" w:rsidRPr="004870AB" w:rsidRDefault="004C290B" w:rsidP="004C290B">
            <w:pPr>
              <w:jc w:val="cente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Панонске наслаге</w:t>
            </w:r>
          </w:p>
        </w:tc>
        <w:tc>
          <w:tcPr>
            <w:tcW w:w="2173" w:type="dxa"/>
            <w:vAlign w:val="center"/>
          </w:tcPr>
          <w:p w14:paraId="0BC5126D"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Поровите подземне воде (главни водоносници региона)</w:t>
            </w:r>
          </w:p>
        </w:tc>
        <w:tc>
          <w:tcPr>
            <w:tcW w:w="4542" w:type="dxa"/>
            <w:vAlign w:val="center"/>
          </w:tcPr>
          <w:p w14:paraId="22608FC7"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Представљају најзначајнији водоносни комплекс. Пескови и шљункови имају високу пропусност, често слојевито испресецани глинама које формирају више водоносних хоризоната. Воде су обично подземне, често благо минерализоване (Ca-HCO</w:t>
            </w:r>
            <w:r w:rsidRPr="004870AB">
              <w:rPr>
                <w:rFonts w:ascii="Cambria Math" w:eastAsia="Calibri" w:hAnsi="Cambria Math" w:cs="Cambria Math"/>
                <w:noProof/>
                <w:szCs w:val="24"/>
                <w:lang w:val="sr-Cyrl-RS" w:eastAsia="sr-Latn-RS"/>
              </w:rPr>
              <w:t>₃</w:t>
            </w:r>
            <w:r w:rsidRPr="004870AB">
              <w:rPr>
                <w:rFonts w:ascii="Arial Narrow" w:eastAsia="Calibri" w:hAnsi="Arial Narrow" w:cs="Arial"/>
                <w:noProof/>
                <w:szCs w:val="24"/>
                <w:lang w:val="sr-Cyrl-RS" w:eastAsia="sr-Latn-RS"/>
              </w:rPr>
              <w:t xml:space="preserve"> тип).</w:t>
            </w:r>
          </w:p>
        </w:tc>
      </w:tr>
      <w:tr w:rsidR="004870AB" w:rsidRPr="004870AB" w14:paraId="6362FB9A" w14:textId="77777777" w:rsidTr="005611C7">
        <w:trPr>
          <w:trHeight w:val="1078"/>
        </w:trPr>
        <w:tc>
          <w:tcPr>
            <w:tcW w:w="2649" w:type="dxa"/>
            <w:vAlign w:val="center"/>
          </w:tcPr>
          <w:p w14:paraId="464FDA9A" w14:textId="77777777" w:rsidR="004C290B" w:rsidRPr="004870AB" w:rsidRDefault="004C290B" w:rsidP="004C290B">
            <w:pPr>
              <w:jc w:val="cente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Кристаласти шкриљци, гнајсеви, кварцити, гранити</w:t>
            </w:r>
          </w:p>
        </w:tc>
        <w:tc>
          <w:tcPr>
            <w:tcW w:w="2173" w:type="dxa"/>
            <w:vAlign w:val="center"/>
          </w:tcPr>
          <w:p w14:paraId="00822A21"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Фисурне и пукотинске воде малог обима</w:t>
            </w:r>
          </w:p>
        </w:tc>
        <w:tc>
          <w:tcPr>
            <w:tcW w:w="4542" w:type="dxa"/>
            <w:vAlign w:val="center"/>
          </w:tcPr>
          <w:p w14:paraId="1C96E1D9"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Воде се јављају у пукотинама и зонама изветравања. Извори су малог капитета, али стабилног квалитета. Најчешће служе за локално снабдевање села у брдским зонама.</w:t>
            </w:r>
          </w:p>
        </w:tc>
      </w:tr>
      <w:tr w:rsidR="004870AB" w:rsidRPr="004870AB" w14:paraId="7E16EA5E" w14:textId="77777777" w:rsidTr="005611C7">
        <w:trPr>
          <w:trHeight w:val="1627"/>
        </w:trPr>
        <w:tc>
          <w:tcPr>
            <w:tcW w:w="2649" w:type="dxa"/>
            <w:vAlign w:val="center"/>
          </w:tcPr>
          <w:p w14:paraId="675B2A02" w14:textId="77777777" w:rsidR="004C290B" w:rsidRPr="004870AB" w:rsidRDefault="004C290B" w:rsidP="004C290B">
            <w:pPr>
              <w:jc w:val="cente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Квартерне наслаге (алувијалне)</w:t>
            </w:r>
          </w:p>
        </w:tc>
        <w:tc>
          <w:tcPr>
            <w:tcW w:w="2173" w:type="dxa"/>
            <w:vAlign w:val="center"/>
          </w:tcPr>
          <w:p w14:paraId="2F6775D4"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Поровити (фреатске)</w:t>
            </w:r>
          </w:p>
        </w:tc>
        <w:tc>
          <w:tcPr>
            <w:tcW w:w="4542" w:type="dxa"/>
            <w:vAlign w:val="center"/>
          </w:tcPr>
          <w:p w14:paraId="2F201D75" w14:textId="77777777" w:rsidR="004C290B" w:rsidRPr="004870AB" w:rsidRDefault="004C290B" w:rsidP="004C290B">
            <w:pPr>
              <w:rPr>
                <w:rFonts w:ascii="Arial Narrow" w:eastAsia="Calibri" w:hAnsi="Arial Narrow" w:cs="Arial"/>
                <w:noProof/>
                <w:szCs w:val="24"/>
                <w:lang w:val="sr-Cyrl-RS" w:eastAsia="sr-Latn-RS"/>
              </w:rPr>
            </w:pPr>
            <w:r w:rsidRPr="004870AB">
              <w:rPr>
                <w:rFonts w:ascii="Arial Narrow" w:eastAsia="Calibri" w:hAnsi="Arial Narrow" w:cs="Arial"/>
                <w:noProof/>
                <w:szCs w:val="24"/>
                <w:lang w:val="sr-Cyrl-RS" w:eastAsia="sr-Latn-RS"/>
              </w:rPr>
              <w:t>Плитке подземне воде / изворишта | Врло важан тип у долинама речица. Песковито-шљунковити делови формирају плитке акумулације, често са слободном водном површином (фреатске воде). Воде су младе, често подложне загађењу са површине.</w:t>
            </w:r>
          </w:p>
        </w:tc>
      </w:tr>
    </w:tbl>
    <w:p w14:paraId="2DF85B93" w14:textId="77777777" w:rsidR="002C244A" w:rsidRDefault="002C244A" w:rsidP="004C290B">
      <w:pPr>
        <w:spacing w:after="0"/>
        <w:rPr>
          <w:rFonts w:eastAsia="Calibri" w:cs="Arial"/>
          <w:noProof/>
          <w:szCs w:val="24"/>
          <w:lang w:val="sr-Cyrl-RS"/>
        </w:rPr>
      </w:pPr>
    </w:p>
    <w:p w14:paraId="7B6B00E9" w14:textId="7881FDF3" w:rsidR="004C290B" w:rsidRPr="004870AB" w:rsidRDefault="004C290B" w:rsidP="004C290B">
      <w:pPr>
        <w:spacing w:after="0"/>
        <w:rPr>
          <w:rFonts w:eastAsia="Calibri" w:cs="Arial"/>
          <w:noProof/>
          <w:szCs w:val="24"/>
          <w:lang w:val="sr-Cyrl-RS"/>
        </w:rPr>
      </w:pPr>
      <w:r w:rsidRPr="004870AB">
        <w:rPr>
          <w:rFonts w:eastAsia="Calibri" w:cs="Arial"/>
          <w:noProof/>
          <w:szCs w:val="24"/>
          <w:lang w:val="sr-Cyrl-RS"/>
        </w:rPr>
        <w:t>Миоценски комплекс изграђен је од хетерогених литолошких чланова: глиновито-лапоровитих и песковито-шљунковитих седимената пукотинске и међузрнске су порозности, слабо су водопропусне, са малим коефицијентом филтрације 10</w:t>
      </w:r>
      <w:r w:rsidRPr="004870AB">
        <w:rPr>
          <w:rFonts w:eastAsia="Calibri" w:cs="Arial"/>
          <w:noProof/>
          <w:szCs w:val="24"/>
          <w:vertAlign w:val="superscript"/>
          <w:lang w:val="sr-Cyrl-RS"/>
        </w:rPr>
        <w:t>-6</w:t>
      </w:r>
      <w:r w:rsidRPr="004870AB">
        <w:rPr>
          <w:rFonts w:eastAsia="Calibri" w:cs="Arial"/>
          <w:noProof/>
          <w:szCs w:val="24"/>
          <w:lang w:val="sr-Cyrl-RS"/>
        </w:rPr>
        <w:t xml:space="preserve"> - 10</w:t>
      </w:r>
      <w:r w:rsidRPr="004870AB">
        <w:rPr>
          <w:rFonts w:eastAsia="Calibri" w:cs="Arial"/>
          <w:noProof/>
          <w:szCs w:val="24"/>
          <w:vertAlign w:val="superscript"/>
          <w:lang w:val="sr-Cyrl-RS"/>
        </w:rPr>
        <w:t>-7</w:t>
      </w:r>
      <w:r w:rsidRPr="004870AB">
        <w:rPr>
          <w:rFonts w:eastAsia="Calibri" w:cs="Arial"/>
          <w:noProof/>
          <w:szCs w:val="24"/>
          <w:lang w:val="sr-Cyrl-RS"/>
        </w:rPr>
        <w:t xml:space="preserve"> cm/s, тако да се сматрају фактички водонепропусним, тј. релативним хидрогеолошким изолаторима. Уколико су заступљене зоне јаче испуцалости могу представљати водоносне средине.</w:t>
      </w:r>
    </w:p>
    <w:p w14:paraId="530EF663" w14:textId="77777777" w:rsidR="004C290B" w:rsidRPr="004870AB" w:rsidRDefault="004C290B" w:rsidP="004C290B">
      <w:pPr>
        <w:spacing w:after="0"/>
        <w:rPr>
          <w:rFonts w:eastAsia="Calibri" w:cs="Arial"/>
          <w:noProof/>
          <w:szCs w:val="24"/>
          <w:lang w:val="sr-Cyrl-RS"/>
        </w:rPr>
      </w:pPr>
    </w:p>
    <w:p w14:paraId="000F04AB" w14:textId="77777777" w:rsidR="004C290B" w:rsidRPr="004870AB" w:rsidRDefault="004C290B" w:rsidP="004C290B">
      <w:pPr>
        <w:spacing w:after="0"/>
        <w:rPr>
          <w:rFonts w:eastAsia="Calibri" w:cs="Arial"/>
          <w:noProof/>
          <w:szCs w:val="24"/>
          <w:lang w:val="sr-Cyrl-RS"/>
        </w:rPr>
      </w:pPr>
      <w:r w:rsidRPr="004870AB">
        <w:rPr>
          <w:rFonts w:eastAsia="Calibri" w:cs="Arial"/>
          <w:noProof/>
          <w:szCs w:val="24"/>
          <w:lang w:val="sr-Cyrl-RS"/>
        </w:rPr>
        <w:t>Барски седименти и делувијални седименти представљају претежно финозрне средине међузрнске порозности и слабе водопропусности и водооцедности. Могуће су акумулације подземних вода збијеног типа, слободног пијезометарског нивоа. У завизности од заступљености различитих литолошких чланова односно фракција, имају коифицијент филтрације у распону 10</w:t>
      </w:r>
      <w:r w:rsidRPr="004870AB">
        <w:rPr>
          <w:rFonts w:eastAsia="Calibri" w:cs="Arial"/>
          <w:noProof/>
          <w:szCs w:val="24"/>
          <w:vertAlign w:val="superscript"/>
          <w:lang w:val="sr-Cyrl-RS"/>
        </w:rPr>
        <w:t>-6</w:t>
      </w:r>
      <w:r w:rsidRPr="004870AB">
        <w:rPr>
          <w:rFonts w:eastAsia="Calibri" w:cs="Arial"/>
          <w:noProof/>
          <w:szCs w:val="24"/>
          <w:lang w:val="sr-Cyrl-RS"/>
        </w:rPr>
        <w:t xml:space="preserve"> - 10</w:t>
      </w:r>
      <w:r w:rsidRPr="004870AB">
        <w:rPr>
          <w:rFonts w:eastAsia="Calibri" w:cs="Arial"/>
          <w:noProof/>
          <w:szCs w:val="24"/>
          <w:vertAlign w:val="superscript"/>
          <w:lang w:val="sr-Cyrl-RS"/>
        </w:rPr>
        <w:t>-7</w:t>
      </w:r>
      <w:r w:rsidRPr="004870AB">
        <w:rPr>
          <w:rFonts w:eastAsia="Calibri" w:cs="Arial"/>
          <w:noProof/>
          <w:szCs w:val="24"/>
          <w:lang w:val="sr-Cyrl-RS"/>
        </w:rPr>
        <w:t xml:space="preserve"> cm/s.</w:t>
      </w:r>
    </w:p>
    <w:p w14:paraId="5B32B949" w14:textId="77777777" w:rsidR="004C290B" w:rsidRPr="004870AB" w:rsidRDefault="004C290B" w:rsidP="004C290B">
      <w:pPr>
        <w:spacing w:after="0"/>
        <w:rPr>
          <w:rFonts w:eastAsia="Calibri" w:cs="Arial"/>
          <w:noProof/>
          <w:szCs w:val="24"/>
          <w:lang w:val="sr-Cyrl-RS"/>
        </w:rPr>
      </w:pPr>
    </w:p>
    <w:p w14:paraId="0FAD4587" w14:textId="0413FE63" w:rsidR="004C290B" w:rsidRPr="00FA3CFD" w:rsidRDefault="004C290B" w:rsidP="004C290B">
      <w:pPr>
        <w:spacing w:after="0"/>
        <w:rPr>
          <w:rFonts w:eastAsia="Calibri" w:cs="Arial"/>
          <w:noProof/>
          <w:szCs w:val="24"/>
          <w:lang w:val="sr-Cyrl-RS"/>
        </w:rPr>
      </w:pPr>
      <w:r w:rsidRPr="004870AB">
        <w:rPr>
          <w:rFonts w:eastAsia="Calibri" w:cs="Arial"/>
          <w:noProof/>
          <w:szCs w:val="24"/>
          <w:lang w:val="sr-Cyrl-RS"/>
        </w:rPr>
        <w:t>Терасни седименти знатно су изнад сталног нивоа реке, интергрануларне су порозности, повремено и делимично засићени. Као хидрогеолошки спроводници дренирају воду у ниже зоне алувијона.</w:t>
      </w:r>
    </w:p>
    <w:p w14:paraId="01CCBDD0" w14:textId="77777777" w:rsidR="005611C7" w:rsidRPr="00FA3CFD" w:rsidRDefault="005611C7" w:rsidP="004C290B">
      <w:pPr>
        <w:spacing w:after="0"/>
        <w:rPr>
          <w:rFonts w:eastAsia="Calibri" w:cs="Arial"/>
          <w:noProof/>
          <w:szCs w:val="24"/>
          <w:lang w:val="sr-Cyrl-RS"/>
        </w:rPr>
      </w:pPr>
    </w:p>
    <w:p w14:paraId="0550FB54" w14:textId="0E12C999" w:rsidR="004C290B" w:rsidRPr="004870AB" w:rsidRDefault="004C290B" w:rsidP="004C290B">
      <w:pPr>
        <w:spacing w:after="0"/>
        <w:rPr>
          <w:rFonts w:eastAsia="Calibri" w:cs="Arial"/>
          <w:noProof/>
          <w:szCs w:val="24"/>
          <w:lang w:val="sr-Cyrl-RS"/>
        </w:rPr>
      </w:pPr>
      <w:r w:rsidRPr="004870AB">
        <w:rPr>
          <w:rFonts w:eastAsia="Calibri" w:cs="Arial"/>
          <w:noProof/>
          <w:szCs w:val="24"/>
          <w:lang w:val="sr-Cyrl-RS"/>
        </w:rPr>
        <w:t>Алувијални седименти представљају мање и средње водопропусне средине, интергарнуларне порозности. У оквиру овог комплекса могу се издвојити глиновити прашинасти седименти са са коефицијентом филтрације 10</w:t>
      </w:r>
      <w:r w:rsidRPr="004870AB">
        <w:rPr>
          <w:rFonts w:eastAsia="Calibri" w:cs="Arial"/>
          <w:noProof/>
          <w:szCs w:val="24"/>
          <w:vertAlign w:val="superscript"/>
          <w:lang w:val="sr-Cyrl-RS"/>
        </w:rPr>
        <w:t>-6</w:t>
      </w:r>
      <w:r w:rsidRPr="004870AB">
        <w:rPr>
          <w:rFonts w:eastAsia="Calibri" w:cs="Arial"/>
          <w:noProof/>
          <w:szCs w:val="24"/>
          <w:lang w:val="sr-Cyrl-RS"/>
        </w:rPr>
        <w:t xml:space="preserve"> cm/s, испод којих залежу</w:t>
      </w:r>
    </w:p>
    <w:p w14:paraId="4D4E928A" w14:textId="269A9620" w:rsidR="00F3492E" w:rsidRPr="00FA3CFD" w:rsidRDefault="004C290B" w:rsidP="004C290B">
      <w:pPr>
        <w:spacing w:after="0"/>
        <w:rPr>
          <w:rFonts w:eastAsia="Calibri" w:cs="Arial"/>
          <w:noProof/>
          <w:szCs w:val="24"/>
          <w:lang w:val="sr-Cyrl-RS"/>
        </w:rPr>
      </w:pPr>
      <w:r w:rsidRPr="004870AB">
        <w:rPr>
          <w:rFonts w:eastAsia="Calibri" w:cs="Arial"/>
          <w:noProof/>
          <w:szCs w:val="24"/>
          <w:lang w:val="sr-Cyrl-RS"/>
        </w:rPr>
        <w:t>пескови прашинасти са коефицијентом филтрације 10</w:t>
      </w:r>
      <w:r w:rsidRPr="004870AB">
        <w:rPr>
          <w:rFonts w:eastAsia="Calibri" w:cs="Arial"/>
          <w:noProof/>
          <w:szCs w:val="24"/>
          <w:vertAlign w:val="superscript"/>
          <w:lang w:val="sr-Cyrl-RS"/>
        </w:rPr>
        <w:t>-5</w:t>
      </w:r>
      <w:r w:rsidRPr="004870AB">
        <w:rPr>
          <w:rFonts w:eastAsia="Calibri" w:cs="Arial"/>
          <w:noProof/>
          <w:szCs w:val="24"/>
          <w:lang w:val="sr-Cyrl-RS"/>
        </w:rPr>
        <w:t xml:space="preserve"> cm/s.</w:t>
      </w:r>
    </w:p>
    <w:p w14:paraId="564F95D8" w14:textId="77777777" w:rsidR="004C290B" w:rsidRPr="004870AB" w:rsidRDefault="004C290B" w:rsidP="006A48DD">
      <w:pPr>
        <w:numPr>
          <w:ilvl w:val="0"/>
          <w:numId w:val="93"/>
        </w:numPr>
        <w:spacing w:after="0" w:line="259" w:lineRule="auto"/>
        <w:contextualSpacing/>
        <w:jc w:val="left"/>
        <w:rPr>
          <w:rFonts w:cs="Arial"/>
          <w:b/>
          <w:bCs/>
          <w:noProof/>
          <w:szCs w:val="24"/>
          <w:lang w:val="sr-Cyrl-RS"/>
        </w:rPr>
      </w:pPr>
      <w:r w:rsidRPr="004870AB">
        <w:rPr>
          <w:rFonts w:cs="Arial"/>
          <w:b/>
          <w:bCs/>
          <w:noProof/>
          <w:szCs w:val="24"/>
          <w:lang w:val="sr-Cyrl-RS"/>
        </w:rPr>
        <w:lastRenderedPageBreak/>
        <w:t>Изворишта водоснадбевања</w:t>
      </w:r>
    </w:p>
    <w:p w14:paraId="4634509E" w14:textId="77777777" w:rsidR="004C290B" w:rsidRPr="004870AB" w:rsidRDefault="004C290B" w:rsidP="004C290B">
      <w:pPr>
        <w:spacing w:after="0"/>
        <w:rPr>
          <w:rFonts w:eastAsiaTheme="minorHAnsi" w:cs="Arial"/>
          <w:b/>
          <w:bCs/>
          <w:noProof/>
          <w:szCs w:val="24"/>
          <w:lang w:val="sr-Cyrl-RS"/>
        </w:rPr>
      </w:pPr>
    </w:p>
    <w:p w14:paraId="60058C5F" w14:textId="77777777" w:rsidR="004C290B" w:rsidRPr="004870AB" w:rsidRDefault="004C290B" w:rsidP="004C290B">
      <w:pPr>
        <w:tabs>
          <w:tab w:val="left" w:pos="851"/>
        </w:tabs>
        <w:spacing w:after="0"/>
        <w:rPr>
          <w:rFonts w:eastAsiaTheme="minorHAnsi" w:cs="Arial"/>
          <w:noProof/>
          <w:szCs w:val="24"/>
          <w:lang w:val="sr-Cyrl-RS"/>
        </w:rPr>
      </w:pPr>
      <w:r w:rsidRPr="004870AB">
        <w:rPr>
          <w:rFonts w:eastAsiaTheme="minorHAnsi" w:cs="Arial"/>
          <w:noProof/>
          <w:szCs w:val="24"/>
          <w:lang w:val="sr-Cyrl-RS"/>
        </w:rPr>
        <w:t xml:space="preserve">Током израде Просторног плана подручја посебне намене инфраструктурног коридора државног пута I реда „Вожд Карађорђе“ извршен је увид у Решење о установљавању зоне санитарне заштите подземних вода са изворишта под контролом ЈКП “Младеновац” из Младеновца које је издато од стране Министарства Здравља, Правилник о начину и одржавању зона санитарне заштите и Елаборат о зонама санитарне заштите. </w:t>
      </w:r>
    </w:p>
    <w:p w14:paraId="4FE70395" w14:textId="77777777" w:rsidR="004C290B" w:rsidRPr="004870AB" w:rsidRDefault="004C290B" w:rsidP="004C290B">
      <w:pPr>
        <w:autoSpaceDE w:val="0"/>
        <w:autoSpaceDN w:val="0"/>
        <w:adjustRightInd w:val="0"/>
        <w:spacing w:after="0"/>
        <w:rPr>
          <w:rFonts w:eastAsiaTheme="minorHAnsi" w:cs="Arial"/>
          <w:noProof/>
          <w:sz w:val="22"/>
          <w:szCs w:val="22"/>
          <w:lang w:val="sr-Cyrl-CS"/>
        </w:rPr>
      </w:pPr>
    </w:p>
    <w:p w14:paraId="6C815A9F" w14:textId="77777777" w:rsidR="004C290B" w:rsidRPr="004870AB" w:rsidRDefault="004C290B" w:rsidP="004C290B">
      <w:pPr>
        <w:spacing w:after="0"/>
        <w:rPr>
          <w:rFonts w:eastAsiaTheme="minorHAnsi" w:cs="Arial"/>
          <w:noProof/>
          <w:szCs w:val="24"/>
          <w:lang w:val="sr-Latn-RS"/>
        </w:rPr>
      </w:pPr>
      <w:r w:rsidRPr="004870AB">
        <w:rPr>
          <w:rFonts w:eastAsiaTheme="minorHAnsi" w:cs="Arial"/>
          <w:noProof/>
          <w:szCs w:val="24"/>
          <w:lang w:val="sr-Cyrl-RS"/>
        </w:rPr>
        <w:t>Системи за снабдевање становништва водом у сеоским насељима делом се налазе у  обухвату овог просторног плана, а у надлежности су локалних јавних комуналних предузећа.</w:t>
      </w:r>
    </w:p>
    <w:p w14:paraId="397E6A64" w14:textId="77777777" w:rsidR="004C290B" w:rsidRPr="004870AB" w:rsidRDefault="004C290B" w:rsidP="004C290B">
      <w:pPr>
        <w:spacing w:after="0"/>
        <w:jc w:val="left"/>
        <w:rPr>
          <w:rFonts w:asciiTheme="minorHAnsi" w:eastAsiaTheme="minorHAnsi" w:hAnsiTheme="minorHAnsi" w:cstheme="minorBidi"/>
          <w:noProof/>
          <w:sz w:val="22"/>
          <w:szCs w:val="22"/>
          <w:lang w:val="sr-Latn-RS"/>
        </w:rPr>
      </w:pPr>
    </w:p>
    <w:p w14:paraId="348723C1" w14:textId="2670DEA0" w:rsidR="004C290B" w:rsidRPr="00FA3CFD" w:rsidRDefault="004C290B" w:rsidP="004C290B">
      <w:pPr>
        <w:spacing w:after="0"/>
        <w:rPr>
          <w:rFonts w:eastAsiaTheme="minorHAnsi" w:cs="Arial"/>
          <w:noProof/>
          <w:szCs w:val="24"/>
          <w:lang w:val="sr-Cyrl-RS"/>
        </w:rPr>
      </w:pPr>
      <w:r w:rsidRPr="004870AB">
        <w:rPr>
          <w:rFonts w:eastAsiaTheme="minorHAnsi" w:cs="Arial"/>
          <w:noProof/>
          <w:szCs w:val="24"/>
          <w:lang w:val="sr-Cyrl-RS"/>
        </w:rPr>
        <w:t>У оквиру Локацијских услова добијени су услови ЈКП „Младеновац“</w:t>
      </w:r>
      <w:r w:rsidRPr="004870AB">
        <w:rPr>
          <w:rFonts w:eastAsiaTheme="minorHAnsi" w:cs="Arial"/>
          <w:noProof/>
          <w:szCs w:val="24"/>
          <w:lang w:val="sr-Latn-RS"/>
        </w:rPr>
        <w:t>,</w:t>
      </w:r>
      <w:r w:rsidRPr="004870AB">
        <w:rPr>
          <w:rFonts w:eastAsiaTheme="minorHAnsi" w:cs="Arial"/>
          <w:noProof/>
          <w:szCs w:val="24"/>
          <w:lang w:val="sr-Cyrl-RS"/>
        </w:rPr>
        <w:t xml:space="preserve"> где су приказани положаји бунара за снадбевање. Такође, издвојена су два бунара  БнВ-2 и Бн</w:t>
      </w:r>
      <w:r w:rsidR="002C244A">
        <w:rPr>
          <w:rFonts w:eastAsiaTheme="minorHAnsi" w:cs="Arial"/>
          <w:noProof/>
          <w:szCs w:val="24"/>
          <w:lang w:val="sr-Cyrl-RS"/>
        </w:rPr>
        <w:t>В</w:t>
      </w:r>
      <w:r w:rsidRPr="004870AB">
        <w:rPr>
          <w:rFonts w:eastAsiaTheme="minorHAnsi" w:cs="Arial"/>
          <w:noProof/>
          <w:szCs w:val="24"/>
          <w:lang w:val="sr-Cyrl-RS"/>
        </w:rPr>
        <w:t>-5 који су у непрекидној експлоатацији и део су система водоснабдевања општине Младеновац (извориште „Кокорин“). Бунари се, у складу са Правилником о начину одређивања и одржавања зона и појасева санитарне заштите објеката за снабдевање водом за пиће ("Сл. гласник СРС", бр. 33/78), налазе у зони непосредне заштите. Ово подручје  мора бити заштићено од намерног или случајног загађивања и других утицаја који могу неповољно утицати на издашност и природни састав воде на изворишту.</w:t>
      </w:r>
      <w:r w:rsidRPr="004870AB">
        <w:rPr>
          <w:rFonts w:eastAsiaTheme="minorHAnsi" w:cs="Arial"/>
          <w:noProof/>
          <w:szCs w:val="24"/>
          <w:lang w:val="sr-Latn-RS"/>
        </w:rPr>
        <w:t xml:space="preserve"> </w:t>
      </w:r>
      <w:r w:rsidRPr="004870AB">
        <w:rPr>
          <w:rFonts w:eastAsiaTheme="minorHAnsi" w:cs="Arial"/>
          <w:noProof/>
          <w:szCs w:val="24"/>
          <w:lang w:val="sr-Cyrl-RS"/>
        </w:rPr>
        <w:t>Зона непосредне санитарне заштите изворишта подземне воде (зона I) формира се на простору изворишта на удаљењу од минимум 10</w:t>
      </w:r>
      <w:r w:rsidR="002C244A">
        <w:rPr>
          <w:rFonts w:eastAsiaTheme="minorHAnsi" w:cs="Arial"/>
          <w:noProof/>
          <w:szCs w:val="24"/>
          <w:lang w:val="sr-Cyrl-RS"/>
        </w:rPr>
        <w:t xml:space="preserve"> </w:t>
      </w:r>
      <w:r w:rsidRPr="004870AB">
        <w:rPr>
          <w:rFonts w:eastAsiaTheme="minorHAnsi" w:cs="Arial"/>
          <w:noProof/>
          <w:szCs w:val="24"/>
          <w:lang w:val="sr-Cyrl-RS"/>
        </w:rPr>
        <w:t>m око водозахватног објекта. У овој зони је забрањена изградња објеката који нису у функцији водоснабдевања. У остале две зоне санитарне заштите изворишта подземне воде дозвољена је изградња саобраћајница са каналима за одвод атмосферских вода</w:t>
      </w:r>
      <w:r w:rsidRPr="00FA3CFD">
        <w:rPr>
          <w:rFonts w:eastAsiaTheme="minorHAnsi" w:cs="Arial"/>
          <w:noProof/>
          <w:szCs w:val="24"/>
          <w:lang w:val="sr-Cyrl-RS"/>
        </w:rPr>
        <w:t>.</w:t>
      </w:r>
    </w:p>
    <w:p w14:paraId="525C0456" w14:textId="77777777" w:rsidR="004C290B" w:rsidRPr="00FA3CFD" w:rsidRDefault="004C290B" w:rsidP="004C290B">
      <w:pPr>
        <w:spacing w:after="0"/>
        <w:rPr>
          <w:rFonts w:eastAsiaTheme="minorHAnsi" w:cs="Arial"/>
          <w:noProof/>
          <w:szCs w:val="24"/>
          <w:lang w:val="sr-Cyrl-RS"/>
        </w:rPr>
      </w:pPr>
    </w:p>
    <w:p w14:paraId="09A12184" w14:textId="77777777" w:rsidR="003A736E" w:rsidRPr="004870AB" w:rsidRDefault="004C290B" w:rsidP="003A736E">
      <w:pPr>
        <w:keepNext/>
        <w:spacing w:after="0"/>
      </w:pPr>
      <w:r w:rsidRPr="004870AB">
        <w:rPr>
          <w:rFonts w:eastAsiaTheme="minorHAnsi" w:cs="Arial"/>
          <w:noProof/>
          <w:szCs w:val="24"/>
        </w:rPr>
        <w:drawing>
          <wp:inline distT="0" distB="0" distL="0" distR="0" wp14:anchorId="59970F16" wp14:editId="5BB90886">
            <wp:extent cx="6120765" cy="3963035"/>
            <wp:effectExtent l="0" t="0" r="0" b="0"/>
            <wp:docPr id="32885835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963035"/>
                    </a:xfrm>
                    <a:prstGeom prst="rect">
                      <a:avLst/>
                    </a:prstGeom>
                    <a:noFill/>
                  </pic:spPr>
                </pic:pic>
              </a:graphicData>
            </a:graphic>
          </wp:inline>
        </w:drawing>
      </w:r>
    </w:p>
    <w:p w14:paraId="57C9530F" w14:textId="711254D0" w:rsidR="00B13217" w:rsidRPr="005611C7" w:rsidRDefault="003A736E" w:rsidP="005611C7">
      <w:pPr>
        <w:pStyle w:val="Caption"/>
        <w:jc w:val="center"/>
        <w:rPr>
          <w:rFonts w:eastAsiaTheme="minorHAnsi" w:cs="Arial"/>
          <w:noProof/>
          <w:color w:val="auto"/>
          <w:szCs w:val="20"/>
        </w:rPr>
      </w:pPr>
      <w:bookmarkStart w:id="43" w:name="_Toc214956053"/>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5</w:t>
      </w:r>
      <w:r w:rsidRPr="004870AB">
        <w:rPr>
          <w:color w:val="auto"/>
          <w:szCs w:val="20"/>
        </w:rPr>
        <w:fldChar w:fldCharType="end"/>
      </w:r>
      <w:r w:rsidRPr="004870AB">
        <w:rPr>
          <w:color w:val="auto"/>
          <w:szCs w:val="20"/>
          <w:lang w:val="sr-Cyrl-RS"/>
        </w:rPr>
        <w:t xml:space="preserve"> -</w:t>
      </w:r>
      <w:r w:rsidRPr="004870AB">
        <w:rPr>
          <w:rFonts w:eastAsiaTheme="minorHAnsi" w:cs="Arial"/>
          <w:noProof/>
          <w:color w:val="auto"/>
          <w:szCs w:val="20"/>
          <w:lang w:val="sr-Cyrl-RS"/>
        </w:rPr>
        <w:t xml:space="preserve"> Приказ положаја бунара БнВ-2 и Бн</w:t>
      </w:r>
      <w:r w:rsidR="002C244A">
        <w:rPr>
          <w:rFonts w:eastAsiaTheme="minorHAnsi" w:cs="Arial"/>
          <w:noProof/>
          <w:color w:val="auto"/>
          <w:szCs w:val="20"/>
          <w:lang w:val="sr-Cyrl-RS"/>
        </w:rPr>
        <w:t>В</w:t>
      </w:r>
      <w:r w:rsidRPr="004870AB">
        <w:rPr>
          <w:rFonts w:eastAsiaTheme="minorHAnsi" w:cs="Arial"/>
          <w:noProof/>
          <w:color w:val="auto"/>
          <w:szCs w:val="20"/>
          <w:lang w:val="sr-Cyrl-RS"/>
        </w:rPr>
        <w:t>-5 у односу на трасу и линију експропијације – десна страна</w:t>
      </w:r>
      <w:r w:rsidRPr="004870AB">
        <w:rPr>
          <w:rFonts w:eastAsiaTheme="minorHAnsi" w:cs="Arial"/>
          <w:noProof/>
          <w:color w:val="auto"/>
          <w:szCs w:val="20"/>
          <w:lang w:val="sr-Latn-RS"/>
        </w:rPr>
        <w:t>,</w:t>
      </w:r>
      <w:r w:rsidRPr="004870AB">
        <w:rPr>
          <w:rFonts w:eastAsiaTheme="minorHAnsi" w:cs="Arial"/>
          <w:noProof/>
          <w:color w:val="auto"/>
          <w:szCs w:val="20"/>
          <w:lang w:val="sr-Cyrl-RS"/>
        </w:rPr>
        <w:t xml:space="preserve"> на ~</w:t>
      </w:r>
      <w:r w:rsidRPr="004870AB">
        <w:rPr>
          <w:rFonts w:eastAsiaTheme="minorHAnsi" w:cs="Arial"/>
          <w:noProof/>
          <w:color w:val="auto"/>
          <w:szCs w:val="20"/>
          <w:lang w:val="sr-Latn-RS"/>
        </w:rPr>
        <w:t xml:space="preserve">km 9+400, </w:t>
      </w:r>
      <w:r w:rsidRPr="004870AB">
        <w:rPr>
          <w:rFonts w:eastAsiaTheme="minorHAnsi" w:cs="Arial"/>
          <w:noProof/>
          <w:color w:val="auto"/>
          <w:szCs w:val="20"/>
          <w:lang w:val="sr-Cyrl-RS"/>
        </w:rPr>
        <w:t>удаљеност од мостовске конструкције ~20</w:t>
      </w:r>
      <w:r w:rsidRPr="004870AB">
        <w:rPr>
          <w:rFonts w:eastAsiaTheme="minorHAnsi" w:cs="Arial"/>
          <w:noProof/>
          <w:color w:val="auto"/>
          <w:szCs w:val="20"/>
          <w:lang w:val="sr-Latn-RS"/>
        </w:rPr>
        <w:t>m</w:t>
      </w:r>
      <w:bookmarkEnd w:id="43"/>
    </w:p>
    <w:p w14:paraId="7CA6521F" w14:textId="77777777" w:rsidR="004C290B" w:rsidRPr="004870AB" w:rsidRDefault="004C290B" w:rsidP="004C290B">
      <w:pPr>
        <w:spacing w:after="0"/>
        <w:rPr>
          <w:rFonts w:eastAsia="Calibri" w:cs="Arial"/>
          <w:b/>
          <w:bCs/>
          <w:noProof/>
          <w:szCs w:val="22"/>
          <w:lang w:val="ru-RU"/>
        </w:rPr>
      </w:pPr>
      <w:r w:rsidRPr="004870AB">
        <w:rPr>
          <w:rFonts w:eastAsia="Calibri" w:cs="Arial"/>
          <w:b/>
          <w:bCs/>
          <w:noProof/>
          <w:szCs w:val="22"/>
          <w:lang w:val="ru-RU"/>
        </w:rPr>
        <w:lastRenderedPageBreak/>
        <w:t>2.4.2</w:t>
      </w:r>
      <w:r w:rsidRPr="004870AB">
        <w:rPr>
          <w:rFonts w:eastAsia="Calibri" w:cs="Arial"/>
          <w:b/>
          <w:bCs/>
          <w:noProof/>
          <w:szCs w:val="22"/>
          <w:lang w:val="ru-RU"/>
        </w:rPr>
        <w:tab/>
      </w:r>
      <w:r w:rsidRPr="004870AB">
        <w:rPr>
          <w:rFonts w:eastAsia="Calibri" w:cs="Arial"/>
          <w:b/>
          <w:bCs/>
          <w:noProof/>
          <w:szCs w:val="22"/>
          <w:lang w:val="ru-RU"/>
        </w:rPr>
        <w:tab/>
        <w:t>Речна мрежа</w:t>
      </w:r>
    </w:p>
    <w:p w14:paraId="13A9589D" w14:textId="77777777" w:rsidR="004C290B" w:rsidRPr="004870AB" w:rsidRDefault="004C290B" w:rsidP="004C290B">
      <w:pPr>
        <w:spacing w:after="0"/>
        <w:rPr>
          <w:rFonts w:eastAsia="Calibri" w:cs="Arial"/>
          <w:noProof/>
          <w:szCs w:val="24"/>
          <w:lang w:val="sr-Cyrl-RS"/>
        </w:rPr>
      </w:pPr>
    </w:p>
    <w:p w14:paraId="62B9417F" w14:textId="77777777" w:rsidR="004C290B" w:rsidRPr="004870AB" w:rsidRDefault="004C290B" w:rsidP="004C290B">
      <w:pPr>
        <w:spacing w:after="0"/>
        <w:rPr>
          <w:rFonts w:eastAsia="Calibri" w:cs="Arial"/>
          <w:noProof/>
          <w:szCs w:val="24"/>
          <w:lang w:val="sr-Cyrl-RS"/>
        </w:rPr>
      </w:pPr>
      <w:r w:rsidRPr="004870AB">
        <w:rPr>
          <w:rFonts w:eastAsia="Calibri" w:cs="Arial"/>
          <w:noProof/>
          <w:szCs w:val="24"/>
          <w:lang w:val="sr-Cyrl-RS"/>
        </w:rPr>
        <w:t xml:space="preserve">Хидрографску мрежу истражног подручја обихваћеног Сектором 3 чини више водотока у сливу Велике Мораве, </w:t>
      </w:r>
      <w:r w:rsidRPr="004870AB">
        <w:rPr>
          <w:rFonts w:eastAsiaTheme="minorHAnsi" w:cs="Arial"/>
          <w:szCs w:val="24"/>
          <w:lang w:val="sr-Cyrl-RS"/>
        </w:rPr>
        <w:t xml:space="preserve">тј. Саве (Црноморски слив). </w:t>
      </w:r>
      <w:r w:rsidRPr="004870AB">
        <w:rPr>
          <w:rFonts w:eastAsia="Calibri" w:cs="Arial"/>
          <w:noProof/>
          <w:szCs w:val="24"/>
          <w:lang w:val="sr-Cyrl-RS"/>
        </w:rPr>
        <w:t xml:space="preserve">Велика Морава има дужину тока од 185 </w:t>
      </w:r>
      <w:r w:rsidRPr="004870AB">
        <w:rPr>
          <w:rFonts w:eastAsia="Calibri" w:cs="Arial"/>
          <w:noProof/>
          <w:szCs w:val="24"/>
        </w:rPr>
        <w:t>km</w:t>
      </w:r>
      <w:r w:rsidRPr="00FA3CFD">
        <w:rPr>
          <w:rFonts w:eastAsia="Calibri" w:cs="Arial"/>
          <w:noProof/>
          <w:szCs w:val="24"/>
          <w:lang w:val="sr-Cyrl-RS"/>
        </w:rPr>
        <w:t xml:space="preserve"> (од Сталаћа до Смедерева).</w:t>
      </w:r>
      <w:r w:rsidRPr="004870AB">
        <w:rPr>
          <w:rFonts w:eastAsia="Calibri" w:cs="Arial"/>
          <w:noProof/>
          <w:szCs w:val="24"/>
          <w:lang w:val="sr-Cyrl-RS"/>
        </w:rPr>
        <w:t xml:space="preserve"> Одликује је веома мали средњи пад, подложна је меандрирању и поплавама. Највиши водостаји достижу се у периоду</w:t>
      </w:r>
      <w:r w:rsidRPr="00FA3CFD">
        <w:rPr>
          <w:rFonts w:eastAsia="Calibri" w:cs="Arial"/>
          <w:noProof/>
          <w:szCs w:val="24"/>
          <w:lang w:val="sr-Cyrl-RS"/>
        </w:rPr>
        <w:t xml:space="preserve"> март–април и новембар.</w:t>
      </w:r>
      <w:r w:rsidRPr="004870AB">
        <w:rPr>
          <w:rFonts w:eastAsia="Calibri" w:cs="Arial"/>
          <w:noProof/>
          <w:szCs w:val="24"/>
          <w:lang w:val="sr-Cyrl-RS"/>
        </w:rPr>
        <w:t xml:space="preserve"> Одликује се знатним колебањима хидролошкух карактеристика. </w:t>
      </w:r>
    </w:p>
    <w:p w14:paraId="78128365" w14:textId="77777777" w:rsidR="004C290B" w:rsidRPr="004870AB" w:rsidRDefault="004C290B" w:rsidP="004C290B">
      <w:pPr>
        <w:spacing w:after="0"/>
        <w:rPr>
          <w:rFonts w:eastAsia="Calibri" w:cs="Arial"/>
          <w:noProof/>
          <w:szCs w:val="24"/>
          <w:lang w:val="sr-Cyrl-RS"/>
        </w:rPr>
      </w:pPr>
    </w:p>
    <w:p w14:paraId="4CD938C9" w14:textId="4F7A324D" w:rsidR="004C290B" w:rsidRPr="004870AB" w:rsidRDefault="004C290B" w:rsidP="00BC36DD">
      <w:pPr>
        <w:spacing w:after="0"/>
        <w:rPr>
          <w:rFonts w:eastAsia="Calibri" w:cs="Arial"/>
          <w:noProof/>
          <w:szCs w:val="24"/>
          <w:lang w:val="sr-Cyrl-RS"/>
        </w:rPr>
      </w:pPr>
      <w:r w:rsidRPr="00FA3CFD">
        <w:rPr>
          <w:rFonts w:eastAsia="Calibri" w:cs="Arial"/>
          <w:noProof/>
          <w:szCs w:val="24"/>
          <w:lang w:val="sr-Cyrl-RS"/>
        </w:rPr>
        <w:t xml:space="preserve">Основу хидрографске мреже </w:t>
      </w:r>
      <w:r w:rsidRPr="004870AB">
        <w:rPr>
          <w:rFonts w:eastAsia="Calibri" w:cs="Arial"/>
          <w:noProof/>
          <w:szCs w:val="24"/>
          <w:lang w:val="sr-Cyrl-RS"/>
        </w:rPr>
        <w:t>посматраног простора чине в</w:t>
      </w:r>
      <w:r w:rsidRPr="00FA3CFD">
        <w:rPr>
          <w:rFonts w:eastAsia="Calibri" w:cs="Arial"/>
          <w:noProof/>
          <w:szCs w:val="24"/>
          <w:lang w:val="sr-Cyrl-RS"/>
        </w:rPr>
        <w:t xml:space="preserve">одотокови </w:t>
      </w:r>
      <w:r w:rsidRPr="004870AB">
        <w:rPr>
          <w:rFonts w:eastAsia="Calibri" w:cs="Arial"/>
          <w:noProof/>
          <w:szCs w:val="24"/>
          <w:lang w:val="sr-Cyrl-RS"/>
        </w:rPr>
        <w:t xml:space="preserve">са </w:t>
      </w:r>
      <w:r w:rsidRPr="00FA3CFD">
        <w:rPr>
          <w:rFonts w:eastAsia="Calibri" w:cs="Arial"/>
          <w:noProof/>
          <w:szCs w:val="24"/>
          <w:lang w:val="sr-Cyrl-RS"/>
        </w:rPr>
        <w:t>бујичним карактери</w:t>
      </w:r>
      <w:r w:rsidRPr="004870AB">
        <w:rPr>
          <w:rFonts w:eastAsia="Calibri" w:cs="Arial"/>
          <w:noProof/>
          <w:szCs w:val="24"/>
          <w:lang w:val="sr-Cyrl-RS"/>
        </w:rPr>
        <w:t>стикама</w:t>
      </w:r>
      <w:r w:rsidRPr="00FA3CFD">
        <w:rPr>
          <w:rFonts w:eastAsia="Calibri" w:cs="Arial"/>
          <w:noProof/>
          <w:szCs w:val="24"/>
          <w:lang w:val="sr-Cyrl-RS"/>
        </w:rPr>
        <w:t>, који доводе до ерозије земљишта, замочваривања долинских површина и акумулације наносног материјала.</w:t>
      </w:r>
      <w:r w:rsidRPr="004870AB">
        <w:rPr>
          <w:rFonts w:eastAsia="Calibri" w:cs="Arial"/>
          <w:noProof/>
          <w:szCs w:val="24"/>
          <w:lang w:val="sr-Cyrl-RS"/>
        </w:rPr>
        <w:t xml:space="preserve"> Посматране деонице се налазе ван плавног подручја.</w:t>
      </w:r>
    </w:p>
    <w:p w14:paraId="7BBAEB92" w14:textId="77777777" w:rsidR="00BC36DD" w:rsidRPr="004870AB" w:rsidRDefault="00BC36DD" w:rsidP="00BC36DD">
      <w:pPr>
        <w:spacing w:after="0"/>
        <w:rPr>
          <w:rFonts w:eastAsia="Calibri" w:cs="Arial"/>
          <w:noProof/>
          <w:szCs w:val="24"/>
          <w:lang w:val="sr-Cyrl-RS"/>
        </w:rPr>
      </w:pPr>
    </w:p>
    <w:p w14:paraId="44646264" w14:textId="77777777" w:rsidR="004C290B" w:rsidRPr="004870AB" w:rsidRDefault="004C290B" w:rsidP="004C290B">
      <w:pPr>
        <w:spacing w:after="160" w:line="259" w:lineRule="auto"/>
        <w:rPr>
          <w:rFonts w:eastAsia="Calibri" w:cs="Arial"/>
          <w:noProof/>
          <w:szCs w:val="24"/>
          <w:lang w:val="sr-Latn-RS"/>
        </w:rPr>
      </w:pPr>
      <w:r w:rsidRPr="004870AB">
        <w:rPr>
          <w:rFonts w:eastAsia="Calibri" w:cs="Arial"/>
          <w:noProof/>
          <w:szCs w:val="24"/>
          <w:lang w:val="sr-Cyrl-RS"/>
        </w:rPr>
        <w:t xml:space="preserve">Водотокови са којима се укршта траса саобраћајнице на Деоници 5 су класификовани као водотокови II реда (Мисача, Кокорин, Милатовица) и водотокови I реда (Луг) и припадају сливу Велике Мораве,тј. Саве (Црноморски слив). </w:t>
      </w:r>
    </w:p>
    <w:p w14:paraId="5A1F7B55" w14:textId="77777777" w:rsidR="004C290B" w:rsidRPr="004870AB" w:rsidRDefault="004C290B" w:rsidP="004C290B">
      <w:pPr>
        <w:spacing w:after="0"/>
        <w:rPr>
          <w:rFonts w:eastAsiaTheme="minorHAnsi" w:cs="Arial"/>
          <w:noProof/>
          <w:szCs w:val="22"/>
          <w:lang w:val="sr-Cyrl-RS"/>
        </w:rPr>
      </w:pPr>
      <w:r w:rsidRPr="004870AB">
        <w:rPr>
          <w:rFonts w:eastAsiaTheme="minorHAnsi" w:cs="Arial"/>
          <w:noProof/>
          <w:szCs w:val="22"/>
          <w:lang w:val="sr-Cyrl-RS"/>
        </w:rPr>
        <w:t>Као меродавне хидролошке станице за разматрани коридор којим се простиру трасе саобраћајница разматране овим пројектом (Сектор 3) усвојене су станице из основне  мреже станица површинских вода Републичког хидрометеоролошког завода (РХМЗ). Као меродавна за разматрани коридор (Сектор 3) усвојена је само 1 хидролошка станица – См.Паланка (К) на реци Кубршници.</w:t>
      </w:r>
    </w:p>
    <w:p w14:paraId="04CB4007" w14:textId="77777777" w:rsidR="004C290B" w:rsidRPr="004870AB" w:rsidRDefault="004C290B" w:rsidP="004C290B">
      <w:pPr>
        <w:spacing w:after="0"/>
        <w:jc w:val="left"/>
        <w:rPr>
          <w:rFonts w:eastAsiaTheme="minorHAnsi" w:cs="Arial"/>
          <w:noProof/>
          <w:szCs w:val="22"/>
          <w:lang w:val="sr-Cyrl-RS"/>
        </w:rPr>
      </w:pPr>
    </w:p>
    <w:p w14:paraId="0463FF59" w14:textId="77777777" w:rsidR="004C290B" w:rsidRPr="004870AB" w:rsidRDefault="004C290B" w:rsidP="004C290B">
      <w:pPr>
        <w:spacing w:after="0"/>
        <w:rPr>
          <w:rFonts w:eastAsiaTheme="minorHAnsi" w:cs="Arial"/>
          <w:noProof/>
          <w:szCs w:val="22"/>
          <w:lang w:val="sr-Cyrl-RS"/>
        </w:rPr>
      </w:pPr>
      <w:r w:rsidRPr="004870AB">
        <w:rPr>
          <w:rFonts w:eastAsiaTheme="minorHAnsi" w:cs="Arial"/>
          <w:noProof/>
          <w:szCs w:val="22"/>
          <w:lang w:val="sr-Cyrl-RS"/>
        </w:rPr>
        <w:t>Мрежа основних хидролошких станица површинских вода које су у систему РХМЗ-а је приказана на слици која следи, заједно са трасом коридора државног пута „Вожд Карађорђе“.</w:t>
      </w:r>
    </w:p>
    <w:p w14:paraId="5BC3ABE5" w14:textId="77777777" w:rsidR="004C290B" w:rsidRPr="00FA3CFD" w:rsidRDefault="004C290B" w:rsidP="004C290B">
      <w:pPr>
        <w:spacing w:after="0"/>
        <w:rPr>
          <w:rFonts w:eastAsia="Calibri" w:cs="Arial"/>
          <w:noProof/>
          <w:szCs w:val="24"/>
          <w:lang w:val="sr-Cyrl-RS"/>
        </w:rPr>
      </w:pPr>
    </w:p>
    <w:p w14:paraId="73F14672" w14:textId="77777777" w:rsidR="003A736E" w:rsidRPr="004870AB" w:rsidRDefault="004C290B" w:rsidP="003A736E">
      <w:pPr>
        <w:keepNext/>
        <w:spacing w:after="0"/>
      </w:pPr>
      <w:r w:rsidRPr="004870AB">
        <w:rPr>
          <w:rFonts w:eastAsia="Calibri" w:cs="Arial"/>
          <w:noProof/>
          <w:szCs w:val="24"/>
        </w:rPr>
        <w:drawing>
          <wp:inline distT="0" distB="0" distL="0" distR="0" wp14:anchorId="07B35767" wp14:editId="79DD5D1F">
            <wp:extent cx="6120765" cy="3627120"/>
            <wp:effectExtent l="0" t="0" r="0" b="0"/>
            <wp:docPr id="84164708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627120"/>
                    </a:xfrm>
                    <a:prstGeom prst="rect">
                      <a:avLst/>
                    </a:prstGeom>
                    <a:noFill/>
                  </pic:spPr>
                </pic:pic>
              </a:graphicData>
            </a:graphic>
          </wp:inline>
        </w:drawing>
      </w:r>
    </w:p>
    <w:p w14:paraId="740FC5B4" w14:textId="1FFBE03D" w:rsidR="004C290B" w:rsidRPr="004870AB" w:rsidRDefault="003A736E" w:rsidP="003A736E">
      <w:pPr>
        <w:pStyle w:val="Caption"/>
        <w:jc w:val="center"/>
        <w:rPr>
          <w:rFonts w:eastAsia="Calibri" w:cs="Arial"/>
          <w:noProof/>
          <w:color w:val="auto"/>
          <w:szCs w:val="20"/>
        </w:rPr>
      </w:pPr>
      <w:bookmarkStart w:id="44" w:name="_Toc214956054"/>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6</w:t>
      </w:r>
      <w:r w:rsidRPr="004870AB">
        <w:rPr>
          <w:color w:val="auto"/>
          <w:szCs w:val="20"/>
        </w:rPr>
        <w:fldChar w:fldCharType="end"/>
      </w:r>
      <w:r w:rsidRPr="004870AB">
        <w:rPr>
          <w:color w:val="auto"/>
          <w:szCs w:val="20"/>
          <w:lang w:val="sr-Cyrl-RS"/>
        </w:rPr>
        <w:t xml:space="preserve"> -</w:t>
      </w:r>
      <w:r w:rsidRPr="004870AB">
        <w:rPr>
          <w:rFonts w:eastAsiaTheme="minorHAnsi" w:cs="Arial"/>
          <w:noProof/>
          <w:color w:val="auto"/>
          <w:szCs w:val="20"/>
          <w:lang w:val="sr-Cyrl-RS"/>
        </w:rPr>
        <w:t xml:space="preserve"> Положај хидролошких станица површинских вода репрезентативних за обухват</w:t>
      </w:r>
      <w:bookmarkEnd w:id="44"/>
    </w:p>
    <w:p w14:paraId="22932216" w14:textId="77777777" w:rsidR="004C290B" w:rsidRPr="004870AB" w:rsidRDefault="004C290B" w:rsidP="004C290B">
      <w:pPr>
        <w:spacing w:after="0"/>
        <w:rPr>
          <w:rFonts w:eastAsia="Calibri" w:cs="Arial"/>
          <w:noProof/>
          <w:szCs w:val="24"/>
          <w:lang w:val="sr-Cyrl-RS"/>
        </w:rPr>
      </w:pPr>
    </w:p>
    <w:p w14:paraId="59351236" w14:textId="77777777" w:rsidR="005611C7" w:rsidRDefault="005611C7" w:rsidP="004C290B">
      <w:pPr>
        <w:spacing w:after="0"/>
        <w:rPr>
          <w:rFonts w:eastAsia="Calibri" w:cs="Arial"/>
          <w:noProof/>
          <w:szCs w:val="24"/>
        </w:rPr>
      </w:pPr>
    </w:p>
    <w:p w14:paraId="0F83AED9" w14:textId="68C4992C" w:rsidR="004C290B" w:rsidRPr="004870AB" w:rsidRDefault="004C290B" w:rsidP="004C290B">
      <w:pPr>
        <w:spacing w:after="0"/>
        <w:rPr>
          <w:rFonts w:eastAsia="Calibri" w:cs="Arial"/>
          <w:noProof/>
          <w:szCs w:val="24"/>
          <w:lang w:val="sr-Cyrl-RS"/>
        </w:rPr>
      </w:pPr>
      <w:r w:rsidRPr="004870AB">
        <w:rPr>
          <w:rFonts w:eastAsia="Calibri" w:cs="Arial"/>
          <w:noProof/>
          <w:szCs w:val="24"/>
          <w:lang w:val="sr-Cyrl-RS"/>
        </w:rPr>
        <w:lastRenderedPageBreak/>
        <w:t>Сви регистровани укрштаји пројектоване трасе пута са сталним и повременим водотоковима (јаругама), као и њихови протицаји су приказани у следећој таблици:</w:t>
      </w:r>
    </w:p>
    <w:p w14:paraId="6C5CDE3E" w14:textId="77777777" w:rsidR="004C290B" w:rsidRPr="004870AB" w:rsidRDefault="004C290B" w:rsidP="004C290B">
      <w:pPr>
        <w:spacing w:after="0"/>
        <w:rPr>
          <w:rFonts w:eastAsiaTheme="minorHAnsi" w:cs="Arial"/>
          <w:noProof/>
          <w:sz w:val="22"/>
          <w:szCs w:val="22"/>
        </w:rPr>
      </w:pPr>
    </w:p>
    <w:p w14:paraId="4621AD49" w14:textId="15812694" w:rsidR="0018056A" w:rsidRPr="004870AB" w:rsidRDefault="0018056A" w:rsidP="0018056A">
      <w:pPr>
        <w:pStyle w:val="Caption"/>
        <w:keepNext/>
        <w:jc w:val="center"/>
        <w:rPr>
          <w:color w:val="auto"/>
          <w:szCs w:val="20"/>
        </w:rPr>
      </w:pPr>
      <w:bookmarkStart w:id="45" w:name="_Toc214956066"/>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3</w:t>
      </w:r>
      <w:r w:rsidRPr="004870AB">
        <w:rPr>
          <w:color w:val="auto"/>
          <w:szCs w:val="20"/>
        </w:rPr>
        <w:fldChar w:fldCharType="end"/>
      </w:r>
      <w:r w:rsidRPr="004870AB">
        <w:rPr>
          <w:color w:val="auto"/>
          <w:szCs w:val="20"/>
          <w:lang w:val="sr-Cyrl-RS"/>
        </w:rPr>
        <w:t xml:space="preserve"> -</w:t>
      </w:r>
      <w:r w:rsidRPr="004870AB">
        <w:rPr>
          <w:rFonts w:eastAsia="Calibri" w:cs="Arial"/>
          <w:noProof/>
          <w:color w:val="auto"/>
          <w:szCs w:val="20"/>
          <w:lang w:val="sr-Cyrl-RS"/>
        </w:rPr>
        <w:t xml:space="preserve"> Повремени и стални водотокови са којима се траса Деонице 5 укршта</w:t>
      </w:r>
      <w:bookmarkEnd w:id="45"/>
    </w:p>
    <w:tbl>
      <w:tblPr>
        <w:tblStyle w:val="GridTable1Light"/>
        <w:tblW w:w="9209" w:type="dxa"/>
        <w:jc w:val="center"/>
        <w:tblLook w:val="04A0" w:firstRow="1" w:lastRow="0" w:firstColumn="1" w:lastColumn="0" w:noHBand="0" w:noVBand="1"/>
      </w:tblPr>
      <w:tblGrid>
        <w:gridCol w:w="2405"/>
        <w:gridCol w:w="1985"/>
        <w:gridCol w:w="3969"/>
        <w:gridCol w:w="850"/>
      </w:tblGrid>
      <w:tr w:rsidR="004870AB" w:rsidRPr="004870AB" w14:paraId="6EF432B3" w14:textId="77777777" w:rsidTr="00BE635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9BADD33" w14:textId="77777777" w:rsidR="004C290B" w:rsidRPr="004870AB" w:rsidRDefault="004C290B" w:rsidP="004C290B">
            <w:pPr>
              <w:jc w:val="center"/>
              <w:rPr>
                <w:rFonts w:ascii="Arial Narrow" w:eastAsia="Calibri" w:hAnsi="Arial Narrow" w:cs="Arial"/>
                <w:b w:val="0"/>
                <w:bCs w:val="0"/>
                <w:noProof/>
                <w:sz w:val="22"/>
                <w:szCs w:val="22"/>
                <w:lang w:val="sr-Cyrl-RS" w:eastAsia="sr-Latn-RS"/>
              </w:rPr>
            </w:pPr>
            <w:r w:rsidRPr="004870AB">
              <w:rPr>
                <w:rFonts w:ascii="Arial Narrow" w:eastAsia="Calibri" w:hAnsi="Arial Narrow" w:cs="Arial"/>
                <w:noProof/>
                <w:sz w:val="22"/>
                <w:szCs w:val="22"/>
                <w:lang w:val="sr-Cyrl-RS" w:eastAsia="sr-Latn-RS"/>
              </w:rPr>
              <w:t>Стационажа укрштаја</w:t>
            </w:r>
          </w:p>
        </w:tc>
        <w:tc>
          <w:tcPr>
            <w:tcW w:w="1985" w:type="dxa"/>
            <w:vAlign w:val="center"/>
          </w:tcPr>
          <w:p w14:paraId="20C4DB86"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 w:val="22"/>
                <w:szCs w:val="22"/>
                <w:lang w:val="sr-Cyrl-RS" w:eastAsia="sr-Latn-RS"/>
              </w:rPr>
            </w:pPr>
            <w:r w:rsidRPr="004870AB">
              <w:rPr>
                <w:rFonts w:ascii="Arial Narrow" w:eastAsia="Calibri" w:hAnsi="Arial Narrow" w:cs="Arial"/>
                <w:noProof/>
                <w:sz w:val="22"/>
                <w:szCs w:val="22"/>
                <w:lang w:val="sr-Cyrl-RS" w:eastAsia="sr-Latn-RS"/>
              </w:rPr>
              <w:t>Водоток</w:t>
            </w:r>
          </w:p>
        </w:tc>
        <w:tc>
          <w:tcPr>
            <w:tcW w:w="3969" w:type="dxa"/>
            <w:vAlign w:val="center"/>
          </w:tcPr>
          <w:p w14:paraId="3B267008"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 w:val="22"/>
                <w:szCs w:val="22"/>
                <w:lang w:val="sr-Cyrl-RS" w:eastAsia="sr-Latn-RS"/>
              </w:rPr>
            </w:pPr>
            <w:r w:rsidRPr="004870AB">
              <w:rPr>
                <w:rFonts w:ascii="Arial Narrow" w:eastAsia="Calibri" w:hAnsi="Arial Narrow" w:cs="Arial"/>
                <w:noProof/>
                <w:sz w:val="22"/>
                <w:szCs w:val="22"/>
                <w:lang w:val="sr-Cyrl-RS" w:eastAsia="sr-Latn-RS"/>
              </w:rPr>
              <w:t>Објекат на потоку /јарузи</w:t>
            </w:r>
          </w:p>
        </w:tc>
        <w:tc>
          <w:tcPr>
            <w:tcW w:w="850" w:type="dxa"/>
            <w:vAlign w:val="center"/>
          </w:tcPr>
          <w:p w14:paraId="4CA4C044"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 w:val="22"/>
                <w:szCs w:val="22"/>
                <w:lang w:val="sr-Cyrl-RS" w:eastAsia="sr-Latn-RS"/>
              </w:rPr>
            </w:pPr>
            <w:r w:rsidRPr="004870AB">
              <w:rPr>
                <w:rFonts w:ascii="Arial Narrow" w:eastAsia="Calibri" w:hAnsi="Arial Narrow" w:cs="Arial"/>
                <w:noProof/>
                <w:sz w:val="22"/>
                <w:szCs w:val="22"/>
                <w:lang w:val="sr-Cyrl-RS" w:eastAsia="sr-Latn-RS"/>
              </w:rPr>
              <w:t>Q</w:t>
            </w:r>
            <w:r w:rsidRPr="004870AB">
              <w:rPr>
                <w:rFonts w:ascii="Arial Narrow" w:eastAsia="Calibri" w:hAnsi="Arial Narrow" w:cs="Arial"/>
                <w:noProof/>
                <w:sz w:val="22"/>
                <w:szCs w:val="22"/>
                <w:vertAlign w:val="subscript"/>
                <w:lang w:val="sr-Cyrl-RS" w:eastAsia="sr-Latn-RS"/>
              </w:rPr>
              <w:t>1%</w:t>
            </w:r>
          </w:p>
          <w:p w14:paraId="6770D6FA"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noProof/>
                <w:sz w:val="22"/>
                <w:szCs w:val="22"/>
                <w:lang w:val="sr-Cyrl-RS" w:eastAsia="sr-Latn-RS"/>
              </w:rPr>
            </w:pPr>
            <w:r w:rsidRPr="004870AB">
              <w:rPr>
                <w:rFonts w:ascii="Arial Narrow" w:eastAsia="Calibri" w:hAnsi="Arial Narrow" w:cs="Arial"/>
                <w:noProof/>
                <w:sz w:val="22"/>
                <w:szCs w:val="22"/>
                <w:lang w:val="sr-Cyrl-RS" w:eastAsia="sr-Latn-RS"/>
              </w:rPr>
              <w:t>(m</w:t>
            </w:r>
            <w:r w:rsidRPr="004870AB">
              <w:rPr>
                <w:rFonts w:ascii="Arial Narrow" w:eastAsia="Calibri" w:hAnsi="Arial Narrow" w:cs="Arial"/>
                <w:noProof/>
                <w:sz w:val="22"/>
                <w:szCs w:val="22"/>
                <w:vertAlign w:val="superscript"/>
                <w:lang w:val="sr-Cyrl-RS" w:eastAsia="sr-Latn-RS"/>
              </w:rPr>
              <w:t>3</w:t>
            </w:r>
            <w:r w:rsidRPr="004870AB">
              <w:rPr>
                <w:rFonts w:ascii="Arial Narrow" w:eastAsia="Calibri" w:hAnsi="Arial Narrow" w:cs="Arial"/>
                <w:noProof/>
                <w:sz w:val="22"/>
                <w:szCs w:val="22"/>
                <w:lang w:val="sr-Cyrl-RS" w:eastAsia="sr-Latn-RS"/>
              </w:rPr>
              <w:t>/s)</w:t>
            </w:r>
          </w:p>
        </w:tc>
      </w:tr>
      <w:tr w:rsidR="004870AB" w:rsidRPr="004870AB" w14:paraId="3B5FA9AA"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2949DCDD"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0+ 909.75</w:t>
            </w:r>
          </w:p>
        </w:tc>
        <w:tc>
          <w:tcPr>
            <w:tcW w:w="1985" w:type="dxa"/>
            <w:vAlign w:val="center"/>
          </w:tcPr>
          <w:p w14:paraId="11AACA0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Безимени поток  1</w:t>
            </w:r>
          </w:p>
        </w:tc>
        <w:tc>
          <w:tcPr>
            <w:tcW w:w="3969" w:type="dxa"/>
            <w:vAlign w:val="center"/>
          </w:tcPr>
          <w:p w14:paraId="60161E4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Плочаст пропуст</w:t>
            </w:r>
          </w:p>
        </w:tc>
        <w:tc>
          <w:tcPr>
            <w:tcW w:w="850" w:type="dxa"/>
            <w:vAlign w:val="center"/>
          </w:tcPr>
          <w:p w14:paraId="4B95580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10.68</w:t>
            </w:r>
          </w:p>
        </w:tc>
      </w:tr>
      <w:tr w:rsidR="004870AB" w:rsidRPr="004870AB" w14:paraId="4BD9BADA"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FFCA869"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1+600</w:t>
            </w:r>
          </w:p>
        </w:tc>
        <w:tc>
          <w:tcPr>
            <w:tcW w:w="1985" w:type="dxa"/>
            <w:vAlign w:val="center"/>
          </w:tcPr>
          <w:p w14:paraId="7AD5B32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Јаруга</w:t>
            </w:r>
          </w:p>
        </w:tc>
        <w:tc>
          <w:tcPr>
            <w:tcW w:w="3969" w:type="dxa"/>
            <w:vAlign w:val="center"/>
          </w:tcPr>
          <w:p w14:paraId="7348199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1+444 –  km 1+835</w:t>
            </w:r>
          </w:p>
        </w:tc>
        <w:tc>
          <w:tcPr>
            <w:tcW w:w="850" w:type="dxa"/>
            <w:vAlign w:val="center"/>
          </w:tcPr>
          <w:p w14:paraId="300BB2D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p>
        </w:tc>
      </w:tr>
      <w:tr w:rsidR="004870AB" w:rsidRPr="004870AB" w14:paraId="7CBF35A4"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7AE20C9E"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2+155</w:t>
            </w:r>
          </w:p>
        </w:tc>
        <w:tc>
          <w:tcPr>
            <w:tcW w:w="1985" w:type="dxa"/>
            <w:vAlign w:val="center"/>
          </w:tcPr>
          <w:p w14:paraId="4D0AF7E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Јаруга</w:t>
            </w:r>
          </w:p>
        </w:tc>
        <w:tc>
          <w:tcPr>
            <w:tcW w:w="3969" w:type="dxa"/>
            <w:vAlign w:val="center"/>
          </w:tcPr>
          <w:p w14:paraId="38D5C937"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2+084–  km 2+207</w:t>
            </w:r>
          </w:p>
        </w:tc>
        <w:tc>
          <w:tcPr>
            <w:tcW w:w="850" w:type="dxa"/>
            <w:vAlign w:val="center"/>
          </w:tcPr>
          <w:p w14:paraId="7C950A7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p>
        </w:tc>
      </w:tr>
      <w:tr w:rsidR="004870AB" w:rsidRPr="004870AB" w14:paraId="0DF8BA7D"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E79E09E"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4+ 720</w:t>
            </w:r>
          </w:p>
        </w:tc>
        <w:tc>
          <w:tcPr>
            <w:tcW w:w="1985" w:type="dxa"/>
            <w:vAlign w:val="center"/>
          </w:tcPr>
          <w:p w14:paraId="34AAF9F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Јаруга</w:t>
            </w:r>
          </w:p>
        </w:tc>
        <w:tc>
          <w:tcPr>
            <w:tcW w:w="3969" w:type="dxa"/>
            <w:vAlign w:val="center"/>
          </w:tcPr>
          <w:p w14:paraId="1E44808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4+579 –  km 4+864</w:t>
            </w:r>
          </w:p>
        </w:tc>
        <w:tc>
          <w:tcPr>
            <w:tcW w:w="850" w:type="dxa"/>
            <w:vAlign w:val="center"/>
          </w:tcPr>
          <w:p w14:paraId="45028D6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p>
        </w:tc>
      </w:tr>
      <w:tr w:rsidR="004870AB" w:rsidRPr="004870AB" w14:paraId="5291F31D"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1A16F4C0"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5+617</w:t>
            </w:r>
          </w:p>
        </w:tc>
        <w:tc>
          <w:tcPr>
            <w:tcW w:w="1985" w:type="dxa"/>
            <w:vAlign w:val="center"/>
          </w:tcPr>
          <w:p w14:paraId="7DB82B1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Кок</w:t>
            </w:r>
            <w:r w:rsidRPr="004870AB">
              <w:rPr>
                <w:rFonts w:ascii="Arial Narrow" w:eastAsia="Calibri" w:hAnsi="Arial Narrow" w:cs="Arial"/>
                <w:noProof/>
                <w:sz w:val="22"/>
                <w:szCs w:val="22"/>
                <w:lang w:val="sr-Latn-RS" w:eastAsia="sr-Latn-RS"/>
              </w:rPr>
              <w:t>o</w:t>
            </w:r>
            <w:r w:rsidRPr="004870AB">
              <w:rPr>
                <w:rFonts w:ascii="Arial Narrow" w:eastAsia="Calibri" w:hAnsi="Arial Narrow" w:cs="Arial"/>
                <w:noProof/>
                <w:sz w:val="22"/>
                <w:szCs w:val="22"/>
                <w:lang w:val="sr-Cyrl-RS" w:eastAsia="sr-Latn-RS"/>
              </w:rPr>
              <w:t>рин</w:t>
            </w:r>
          </w:p>
        </w:tc>
        <w:tc>
          <w:tcPr>
            <w:tcW w:w="3969" w:type="dxa"/>
            <w:vAlign w:val="center"/>
          </w:tcPr>
          <w:p w14:paraId="1D59D3D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5+509 –  km 5+670</w:t>
            </w:r>
          </w:p>
        </w:tc>
        <w:tc>
          <w:tcPr>
            <w:tcW w:w="850" w:type="dxa"/>
            <w:vAlign w:val="center"/>
          </w:tcPr>
          <w:p w14:paraId="1A1FD74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32.20</w:t>
            </w:r>
          </w:p>
        </w:tc>
      </w:tr>
      <w:tr w:rsidR="004870AB" w:rsidRPr="004870AB" w14:paraId="1CDEE6A8"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4288E34"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9+400</w:t>
            </w:r>
          </w:p>
        </w:tc>
        <w:tc>
          <w:tcPr>
            <w:tcW w:w="1985" w:type="dxa"/>
            <w:vAlign w:val="center"/>
          </w:tcPr>
          <w:p w14:paraId="62E4459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Кок</w:t>
            </w:r>
            <w:r w:rsidRPr="004870AB">
              <w:rPr>
                <w:rFonts w:ascii="Arial Narrow" w:eastAsia="Calibri" w:hAnsi="Arial Narrow" w:cs="Arial"/>
                <w:noProof/>
                <w:sz w:val="22"/>
                <w:szCs w:val="22"/>
                <w:lang w:val="sr-Latn-RS" w:eastAsia="sr-Latn-RS"/>
              </w:rPr>
              <w:t>o</w:t>
            </w:r>
            <w:r w:rsidRPr="004870AB">
              <w:rPr>
                <w:rFonts w:ascii="Arial Narrow" w:eastAsia="Calibri" w:hAnsi="Arial Narrow" w:cs="Arial"/>
                <w:noProof/>
                <w:sz w:val="22"/>
                <w:szCs w:val="22"/>
                <w:lang w:val="sr-Cyrl-RS" w:eastAsia="sr-Latn-RS"/>
              </w:rPr>
              <w:t>рин</w:t>
            </w:r>
          </w:p>
        </w:tc>
        <w:tc>
          <w:tcPr>
            <w:tcW w:w="3969" w:type="dxa"/>
            <w:vAlign w:val="center"/>
          </w:tcPr>
          <w:p w14:paraId="6A4EB6DA"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9+345 –  km 9+821</w:t>
            </w:r>
          </w:p>
        </w:tc>
        <w:tc>
          <w:tcPr>
            <w:tcW w:w="850" w:type="dxa"/>
            <w:vAlign w:val="center"/>
          </w:tcPr>
          <w:p w14:paraId="68C9B2D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64.70</w:t>
            </w:r>
          </w:p>
        </w:tc>
      </w:tr>
      <w:tr w:rsidR="004870AB" w:rsidRPr="004870AB" w14:paraId="0DC86476"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2E437ADF"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9+973.85</w:t>
            </w:r>
          </w:p>
        </w:tc>
        <w:tc>
          <w:tcPr>
            <w:tcW w:w="1985" w:type="dxa"/>
            <w:vAlign w:val="center"/>
          </w:tcPr>
          <w:p w14:paraId="6DCD8D8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Луг</w:t>
            </w:r>
          </w:p>
        </w:tc>
        <w:tc>
          <w:tcPr>
            <w:tcW w:w="3969" w:type="dxa"/>
            <w:vAlign w:val="center"/>
          </w:tcPr>
          <w:p w14:paraId="01BC8AE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9+930 –  km 10+040</w:t>
            </w:r>
          </w:p>
        </w:tc>
        <w:tc>
          <w:tcPr>
            <w:tcW w:w="850" w:type="dxa"/>
            <w:vAlign w:val="center"/>
          </w:tcPr>
          <w:p w14:paraId="3929A5B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107.00</w:t>
            </w:r>
          </w:p>
        </w:tc>
      </w:tr>
      <w:tr w:rsidR="004870AB" w:rsidRPr="004870AB" w14:paraId="67750B2F"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BC2C5B4"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10+ 991</w:t>
            </w:r>
          </w:p>
        </w:tc>
        <w:tc>
          <w:tcPr>
            <w:tcW w:w="1985" w:type="dxa"/>
            <w:vAlign w:val="center"/>
          </w:tcPr>
          <w:p w14:paraId="5A27652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w:t>
            </w:r>
          </w:p>
        </w:tc>
        <w:tc>
          <w:tcPr>
            <w:tcW w:w="3969" w:type="dxa"/>
            <w:vAlign w:val="center"/>
          </w:tcPr>
          <w:p w14:paraId="345F7B8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Плочаст пропуст</w:t>
            </w:r>
          </w:p>
        </w:tc>
        <w:tc>
          <w:tcPr>
            <w:tcW w:w="850" w:type="dxa"/>
            <w:vAlign w:val="center"/>
          </w:tcPr>
          <w:p w14:paraId="4E13C4E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27.00</w:t>
            </w:r>
          </w:p>
        </w:tc>
      </w:tr>
      <w:tr w:rsidR="004870AB" w:rsidRPr="004870AB" w14:paraId="7F405B1A"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103AF84C" w14:textId="77777777" w:rsidR="004C290B" w:rsidRPr="004870AB" w:rsidRDefault="004C290B" w:rsidP="004C290B">
            <w:pPr>
              <w:rPr>
                <w:rFonts w:ascii="Arial Narrow" w:eastAsia="Calibri" w:hAnsi="Arial Narrow" w:cs="Arial"/>
                <w:noProof/>
                <w:sz w:val="22"/>
                <w:szCs w:val="22"/>
                <w:lang w:val="sr-Latn-RS" w:eastAsia="sr-Latn-RS"/>
              </w:rPr>
            </w:pPr>
            <w:r w:rsidRPr="004870AB">
              <w:rPr>
                <w:rFonts w:ascii="Arial Narrow" w:eastAsia="Calibri" w:hAnsi="Arial Narrow" w:cs="Arial"/>
                <w:noProof/>
                <w:sz w:val="22"/>
                <w:szCs w:val="22"/>
                <w:lang w:val="sr-Cyrl-RS" w:eastAsia="sr-Latn-RS"/>
              </w:rPr>
              <w:t>km 1</w:t>
            </w:r>
            <w:r w:rsidRPr="004870AB">
              <w:rPr>
                <w:rFonts w:ascii="Arial Narrow" w:eastAsia="Calibri" w:hAnsi="Arial Narrow" w:cs="Arial"/>
                <w:noProof/>
                <w:sz w:val="22"/>
                <w:szCs w:val="22"/>
                <w:lang w:val="sr-Latn-RS" w:eastAsia="sr-Latn-RS"/>
              </w:rPr>
              <w:t>1</w:t>
            </w:r>
            <w:r w:rsidRPr="004870AB">
              <w:rPr>
                <w:rFonts w:ascii="Arial Narrow" w:eastAsia="Calibri" w:hAnsi="Arial Narrow" w:cs="Arial"/>
                <w:noProof/>
                <w:sz w:val="22"/>
                <w:szCs w:val="22"/>
                <w:lang w:val="sr-Cyrl-RS" w:eastAsia="sr-Latn-RS"/>
              </w:rPr>
              <w:t>+ 7</w:t>
            </w:r>
            <w:r w:rsidRPr="004870AB">
              <w:rPr>
                <w:rFonts w:ascii="Arial Narrow" w:eastAsia="Calibri" w:hAnsi="Arial Narrow" w:cs="Arial"/>
                <w:noProof/>
                <w:sz w:val="22"/>
                <w:szCs w:val="22"/>
                <w:lang w:val="sr-Latn-RS" w:eastAsia="sr-Latn-RS"/>
              </w:rPr>
              <w:t>5</w:t>
            </w:r>
            <w:r w:rsidRPr="004870AB">
              <w:rPr>
                <w:rFonts w:ascii="Arial Narrow" w:eastAsia="Calibri" w:hAnsi="Arial Narrow" w:cs="Arial"/>
                <w:noProof/>
                <w:sz w:val="22"/>
                <w:szCs w:val="22"/>
                <w:lang w:val="sr-Cyrl-RS" w:eastAsia="sr-Latn-RS"/>
              </w:rPr>
              <w:t>0.</w:t>
            </w:r>
            <w:r w:rsidRPr="004870AB">
              <w:rPr>
                <w:rFonts w:ascii="Arial Narrow" w:eastAsia="Calibri" w:hAnsi="Arial Narrow" w:cs="Arial"/>
                <w:noProof/>
                <w:sz w:val="22"/>
                <w:szCs w:val="22"/>
                <w:lang w:val="sr-Latn-RS" w:eastAsia="sr-Latn-RS"/>
              </w:rPr>
              <w:t>00</w:t>
            </w:r>
          </w:p>
        </w:tc>
        <w:tc>
          <w:tcPr>
            <w:tcW w:w="1985" w:type="dxa"/>
            <w:vAlign w:val="center"/>
          </w:tcPr>
          <w:p w14:paraId="4154368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Latn-RS" w:eastAsia="sr-Latn-RS"/>
              </w:rPr>
            </w:pPr>
            <w:r w:rsidRPr="004870AB">
              <w:rPr>
                <w:rFonts w:ascii="Arial Narrow" w:eastAsia="Calibri" w:hAnsi="Arial Narrow" w:cs="Arial"/>
                <w:noProof/>
                <w:sz w:val="22"/>
                <w:szCs w:val="22"/>
                <w:lang w:val="sr-Cyrl-RS" w:eastAsia="sr-Latn-RS"/>
              </w:rPr>
              <w:t xml:space="preserve">Безимени поток </w:t>
            </w:r>
            <w:r w:rsidRPr="004870AB">
              <w:rPr>
                <w:rFonts w:ascii="Arial Narrow" w:eastAsia="Calibri" w:hAnsi="Arial Narrow" w:cs="Arial"/>
                <w:noProof/>
                <w:sz w:val="22"/>
                <w:szCs w:val="22"/>
                <w:lang w:val="sr-Latn-RS" w:eastAsia="sr-Latn-RS"/>
              </w:rPr>
              <w:t>6</w:t>
            </w:r>
          </w:p>
        </w:tc>
        <w:tc>
          <w:tcPr>
            <w:tcW w:w="3969" w:type="dxa"/>
            <w:vAlign w:val="center"/>
          </w:tcPr>
          <w:p w14:paraId="56BBC3D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Цеваст пропуст</w:t>
            </w:r>
          </w:p>
        </w:tc>
        <w:tc>
          <w:tcPr>
            <w:tcW w:w="850" w:type="dxa"/>
            <w:vAlign w:val="center"/>
          </w:tcPr>
          <w:p w14:paraId="7C55B65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1.82</w:t>
            </w:r>
          </w:p>
        </w:tc>
      </w:tr>
      <w:tr w:rsidR="004870AB" w:rsidRPr="004870AB" w14:paraId="0A36F6E5"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2F3E343"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12+ 790.26</w:t>
            </w:r>
          </w:p>
        </w:tc>
        <w:tc>
          <w:tcPr>
            <w:tcW w:w="1985" w:type="dxa"/>
            <w:vAlign w:val="center"/>
          </w:tcPr>
          <w:p w14:paraId="4162740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Врбичица</w:t>
            </w:r>
          </w:p>
        </w:tc>
        <w:tc>
          <w:tcPr>
            <w:tcW w:w="3969" w:type="dxa"/>
            <w:vAlign w:val="center"/>
          </w:tcPr>
          <w:p w14:paraId="790B1A7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Плочаст пропуст</w:t>
            </w:r>
          </w:p>
        </w:tc>
        <w:tc>
          <w:tcPr>
            <w:tcW w:w="850" w:type="dxa"/>
            <w:vAlign w:val="center"/>
          </w:tcPr>
          <w:p w14:paraId="3A026DB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11.60</w:t>
            </w:r>
          </w:p>
        </w:tc>
      </w:tr>
      <w:tr w:rsidR="004870AB" w:rsidRPr="004870AB" w14:paraId="1DF99E08"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79AA6FA0"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12+ 990.15</w:t>
            </w:r>
          </w:p>
        </w:tc>
        <w:tc>
          <w:tcPr>
            <w:tcW w:w="1985" w:type="dxa"/>
            <w:vAlign w:val="center"/>
          </w:tcPr>
          <w:p w14:paraId="1A89556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Канал</w:t>
            </w:r>
          </w:p>
        </w:tc>
        <w:tc>
          <w:tcPr>
            <w:tcW w:w="3969" w:type="dxa"/>
            <w:vAlign w:val="center"/>
          </w:tcPr>
          <w:p w14:paraId="219ED34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Цеваст пропуст</w:t>
            </w:r>
          </w:p>
        </w:tc>
        <w:tc>
          <w:tcPr>
            <w:tcW w:w="850" w:type="dxa"/>
            <w:vAlign w:val="center"/>
          </w:tcPr>
          <w:p w14:paraId="651CD3E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2.67</w:t>
            </w:r>
          </w:p>
        </w:tc>
      </w:tr>
      <w:tr w:rsidR="004870AB" w:rsidRPr="004870AB" w14:paraId="1817E558"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0C306855"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14+822.93</w:t>
            </w:r>
          </w:p>
        </w:tc>
        <w:tc>
          <w:tcPr>
            <w:tcW w:w="1985" w:type="dxa"/>
            <w:vAlign w:val="center"/>
          </w:tcPr>
          <w:p w14:paraId="381F4D09"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Луг -регулисано корито</w:t>
            </w:r>
          </w:p>
        </w:tc>
        <w:tc>
          <w:tcPr>
            <w:tcW w:w="3969" w:type="dxa"/>
            <w:vAlign w:val="center"/>
          </w:tcPr>
          <w:p w14:paraId="23DB290A"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14+772 –  km 14+885</w:t>
            </w:r>
          </w:p>
        </w:tc>
        <w:tc>
          <w:tcPr>
            <w:tcW w:w="850" w:type="dxa"/>
            <w:vAlign w:val="center"/>
          </w:tcPr>
          <w:p w14:paraId="29C2252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181.00</w:t>
            </w:r>
          </w:p>
        </w:tc>
      </w:tr>
      <w:tr w:rsidR="004870AB" w:rsidRPr="004870AB" w14:paraId="7204BDDB"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7C61FD5"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15+650.60</w:t>
            </w:r>
          </w:p>
        </w:tc>
        <w:tc>
          <w:tcPr>
            <w:tcW w:w="1985" w:type="dxa"/>
            <w:vAlign w:val="center"/>
          </w:tcPr>
          <w:p w14:paraId="36C0176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Серава</w:t>
            </w:r>
          </w:p>
        </w:tc>
        <w:tc>
          <w:tcPr>
            <w:tcW w:w="3969" w:type="dxa"/>
            <w:vAlign w:val="center"/>
          </w:tcPr>
          <w:p w14:paraId="024FA3C4"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15+621 –  km 15+681</w:t>
            </w:r>
          </w:p>
        </w:tc>
        <w:tc>
          <w:tcPr>
            <w:tcW w:w="850" w:type="dxa"/>
            <w:vAlign w:val="center"/>
          </w:tcPr>
          <w:p w14:paraId="444A50A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28.10</w:t>
            </w:r>
          </w:p>
        </w:tc>
      </w:tr>
      <w:tr w:rsidR="004870AB" w:rsidRPr="004870AB" w14:paraId="4F0FFF16"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AF46B54"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17+168.10</w:t>
            </w:r>
          </w:p>
        </w:tc>
        <w:tc>
          <w:tcPr>
            <w:tcW w:w="1985" w:type="dxa"/>
            <w:vAlign w:val="center"/>
          </w:tcPr>
          <w:p w14:paraId="4DC6373A"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Луг -регулисано корито</w:t>
            </w:r>
          </w:p>
        </w:tc>
        <w:tc>
          <w:tcPr>
            <w:tcW w:w="3969" w:type="dxa"/>
            <w:vAlign w:val="center"/>
          </w:tcPr>
          <w:p w14:paraId="48419160"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17+099 –  km 17+240</w:t>
            </w:r>
          </w:p>
        </w:tc>
        <w:tc>
          <w:tcPr>
            <w:tcW w:w="850" w:type="dxa"/>
            <w:vAlign w:val="center"/>
          </w:tcPr>
          <w:p w14:paraId="1672D98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198.00</w:t>
            </w:r>
          </w:p>
        </w:tc>
      </w:tr>
      <w:tr w:rsidR="004870AB" w:rsidRPr="004870AB" w14:paraId="218449A0"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3B9D02D"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17+660188</w:t>
            </w:r>
          </w:p>
        </w:tc>
        <w:tc>
          <w:tcPr>
            <w:tcW w:w="1985" w:type="dxa"/>
            <w:vAlign w:val="center"/>
          </w:tcPr>
          <w:p w14:paraId="7A741860"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Алинац</w:t>
            </w:r>
          </w:p>
        </w:tc>
        <w:tc>
          <w:tcPr>
            <w:tcW w:w="3969" w:type="dxa"/>
            <w:vAlign w:val="center"/>
          </w:tcPr>
          <w:p w14:paraId="5387BDFA" w14:textId="77777777" w:rsidR="00354EA1" w:rsidRPr="00FA3CFD"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 xml:space="preserve">Мост преко ДП IБ-25, ДП IIA-147 </w:t>
            </w:r>
          </w:p>
          <w:p w14:paraId="52D80665" w14:textId="01AC8C1C"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17+410 –  km 17+840</w:t>
            </w:r>
          </w:p>
        </w:tc>
        <w:tc>
          <w:tcPr>
            <w:tcW w:w="850" w:type="dxa"/>
            <w:vAlign w:val="center"/>
          </w:tcPr>
          <w:p w14:paraId="447A43B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54.09</w:t>
            </w:r>
          </w:p>
        </w:tc>
      </w:tr>
      <w:tr w:rsidR="004870AB" w:rsidRPr="004870AB" w14:paraId="2233E36D"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B0954EA"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17+773.14</w:t>
            </w:r>
          </w:p>
        </w:tc>
        <w:tc>
          <w:tcPr>
            <w:tcW w:w="1985" w:type="dxa"/>
            <w:vAlign w:val="center"/>
          </w:tcPr>
          <w:p w14:paraId="600B946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Безимени поток 3</w:t>
            </w:r>
          </w:p>
        </w:tc>
        <w:tc>
          <w:tcPr>
            <w:tcW w:w="3969" w:type="dxa"/>
            <w:vAlign w:val="center"/>
          </w:tcPr>
          <w:p w14:paraId="37486BB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преко ДП IБ-25, ДП IIA-147                        km 17+410 –  km 17+840</w:t>
            </w:r>
          </w:p>
        </w:tc>
        <w:tc>
          <w:tcPr>
            <w:tcW w:w="850" w:type="dxa"/>
            <w:vAlign w:val="center"/>
          </w:tcPr>
          <w:p w14:paraId="70590579"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0.245</w:t>
            </w:r>
          </w:p>
        </w:tc>
      </w:tr>
      <w:tr w:rsidR="004870AB" w:rsidRPr="004870AB" w14:paraId="7FA222F9"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BA898CD" w14:textId="77777777" w:rsidR="004C290B" w:rsidRPr="004870AB" w:rsidRDefault="004C290B" w:rsidP="004C290B">
            <w:pPr>
              <w:rPr>
                <w:rFonts w:ascii="Arial Narrow" w:eastAsia="Calibri" w:hAnsi="Arial Narrow" w:cs="Arial"/>
                <w:noProof/>
                <w:sz w:val="22"/>
                <w:szCs w:val="22"/>
                <w:lang w:val="sr-Latn-RS" w:eastAsia="sr-Latn-RS"/>
              </w:rPr>
            </w:pPr>
            <w:r w:rsidRPr="004870AB">
              <w:rPr>
                <w:rFonts w:ascii="Arial Narrow" w:eastAsia="Calibri" w:hAnsi="Arial Narrow" w:cs="Arial"/>
                <w:noProof/>
                <w:sz w:val="22"/>
                <w:szCs w:val="22"/>
                <w:lang w:val="sr-Cyrl-RS" w:eastAsia="sr-Latn-RS"/>
              </w:rPr>
              <w:t>km 2</w:t>
            </w:r>
            <w:r w:rsidRPr="004870AB">
              <w:rPr>
                <w:rFonts w:ascii="Arial Narrow" w:eastAsia="Calibri" w:hAnsi="Arial Narrow" w:cs="Arial"/>
                <w:noProof/>
                <w:sz w:val="22"/>
                <w:szCs w:val="22"/>
                <w:lang w:val="sr-Latn-RS" w:eastAsia="sr-Latn-RS"/>
              </w:rPr>
              <w:t>0</w:t>
            </w:r>
            <w:r w:rsidRPr="004870AB">
              <w:rPr>
                <w:rFonts w:ascii="Arial Narrow" w:eastAsia="Calibri" w:hAnsi="Arial Narrow" w:cs="Arial"/>
                <w:noProof/>
                <w:sz w:val="22"/>
                <w:szCs w:val="22"/>
                <w:lang w:val="sr-Cyrl-RS" w:eastAsia="sr-Latn-RS"/>
              </w:rPr>
              <w:t>+</w:t>
            </w:r>
            <w:r w:rsidRPr="004870AB">
              <w:rPr>
                <w:rFonts w:ascii="Arial Narrow" w:eastAsia="Calibri" w:hAnsi="Arial Narrow" w:cs="Arial"/>
                <w:noProof/>
                <w:sz w:val="22"/>
                <w:szCs w:val="22"/>
                <w:lang w:val="sr-Latn-RS" w:eastAsia="sr-Latn-RS"/>
              </w:rPr>
              <w:t>855</w:t>
            </w:r>
            <w:r w:rsidRPr="004870AB">
              <w:rPr>
                <w:rFonts w:ascii="Arial Narrow" w:eastAsia="Calibri" w:hAnsi="Arial Narrow" w:cs="Arial"/>
                <w:noProof/>
                <w:sz w:val="22"/>
                <w:szCs w:val="22"/>
                <w:lang w:val="sr-Cyrl-RS" w:eastAsia="sr-Latn-RS"/>
              </w:rPr>
              <w:t>.</w:t>
            </w:r>
            <w:r w:rsidRPr="004870AB">
              <w:rPr>
                <w:rFonts w:ascii="Arial Narrow" w:eastAsia="Calibri" w:hAnsi="Arial Narrow" w:cs="Arial"/>
                <w:noProof/>
                <w:sz w:val="22"/>
                <w:szCs w:val="22"/>
                <w:lang w:val="sr-Latn-RS" w:eastAsia="sr-Latn-RS"/>
              </w:rPr>
              <w:t>00</w:t>
            </w:r>
          </w:p>
        </w:tc>
        <w:tc>
          <w:tcPr>
            <w:tcW w:w="1985" w:type="dxa"/>
            <w:vAlign w:val="center"/>
          </w:tcPr>
          <w:p w14:paraId="4DFABFE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Latn-RS" w:eastAsia="sr-Latn-RS"/>
              </w:rPr>
            </w:pPr>
            <w:r w:rsidRPr="004870AB">
              <w:rPr>
                <w:rFonts w:ascii="Arial Narrow" w:eastAsia="Calibri" w:hAnsi="Arial Narrow" w:cs="Arial"/>
                <w:noProof/>
                <w:sz w:val="22"/>
                <w:szCs w:val="22"/>
                <w:lang w:val="sr-Cyrl-RS" w:eastAsia="sr-Latn-RS"/>
              </w:rPr>
              <w:t xml:space="preserve">Безимени поток </w:t>
            </w:r>
            <w:r w:rsidRPr="004870AB">
              <w:rPr>
                <w:rFonts w:ascii="Arial Narrow" w:eastAsia="Calibri" w:hAnsi="Arial Narrow" w:cs="Arial"/>
                <w:noProof/>
                <w:sz w:val="22"/>
                <w:szCs w:val="22"/>
                <w:lang w:val="sr-Latn-RS" w:eastAsia="sr-Latn-RS"/>
              </w:rPr>
              <w:t>9</w:t>
            </w:r>
          </w:p>
        </w:tc>
        <w:tc>
          <w:tcPr>
            <w:tcW w:w="3969" w:type="dxa"/>
            <w:vAlign w:val="center"/>
          </w:tcPr>
          <w:p w14:paraId="27A0A2B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Плочаст пропуст</w:t>
            </w:r>
          </w:p>
        </w:tc>
        <w:tc>
          <w:tcPr>
            <w:tcW w:w="850" w:type="dxa"/>
            <w:vAlign w:val="center"/>
          </w:tcPr>
          <w:p w14:paraId="588EF6E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Latn-RS" w:eastAsia="sr-Latn-RS"/>
              </w:rPr>
            </w:pPr>
            <w:r w:rsidRPr="004870AB">
              <w:rPr>
                <w:rFonts w:ascii="Arial Narrow" w:eastAsia="Calibri" w:hAnsi="Arial Narrow" w:cs="Arial"/>
                <w:noProof/>
                <w:sz w:val="22"/>
                <w:szCs w:val="22"/>
                <w:lang w:val="sr-Latn-RS" w:eastAsia="sr-Latn-RS"/>
              </w:rPr>
              <w:t>6.54</w:t>
            </w:r>
          </w:p>
        </w:tc>
      </w:tr>
      <w:tr w:rsidR="004870AB" w:rsidRPr="004870AB" w14:paraId="5ED6BAD6"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0A24B9B9"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21+072.07</w:t>
            </w:r>
          </w:p>
        </w:tc>
        <w:tc>
          <w:tcPr>
            <w:tcW w:w="1985" w:type="dxa"/>
            <w:vAlign w:val="center"/>
          </w:tcPr>
          <w:p w14:paraId="3DF5AD1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Јабланица</w:t>
            </w:r>
          </w:p>
        </w:tc>
        <w:tc>
          <w:tcPr>
            <w:tcW w:w="3969" w:type="dxa"/>
            <w:vAlign w:val="center"/>
          </w:tcPr>
          <w:p w14:paraId="14FD7497"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21+054 –  km 21+089</w:t>
            </w:r>
          </w:p>
        </w:tc>
        <w:tc>
          <w:tcPr>
            <w:tcW w:w="850" w:type="dxa"/>
            <w:vAlign w:val="center"/>
          </w:tcPr>
          <w:p w14:paraId="5A6E91A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11.80</w:t>
            </w:r>
          </w:p>
        </w:tc>
      </w:tr>
      <w:tr w:rsidR="004870AB" w:rsidRPr="004870AB" w14:paraId="60804067"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ECA97A7"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22+728.73</w:t>
            </w:r>
          </w:p>
        </w:tc>
        <w:tc>
          <w:tcPr>
            <w:tcW w:w="1985" w:type="dxa"/>
            <w:vAlign w:val="center"/>
          </w:tcPr>
          <w:p w14:paraId="6D28E1C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Милатовица</w:t>
            </w:r>
          </w:p>
        </w:tc>
        <w:tc>
          <w:tcPr>
            <w:tcW w:w="3969" w:type="dxa"/>
            <w:vAlign w:val="center"/>
          </w:tcPr>
          <w:p w14:paraId="546B19F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22+705 –  km 22+752</w:t>
            </w:r>
          </w:p>
        </w:tc>
        <w:tc>
          <w:tcPr>
            <w:tcW w:w="850" w:type="dxa"/>
            <w:vAlign w:val="center"/>
          </w:tcPr>
          <w:p w14:paraId="2BCFDDE4"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90.70</w:t>
            </w:r>
          </w:p>
        </w:tc>
      </w:tr>
      <w:tr w:rsidR="004870AB" w:rsidRPr="004870AB" w14:paraId="13B32DE0"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333A1AF"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23+099,13</w:t>
            </w:r>
          </w:p>
        </w:tc>
        <w:tc>
          <w:tcPr>
            <w:tcW w:w="1985" w:type="dxa"/>
            <w:vAlign w:val="center"/>
          </w:tcPr>
          <w:p w14:paraId="5ECE907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Кошарине</w:t>
            </w:r>
          </w:p>
        </w:tc>
        <w:tc>
          <w:tcPr>
            <w:tcW w:w="3969" w:type="dxa"/>
            <w:vAlign w:val="center"/>
          </w:tcPr>
          <w:p w14:paraId="3589E40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22+988 –  km 23+143</w:t>
            </w:r>
          </w:p>
        </w:tc>
        <w:tc>
          <w:tcPr>
            <w:tcW w:w="850" w:type="dxa"/>
            <w:vAlign w:val="center"/>
          </w:tcPr>
          <w:p w14:paraId="05FE9BF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17.60</w:t>
            </w:r>
          </w:p>
        </w:tc>
      </w:tr>
      <w:tr w:rsidR="004870AB" w:rsidRPr="004870AB" w14:paraId="7B03ECE2"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BF3B29B"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24+788.33</w:t>
            </w:r>
          </w:p>
        </w:tc>
        <w:tc>
          <w:tcPr>
            <w:tcW w:w="1985" w:type="dxa"/>
            <w:vAlign w:val="center"/>
          </w:tcPr>
          <w:p w14:paraId="2F17C20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Безимени поток 4</w:t>
            </w:r>
          </w:p>
        </w:tc>
        <w:tc>
          <w:tcPr>
            <w:tcW w:w="3969" w:type="dxa"/>
            <w:vAlign w:val="center"/>
          </w:tcPr>
          <w:p w14:paraId="3D7C02C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Плочаст пропуст</w:t>
            </w:r>
          </w:p>
        </w:tc>
        <w:tc>
          <w:tcPr>
            <w:tcW w:w="850" w:type="dxa"/>
            <w:vAlign w:val="center"/>
          </w:tcPr>
          <w:p w14:paraId="5982690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5</w:t>
            </w:r>
          </w:p>
        </w:tc>
      </w:tr>
      <w:tr w:rsidR="004870AB" w:rsidRPr="004870AB" w14:paraId="3FD027C1"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0A394E8"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24+844.74</w:t>
            </w:r>
          </w:p>
        </w:tc>
        <w:tc>
          <w:tcPr>
            <w:tcW w:w="1985" w:type="dxa"/>
            <w:vAlign w:val="center"/>
          </w:tcPr>
          <w:p w14:paraId="7E947D64"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Грабовац</w:t>
            </w:r>
          </w:p>
        </w:tc>
        <w:tc>
          <w:tcPr>
            <w:tcW w:w="3969" w:type="dxa"/>
            <w:vAlign w:val="center"/>
          </w:tcPr>
          <w:p w14:paraId="219B61DC"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24+822 –  km 24+867</w:t>
            </w:r>
          </w:p>
        </w:tc>
        <w:tc>
          <w:tcPr>
            <w:tcW w:w="850" w:type="dxa"/>
            <w:vAlign w:val="center"/>
          </w:tcPr>
          <w:p w14:paraId="61060A90"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10.75</w:t>
            </w:r>
          </w:p>
        </w:tc>
      </w:tr>
      <w:tr w:rsidR="004870AB" w:rsidRPr="004870AB" w14:paraId="342DE0A4"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2F91F11A"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26+350</w:t>
            </w:r>
          </w:p>
        </w:tc>
        <w:tc>
          <w:tcPr>
            <w:tcW w:w="1985" w:type="dxa"/>
            <w:vAlign w:val="center"/>
          </w:tcPr>
          <w:p w14:paraId="0CDB520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Река Мисача</w:t>
            </w:r>
          </w:p>
        </w:tc>
        <w:tc>
          <w:tcPr>
            <w:tcW w:w="3969" w:type="dxa"/>
            <w:vAlign w:val="center"/>
          </w:tcPr>
          <w:p w14:paraId="54E7B43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26+300 –  km 26+440</w:t>
            </w:r>
          </w:p>
        </w:tc>
        <w:tc>
          <w:tcPr>
            <w:tcW w:w="850" w:type="dxa"/>
            <w:vAlign w:val="center"/>
          </w:tcPr>
          <w:p w14:paraId="57FA30C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99.40</w:t>
            </w:r>
          </w:p>
        </w:tc>
      </w:tr>
      <w:tr w:rsidR="004870AB" w:rsidRPr="004870AB" w14:paraId="3CAB3496" w14:textId="77777777" w:rsidTr="00BE6359">
        <w:trPr>
          <w:trHeight w:val="4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F0FBCB5" w14:textId="77777777" w:rsidR="004C290B" w:rsidRPr="004870AB" w:rsidRDefault="004C290B" w:rsidP="004C290B">
            <w:pPr>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km 26+ 425</w:t>
            </w:r>
          </w:p>
        </w:tc>
        <w:tc>
          <w:tcPr>
            <w:tcW w:w="1985" w:type="dxa"/>
            <w:vAlign w:val="center"/>
          </w:tcPr>
          <w:p w14:paraId="79C75061"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Поток Дрењак</w:t>
            </w:r>
          </w:p>
        </w:tc>
        <w:tc>
          <w:tcPr>
            <w:tcW w:w="3969" w:type="dxa"/>
            <w:vAlign w:val="center"/>
          </w:tcPr>
          <w:p w14:paraId="6E639744"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Мост  km 26+300 –  km 26+425</w:t>
            </w:r>
          </w:p>
        </w:tc>
        <w:tc>
          <w:tcPr>
            <w:tcW w:w="850" w:type="dxa"/>
            <w:vAlign w:val="center"/>
          </w:tcPr>
          <w:p w14:paraId="7DAEF99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noProof/>
                <w:sz w:val="22"/>
                <w:szCs w:val="22"/>
                <w:lang w:val="sr-Cyrl-RS" w:eastAsia="sr-Latn-RS"/>
              </w:rPr>
            </w:pPr>
            <w:r w:rsidRPr="004870AB">
              <w:rPr>
                <w:rFonts w:ascii="Arial Narrow" w:eastAsia="Calibri" w:hAnsi="Arial Narrow" w:cs="Arial"/>
                <w:noProof/>
                <w:sz w:val="22"/>
                <w:szCs w:val="22"/>
                <w:lang w:val="sr-Cyrl-RS" w:eastAsia="sr-Latn-RS"/>
              </w:rPr>
              <w:t>8.55</w:t>
            </w:r>
          </w:p>
        </w:tc>
      </w:tr>
    </w:tbl>
    <w:p w14:paraId="39DB8D95" w14:textId="77777777" w:rsidR="004C290B" w:rsidRPr="004870AB" w:rsidRDefault="004C290B" w:rsidP="00F974DD">
      <w:pPr>
        <w:pStyle w:val="Caption"/>
        <w:keepNext/>
        <w:spacing w:after="0"/>
        <w:rPr>
          <w:rFonts w:cs="Arial"/>
          <w:color w:val="auto"/>
          <w:szCs w:val="20"/>
        </w:rPr>
      </w:pPr>
    </w:p>
    <w:p w14:paraId="13800826" w14:textId="64088AAA" w:rsidR="00F3492E" w:rsidRPr="00FA3CFD" w:rsidRDefault="004C290B" w:rsidP="004C290B">
      <w:pPr>
        <w:spacing w:after="0"/>
        <w:rPr>
          <w:rFonts w:eastAsia="Calibri" w:cs="Arial"/>
          <w:noProof/>
          <w:szCs w:val="24"/>
          <w:lang w:val="sr-Cyrl-RS"/>
        </w:rPr>
      </w:pPr>
      <w:r w:rsidRPr="004870AB">
        <w:rPr>
          <w:rFonts w:eastAsia="Calibri" w:cs="Arial"/>
          <w:noProof/>
          <w:szCs w:val="24"/>
          <w:lang w:val="sr-Cyrl-RS"/>
        </w:rPr>
        <w:t xml:space="preserve">Водотокови са којима се укршта траса саобраћајнице на Деоници 6 су класификовани као водотокови II реда (река Суморина, Вичија и поток Јунац) и припадају сливу Велике Мораве,тј. Саве (Црноморски слив). </w:t>
      </w:r>
    </w:p>
    <w:p w14:paraId="304287A6" w14:textId="68789643" w:rsidR="0018056A" w:rsidRPr="00FA3CFD" w:rsidRDefault="0018056A" w:rsidP="0018056A">
      <w:pPr>
        <w:pStyle w:val="Caption"/>
        <w:keepNext/>
        <w:jc w:val="center"/>
        <w:rPr>
          <w:color w:val="auto"/>
          <w:szCs w:val="20"/>
          <w:lang w:val="sr-Cyrl-RS"/>
        </w:rPr>
      </w:pPr>
      <w:bookmarkStart w:id="46" w:name="_Toc214956067"/>
      <w:r w:rsidRPr="00FA3CFD">
        <w:rPr>
          <w:color w:val="auto"/>
          <w:szCs w:val="20"/>
          <w:lang w:val="sr-Cyrl-RS"/>
        </w:rPr>
        <w:lastRenderedPageBreak/>
        <w:t xml:space="preserve">Табела </w:t>
      </w:r>
      <w:r w:rsidRPr="004870AB">
        <w:rPr>
          <w:color w:val="auto"/>
          <w:szCs w:val="20"/>
        </w:rPr>
        <w:fldChar w:fldCharType="begin"/>
      </w:r>
      <w:r w:rsidRPr="00FA3CFD">
        <w:rPr>
          <w:color w:val="auto"/>
          <w:szCs w:val="20"/>
          <w:lang w:val="sr-Cyrl-RS"/>
        </w:rPr>
        <w:instrText xml:space="preserve"> </w:instrText>
      </w:r>
      <w:r w:rsidRPr="004870AB">
        <w:rPr>
          <w:color w:val="auto"/>
          <w:szCs w:val="20"/>
        </w:rPr>
        <w:instrText>SEQ</w:instrText>
      </w:r>
      <w:r w:rsidRPr="00FA3CFD">
        <w:rPr>
          <w:color w:val="auto"/>
          <w:szCs w:val="20"/>
          <w:lang w:val="sr-Cyrl-RS"/>
        </w:rPr>
        <w:instrText xml:space="preserve"> Табела \* </w:instrText>
      </w:r>
      <w:r w:rsidRPr="004870AB">
        <w:rPr>
          <w:color w:val="auto"/>
          <w:szCs w:val="20"/>
        </w:rPr>
        <w:instrText>ARABIC</w:instrText>
      </w:r>
      <w:r w:rsidRPr="00FA3CFD">
        <w:rPr>
          <w:color w:val="auto"/>
          <w:szCs w:val="20"/>
          <w:lang w:val="sr-Cyrl-RS"/>
        </w:rPr>
        <w:instrText xml:space="preserve"> </w:instrText>
      </w:r>
      <w:r w:rsidRPr="004870AB">
        <w:rPr>
          <w:color w:val="auto"/>
          <w:szCs w:val="20"/>
        </w:rPr>
        <w:fldChar w:fldCharType="separate"/>
      </w:r>
      <w:r w:rsidR="00CD3055">
        <w:rPr>
          <w:noProof/>
          <w:color w:val="auto"/>
          <w:szCs w:val="20"/>
        </w:rPr>
        <w:t>4</w:t>
      </w:r>
      <w:r w:rsidRPr="004870AB">
        <w:rPr>
          <w:color w:val="auto"/>
          <w:szCs w:val="20"/>
        </w:rPr>
        <w:fldChar w:fldCharType="end"/>
      </w:r>
      <w:r w:rsidRPr="004870AB">
        <w:rPr>
          <w:color w:val="auto"/>
          <w:szCs w:val="20"/>
          <w:lang w:val="sr-Cyrl-RS"/>
        </w:rPr>
        <w:t xml:space="preserve"> -</w:t>
      </w:r>
      <w:r w:rsidRPr="004870AB">
        <w:rPr>
          <w:rFonts w:eastAsia="Calibri" w:cs="Arial"/>
          <w:noProof/>
          <w:color w:val="auto"/>
          <w:szCs w:val="20"/>
          <w:lang w:val="sr-Cyrl-RS"/>
        </w:rPr>
        <w:t xml:space="preserve"> Повремени и стални водотокови са којима се траса Деонице 6 укршта</w:t>
      </w:r>
      <w:bookmarkEnd w:id="46"/>
    </w:p>
    <w:tbl>
      <w:tblPr>
        <w:tblStyle w:val="GridTable1Light"/>
        <w:tblW w:w="9209" w:type="dxa"/>
        <w:jc w:val="center"/>
        <w:tblLayout w:type="fixed"/>
        <w:tblLook w:val="04A0" w:firstRow="1" w:lastRow="0" w:firstColumn="1" w:lastColumn="0" w:noHBand="0" w:noVBand="1"/>
      </w:tblPr>
      <w:tblGrid>
        <w:gridCol w:w="2405"/>
        <w:gridCol w:w="1985"/>
        <w:gridCol w:w="3827"/>
        <w:gridCol w:w="992"/>
      </w:tblGrid>
      <w:tr w:rsidR="004870AB" w:rsidRPr="004870AB" w14:paraId="067EE511" w14:textId="77777777" w:rsidTr="00BE635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272AA5B8" w14:textId="77777777" w:rsidR="004C290B" w:rsidRPr="004870AB" w:rsidRDefault="004C290B" w:rsidP="004C290B">
            <w:pPr>
              <w:jc w:val="center"/>
              <w:rPr>
                <w:rFonts w:eastAsia="Calibri" w:cs="Arial"/>
                <w:b w:val="0"/>
                <w:bCs w:val="0"/>
                <w:noProof/>
                <w:szCs w:val="24"/>
                <w:lang w:val="sr-Cyrl-RS" w:eastAsia="sr-Latn-RS"/>
              </w:rPr>
            </w:pPr>
            <w:r w:rsidRPr="004870AB">
              <w:rPr>
                <w:rFonts w:eastAsia="Calibri" w:cs="Arial"/>
                <w:noProof/>
                <w:szCs w:val="24"/>
                <w:lang w:val="sr-Cyrl-RS" w:eastAsia="sr-Latn-RS"/>
              </w:rPr>
              <w:t>Стационажа укрштаја</w:t>
            </w:r>
          </w:p>
        </w:tc>
        <w:tc>
          <w:tcPr>
            <w:tcW w:w="1985" w:type="dxa"/>
            <w:vAlign w:val="center"/>
          </w:tcPr>
          <w:p w14:paraId="2A2444CF"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noProof/>
                <w:szCs w:val="24"/>
                <w:lang w:val="sr-Cyrl-RS" w:eastAsia="sr-Latn-RS"/>
              </w:rPr>
            </w:pPr>
            <w:r w:rsidRPr="004870AB">
              <w:rPr>
                <w:rFonts w:eastAsia="Calibri" w:cs="Arial"/>
                <w:noProof/>
                <w:szCs w:val="24"/>
                <w:lang w:val="sr-Cyrl-RS" w:eastAsia="sr-Latn-RS"/>
              </w:rPr>
              <w:t xml:space="preserve">Водоток </w:t>
            </w:r>
          </w:p>
        </w:tc>
        <w:tc>
          <w:tcPr>
            <w:tcW w:w="3827" w:type="dxa"/>
            <w:vAlign w:val="center"/>
          </w:tcPr>
          <w:p w14:paraId="4C707F2F"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noProof/>
                <w:szCs w:val="24"/>
                <w:lang w:val="sr-Cyrl-RS" w:eastAsia="sr-Latn-RS"/>
              </w:rPr>
            </w:pPr>
            <w:r w:rsidRPr="004870AB">
              <w:rPr>
                <w:rFonts w:eastAsia="Calibri" w:cs="Arial"/>
                <w:noProof/>
                <w:szCs w:val="24"/>
                <w:lang w:val="sr-Cyrl-RS" w:eastAsia="sr-Latn-RS"/>
              </w:rPr>
              <w:t xml:space="preserve">Објекат на потоку /јарузи </w:t>
            </w:r>
          </w:p>
        </w:tc>
        <w:tc>
          <w:tcPr>
            <w:tcW w:w="992" w:type="dxa"/>
            <w:vAlign w:val="center"/>
          </w:tcPr>
          <w:p w14:paraId="12CBFA94"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noProof/>
                <w:szCs w:val="24"/>
                <w:lang w:val="sr-Cyrl-RS" w:eastAsia="sr-Latn-RS"/>
              </w:rPr>
            </w:pPr>
            <w:r w:rsidRPr="004870AB">
              <w:rPr>
                <w:rFonts w:eastAsia="Calibri" w:cs="Arial"/>
                <w:noProof/>
                <w:szCs w:val="24"/>
                <w:lang w:val="sr-Cyrl-RS" w:eastAsia="sr-Latn-RS"/>
              </w:rPr>
              <w:t>Q</w:t>
            </w:r>
            <w:r w:rsidRPr="004870AB">
              <w:rPr>
                <w:rFonts w:eastAsia="Calibri" w:cs="Arial"/>
                <w:noProof/>
                <w:szCs w:val="24"/>
                <w:vertAlign w:val="subscript"/>
                <w:lang w:val="sr-Cyrl-RS" w:eastAsia="sr-Latn-RS"/>
              </w:rPr>
              <w:t>1%</w:t>
            </w:r>
          </w:p>
          <w:p w14:paraId="3658C4B3" w14:textId="77777777" w:rsidR="004C290B" w:rsidRPr="004870AB" w:rsidRDefault="004C290B" w:rsidP="004C290B">
            <w:pPr>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noProof/>
                <w:szCs w:val="24"/>
                <w:lang w:val="sr-Cyrl-RS" w:eastAsia="sr-Latn-RS"/>
              </w:rPr>
            </w:pPr>
            <w:r w:rsidRPr="004870AB">
              <w:rPr>
                <w:rFonts w:eastAsia="Calibri" w:cs="Arial"/>
                <w:noProof/>
                <w:szCs w:val="24"/>
                <w:lang w:val="sr-Cyrl-RS" w:eastAsia="sr-Latn-RS"/>
              </w:rPr>
              <w:t>(m</w:t>
            </w:r>
            <w:r w:rsidRPr="004870AB">
              <w:rPr>
                <w:rFonts w:eastAsia="Calibri" w:cs="Arial"/>
                <w:noProof/>
                <w:szCs w:val="24"/>
                <w:vertAlign w:val="superscript"/>
                <w:lang w:val="sr-Cyrl-RS" w:eastAsia="sr-Latn-RS"/>
              </w:rPr>
              <w:t>3</w:t>
            </w:r>
            <w:r w:rsidRPr="004870AB">
              <w:rPr>
                <w:rFonts w:eastAsia="Calibri" w:cs="Arial"/>
                <w:noProof/>
                <w:szCs w:val="24"/>
                <w:lang w:val="sr-Cyrl-RS" w:eastAsia="sr-Latn-RS"/>
              </w:rPr>
              <w:t>/s)</w:t>
            </w:r>
          </w:p>
        </w:tc>
      </w:tr>
      <w:tr w:rsidR="004870AB" w:rsidRPr="004870AB" w14:paraId="1937CD4B"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D266F14"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29+797.30</w:t>
            </w:r>
          </w:p>
        </w:tc>
        <w:tc>
          <w:tcPr>
            <w:tcW w:w="1985" w:type="dxa"/>
            <w:vAlign w:val="center"/>
          </w:tcPr>
          <w:p w14:paraId="56802B0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Река Суморина</w:t>
            </w:r>
          </w:p>
        </w:tc>
        <w:tc>
          <w:tcPr>
            <w:tcW w:w="3827" w:type="dxa"/>
            <w:vAlign w:val="center"/>
          </w:tcPr>
          <w:p w14:paraId="0E009B4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km29+736–km 29+851</w:t>
            </w:r>
          </w:p>
        </w:tc>
        <w:tc>
          <w:tcPr>
            <w:tcW w:w="992" w:type="dxa"/>
            <w:vAlign w:val="center"/>
          </w:tcPr>
          <w:p w14:paraId="4852529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36.2</w:t>
            </w:r>
          </w:p>
        </w:tc>
      </w:tr>
      <w:tr w:rsidR="004870AB" w:rsidRPr="004870AB" w14:paraId="3F2E982E"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0CCB6694"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30+ 520.00</w:t>
            </w:r>
          </w:p>
        </w:tc>
        <w:tc>
          <w:tcPr>
            <w:tcW w:w="1985" w:type="dxa"/>
            <w:vAlign w:val="center"/>
          </w:tcPr>
          <w:p w14:paraId="722AF54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Јаруга</w:t>
            </w:r>
          </w:p>
        </w:tc>
        <w:tc>
          <w:tcPr>
            <w:tcW w:w="3827" w:type="dxa"/>
            <w:vAlign w:val="center"/>
          </w:tcPr>
          <w:p w14:paraId="7511C4B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km30+481–km 30+545</w:t>
            </w:r>
          </w:p>
        </w:tc>
        <w:tc>
          <w:tcPr>
            <w:tcW w:w="992" w:type="dxa"/>
            <w:vAlign w:val="center"/>
          </w:tcPr>
          <w:p w14:paraId="45B4ABC6"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p>
        </w:tc>
      </w:tr>
      <w:tr w:rsidR="004870AB" w:rsidRPr="004870AB" w14:paraId="0A9BACFF"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799100F6"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32+209.74</w:t>
            </w:r>
          </w:p>
        </w:tc>
        <w:tc>
          <w:tcPr>
            <w:tcW w:w="1985" w:type="dxa"/>
            <w:vAlign w:val="center"/>
          </w:tcPr>
          <w:p w14:paraId="4ADEDEE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Река Вичија</w:t>
            </w:r>
          </w:p>
        </w:tc>
        <w:tc>
          <w:tcPr>
            <w:tcW w:w="3827" w:type="dxa"/>
            <w:vAlign w:val="center"/>
          </w:tcPr>
          <w:p w14:paraId="631AB97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km32+138–km 32+293</w:t>
            </w:r>
          </w:p>
        </w:tc>
        <w:tc>
          <w:tcPr>
            <w:tcW w:w="992" w:type="dxa"/>
            <w:vAlign w:val="center"/>
          </w:tcPr>
          <w:p w14:paraId="1349A06A"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7.41</w:t>
            </w:r>
          </w:p>
        </w:tc>
      </w:tr>
      <w:tr w:rsidR="004870AB" w:rsidRPr="004870AB" w14:paraId="4681229A"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114865BE"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33+ 468.00</w:t>
            </w:r>
          </w:p>
        </w:tc>
        <w:tc>
          <w:tcPr>
            <w:tcW w:w="1985" w:type="dxa"/>
            <w:vAlign w:val="center"/>
          </w:tcPr>
          <w:p w14:paraId="2173D8DB"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Јаруга</w:t>
            </w:r>
          </w:p>
        </w:tc>
        <w:tc>
          <w:tcPr>
            <w:tcW w:w="3827" w:type="dxa"/>
            <w:vAlign w:val="center"/>
          </w:tcPr>
          <w:p w14:paraId="74531130"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km33+421–km 33+516</w:t>
            </w:r>
          </w:p>
        </w:tc>
        <w:tc>
          <w:tcPr>
            <w:tcW w:w="992" w:type="dxa"/>
            <w:vAlign w:val="center"/>
          </w:tcPr>
          <w:p w14:paraId="31C75127"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p>
        </w:tc>
      </w:tr>
      <w:tr w:rsidR="004870AB" w:rsidRPr="004870AB" w14:paraId="1E33AD5E"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3195B30"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33+782</w:t>
            </w:r>
          </w:p>
        </w:tc>
        <w:tc>
          <w:tcPr>
            <w:tcW w:w="1985" w:type="dxa"/>
            <w:vAlign w:val="center"/>
          </w:tcPr>
          <w:p w14:paraId="5ECC3A3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Јаруга</w:t>
            </w:r>
          </w:p>
        </w:tc>
        <w:tc>
          <w:tcPr>
            <w:tcW w:w="3827" w:type="dxa"/>
            <w:vAlign w:val="center"/>
          </w:tcPr>
          <w:p w14:paraId="5BE1705F"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Плочаст пропуст</w:t>
            </w:r>
          </w:p>
        </w:tc>
        <w:tc>
          <w:tcPr>
            <w:tcW w:w="992" w:type="dxa"/>
            <w:vAlign w:val="center"/>
          </w:tcPr>
          <w:p w14:paraId="72A0CF0A"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p>
        </w:tc>
      </w:tr>
      <w:tr w:rsidR="004870AB" w:rsidRPr="004870AB" w14:paraId="161A47B1"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F8EB701"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34+ 585.00</w:t>
            </w:r>
          </w:p>
        </w:tc>
        <w:tc>
          <w:tcPr>
            <w:tcW w:w="1985" w:type="dxa"/>
            <w:vAlign w:val="center"/>
          </w:tcPr>
          <w:p w14:paraId="610F829E"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Јаруга</w:t>
            </w:r>
          </w:p>
        </w:tc>
        <w:tc>
          <w:tcPr>
            <w:tcW w:w="3827" w:type="dxa"/>
            <w:vAlign w:val="center"/>
          </w:tcPr>
          <w:p w14:paraId="2B12DEC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km34+529–km 34+644</w:t>
            </w:r>
          </w:p>
        </w:tc>
        <w:tc>
          <w:tcPr>
            <w:tcW w:w="992" w:type="dxa"/>
            <w:vAlign w:val="center"/>
          </w:tcPr>
          <w:p w14:paraId="0DF89FE2"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p>
        </w:tc>
      </w:tr>
      <w:tr w:rsidR="004870AB" w:rsidRPr="004870AB" w14:paraId="15BBFE1E"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093D19AF"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35+ 587</w:t>
            </w:r>
          </w:p>
        </w:tc>
        <w:tc>
          <w:tcPr>
            <w:tcW w:w="1985" w:type="dxa"/>
            <w:vAlign w:val="center"/>
          </w:tcPr>
          <w:p w14:paraId="080F13E3"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Jaruga</w:t>
            </w:r>
          </w:p>
        </w:tc>
        <w:tc>
          <w:tcPr>
            <w:tcW w:w="3827" w:type="dxa"/>
            <w:vAlign w:val="center"/>
          </w:tcPr>
          <w:p w14:paraId="457A9F9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km35+486–km 35+680</w:t>
            </w:r>
          </w:p>
        </w:tc>
        <w:tc>
          <w:tcPr>
            <w:tcW w:w="992" w:type="dxa"/>
            <w:vAlign w:val="center"/>
          </w:tcPr>
          <w:p w14:paraId="0C4A3410"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p>
        </w:tc>
      </w:tr>
      <w:tr w:rsidR="004870AB" w:rsidRPr="004870AB" w14:paraId="1918AA7D" w14:textId="77777777" w:rsidTr="00BE6359">
        <w:trPr>
          <w:trHeight w:val="439"/>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8107021" w14:textId="77777777" w:rsidR="004C290B" w:rsidRPr="004870AB" w:rsidRDefault="004C290B" w:rsidP="004C290B">
            <w:pPr>
              <w:rPr>
                <w:rFonts w:eastAsia="Calibri" w:cs="Arial"/>
                <w:noProof/>
                <w:sz w:val="20"/>
                <w:lang w:val="sr-Cyrl-RS" w:eastAsia="sr-Latn-RS"/>
              </w:rPr>
            </w:pPr>
            <w:r w:rsidRPr="004870AB">
              <w:rPr>
                <w:rFonts w:eastAsia="Calibri" w:cs="Arial"/>
                <w:noProof/>
                <w:sz w:val="20"/>
                <w:lang w:val="sr-Cyrl-RS" w:eastAsia="sr-Latn-RS"/>
              </w:rPr>
              <w:t>km 36+ 557.84</w:t>
            </w:r>
          </w:p>
        </w:tc>
        <w:tc>
          <w:tcPr>
            <w:tcW w:w="1985" w:type="dxa"/>
            <w:vAlign w:val="center"/>
          </w:tcPr>
          <w:p w14:paraId="59AA9AC5"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Поток Јунац</w:t>
            </w:r>
          </w:p>
        </w:tc>
        <w:tc>
          <w:tcPr>
            <w:tcW w:w="3827" w:type="dxa"/>
            <w:vAlign w:val="center"/>
          </w:tcPr>
          <w:p w14:paraId="01007048"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Мост km36+513–km 36+585</w:t>
            </w:r>
          </w:p>
        </w:tc>
        <w:tc>
          <w:tcPr>
            <w:tcW w:w="992" w:type="dxa"/>
            <w:vAlign w:val="center"/>
          </w:tcPr>
          <w:p w14:paraId="08E01F2D" w14:textId="77777777" w:rsidR="004C290B" w:rsidRPr="004870AB" w:rsidRDefault="004C290B" w:rsidP="004C290B">
            <w:pPr>
              <w:jc w:val="center"/>
              <w:cnfStyle w:val="000000000000" w:firstRow="0" w:lastRow="0" w:firstColumn="0" w:lastColumn="0" w:oddVBand="0" w:evenVBand="0" w:oddHBand="0" w:evenHBand="0" w:firstRowFirstColumn="0" w:firstRowLastColumn="0" w:lastRowFirstColumn="0" w:lastRowLastColumn="0"/>
              <w:rPr>
                <w:rFonts w:eastAsia="Calibri" w:cs="Arial"/>
                <w:noProof/>
                <w:sz w:val="20"/>
                <w:lang w:val="sr-Cyrl-RS" w:eastAsia="sr-Latn-RS"/>
              </w:rPr>
            </w:pPr>
            <w:r w:rsidRPr="004870AB">
              <w:rPr>
                <w:rFonts w:eastAsia="Calibri" w:cs="Arial"/>
                <w:noProof/>
                <w:sz w:val="20"/>
                <w:lang w:val="sr-Cyrl-RS" w:eastAsia="sr-Latn-RS"/>
              </w:rPr>
              <w:t>13.9</w:t>
            </w:r>
          </w:p>
        </w:tc>
      </w:tr>
    </w:tbl>
    <w:p w14:paraId="20ED0407" w14:textId="77777777" w:rsidR="004C290B" w:rsidRPr="004870AB" w:rsidRDefault="004C290B" w:rsidP="00BC36DD">
      <w:pPr>
        <w:spacing w:after="0"/>
        <w:rPr>
          <w:lang w:val="sr-Cyrl-RS"/>
        </w:rPr>
      </w:pPr>
    </w:p>
    <w:p w14:paraId="5A188A29" w14:textId="77777777" w:rsidR="00BC36DD" w:rsidRPr="004870AB" w:rsidRDefault="00BC36DD" w:rsidP="00BC36DD">
      <w:pPr>
        <w:spacing w:after="0"/>
        <w:rPr>
          <w:lang w:val="sr-Cyrl-RS"/>
        </w:rPr>
      </w:pPr>
    </w:p>
    <w:bookmarkEnd w:id="40"/>
    <w:bookmarkEnd w:id="41"/>
    <w:p w14:paraId="552650E8" w14:textId="77777777" w:rsidR="00C10B26" w:rsidRPr="004870AB" w:rsidRDefault="00C10B26" w:rsidP="00BC36DD">
      <w:pPr>
        <w:spacing w:after="0"/>
        <w:rPr>
          <w:rFonts w:cs="Arial"/>
          <w:b/>
          <w:szCs w:val="24"/>
          <w:lang w:val="sr-Cyrl-RS"/>
        </w:rPr>
      </w:pPr>
    </w:p>
    <w:p w14:paraId="6B69F437" w14:textId="2675E9DD" w:rsidR="00F74D84" w:rsidRPr="004870AB" w:rsidRDefault="00F74D84" w:rsidP="0081262A">
      <w:pPr>
        <w:keepNext/>
        <w:keepLines/>
        <w:spacing w:after="0"/>
        <w:outlineLvl w:val="1"/>
        <w:rPr>
          <w:rFonts w:cs="Arial"/>
          <w:b/>
          <w:sz w:val="32"/>
          <w:szCs w:val="26"/>
          <w:lang w:val="sr-Cyrl-CS"/>
        </w:rPr>
      </w:pPr>
      <w:bookmarkStart w:id="47" w:name="_Toc214967434"/>
      <w:r w:rsidRPr="004870AB">
        <w:rPr>
          <w:rFonts w:cs="Arial"/>
          <w:b/>
          <w:sz w:val="32"/>
          <w:szCs w:val="26"/>
          <w:lang w:val="sr-Cyrl-CS"/>
        </w:rPr>
        <w:t xml:space="preserve">2.5 </w:t>
      </w:r>
      <w:r w:rsidRPr="004870AB">
        <w:rPr>
          <w:rFonts w:cs="Arial"/>
          <w:b/>
          <w:sz w:val="32"/>
          <w:szCs w:val="26"/>
          <w:lang w:val="sr-Cyrl-CS"/>
        </w:rPr>
        <w:tab/>
      </w:r>
      <w:r w:rsidR="004614FC" w:rsidRPr="004870AB">
        <w:rPr>
          <w:rFonts w:cs="Arial"/>
          <w:b/>
          <w:sz w:val="32"/>
          <w:szCs w:val="26"/>
          <w:lang w:val="sr-Cyrl-RS"/>
        </w:rPr>
        <w:t>Климатске карактеристике</w:t>
      </w:r>
      <w:bookmarkEnd w:id="47"/>
      <w:r w:rsidRPr="004870AB">
        <w:rPr>
          <w:rFonts w:cs="Arial"/>
          <w:b/>
          <w:sz w:val="32"/>
          <w:szCs w:val="26"/>
          <w:lang w:val="sr-Cyrl-CS"/>
        </w:rPr>
        <w:t xml:space="preserve"> </w:t>
      </w:r>
    </w:p>
    <w:p w14:paraId="5ACAC901" w14:textId="77777777" w:rsidR="00F74D84" w:rsidRPr="004870AB" w:rsidRDefault="00F74D84" w:rsidP="0081262A">
      <w:pPr>
        <w:spacing w:after="0"/>
        <w:rPr>
          <w:rFonts w:eastAsia="Calibri" w:cs="Arial"/>
          <w:szCs w:val="22"/>
          <w:lang w:val="sr-Cyrl-RS"/>
        </w:rPr>
      </w:pPr>
    </w:p>
    <w:p w14:paraId="308E2247" w14:textId="77777777" w:rsidR="00F74D84" w:rsidRPr="004870AB" w:rsidRDefault="00F74D84" w:rsidP="0081262A">
      <w:pPr>
        <w:spacing w:after="0"/>
        <w:rPr>
          <w:rFonts w:eastAsia="Calibri" w:cs="Arial"/>
          <w:szCs w:val="22"/>
          <w:lang w:val="sr-Cyrl-RS"/>
        </w:rPr>
      </w:pPr>
    </w:p>
    <w:p w14:paraId="57C5BB62" w14:textId="77777777" w:rsidR="00F74D84" w:rsidRPr="004870AB" w:rsidRDefault="00F74D84" w:rsidP="0081262A">
      <w:pPr>
        <w:spacing w:after="0"/>
        <w:rPr>
          <w:rFonts w:eastAsia="Calibri" w:cs="Arial"/>
          <w:szCs w:val="22"/>
          <w:lang w:val="sr-Cyrl-RS"/>
        </w:rPr>
      </w:pPr>
    </w:p>
    <w:p w14:paraId="4B5A69EC" w14:textId="77777777" w:rsidR="004C290B" w:rsidRDefault="004C290B" w:rsidP="004C290B">
      <w:pPr>
        <w:spacing w:after="0"/>
        <w:rPr>
          <w:rFonts w:eastAsia="Calibri" w:cs="Arial"/>
          <w:szCs w:val="22"/>
          <w:lang w:val="ru-RU"/>
        </w:rPr>
      </w:pPr>
      <w:r w:rsidRPr="004870AB">
        <w:rPr>
          <w:rFonts w:eastAsia="Calibri" w:cs="Arial"/>
          <w:szCs w:val="22"/>
          <w:lang w:val="ru-RU"/>
        </w:rPr>
        <w:t xml:space="preserve">Чињеница да одређени климатски параметри битно одређују поједине показатеље утицаја пута на животну средину захтева да се за потребе квантификације ових параметара одреде и меродавни климатски показатељи. </w:t>
      </w:r>
    </w:p>
    <w:p w14:paraId="0C15B5FB" w14:textId="77777777" w:rsidR="00676A36" w:rsidRPr="004870AB" w:rsidRDefault="00676A36" w:rsidP="004C290B">
      <w:pPr>
        <w:spacing w:after="0"/>
        <w:rPr>
          <w:rFonts w:eastAsia="Calibri" w:cs="Arial"/>
          <w:szCs w:val="22"/>
          <w:lang w:val="ru-RU"/>
        </w:rPr>
      </w:pPr>
    </w:p>
    <w:p w14:paraId="669E6EEE" w14:textId="77777777" w:rsidR="004C290B" w:rsidRPr="004870AB" w:rsidRDefault="004C290B" w:rsidP="004C290B">
      <w:pPr>
        <w:spacing w:after="0"/>
        <w:rPr>
          <w:rFonts w:eastAsia="Calibri" w:cs="Arial"/>
          <w:szCs w:val="22"/>
          <w:lang w:val="ru-RU"/>
        </w:rPr>
      </w:pPr>
      <w:r w:rsidRPr="004870AB">
        <w:rPr>
          <w:rFonts w:eastAsia="Calibri" w:cs="Arial"/>
          <w:szCs w:val="22"/>
          <w:lang w:val="ru-RU"/>
        </w:rPr>
        <w:t>Од основних метеоролошких параметара као што су: падавине, температура ваздуха, влажност ваздуха, трајање сунчевог сјаја, ветар, појава града, посебан значај имају падавине и ветар. Параметри које издвајамо као изузетно битне за наше студијско истраживање, карактеристике падавина на посматраном подручју, меродавне су за основне анализе загађења вода, а карактеристике ветра за квантификацију загађења ваздуха и тла. Утицај осталих климатских параметара за конкретне просторне услове и деонице пута интересантан је за анализу могућих микроклиматских промена изазваних изградњом саобраћајниц</w:t>
      </w:r>
      <w:r w:rsidRPr="004870AB">
        <w:rPr>
          <w:rFonts w:eastAsia="Calibri" w:cs="Arial"/>
          <w:szCs w:val="22"/>
        </w:rPr>
        <w:t>a</w:t>
      </w:r>
      <w:r w:rsidRPr="004870AB">
        <w:rPr>
          <w:rFonts w:eastAsia="Calibri" w:cs="Arial"/>
          <w:szCs w:val="22"/>
          <w:lang w:val="ru-RU"/>
        </w:rPr>
        <w:t xml:space="preserve">. </w:t>
      </w:r>
    </w:p>
    <w:p w14:paraId="67128563" w14:textId="77777777" w:rsidR="004C290B" w:rsidRPr="004870AB" w:rsidRDefault="004C290B" w:rsidP="004C290B">
      <w:pPr>
        <w:spacing w:after="0"/>
        <w:rPr>
          <w:rFonts w:cs="Arial"/>
          <w:szCs w:val="24"/>
          <w:lang w:val="ru-RU"/>
        </w:rPr>
      </w:pPr>
    </w:p>
    <w:p w14:paraId="4C941A81" w14:textId="77777777" w:rsidR="004C290B" w:rsidRPr="004870AB" w:rsidRDefault="004C290B" w:rsidP="004C290B">
      <w:pPr>
        <w:spacing w:after="0"/>
        <w:rPr>
          <w:rFonts w:cs="Arial"/>
          <w:b/>
          <w:szCs w:val="24"/>
          <w:lang w:val="sr-Cyrl-CS"/>
        </w:rPr>
      </w:pPr>
      <w:r w:rsidRPr="004870AB">
        <w:rPr>
          <w:rFonts w:cs="Arial"/>
          <w:szCs w:val="24"/>
          <w:lang w:val="ru-RU"/>
        </w:rPr>
        <w:t>Сви потребни подаци о климатским параметрима за потребе овог студијског истраживања преузети су за климатолошку станицу „Смедеревска Паланка</w:t>
      </w:r>
      <w:r w:rsidRPr="004870AB">
        <w:rPr>
          <w:rFonts w:cs="Arial"/>
          <w:szCs w:val="24"/>
          <w:lang w:val="sr-Cyrl-CS"/>
        </w:rPr>
        <w:t xml:space="preserve">“ и климатолошку станицу „Ваљево“ </w:t>
      </w:r>
      <w:r w:rsidRPr="004870AB">
        <w:rPr>
          <w:rFonts w:cs="Arial"/>
          <w:szCs w:val="24"/>
          <w:lang w:val="ru-RU"/>
        </w:rPr>
        <w:t>из Метеоролошких годишњака Републичког хидрометеоролошког завода.</w:t>
      </w:r>
    </w:p>
    <w:p w14:paraId="68C9A426" w14:textId="77777777" w:rsidR="004C290B" w:rsidRPr="004870AB" w:rsidRDefault="004C290B" w:rsidP="004C290B">
      <w:pPr>
        <w:spacing w:after="0"/>
        <w:rPr>
          <w:rFonts w:cs="Arial"/>
          <w:szCs w:val="24"/>
          <w:lang w:val="ru-RU"/>
        </w:rPr>
      </w:pPr>
    </w:p>
    <w:p w14:paraId="1AAB251E" w14:textId="77777777" w:rsidR="004C290B" w:rsidRPr="004870AB" w:rsidRDefault="004C290B" w:rsidP="004C290B">
      <w:pPr>
        <w:spacing w:after="0"/>
        <w:rPr>
          <w:rFonts w:cs="Arial"/>
          <w:b/>
          <w:szCs w:val="24"/>
          <w:lang w:val="ru-RU"/>
        </w:rPr>
      </w:pPr>
      <w:r w:rsidRPr="004870AB">
        <w:rPr>
          <w:rFonts w:cs="Arial"/>
          <w:szCs w:val="24"/>
          <w:lang w:val="ru-RU"/>
        </w:rPr>
        <w:t xml:space="preserve">Карактеристичне вредности разматраних основних метеоролошких параметара су приказане табеларно за период од 1991. </w:t>
      </w:r>
      <w:r w:rsidRPr="004870AB">
        <w:rPr>
          <w:rFonts w:cs="Arial"/>
          <w:szCs w:val="24"/>
          <w:lang w:val="sr-Cyrl-RS"/>
        </w:rPr>
        <w:t>до</w:t>
      </w:r>
      <w:r w:rsidRPr="004870AB">
        <w:rPr>
          <w:rFonts w:cs="Arial"/>
          <w:szCs w:val="24"/>
          <w:lang w:val="ru-RU"/>
        </w:rPr>
        <w:t xml:space="preserve"> 20</w:t>
      </w:r>
      <w:r w:rsidRPr="004870AB">
        <w:rPr>
          <w:rFonts w:cs="Arial"/>
          <w:szCs w:val="24"/>
          <w:lang w:val="sr-Cyrl-RS"/>
        </w:rPr>
        <w:t>22</w:t>
      </w:r>
      <w:r w:rsidRPr="004870AB">
        <w:rPr>
          <w:rFonts w:cs="Arial"/>
          <w:szCs w:val="24"/>
          <w:lang w:val="ru-RU"/>
        </w:rPr>
        <w:t>. године.</w:t>
      </w:r>
      <w:r w:rsidRPr="004870AB">
        <w:rPr>
          <w:rFonts w:cs="Arial"/>
          <w:b/>
          <w:szCs w:val="24"/>
          <w:lang w:val="ru-RU"/>
        </w:rPr>
        <w:t xml:space="preserve"> </w:t>
      </w:r>
    </w:p>
    <w:p w14:paraId="32BBA52C" w14:textId="77777777" w:rsidR="004C290B" w:rsidRPr="004870AB" w:rsidRDefault="004C290B" w:rsidP="004C290B">
      <w:pPr>
        <w:spacing w:after="0"/>
        <w:rPr>
          <w:rFonts w:cs="Arial"/>
          <w:b/>
          <w:szCs w:val="24"/>
          <w:lang w:val="ru-RU"/>
        </w:rPr>
      </w:pPr>
    </w:p>
    <w:p w14:paraId="63BC6871" w14:textId="77777777" w:rsidR="004C290B" w:rsidRPr="004870AB" w:rsidRDefault="004C290B" w:rsidP="004C290B">
      <w:pPr>
        <w:spacing w:after="0"/>
        <w:ind w:left="994" w:hanging="994"/>
        <w:rPr>
          <w:rFonts w:cs="Arial"/>
          <w:b/>
          <w:szCs w:val="28"/>
          <w:lang w:val="ru-RU"/>
        </w:rPr>
      </w:pPr>
      <w:r w:rsidRPr="004870AB">
        <w:rPr>
          <w:rFonts w:cs="Arial"/>
          <w:b/>
          <w:szCs w:val="28"/>
          <w:lang w:val="ru-RU"/>
        </w:rPr>
        <w:t>2.5.1 Температура</w:t>
      </w:r>
    </w:p>
    <w:p w14:paraId="4DFFA0A0" w14:textId="77777777" w:rsidR="004C290B" w:rsidRPr="004870AB" w:rsidRDefault="004C290B" w:rsidP="004C290B">
      <w:pPr>
        <w:spacing w:after="0"/>
        <w:ind w:left="994" w:hanging="994"/>
        <w:rPr>
          <w:rFonts w:cs="Arial"/>
          <w:b/>
          <w:szCs w:val="28"/>
          <w:lang w:val="ru-RU"/>
        </w:rPr>
      </w:pPr>
    </w:p>
    <w:p w14:paraId="62C1F157" w14:textId="77777777" w:rsidR="004C290B" w:rsidRPr="00FA3CFD" w:rsidRDefault="004C290B" w:rsidP="004C290B">
      <w:pPr>
        <w:spacing w:after="0"/>
        <w:rPr>
          <w:rFonts w:cs="Arial"/>
          <w:szCs w:val="24"/>
          <w:lang w:val="ru-RU"/>
        </w:rPr>
      </w:pPr>
      <w:r w:rsidRPr="004870AB">
        <w:rPr>
          <w:rFonts w:cs="Arial"/>
          <w:szCs w:val="24"/>
          <w:lang w:val="ru-RU"/>
        </w:rPr>
        <w:t xml:space="preserve">У циљу анализе температурних услова за разматрано подручје анализиране су средње годишње температуре ваздуха, на метеоролошкој станици </w:t>
      </w:r>
      <w:r w:rsidRPr="004870AB">
        <w:rPr>
          <w:rFonts w:eastAsia="Calibri" w:cs="Arial"/>
          <w:noProof/>
          <w:szCs w:val="24"/>
          <w:lang w:val="ru-RU"/>
        </w:rPr>
        <w:t>„</w:t>
      </w:r>
      <w:r w:rsidRPr="004870AB">
        <w:rPr>
          <w:rFonts w:cs="Arial"/>
          <w:szCs w:val="24"/>
          <w:lang w:val="ru-RU"/>
        </w:rPr>
        <w:t xml:space="preserve">Смедеревска Паланка“ и </w:t>
      </w:r>
      <w:r w:rsidRPr="004870AB">
        <w:rPr>
          <w:rFonts w:eastAsia="Calibri" w:cs="Arial"/>
          <w:noProof/>
          <w:szCs w:val="24"/>
          <w:lang w:val="ru-RU"/>
        </w:rPr>
        <w:t>„</w:t>
      </w:r>
      <w:r w:rsidRPr="004870AB">
        <w:rPr>
          <w:rFonts w:cs="Arial"/>
          <w:szCs w:val="24"/>
          <w:lang w:val="ru-RU"/>
        </w:rPr>
        <w:t xml:space="preserve">Ваљево“. </w:t>
      </w:r>
    </w:p>
    <w:p w14:paraId="72795B35" w14:textId="77777777" w:rsidR="004C290B" w:rsidRPr="004870AB" w:rsidRDefault="004C290B" w:rsidP="004C290B">
      <w:pPr>
        <w:spacing w:after="0"/>
        <w:rPr>
          <w:rFonts w:cs="Arial"/>
          <w:szCs w:val="24"/>
          <w:lang w:val="sr-Cyrl-RS"/>
        </w:rPr>
      </w:pPr>
    </w:p>
    <w:p w14:paraId="7A468869" w14:textId="77777777" w:rsidR="00F3492E" w:rsidRPr="004870AB" w:rsidRDefault="00F3492E" w:rsidP="004C290B">
      <w:pPr>
        <w:spacing w:after="0"/>
        <w:rPr>
          <w:rFonts w:cs="Arial"/>
          <w:szCs w:val="24"/>
          <w:lang w:val="sr-Cyrl-RS"/>
        </w:rPr>
      </w:pPr>
    </w:p>
    <w:p w14:paraId="01ADBB9E" w14:textId="09909955" w:rsidR="0018056A" w:rsidRPr="00FA3CFD" w:rsidRDefault="0018056A" w:rsidP="00F5740C">
      <w:pPr>
        <w:pStyle w:val="Caption"/>
        <w:keepNext/>
        <w:spacing w:after="0"/>
        <w:jc w:val="center"/>
        <w:rPr>
          <w:color w:val="auto"/>
          <w:szCs w:val="20"/>
          <w:lang w:val="sr-Cyrl-RS"/>
        </w:rPr>
      </w:pPr>
      <w:bookmarkStart w:id="48" w:name="_Toc214956068"/>
      <w:r w:rsidRPr="00FA3CFD">
        <w:rPr>
          <w:color w:val="auto"/>
          <w:szCs w:val="20"/>
          <w:lang w:val="sr-Cyrl-RS"/>
        </w:rPr>
        <w:lastRenderedPageBreak/>
        <w:t xml:space="preserve">Табела </w:t>
      </w:r>
      <w:r w:rsidRPr="004870AB">
        <w:rPr>
          <w:color w:val="auto"/>
          <w:szCs w:val="20"/>
        </w:rPr>
        <w:fldChar w:fldCharType="begin"/>
      </w:r>
      <w:r w:rsidRPr="00FA3CFD">
        <w:rPr>
          <w:color w:val="auto"/>
          <w:szCs w:val="20"/>
          <w:lang w:val="sr-Cyrl-RS"/>
        </w:rPr>
        <w:instrText xml:space="preserve"> </w:instrText>
      </w:r>
      <w:r w:rsidRPr="004870AB">
        <w:rPr>
          <w:color w:val="auto"/>
          <w:szCs w:val="20"/>
        </w:rPr>
        <w:instrText>SEQ</w:instrText>
      </w:r>
      <w:r w:rsidRPr="00FA3CFD">
        <w:rPr>
          <w:color w:val="auto"/>
          <w:szCs w:val="20"/>
          <w:lang w:val="sr-Cyrl-RS"/>
        </w:rPr>
        <w:instrText xml:space="preserve"> Табела \* </w:instrText>
      </w:r>
      <w:r w:rsidRPr="004870AB">
        <w:rPr>
          <w:color w:val="auto"/>
          <w:szCs w:val="20"/>
        </w:rPr>
        <w:instrText>ARABIC</w:instrText>
      </w:r>
      <w:r w:rsidRPr="00FA3CFD">
        <w:rPr>
          <w:color w:val="auto"/>
          <w:szCs w:val="20"/>
          <w:lang w:val="sr-Cyrl-RS"/>
        </w:rPr>
        <w:instrText xml:space="preserve"> </w:instrText>
      </w:r>
      <w:r w:rsidRPr="004870AB">
        <w:rPr>
          <w:color w:val="auto"/>
          <w:szCs w:val="20"/>
        </w:rPr>
        <w:fldChar w:fldCharType="separate"/>
      </w:r>
      <w:r w:rsidR="00CD3055">
        <w:rPr>
          <w:noProof/>
          <w:color w:val="auto"/>
          <w:szCs w:val="20"/>
        </w:rPr>
        <w:t>5</w:t>
      </w:r>
      <w:r w:rsidRPr="004870AB">
        <w:rPr>
          <w:color w:val="auto"/>
          <w:szCs w:val="20"/>
        </w:rPr>
        <w:fldChar w:fldCharType="end"/>
      </w:r>
      <w:r w:rsidRPr="004870AB">
        <w:rPr>
          <w:color w:val="auto"/>
          <w:szCs w:val="20"/>
          <w:lang w:val="sr-Cyrl-RS"/>
        </w:rPr>
        <w:t xml:space="preserve"> -</w:t>
      </w:r>
      <w:r w:rsidRPr="004870AB">
        <w:rPr>
          <w:rFonts w:cs="Arial"/>
          <w:color w:val="auto"/>
          <w:szCs w:val="20"/>
          <w:lang w:val="sr-Cyrl-RS"/>
        </w:rPr>
        <w:t xml:space="preserve"> Преглед средњих вредности температуре ваздуха (°С) по месецима и годишње – Смедеревска Паланка</w:t>
      </w:r>
      <w:bookmarkEnd w:id="48"/>
    </w:p>
    <w:tbl>
      <w:tblPr>
        <w:tblStyle w:val="GridTable1Light"/>
        <w:tblW w:w="9747" w:type="dxa"/>
        <w:tblLayout w:type="fixed"/>
        <w:tblLook w:val="0600" w:firstRow="0" w:lastRow="0" w:firstColumn="0" w:lastColumn="0" w:noHBand="1" w:noVBand="1"/>
      </w:tblPr>
      <w:tblGrid>
        <w:gridCol w:w="1201"/>
        <w:gridCol w:w="653"/>
        <w:gridCol w:w="653"/>
        <w:gridCol w:w="653"/>
        <w:gridCol w:w="653"/>
        <w:gridCol w:w="653"/>
        <w:gridCol w:w="654"/>
        <w:gridCol w:w="653"/>
        <w:gridCol w:w="653"/>
        <w:gridCol w:w="653"/>
        <w:gridCol w:w="653"/>
        <w:gridCol w:w="653"/>
        <w:gridCol w:w="654"/>
        <w:gridCol w:w="708"/>
      </w:tblGrid>
      <w:tr w:rsidR="004870AB" w:rsidRPr="004870AB" w14:paraId="5CFB0EF2" w14:textId="77777777" w:rsidTr="0018056A">
        <w:trPr>
          <w:trHeight w:val="300"/>
        </w:trPr>
        <w:tc>
          <w:tcPr>
            <w:tcW w:w="1201" w:type="dxa"/>
            <w:noWrap/>
            <w:vAlign w:val="center"/>
            <w:hideMark/>
          </w:tcPr>
          <w:p w14:paraId="55E2FAA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38" w:type="dxa"/>
            <w:gridSpan w:val="12"/>
            <w:noWrap/>
            <w:vAlign w:val="center"/>
            <w:hideMark/>
          </w:tcPr>
          <w:p w14:paraId="7FB6005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8" w:type="dxa"/>
            <w:vMerge w:val="restart"/>
            <w:noWrap/>
            <w:vAlign w:val="center"/>
            <w:hideMark/>
          </w:tcPr>
          <w:p w14:paraId="04376A7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A85D2F6" w14:textId="77777777" w:rsidTr="0018056A">
        <w:trPr>
          <w:trHeight w:val="300"/>
        </w:trPr>
        <w:tc>
          <w:tcPr>
            <w:tcW w:w="1201" w:type="dxa"/>
            <w:vMerge w:val="restart"/>
            <w:noWrap/>
            <w:vAlign w:val="center"/>
            <w:hideMark/>
          </w:tcPr>
          <w:p w14:paraId="267945F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53" w:type="dxa"/>
            <w:noWrap/>
            <w:vAlign w:val="center"/>
            <w:hideMark/>
          </w:tcPr>
          <w:p w14:paraId="157DC55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3" w:type="dxa"/>
            <w:noWrap/>
            <w:vAlign w:val="center"/>
            <w:hideMark/>
          </w:tcPr>
          <w:p w14:paraId="15092FD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3" w:type="dxa"/>
            <w:noWrap/>
            <w:vAlign w:val="center"/>
            <w:hideMark/>
          </w:tcPr>
          <w:p w14:paraId="1C7D27A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3" w:type="dxa"/>
            <w:noWrap/>
            <w:vAlign w:val="center"/>
            <w:hideMark/>
          </w:tcPr>
          <w:p w14:paraId="0866A4E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3" w:type="dxa"/>
            <w:noWrap/>
            <w:vAlign w:val="center"/>
            <w:hideMark/>
          </w:tcPr>
          <w:p w14:paraId="64D21CF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4" w:type="dxa"/>
            <w:noWrap/>
            <w:vAlign w:val="center"/>
            <w:hideMark/>
          </w:tcPr>
          <w:p w14:paraId="6BAD4BA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3" w:type="dxa"/>
            <w:noWrap/>
            <w:vAlign w:val="center"/>
            <w:hideMark/>
          </w:tcPr>
          <w:p w14:paraId="723B1F8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3" w:type="dxa"/>
            <w:noWrap/>
            <w:vAlign w:val="center"/>
            <w:hideMark/>
          </w:tcPr>
          <w:p w14:paraId="613649C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3" w:type="dxa"/>
            <w:noWrap/>
            <w:vAlign w:val="center"/>
            <w:hideMark/>
          </w:tcPr>
          <w:p w14:paraId="7AB8296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3" w:type="dxa"/>
            <w:noWrap/>
            <w:vAlign w:val="center"/>
            <w:hideMark/>
          </w:tcPr>
          <w:p w14:paraId="06187E4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3" w:type="dxa"/>
            <w:noWrap/>
            <w:vAlign w:val="center"/>
            <w:hideMark/>
          </w:tcPr>
          <w:p w14:paraId="74B03B9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4" w:type="dxa"/>
            <w:noWrap/>
            <w:vAlign w:val="center"/>
            <w:hideMark/>
          </w:tcPr>
          <w:p w14:paraId="27EAB74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8" w:type="dxa"/>
            <w:vMerge/>
            <w:vAlign w:val="center"/>
            <w:hideMark/>
          </w:tcPr>
          <w:p w14:paraId="72859A85"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7F9B7B3A" w14:textId="77777777" w:rsidTr="0018056A">
        <w:trPr>
          <w:trHeight w:val="300"/>
        </w:trPr>
        <w:tc>
          <w:tcPr>
            <w:tcW w:w="1201" w:type="dxa"/>
            <w:vMerge/>
            <w:vAlign w:val="center"/>
            <w:hideMark/>
          </w:tcPr>
          <w:p w14:paraId="4AFAD78C" w14:textId="77777777" w:rsidR="004C290B" w:rsidRPr="004870AB" w:rsidRDefault="004C290B" w:rsidP="004C290B">
            <w:pPr>
              <w:spacing w:before="60" w:after="60"/>
              <w:jc w:val="center"/>
              <w:rPr>
                <w:rFonts w:ascii="Arial Narrow" w:hAnsi="Arial Narrow" w:cs="Arial"/>
                <w:bCs/>
                <w:sz w:val="22"/>
                <w:szCs w:val="22"/>
              </w:rPr>
            </w:pPr>
          </w:p>
        </w:tc>
        <w:tc>
          <w:tcPr>
            <w:tcW w:w="653" w:type="dxa"/>
            <w:noWrap/>
            <w:vAlign w:val="center"/>
            <w:hideMark/>
          </w:tcPr>
          <w:p w14:paraId="142BE7D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1</w:t>
            </w:r>
          </w:p>
        </w:tc>
        <w:tc>
          <w:tcPr>
            <w:tcW w:w="653" w:type="dxa"/>
            <w:noWrap/>
            <w:vAlign w:val="center"/>
            <w:hideMark/>
          </w:tcPr>
          <w:p w14:paraId="7369A54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3.1</w:t>
            </w:r>
          </w:p>
        </w:tc>
        <w:tc>
          <w:tcPr>
            <w:tcW w:w="653" w:type="dxa"/>
            <w:noWrap/>
            <w:vAlign w:val="center"/>
            <w:hideMark/>
          </w:tcPr>
          <w:p w14:paraId="36F678E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6.9</w:t>
            </w:r>
          </w:p>
        </w:tc>
        <w:tc>
          <w:tcPr>
            <w:tcW w:w="653" w:type="dxa"/>
            <w:noWrap/>
            <w:vAlign w:val="center"/>
            <w:hideMark/>
          </w:tcPr>
          <w:p w14:paraId="2888DCCF"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12.</w:t>
            </w:r>
            <w:r w:rsidRPr="004870AB">
              <w:rPr>
                <w:rFonts w:ascii="Arial Narrow" w:hAnsi="Arial Narrow" w:cs="Arial"/>
                <w:bCs/>
                <w:sz w:val="22"/>
                <w:szCs w:val="22"/>
                <w:lang w:val="sr-Cyrl-RS"/>
              </w:rPr>
              <w:t>3</w:t>
            </w:r>
          </w:p>
        </w:tc>
        <w:tc>
          <w:tcPr>
            <w:tcW w:w="653" w:type="dxa"/>
            <w:noWrap/>
            <w:vAlign w:val="center"/>
            <w:hideMark/>
          </w:tcPr>
          <w:p w14:paraId="258BAF1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17.3</w:t>
            </w:r>
          </w:p>
        </w:tc>
        <w:tc>
          <w:tcPr>
            <w:tcW w:w="654" w:type="dxa"/>
            <w:noWrap/>
            <w:vAlign w:val="center"/>
            <w:hideMark/>
          </w:tcPr>
          <w:p w14:paraId="7AC8E08A"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21.1</w:t>
            </w:r>
          </w:p>
        </w:tc>
        <w:tc>
          <w:tcPr>
            <w:tcW w:w="653" w:type="dxa"/>
            <w:noWrap/>
            <w:vAlign w:val="center"/>
            <w:hideMark/>
          </w:tcPr>
          <w:p w14:paraId="075B108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22.</w:t>
            </w:r>
            <w:r w:rsidRPr="004870AB">
              <w:rPr>
                <w:rFonts w:ascii="Arial Narrow" w:hAnsi="Arial Narrow" w:cs="Arial"/>
                <w:bCs/>
                <w:sz w:val="22"/>
                <w:szCs w:val="22"/>
                <w:lang w:val="sr-Cyrl-RS"/>
              </w:rPr>
              <w:t>9</w:t>
            </w:r>
          </w:p>
        </w:tc>
        <w:tc>
          <w:tcPr>
            <w:tcW w:w="653" w:type="dxa"/>
            <w:noWrap/>
            <w:vAlign w:val="center"/>
            <w:hideMark/>
          </w:tcPr>
          <w:p w14:paraId="4B95272A"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22.</w:t>
            </w:r>
            <w:r w:rsidRPr="004870AB">
              <w:rPr>
                <w:rFonts w:ascii="Arial Narrow" w:hAnsi="Arial Narrow" w:cs="Arial"/>
                <w:bCs/>
                <w:sz w:val="22"/>
                <w:szCs w:val="22"/>
                <w:lang w:val="sr-Cyrl-RS"/>
              </w:rPr>
              <w:t>4</w:t>
            </w:r>
          </w:p>
        </w:tc>
        <w:tc>
          <w:tcPr>
            <w:tcW w:w="653" w:type="dxa"/>
            <w:noWrap/>
            <w:vAlign w:val="center"/>
            <w:hideMark/>
          </w:tcPr>
          <w:p w14:paraId="340C4B3A"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17.</w:t>
            </w:r>
            <w:r w:rsidRPr="004870AB">
              <w:rPr>
                <w:rFonts w:ascii="Arial Narrow" w:hAnsi="Arial Narrow" w:cs="Arial"/>
                <w:bCs/>
                <w:sz w:val="22"/>
                <w:szCs w:val="22"/>
                <w:lang w:val="sr-Cyrl-RS"/>
              </w:rPr>
              <w:t>2</w:t>
            </w:r>
          </w:p>
        </w:tc>
        <w:tc>
          <w:tcPr>
            <w:tcW w:w="653" w:type="dxa"/>
            <w:noWrap/>
            <w:vAlign w:val="center"/>
            <w:hideMark/>
          </w:tcPr>
          <w:p w14:paraId="56AEC92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12.0</w:t>
            </w:r>
          </w:p>
        </w:tc>
        <w:tc>
          <w:tcPr>
            <w:tcW w:w="653" w:type="dxa"/>
            <w:noWrap/>
            <w:vAlign w:val="center"/>
            <w:hideMark/>
          </w:tcPr>
          <w:p w14:paraId="0A68029D"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2</w:t>
            </w:r>
          </w:p>
        </w:tc>
        <w:tc>
          <w:tcPr>
            <w:tcW w:w="654" w:type="dxa"/>
            <w:noWrap/>
            <w:vAlign w:val="center"/>
            <w:hideMark/>
          </w:tcPr>
          <w:p w14:paraId="5338F6E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w:t>
            </w:r>
            <w:r w:rsidRPr="004870AB">
              <w:rPr>
                <w:rFonts w:ascii="Arial Narrow" w:hAnsi="Arial Narrow" w:cs="Arial"/>
                <w:bCs/>
                <w:sz w:val="22"/>
                <w:szCs w:val="22"/>
                <w:lang w:val="sr-Cyrl-RS"/>
              </w:rPr>
              <w:t>5</w:t>
            </w:r>
          </w:p>
        </w:tc>
        <w:tc>
          <w:tcPr>
            <w:tcW w:w="708" w:type="dxa"/>
            <w:noWrap/>
            <w:vAlign w:val="center"/>
            <w:hideMark/>
          </w:tcPr>
          <w:p w14:paraId="4B65131F"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12.2</w:t>
            </w:r>
          </w:p>
        </w:tc>
      </w:tr>
    </w:tbl>
    <w:p w14:paraId="3A1A854D" w14:textId="77777777" w:rsidR="004C290B" w:rsidRPr="004870AB" w:rsidRDefault="004C290B" w:rsidP="004C290B">
      <w:pPr>
        <w:spacing w:after="0"/>
        <w:rPr>
          <w:rFonts w:cs="Arial"/>
          <w:szCs w:val="24"/>
        </w:rPr>
      </w:pPr>
    </w:p>
    <w:p w14:paraId="0AD360A7" w14:textId="32386F81" w:rsidR="004C290B" w:rsidRPr="004870AB" w:rsidRDefault="004C290B" w:rsidP="004C290B">
      <w:pPr>
        <w:spacing w:after="0"/>
        <w:rPr>
          <w:rFonts w:cs="Arial"/>
          <w:szCs w:val="24"/>
        </w:rPr>
      </w:pPr>
      <w:r w:rsidRPr="004870AB">
        <w:rPr>
          <w:rFonts w:cs="Arial"/>
          <w:szCs w:val="24"/>
          <w:lang w:val="ru-RU"/>
        </w:rPr>
        <w:t>На основу приказаних резултата може се закључити да просечна вредност средње годишње температуре ваздуха износи 12.2°</w:t>
      </w:r>
      <w:r w:rsidRPr="004870AB">
        <w:rPr>
          <w:rFonts w:cs="Arial"/>
          <w:szCs w:val="24"/>
        </w:rPr>
        <w:t>C</w:t>
      </w:r>
      <w:r w:rsidRPr="004870AB">
        <w:rPr>
          <w:rFonts w:cs="Arial"/>
          <w:szCs w:val="24"/>
          <w:lang w:val="ru-RU"/>
        </w:rPr>
        <w:t>. Најхладнији месец је јануар са средњом температуром од 1.1°</w:t>
      </w:r>
      <w:r w:rsidRPr="004870AB">
        <w:rPr>
          <w:rFonts w:cs="Arial"/>
          <w:szCs w:val="24"/>
        </w:rPr>
        <w:t>C</w:t>
      </w:r>
      <w:r w:rsidRPr="004870AB">
        <w:rPr>
          <w:rFonts w:cs="Arial"/>
          <w:szCs w:val="24"/>
          <w:lang w:val="ru-RU"/>
        </w:rPr>
        <w:t xml:space="preserve"> а најтоплији јул са средњом температуром од 22.</w:t>
      </w:r>
      <w:r w:rsidRPr="004870AB">
        <w:rPr>
          <w:rFonts w:cs="Arial"/>
          <w:szCs w:val="24"/>
          <w:lang w:val="sr-Cyrl-RS"/>
        </w:rPr>
        <w:t>9</w:t>
      </w:r>
      <w:r w:rsidRPr="004870AB">
        <w:rPr>
          <w:rFonts w:cs="Arial"/>
          <w:szCs w:val="24"/>
          <w:lang w:val="ru-RU"/>
        </w:rPr>
        <w:t>°</w:t>
      </w:r>
      <w:r w:rsidRPr="004870AB">
        <w:rPr>
          <w:rFonts w:cs="Arial"/>
          <w:szCs w:val="24"/>
        </w:rPr>
        <w:t>C</w:t>
      </w:r>
      <w:r w:rsidRPr="004870AB">
        <w:rPr>
          <w:rFonts w:cs="Arial"/>
          <w:szCs w:val="24"/>
          <w:lang w:val="ru-RU"/>
        </w:rPr>
        <w:t xml:space="preserve">. </w:t>
      </w:r>
    </w:p>
    <w:p w14:paraId="4C1BDB42" w14:textId="77777777" w:rsidR="004C290B" w:rsidRPr="004870AB" w:rsidRDefault="004C290B" w:rsidP="004C290B">
      <w:pPr>
        <w:spacing w:after="0"/>
        <w:rPr>
          <w:rFonts w:cs="Arial"/>
          <w:szCs w:val="24"/>
        </w:rPr>
      </w:pPr>
    </w:p>
    <w:p w14:paraId="6D4BA3DE" w14:textId="2FA67EE0" w:rsidR="0018056A" w:rsidRPr="004870AB" w:rsidRDefault="0018056A" w:rsidP="00F5740C">
      <w:pPr>
        <w:pStyle w:val="Caption"/>
        <w:keepNext/>
        <w:spacing w:after="0"/>
        <w:jc w:val="center"/>
        <w:rPr>
          <w:color w:val="auto"/>
          <w:szCs w:val="20"/>
        </w:rPr>
      </w:pPr>
      <w:bookmarkStart w:id="49" w:name="_Toc214956069"/>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6</w:t>
      </w:r>
      <w:r w:rsidRPr="004870AB">
        <w:rPr>
          <w:color w:val="auto"/>
          <w:szCs w:val="20"/>
        </w:rPr>
        <w:fldChar w:fldCharType="end"/>
      </w:r>
      <w:r w:rsidRPr="004870AB">
        <w:rPr>
          <w:color w:val="auto"/>
          <w:szCs w:val="20"/>
          <w:lang w:val="sr-Cyrl-RS"/>
        </w:rPr>
        <w:t xml:space="preserve"> - </w:t>
      </w:r>
      <w:r w:rsidRPr="004870AB">
        <w:rPr>
          <w:rFonts w:cs="Arial"/>
          <w:color w:val="auto"/>
          <w:szCs w:val="20"/>
          <w:lang w:val="sr-Cyrl-RS"/>
        </w:rPr>
        <w:t>Преглед средњих вредности температуре ваздуха (°С) по месецима и годишње – Ваљево</w:t>
      </w:r>
      <w:bookmarkEnd w:id="49"/>
    </w:p>
    <w:tbl>
      <w:tblPr>
        <w:tblStyle w:val="GridTable1Light"/>
        <w:tblW w:w="9747" w:type="dxa"/>
        <w:tblLayout w:type="fixed"/>
        <w:tblLook w:val="0600" w:firstRow="0" w:lastRow="0" w:firstColumn="0" w:lastColumn="0" w:noHBand="1" w:noVBand="1"/>
      </w:tblPr>
      <w:tblGrid>
        <w:gridCol w:w="1201"/>
        <w:gridCol w:w="653"/>
        <w:gridCol w:w="653"/>
        <w:gridCol w:w="653"/>
        <w:gridCol w:w="653"/>
        <w:gridCol w:w="653"/>
        <w:gridCol w:w="654"/>
        <w:gridCol w:w="653"/>
        <w:gridCol w:w="653"/>
        <w:gridCol w:w="653"/>
        <w:gridCol w:w="653"/>
        <w:gridCol w:w="653"/>
        <w:gridCol w:w="654"/>
        <w:gridCol w:w="708"/>
      </w:tblGrid>
      <w:tr w:rsidR="004870AB" w:rsidRPr="004870AB" w14:paraId="3D52CC58" w14:textId="77777777" w:rsidTr="0018056A">
        <w:trPr>
          <w:trHeight w:val="300"/>
        </w:trPr>
        <w:tc>
          <w:tcPr>
            <w:tcW w:w="1201" w:type="dxa"/>
            <w:noWrap/>
            <w:vAlign w:val="center"/>
            <w:hideMark/>
          </w:tcPr>
          <w:p w14:paraId="3D78E34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38" w:type="dxa"/>
            <w:gridSpan w:val="12"/>
            <w:noWrap/>
            <w:vAlign w:val="center"/>
            <w:hideMark/>
          </w:tcPr>
          <w:p w14:paraId="61B45DF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8" w:type="dxa"/>
            <w:vMerge w:val="restart"/>
            <w:noWrap/>
            <w:vAlign w:val="center"/>
            <w:hideMark/>
          </w:tcPr>
          <w:p w14:paraId="5F8646B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1DD1FA2A" w14:textId="77777777" w:rsidTr="0018056A">
        <w:trPr>
          <w:trHeight w:val="300"/>
        </w:trPr>
        <w:tc>
          <w:tcPr>
            <w:tcW w:w="1201" w:type="dxa"/>
            <w:vMerge w:val="restart"/>
            <w:noWrap/>
            <w:vAlign w:val="center"/>
            <w:hideMark/>
          </w:tcPr>
          <w:p w14:paraId="2C760FD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53" w:type="dxa"/>
            <w:noWrap/>
            <w:vAlign w:val="center"/>
            <w:hideMark/>
          </w:tcPr>
          <w:p w14:paraId="484B0DC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3" w:type="dxa"/>
            <w:noWrap/>
            <w:vAlign w:val="center"/>
            <w:hideMark/>
          </w:tcPr>
          <w:p w14:paraId="025BDD7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3" w:type="dxa"/>
            <w:noWrap/>
            <w:vAlign w:val="center"/>
            <w:hideMark/>
          </w:tcPr>
          <w:p w14:paraId="194AE53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3" w:type="dxa"/>
            <w:noWrap/>
            <w:vAlign w:val="center"/>
            <w:hideMark/>
          </w:tcPr>
          <w:p w14:paraId="6948F69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3" w:type="dxa"/>
            <w:noWrap/>
            <w:vAlign w:val="center"/>
            <w:hideMark/>
          </w:tcPr>
          <w:p w14:paraId="2F287D0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4" w:type="dxa"/>
            <w:noWrap/>
            <w:vAlign w:val="center"/>
            <w:hideMark/>
          </w:tcPr>
          <w:p w14:paraId="3F52748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3" w:type="dxa"/>
            <w:noWrap/>
            <w:vAlign w:val="center"/>
            <w:hideMark/>
          </w:tcPr>
          <w:p w14:paraId="594C3A5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3" w:type="dxa"/>
            <w:noWrap/>
            <w:vAlign w:val="center"/>
            <w:hideMark/>
          </w:tcPr>
          <w:p w14:paraId="5C675F1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3" w:type="dxa"/>
            <w:noWrap/>
            <w:vAlign w:val="center"/>
            <w:hideMark/>
          </w:tcPr>
          <w:p w14:paraId="04B7F1B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3" w:type="dxa"/>
            <w:noWrap/>
            <w:vAlign w:val="center"/>
            <w:hideMark/>
          </w:tcPr>
          <w:p w14:paraId="1FC1A73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3" w:type="dxa"/>
            <w:noWrap/>
            <w:vAlign w:val="center"/>
            <w:hideMark/>
          </w:tcPr>
          <w:p w14:paraId="6338D4B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4" w:type="dxa"/>
            <w:noWrap/>
            <w:vAlign w:val="center"/>
            <w:hideMark/>
          </w:tcPr>
          <w:p w14:paraId="1645C50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8" w:type="dxa"/>
            <w:vMerge/>
            <w:vAlign w:val="center"/>
            <w:hideMark/>
          </w:tcPr>
          <w:p w14:paraId="0DA569A1"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477EA06F" w14:textId="77777777" w:rsidTr="0018056A">
        <w:trPr>
          <w:trHeight w:val="300"/>
        </w:trPr>
        <w:tc>
          <w:tcPr>
            <w:tcW w:w="1201" w:type="dxa"/>
            <w:vMerge/>
            <w:vAlign w:val="center"/>
            <w:hideMark/>
          </w:tcPr>
          <w:p w14:paraId="1B76EB56" w14:textId="77777777" w:rsidR="004C290B" w:rsidRPr="004870AB" w:rsidRDefault="004C290B" w:rsidP="004C290B">
            <w:pPr>
              <w:spacing w:before="60" w:after="60"/>
              <w:jc w:val="center"/>
              <w:rPr>
                <w:rFonts w:ascii="Arial Narrow" w:hAnsi="Arial Narrow" w:cs="Arial"/>
                <w:bCs/>
                <w:sz w:val="22"/>
                <w:szCs w:val="22"/>
              </w:rPr>
            </w:pPr>
          </w:p>
        </w:tc>
        <w:tc>
          <w:tcPr>
            <w:tcW w:w="653" w:type="dxa"/>
            <w:noWrap/>
            <w:vAlign w:val="center"/>
            <w:hideMark/>
          </w:tcPr>
          <w:p w14:paraId="3C2F000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1.0</w:t>
            </w:r>
          </w:p>
        </w:tc>
        <w:tc>
          <w:tcPr>
            <w:tcW w:w="653" w:type="dxa"/>
            <w:noWrap/>
            <w:vAlign w:val="center"/>
            <w:hideMark/>
          </w:tcPr>
          <w:p w14:paraId="722213A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2.8</w:t>
            </w:r>
          </w:p>
        </w:tc>
        <w:tc>
          <w:tcPr>
            <w:tcW w:w="653" w:type="dxa"/>
            <w:noWrap/>
            <w:vAlign w:val="center"/>
            <w:hideMark/>
          </w:tcPr>
          <w:p w14:paraId="2059674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7.1</w:t>
            </w:r>
          </w:p>
        </w:tc>
        <w:tc>
          <w:tcPr>
            <w:tcW w:w="653" w:type="dxa"/>
            <w:noWrap/>
            <w:vAlign w:val="center"/>
            <w:hideMark/>
          </w:tcPr>
          <w:p w14:paraId="20DB044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12.2</w:t>
            </w:r>
          </w:p>
        </w:tc>
        <w:tc>
          <w:tcPr>
            <w:tcW w:w="653" w:type="dxa"/>
            <w:noWrap/>
            <w:vAlign w:val="center"/>
            <w:hideMark/>
          </w:tcPr>
          <w:p w14:paraId="0D3EEAB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16.9</w:t>
            </w:r>
          </w:p>
        </w:tc>
        <w:tc>
          <w:tcPr>
            <w:tcW w:w="654" w:type="dxa"/>
            <w:noWrap/>
            <w:vAlign w:val="center"/>
            <w:hideMark/>
          </w:tcPr>
          <w:p w14:paraId="41BF0B5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20.8</w:t>
            </w:r>
          </w:p>
        </w:tc>
        <w:tc>
          <w:tcPr>
            <w:tcW w:w="653" w:type="dxa"/>
            <w:noWrap/>
            <w:vAlign w:val="center"/>
            <w:hideMark/>
          </w:tcPr>
          <w:p w14:paraId="59226CB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22.6</w:t>
            </w:r>
          </w:p>
        </w:tc>
        <w:tc>
          <w:tcPr>
            <w:tcW w:w="653" w:type="dxa"/>
            <w:noWrap/>
            <w:vAlign w:val="center"/>
            <w:hideMark/>
          </w:tcPr>
          <w:p w14:paraId="18B22C4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22.3</w:t>
            </w:r>
          </w:p>
        </w:tc>
        <w:tc>
          <w:tcPr>
            <w:tcW w:w="653" w:type="dxa"/>
            <w:noWrap/>
            <w:vAlign w:val="center"/>
            <w:hideMark/>
          </w:tcPr>
          <w:p w14:paraId="0658B027"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17.1</w:t>
            </w:r>
          </w:p>
        </w:tc>
        <w:tc>
          <w:tcPr>
            <w:tcW w:w="653" w:type="dxa"/>
            <w:noWrap/>
            <w:vAlign w:val="center"/>
            <w:hideMark/>
          </w:tcPr>
          <w:p w14:paraId="136A894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12.0</w:t>
            </w:r>
          </w:p>
        </w:tc>
        <w:tc>
          <w:tcPr>
            <w:tcW w:w="653" w:type="dxa"/>
            <w:noWrap/>
            <w:vAlign w:val="center"/>
            <w:hideMark/>
          </w:tcPr>
          <w:p w14:paraId="7921631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7.0</w:t>
            </w:r>
          </w:p>
        </w:tc>
        <w:tc>
          <w:tcPr>
            <w:tcW w:w="654" w:type="dxa"/>
            <w:noWrap/>
            <w:vAlign w:val="center"/>
            <w:hideMark/>
          </w:tcPr>
          <w:p w14:paraId="10E2BA87"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2.1</w:t>
            </w:r>
          </w:p>
        </w:tc>
        <w:tc>
          <w:tcPr>
            <w:tcW w:w="708" w:type="dxa"/>
            <w:noWrap/>
            <w:vAlign w:val="center"/>
            <w:hideMark/>
          </w:tcPr>
          <w:p w14:paraId="651A92CD"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15.6</w:t>
            </w:r>
          </w:p>
        </w:tc>
      </w:tr>
    </w:tbl>
    <w:p w14:paraId="7095A2A7" w14:textId="77777777" w:rsidR="004C290B" w:rsidRPr="004870AB" w:rsidRDefault="004C290B" w:rsidP="004C290B">
      <w:pPr>
        <w:spacing w:after="0"/>
        <w:rPr>
          <w:rFonts w:cs="Arial"/>
          <w:szCs w:val="24"/>
        </w:rPr>
      </w:pPr>
    </w:p>
    <w:p w14:paraId="5FDD939F" w14:textId="55F34472" w:rsidR="004C290B" w:rsidRPr="004870AB" w:rsidRDefault="004C290B" w:rsidP="004C290B">
      <w:pPr>
        <w:spacing w:after="0"/>
        <w:rPr>
          <w:rFonts w:cs="Arial"/>
          <w:szCs w:val="24"/>
          <w:lang w:val="ru-RU"/>
        </w:rPr>
      </w:pPr>
      <w:r w:rsidRPr="004870AB">
        <w:rPr>
          <w:rFonts w:cs="Arial"/>
          <w:szCs w:val="24"/>
          <w:lang w:val="ru-RU"/>
        </w:rPr>
        <w:t>На основу приказаних резултата може се закључити да просечна вредност средње годишње температуре ваздуха износи 15.6°</w:t>
      </w:r>
      <w:r w:rsidRPr="004870AB">
        <w:rPr>
          <w:rFonts w:cs="Arial"/>
          <w:szCs w:val="24"/>
        </w:rPr>
        <w:t>C</w:t>
      </w:r>
      <w:r w:rsidRPr="004870AB">
        <w:rPr>
          <w:rFonts w:cs="Arial"/>
          <w:szCs w:val="24"/>
          <w:lang w:val="ru-RU"/>
        </w:rPr>
        <w:t>. Најхладнији месец је јануар са средњом температуром од 1.0°</w:t>
      </w:r>
      <w:r w:rsidRPr="004870AB">
        <w:rPr>
          <w:rFonts w:cs="Arial"/>
          <w:szCs w:val="24"/>
        </w:rPr>
        <w:t>C</w:t>
      </w:r>
      <w:r w:rsidRPr="004870AB">
        <w:rPr>
          <w:rFonts w:cs="Arial"/>
          <w:szCs w:val="24"/>
          <w:lang w:val="ru-RU"/>
        </w:rPr>
        <w:t xml:space="preserve"> а најтоплији јул са средњом температуром од 22.</w:t>
      </w:r>
      <w:r w:rsidRPr="004870AB">
        <w:rPr>
          <w:rFonts w:cs="Arial"/>
          <w:szCs w:val="24"/>
          <w:lang w:val="sr-Cyrl-RS"/>
        </w:rPr>
        <w:t>6</w:t>
      </w:r>
      <w:r w:rsidRPr="004870AB">
        <w:rPr>
          <w:rFonts w:cs="Arial"/>
          <w:szCs w:val="24"/>
          <w:lang w:val="ru-RU"/>
        </w:rPr>
        <w:t>°</w:t>
      </w:r>
      <w:r w:rsidRPr="004870AB">
        <w:rPr>
          <w:rFonts w:cs="Arial"/>
          <w:szCs w:val="24"/>
        </w:rPr>
        <w:t>C</w:t>
      </w:r>
      <w:r w:rsidRPr="004870AB">
        <w:rPr>
          <w:rFonts w:cs="Arial"/>
          <w:szCs w:val="24"/>
          <w:lang w:val="ru-RU"/>
        </w:rPr>
        <w:t xml:space="preserve">. </w:t>
      </w:r>
    </w:p>
    <w:p w14:paraId="527517AC" w14:textId="77777777" w:rsidR="004C290B" w:rsidRPr="004870AB" w:rsidRDefault="004C290B" w:rsidP="004C290B">
      <w:pPr>
        <w:spacing w:after="0"/>
        <w:ind w:left="994" w:hanging="994"/>
        <w:rPr>
          <w:rFonts w:cs="Arial"/>
          <w:szCs w:val="24"/>
          <w:lang w:val="ru-RU"/>
        </w:rPr>
      </w:pPr>
    </w:p>
    <w:p w14:paraId="711A0450" w14:textId="77777777" w:rsidR="004C290B" w:rsidRPr="004870AB" w:rsidRDefault="004C290B" w:rsidP="004C290B">
      <w:pPr>
        <w:spacing w:after="0"/>
        <w:ind w:left="994" w:hanging="994"/>
        <w:rPr>
          <w:rFonts w:cs="Arial"/>
          <w:b/>
          <w:szCs w:val="28"/>
          <w:lang w:val="sr-Cyrl-CS"/>
        </w:rPr>
      </w:pPr>
      <w:r w:rsidRPr="004870AB">
        <w:rPr>
          <w:rFonts w:cs="Arial"/>
          <w:b/>
          <w:szCs w:val="28"/>
          <w:lang w:val="ru-RU"/>
        </w:rPr>
        <w:t>2.4.2</w:t>
      </w:r>
      <w:r w:rsidRPr="004870AB">
        <w:rPr>
          <w:rFonts w:cs="Arial"/>
          <w:b/>
          <w:szCs w:val="28"/>
          <w:lang w:val="ru-RU"/>
        </w:rPr>
        <w:tab/>
      </w:r>
      <w:r w:rsidRPr="004870AB">
        <w:rPr>
          <w:rFonts w:cs="Arial"/>
          <w:b/>
          <w:szCs w:val="28"/>
          <w:lang w:val="sr-Cyrl-CS"/>
        </w:rPr>
        <w:t>Влажност ваздуха</w:t>
      </w:r>
    </w:p>
    <w:p w14:paraId="0E24614F" w14:textId="77777777" w:rsidR="004C290B" w:rsidRPr="004870AB" w:rsidRDefault="004C290B" w:rsidP="004C290B">
      <w:pPr>
        <w:spacing w:after="0"/>
        <w:ind w:left="992" w:hanging="992"/>
        <w:rPr>
          <w:rFonts w:cs="Arial"/>
          <w:b/>
          <w:szCs w:val="24"/>
          <w:lang w:val="sr-Cyrl-CS"/>
        </w:rPr>
      </w:pPr>
    </w:p>
    <w:p w14:paraId="24B5CB13" w14:textId="77777777" w:rsidR="004C290B" w:rsidRPr="00FA3CFD" w:rsidRDefault="004C290B" w:rsidP="004C290B">
      <w:pPr>
        <w:spacing w:after="0"/>
        <w:rPr>
          <w:rFonts w:cs="Arial"/>
          <w:szCs w:val="24"/>
          <w:lang w:val="ru-RU"/>
        </w:rPr>
      </w:pPr>
      <w:r w:rsidRPr="004870AB">
        <w:rPr>
          <w:rFonts w:cs="Arial"/>
          <w:szCs w:val="24"/>
          <w:lang w:val="ru-RU"/>
        </w:rPr>
        <w:t>За посматрани период од 1991. до 20</w:t>
      </w:r>
      <w:r w:rsidRPr="004870AB">
        <w:rPr>
          <w:rFonts w:cs="Arial"/>
          <w:szCs w:val="24"/>
          <w:lang w:val="sr-Cyrl-RS"/>
        </w:rPr>
        <w:t>22</w:t>
      </w:r>
      <w:r w:rsidRPr="004870AB">
        <w:rPr>
          <w:rFonts w:cs="Arial"/>
          <w:szCs w:val="24"/>
          <w:lang w:val="ru-RU"/>
        </w:rPr>
        <w:t xml:space="preserve">. године просечна релативна влажност ваздуха на годишњем нивоу износи 72%. У децембру и јануару је највећа релативна влажност ваздуха које је око 10% већа од просечне, а најмања је у јулу када је 7% мања од просечне. </w:t>
      </w:r>
    </w:p>
    <w:p w14:paraId="562976DF" w14:textId="77777777" w:rsidR="004C290B" w:rsidRPr="00FA3CFD" w:rsidRDefault="004C290B" w:rsidP="004C290B">
      <w:pPr>
        <w:spacing w:after="0"/>
        <w:rPr>
          <w:rFonts w:cs="Arial"/>
          <w:szCs w:val="24"/>
          <w:lang w:val="ru-RU"/>
        </w:rPr>
      </w:pPr>
    </w:p>
    <w:p w14:paraId="1BE08B38" w14:textId="77777777" w:rsidR="00F5740C" w:rsidRPr="00FA3CFD" w:rsidRDefault="00F5740C" w:rsidP="004C290B">
      <w:pPr>
        <w:spacing w:after="0"/>
        <w:rPr>
          <w:rFonts w:cs="Arial"/>
          <w:szCs w:val="24"/>
          <w:lang w:val="ru-RU"/>
        </w:rPr>
      </w:pPr>
    </w:p>
    <w:p w14:paraId="68460073" w14:textId="3A47B2D1" w:rsidR="00F5740C" w:rsidRPr="00FA3CFD" w:rsidRDefault="00F5740C" w:rsidP="00F5740C">
      <w:pPr>
        <w:pStyle w:val="Caption"/>
        <w:keepNext/>
        <w:spacing w:after="0"/>
        <w:jc w:val="center"/>
        <w:rPr>
          <w:color w:val="auto"/>
          <w:szCs w:val="20"/>
          <w:lang w:val="ru-RU"/>
        </w:rPr>
      </w:pPr>
      <w:bookmarkStart w:id="50" w:name="_Toc214956070"/>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7</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месечне и годишње релативне влажности ваздуха (%) – Смедеревска Паланка</w:t>
      </w:r>
      <w:bookmarkEnd w:id="50"/>
    </w:p>
    <w:tbl>
      <w:tblPr>
        <w:tblStyle w:val="GridTable1Light"/>
        <w:tblW w:w="9747" w:type="dxa"/>
        <w:tblLayout w:type="fixed"/>
        <w:tblLook w:val="0600" w:firstRow="0" w:lastRow="0" w:firstColumn="0" w:lastColumn="0" w:noHBand="1" w:noVBand="1"/>
      </w:tblPr>
      <w:tblGrid>
        <w:gridCol w:w="1233"/>
        <w:gridCol w:w="650"/>
        <w:gridCol w:w="651"/>
        <w:gridCol w:w="651"/>
        <w:gridCol w:w="651"/>
        <w:gridCol w:w="651"/>
        <w:gridCol w:w="651"/>
        <w:gridCol w:w="651"/>
        <w:gridCol w:w="651"/>
        <w:gridCol w:w="651"/>
        <w:gridCol w:w="651"/>
        <w:gridCol w:w="651"/>
        <w:gridCol w:w="651"/>
        <w:gridCol w:w="703"/>
      </w:tblGrid>
      <w:tr w:rsidR="004870AB" w:rsidRPr="004870AB" w14:paraId="488C66B1" w14:textId="77777777" w:rsidTr="00F5740C">
        <w:trPr>
          <w:trHeight w:val="300"/>
        </w:trPr>
        <w:tc>
          <w:tcPr>
            <w:tcW w:w="1233" w:type="dxa"/>
            <w:noWrap/>
            <w:vAlign w:val="center"/>
            <w:hideMark/>
          </w:tcPr>
          <w:p w14:paraId="3E7AAA8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11" w:type="dxa"/>
            <w:gridSpan w:val="12"/>
            <w:noWrap/>
            <w:vAlign w:val="center"/>
            <w:hideMark/>
          </w:tcPr>
          <w:p w14:paraId="02EC921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3" w:type="dxa"/>
            <w:vMerge w:val="restart"/>
            <w:noWrap/>
            <w:vAlign w:val="center"/>
            <w:hideMark/>
          </w:tcPr>
          <w:p w14:paraId="48ADA47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77B5BD57" w14:textId="77777777" w:rsidTr="00F5740C">
        <w:trPr>
          <w:trHeight w:val="300"/>
        </w:trPr>
        <w:tc>
          <w:tcPr>
            <w:tcW w:w="1233" w:type="dxa"/>
            <w:vMerge w:val="restart"/>
            <w:noWrap/>
            <w:vAlign w:val="center"/>
            <w:hideMark/>
          </w:tcPr>
          <w:p w14:paraId="4D4C7AE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50" w:type="dxa"/>
            <w:noWrap/>
            <w:vAlign w:val="center"/>
            <w:hideMark/>
          </w:tcPr>
          <w:p w14:paraId="0A12D6C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1" w:type="dxa"/>
            <w:noWrap/>
            <w:vAlign w:val="center"/>
            <w:hideMark/>
          </w:tcPr>
          <w:p w14:paraId="0FC5EC8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1" w:type="dxa"/>
            <w:noWrap/>
            <w:vAlign w:val="center"/>
            <w:hideMark/>
          </w:tcPr>
          <w:p w14:paraId="3710C4C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1" w:type="dxa"/>
            <w:noWrap/>
            <w:vAlign w:val="center"/>
            <w:hideMark/>
          </w:tcPr>
          <w:p w14:paraId="1959BAD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1" w:type="dxa"/>
            <w:noWrap/>
            <w:vAlign w:val="center"/>
            <w:hideMark/>
          </w:tcPr>
          <w:p w14:paraId="2260CA6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1" w:type="dxa"/>
            <w:noWrap/>
            <w:vAlign w:val="center"/>
            <w:hideMark/>
          </w:tcPr>
          <w:p w14:paraId="7642A40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1" w:type="dxa"/>
            <w:noWrap/>
            <w:vAlign w:val="center"/>
            <w:hideMark/>
          </w:tcPr>
          <w:p w14:paraId="759B274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1" w:type="dxa"/>
            <w:noWrap/>
            <w:vAlign w:val="center"/>
            <w:hideMark/>
          </w:tcPr>
          <w:p w14:paraId="5C3F02D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1" w:type="dxa"/>
            <w:noWrap/>
            <w:vAlign w:val="center"/>
            <w:hideMark/>
          </w:tcPr>
          <w:p w14:paraId="785D04E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1" w:type="dxa"/>
            <w:noWrap/>
            <w:vAlign w:val="center"/>
            <w:hideMark/>
          </w:tcPr>
          <w:p w14:paraId="2391724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1" w:type="dxa"/>
            <w:noWrap/>
            <w:vAlign w:val="center"/>
            <w:hideMark/>
          </w:tcPr>
          <w:p w14:paraId="1DDAB4F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1" w:type="dxa"/>
            <w:noWrap/>
            <w:vAlign w:val="center"/>
            <w:hideMark/>
          </w:tcPr>
          <w:p w14:paraId="6A5C212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3" w:type="dxa"/>
            <w:vMerge/>
            <w:vAlign w:val="center"/>
            <w:hideMark/>
          </w:tcPr>
          <w:p w14:paraId="6B71617C"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16C4258E" w14:textId="77777777" w:rsidTr="00F5740C">
        <w:trPr>
          <w:trHeight w:val="300"/>
        </w:trPr>
        <w:tc>
          <w:tcPr>
            <w:tcW w:w="1233" w:type="dxa"/>
            <w:vMerge/>
            <w:vAlign w:val="center"/>
            <w:hideMark/>
          </w:tcPr>
          <w:p w14:paraId="122DB702" w14:textId="77777777" w:rsidR="004C290B" w:rsidRPr="004870AB" w:rsidRDefault="004C290B" w:rsidP="004C290B">
            <w:pPr>
              <w:spacing w:before="60" w:after="60"/>
              <w:jc w:val="center"/>
              <w:rPr>
                <w:rFonts w:ascii="Arial Narrow" w:hAnsi="Arial Narrow" w:cs="Arial"/>
                <w:bCs/>
                <w:sz w:val="22"/>
                <w:szCs w:val="22"/>
              </w:rPr>
            </w:pPr>
          </w:p>
        </w:tc>
        <w:tc>
          <w:tcPr>
            <w:tcW w:w="650" w:type="dxa"/>
            <w:noWrap/>
            <w:vAlign w:val="center"/>
            <w:hideMark/>
          </w:tcPr>
          <w:p w14:paraId="7ED279B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8</w:t>
            </w:r>
            <w:r w:rsidRPr="004870AB">
              <w:rPr>
                <w:rFonts w:ascii="Arial Narrow" w:hAnsi="Arial Narrow" w:cs="Arial"/>
                <w:bCs/>
                <w:sz w:val="22"/>
                <w:szCs w:val="22"/>
                <w:lang w:val="sr-Cyrl-RS"/>
              </w:rPr>
              <w:t>1</w:t>
            </w:r>
          </w:p>
        </w:tc>
        <w:tc>
          <w:tcPr>
            <w:tcW w:w="651" w:type="dxa"/>
            <w:noWrap/>
            <w:vAlign w:val="center"/>
            <w:hideMark/>
          </w:tcPr>
          <w:p w14:paraId="6B93CE2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5</w:t>
            </w:r>
          </w:p>
        </w:tc>
        <w:tc>
          <w:tcPr>
            <w:tcW w:w="651" w:type="dxa"/>
            <w:noWrap/>
            <w:vAlign w:val="center"/>
            <w:hideMark/>
          </w:tcPr>
          <w:p w14:paraId="2058670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71</w:t>
            </w:r>
          </w:p>
        </w:tc>
        <w:tc>
          <w:tcPr>
            <w:tcW w:w="651" w:type="dxa"/>
            <w:noWrap/>
            <w:vAlign w:val="center"/>
            <w:hideMark/>
          </w:tcPr>
          <w:p w14:paraId="7A75BF60"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8</w:t>
            </w:r>
          </w:p>
        </w:tc>
        <w:tc>
          <w:tcPr>
            <w:tcW w:w="651" w:type="dxa"/>
            <w:noWrap/>
            <w:vAlign w:val="center"/>
            <w:hideMark/>
          </w:tcPr>
          <w:p w14:paraId="123BB06D"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68</w:t>
            </w:r>
          </w:p>
        </w:tc>
        <w:tc>
          <w:tcPr>
            <w:tcW w:w="651" w:type="dxa"/>
            <w:noWrap/>
            <w:vAlign w:val="center"/>
            <w:hideMark/>
          </w:tcPr>
          <w:p w14:paraId="16EC047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8</w:t>
            </w:r>
          </w:p>
        </w:tc>
        <w:tc>
          <w:tcPr>
            <w:tcW w:w="651" w:type="dxa"/>
            <w:noWrap/>
            <w:vAlign w:val="center"/>
            <w:hideMark/>
          </w:tcPr>
          <w:p w14:paraId="77740BEA"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5</w:t>
            </w:r>
          </w:p>
        </w:tc>
        <w:tc>
          <w:tcPr>
            <w:tcW w:w="651" w:type="dxa"/>
            <w:noWrap/>
            <w:vAlign w:val="center"/>
            <w:hideMark/>
          </w:tcPr>
          <w:p w14:paraId="39FA032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6</w:t>
            </w:r>
          </w:p>
        </w:tc>
        <w:tc>
          <w:tcPr>
            <w:tcW w:w="651" w:type="dxa"/>
            <w:noWrap/>
            <w:vAlign w:val="center"/>
            <w:hideMark/>
          </w:tcPr>
          <w:p w14:paraId="47588FDE"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72</w:t>
            </w:r>
          </w:p>
        </w:tc>
        <w:tc>
          <w:tcPr>
            <w:tcW w:w="651" w:type="dxa"/>
            <w:noWrap/>
            <w:vAlign w:val="center"/>
            <w:hideMark/>
          </w:tcPr>
          <w:p w14:paraId="2B940C2B"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6</w:t>
            </w:r>
          </w:p>
        </w:tc>
        <w:tc>
          <w:tcPr>
            <w:tcW w:w="651" w:type="dxa"/>
            <w:noWrap/>
            <w:vAlign w:val="center"/>
            <w:hideMark/>
          </w:tcPr>
          <w:p w14:paraId="69A3A34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78</w:t>
            </w:r>
          </w:p>
        </w:tc>
        <w:tc>
          <w:tcPr>
            <w:tcW w:w="651" w:type="dxa"/>
            <w:noWrap/>
            <w:vAlign w:val="center"/>
            <w:hideMark/>
          </w:tcPr>
          <w:p w14:paraId="45BB32C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8</w:t>
            </w:r>
            <w:r w:rsidRPr="004870AB">
              <w:rPr>
                <w:rFonts w:ascii="Arial Narrow" w:hAnsi="Arial Narrow" w:cs="Arial"/>
                <w:bCs/>
                <w:sz w:val="22"/>
                <w:szCs w:val="22"/>
                <w:lang w:val="sr-Cyrl-RS"/>
              </w:rPr>
              <w:t>2</w:t>
            </w:r>
          </w:p>
        </w:tc>
        <w:tc>
          <w:tcPr>
            <w:tcW w:w="703" w:type="dxa"/>
            <w:noWrap/>
            <w:vAlign w:val="center"/>
            <w:hideMark/>
          </w:tcPr>
          <w:p w14:paraId="3997FCA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2</w:t>
            </w:r>
          </w:p>
        </w:tc>
      </w:tr>
    </w:tbl>
    <w:p w14:paraId="332DB8F8" w14:textId="77777777" w:rsidR="004C290B" w:rsidRPr="004870AB" w:rsidRDefault="004C290B" w:rsidP="004C290B">
      <w:pPr>
        <w:spacing w:after="0"/>
        <w:rPr>
          <w:rFonts w:cs="Arial"/>
          <w:szCs w:val="24"/>
        </w:rPr>
      </w:pPr>
    </w:p>
    <w:p w14:paraId="7DE1635E" w14:textId="37E6FABB" w:rsidR="004C290B" w:rsidRPr="00FA3CFD" w:rsidRDefault="004C290B" w:rsidP="004C290B">
      <w:pPr>
        <w:spacing w:after="0"/>
        <w:rPr>
          <w:rFonts w:cs="Arial"/>
          <w:szCs w:val="24"/>
          <w:lang w:val="ru-RU"/>
        </w:rPr>
      </w:pPr>
      <w:r w:rsidRPr="004870AB">
        <w:rPr>
          <w:rFonts w:cs="Arial"/>
          <w:szCs w:val="24"/>
          <w:lang w:val="ru-RU"/>
        </w:rPr>
        <w:t>За посматрани период од 1991. до 20</w:t>
      </w:r>
      <w:r w:rsidRPr="004870AB">
        <w:rPr>
          <w:rFonts w:cs="Arial"/>
          <w:szCs w:val="24"/>
          <w:lang w:val="sr-Cyrl-RS"/>
        </w:rPr>
        <w:t>22</w:t>
      </w:r>
      <w:r w:rsidRPr="004870AB">
        <w:rPr>
          <w:rFonts w:cs="Arial"/>
          <w:szCs w:val="24"/>
          <w:lang w:val="ru-RU"/>
        </w:rPr>
        <w:t xml:space="preserve">. године просечна релативна влажност ваздуха на годишњем нивоу износи 74%. У децембру и јануару је највећа релативна влажност ваздуха које је око 10% већа од просечне, а најмања је у јулу када је 7% мања од просечне. </w:t>
      </w:r>
    </w:p>
    <w:p w14:paraId="5FCCEAE1" w14:textId="77777777" w:rsidR="004C290B" w:rsidRPr="00FA3CFD" w:rsidRDefault="004C290B" w:rsidP="004C290B">
      <w:pPr>
        <w:spacing w:after="0"/>
        <w:rPr>
          <w:rFonts w:cs="Arial"/>
          <w:szCs w:val="24"/>
          <w:lang w:val="ru-RU"/>
        </w:rPr>
      </w:pPr>
    </w:p>
    <w:p w14:paraId="1B83FC9E" w14:textId="2CC37E84" w:rsidR="00F5740C" w:rsidRPr="00FA3CFD" w:rsidRDefault="00F5740C" w:rsidP="00F5740C">
      <w:pPr>
        <w:pStyle w:val="Caption"/>
        <w:keepNext/>
        <w:spacing w:after="0"/>
        <w:jc w:val="center"/>
        <w:rPr>
          <w:color w:val="auto"/>
          <w:szCs w:val="20"/>
          <w:lang w:val="ru-RU"/>
        </w:rPr>
      </w:pPr>
      <w:bookmarkStart w:id="51" w:name="_Toc214956071"/>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8</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месечне и годишње релативне влажности ваздуха (%) – Ваљево</w:t>
      </w:r>
      <w:bookmarkEnd w:id="51"/>
    </w:p>
    <w:tbl>
      <w:tblPr>
        <w:tblStyle w:val="GridTable1Light"/>
        <w:tblW w:w="9747" w:type="dxa"/>
        <w:tblLayout w:type="fixed"/>
        <w:tblLook w:val="0600" w:firstRow="0" w:lastRow="0" w:firstColumn="0" w:lastColumn="0" w:noHBand="1" w:noVBand="1"/>
      </w:tblPr>
      <w:tblGrid>
        <w:gridCol w:w="1233"/>
        <w:gridCol w:w="650"/>
        <w:gridCol w:w="651"/>
        <w:gridCol w:w="651"/>
        <w:gridCol w:w="651"/>
        <w:gridCol w:w="651"/>
        <w:gridCol w:w="651"/>
        <w:gridCol w:w="651"/>
        <w:gridCol w:w="651"/>
        <w:gridCol w:w="651"/>
        <w:gridCol w:w="651"/>
        <w:gridCol w:w="651"/>
        <w:gridCol w:w="651"/>
        <w:gridCol w:w="703"/>
      </w:tblGrid>
      <w:tr w:rsidR="004870AB" w:rsidRPr="004870AB" w14:paraId="2D8B0F14" w14:textId="77777777" w:rsidTr="00F5740C">
        <w:trPr>
          <w:trHeight w:val="300"/>
        </w:trPr>
        <w:tc>
          <w:tcPr>
            <w:tcW w:w="1233" w:type="dxa"/>
            <w:noWrap/>
            <w:vAlign w:val="center"/>
            <w:hideMark/>
          </w:tcPr>
          <w:p w14:paraId="10A23A4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11" w:type="dxa"/>
            <w:gridSpan w:val="12"/>
            <w:noWrap/>
            <w:vAlign w:val="center"/>
            <w:hideMark/>
          </w:tcPr>
          <w:p w14:paraId="3AA2402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3" w:type="dxa"/>
            <w:vMerge w:val="restart"/>
            <w:noWrap/>
            <w:vAlign w:val="center"/>
            <w:hideMark/>
          </w:tcPr>
          <w:p w14:paraId="7D8334B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356E7257" w14:textId="77777777" w:rsidTr="00F5740C">
        <w:trPr>
          <w:trHeight w:val="300"/>
        </w:trPr>
        <w:tc>
          <w:tcPr>
            <w:tcW w:w="1233" w:type="dxa"/>
            <w:vMerge w:val="restart"/>
            <w:noWrap/>
            <w:vAlign w:val="center"/>
            <w:hideMark/>
          </w:tcPr>
          <w:p w14:paraId="4ACE32A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50" w:type="dxa"/>
            <w:noWrap/>
            <w:vAlign w:val="center"/>
            <w:hideMark/>
          </w:tcPr>
          <w:p w14:paraId="6379257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1" w:type="dxa"/>
            <w:noWrap/>
            <w:vAlign w:val="center"/>
            <w:hideMark/>
          </w:tcPr>
          <w:p w14:paraId="399E9A4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1" w:type="dxa"/>
            <w:noWrap/>
            <w:vAlign w:val="center"/>
            <w:hideMark/>
          </w:tcPr>
          <w:p w14:paraId="14904B3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1" w:type="dxa"/>
            <w:noWrap/>
            <w:vAlign w:val="center"/>
            <w:hideMark/>
          </w:tcPr>
          <w:p w14:paraId="7EA1444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1" w:type="dxa"/>
            <w:noWrap/>
            <w:vAlign w:val="center"/>
            <w:hideMark/>
          </w:tcPr>
          <w:p w14:paraId="0BC561D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1" w:type="dxa"/>
            <w:noWrap/>
            <w:vAlign w:val="center"/>
            <w:hideMark/>
          </w:tcPr>
          <w:p w14:paraId="2E46328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1" w:type="dxa"/>
            <w:noWrap/>
            <w:vAlign w:val="center"/>
            <w:hideMark/>
          </w:tcPr>
          <w:p w14:paraId="560CD68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1" w:type="dxa"/>
            <w:noWrap/>
            <w:vAlign w:val="center"/>
            <w:hideMark/>
          </w:tcPr>
          <w:p w14:paraId="458E09E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1" w:type="dxa"/>
            <w:noWrap/>
            <w:vAlign w:val="center"/>
            <w:hideMark/>
          </w:tcPr>
          <w:p w14:paraId="751F949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1" w:type="dxa"/>
            <w:noWrap/>
            <w:vAlign w:val="center"/>
            <w:hideMark/>
          </w:tcPr>
          <w:p w14:paraId="57959B8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1" w:type="dxa"/>
            <w:noWrap/>
            <w:vAlign w:val="center"/>
            <w:hideMark/>
          </w:tcPr>
          <w:p w14:paraId="217DAA4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1" w:type="dxa"/>
            <w:noWrap/>
            <w:vAlign w:val="center"/>
            <w:hideMark/>
          </w:tcPr>
          <w:p w14:paraId="6CF9F36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3" w:type="dxa"/>
            <w:vMerge/>
            <w:vAlign w:val="center"/>
            <w:hideMark/>
          </w:tcPr>
          <w:p w14:paraId="4BFC9F0C"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364D8261" w14:textId="77777777" w:rsidTr="00F5740C">
        <w:trPr>
          <w:trHeight w:val="300"/>
        </w:trPr>
        <w:tc>
          <w:tcPr>
            <w:tcW w:w="1233" w:type="dxa"/>
            <w:vMerge/>
            <w:vAlign w:val="center"/>
            <w:hideMark/>
          </w:tcPr>
          <w:p w14:paraId="69254B6B" w14:textId="77777777" w:rsidR="004C290B" w:rsidRPr="004870AB" w:rsidRDefault="004C290B" w:rsidP="004C290B">
            <w:pPr>
              <w:spacing w:before="60" w:after="60"/>
              <w:jc w:val="center"/>
              <w:rPr>
                <w:rFonts w:ascii="Arial Narrow" w:hAnsi="Arial Narrow" w:cs="Arial"/>
                <w:bCs/>
                <w:sz w:val="22"/>
                <w:szCs w:val="22"/>
              </w:rPr>
            </w:pPr>
          </w:p>
        </w:tc>
        <w:tc>
          <w:tcPr>
            <w:tcW w:w="650" w:type="dxa"/>
            <w:noWrap/>
            <w:vAlign w:val="center"/>
            <w:hideMark/>
          </w:tcPr>
          <w:p w14:paraId="56CB439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83</w:t>
            </w:r>
          </w:p>
        </w:tc>
        <w:tc>
          <w:tcPr>
            <w:tcW w:w="651" w:type="dxa"/>
            <w:noWrap/>
            <w:vAlign w:val="center"/>
            <w:hideMark/>
          </w:tcPr>
          <w:p w14:paraId="4EEC5A5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78</w:t>
            </w:r>
          </w:p>
        </w:tc>
        <w:tc>
          <w:tcPr>
            <w:tcW w:w="651" w:type="dxa"/>
            <w:noWrap/>
            <w:vAlign w:val="center"/>
            <w:hideMark/>
          </w:tcPr>
          <w:p w14:paraId="5C52595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71</w:t>
            </w:r>
          </w:p>
        </w:tc>
        <w:tc>
          <w:tcPr>
            <w:tcW w:w="651" w:type="dxa"/>
            <w:noWrap/>
            <w:vAlign w:val="center"/>
            <w:hideMark/>
          </w:tcPr>
          <w:p w14:paraId="5E3AAFC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69</w:t>
            </w:r>
          </w:p>
        </w:tc>
        <w:tc>
          <w:tcPr>
            <w:tcW w:w="651" w:type="dxa"/>
            <w:noWrap/>
            <w:vAlign w:val="center"/>
            <w:hideMark/>
          </w:tcPr>
          <w:p w14:paraId="0C77511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70</w:t>
            </w:r>
          </w:p>
        </w:tc>
        <w:tc>
          <w:tcPr>
            <w:tcW w:w="651" w:type="dxa"/>
            <w:noWrap/>
            <w:vAlign w:val="center"/>
            <w:hideMark/>
          </w:tcPr>
          <w:p w14:paraId="586DF43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69</w:t>
            </w:r>
          </w:p>
        </w:tc>
        <w:tc>
          <w:tcPr>
            <w:tcW w:w="651" w:type="dxa"/>
            <w:noWrap/>
            <w:vAlign w:val="center"/>
            <w:hideMark/>
          </w:tcPr>
          <w:p w14:paraId="0D3E78D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67</w:t>
            </w:r>
          </w:p>
        </w:tc>
        <w:tc>
          <w:tcPr>
            <w:tcW w:w="651" w:type="dxa"/>
            <w:noWrap/>
            <w:vAlign w:val="center"/>
            <w:hideMark/>
          </w:tcPr>
          <w:p w14:paraId="30AE6C9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68</w:t>
            </w:r>
          </w:p>
        </w:tc>
        <w:tc>
          <w:tcPr>
            <w:tcW w:w="651" w:type="dxa"/>
            <w:noWrap/>
            <w:vAlign w:val="center"/>
            <w:hideMark/>
          </w:tcPr>
          <w:p w14:paraId="2E88448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74</w:t>
            </w:r>
          </w:p>
        </w:tc>
        <w:tc>
          <w:tcPr>
            <w:tcW w:w="651" w:type="dxa"/>
            <w:noWrap/>
            <w:vAlign w:val="center"/>
            <w:hideMark/>
          </w:tcPr>
          <w:p w14:paraId="3CB8E16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79</w:t>
            </w:r>
          </w:p>
        </w:tc>
        <w:tc>
          <w:tcPr>
            <w:tcW w:w="651" w:type="dxa"/>
            <w:noWrap/>
            <w:vAlign w:val="center"/>
            <w:hideMark/>
          </w:tcPr>
          <w:p w14:paraId="1BAD074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81</w:t>
            </w:r>
          </w:p>
        </w:tc>
        <w:tc>
          <w:tcPr>
            <w:tcW w:w="651" w:type="dxa"/>
            <w:noWrap/>
            <w:vAlign w:val="center"/>
            <w:hideMark/>
          </w:tcPr>
          <w:p w14:paraId="57FC680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84</w:t>
            </w:r>
          </w:p>
        </w:tc>
        <w:tc>
          <w:tcPr>
            <w:tcW w:w="703" w:type="dxa"/>
            <w:noWrap/>
            <w:vAlign w:val="center"/>
            <w:hideMark/>
          </w:tcPr>
          <w:p w14:paraId="0930F5AC"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74</w:t>
            </w:r>
          </w:p>
        </w:tc>
      </w:tr>
    </w:tbl>
    <w:p w14:paraId="2135D6C8" w14:textId="77777777" w:rsidR="004C290B" w:rsidRPr="004870AB" w:rsidRDefault="004C290B" w:rsidP="004C290B">
      <w:pPr>
        <w:spacing w:after="0"/>
        <w:rPr>
          <w:rFonts w:cs="Arial"/>
          <w:b/>
          <w:szCs w:val="28"/>
          <w:lang w:val="sr-Cyrl-RS"/>
        </w:rPr>
      </w:pPr>
    </w:p>
    <w:p w14:paraId="275D4147" w14:textId="77777777" w:rsidR="00F3492E" w:rsidRPr="004870AB" w:rsidRDefault="00F3492E" w:rsidP="004C290B">
      <w:pPr>
        <w:spacing w:after="0"/>
        <w:rPr>
          <w:rFonts w:cs="Arial"/>
          <w:b/>
          <w:szCs w:val="28"/>
          <w:lang w:val="sr-Cyrl-RS"/>
        </w:rPr>
      </w:pPr>
    </w:p>
    <w:p w14:paraId="6621E357" w14:textId="77777777" w:rsidR="00F3492E" w:rsidRPr="004870AB" w:rsidRDefault="00F3492E" w:rsidP="004C290B">
      <w:pPr>
        <w:spacing w:after="0"/>
        <w:rPr>
          <w:rFonts w:cs="Arial"/>
          <w:b/>
          <w:szCs w:val="28"/>
          <w:lang w:val="sr-Cyrl-RS"/>
        </w:rPr>
      </w:pPr>
    </w:p>
    <w:p w14:paraId="60D371C5" w14:textId="77777777" w:rsidR="00F3492E" w:rsidRPr="004870AB" w:rsidRDefault="00F3492E" w:rsidP="004C290B">
      <w:pPr>
        <w:spacing w:after="0"/>
        <w:rPr>
          <w:rFonts w:cs="Arial"/>
          <w:b/>
          <w:szCs w:val="28"/>
          <w:lang w:val="sr-Cyrl-RS"/>
        </w:rPr>
      </w:pPr>
    </w:p>
    <w:p w14:paraId="006CA4EE" w14:textId="77777777" w:rsidR="00996FBF" w:rsidRPr="00996FBF" w:rsidRDefault="00996FBF" w:rsidP="004C290B">
      <w:pPr>
        <w:spacing w:after="0"/>
        <w:rPr>
          <w:rFonts w:cs="Arial"/>
          <w:b/>
          <w:szCs w:val="28"/>
        </w:rPr>
      </w:pPr>
    </w:p>
    <w:p w14:paraId="5D36A932" w14:textId="4869E2FD" w:rsidR="004C290B" w:rsidRPr="004870AB" w:rsidRDefault="004C290B" w:rsidP="004C290B">
      <w:pPr>
        <w:spacing w:after="0"/>
        <w:ind w:left="992" w:hanging="992"/>
        <w:rPr>
          <w:rFonts w:cs="Arial"/>
          <w:b/>
          <w:szCs w:val="28"/>
          <w:lang w:val="ru-RU"/>
        </w:rPr>
      </w:pPr>
      <w:r w:rsidRPr="004870AB">
        <w:rPr>
          <w:rFonts w:cs="Arial"/>
          <w:b/>
          <w:szCs w:val="28"/>
          <w:lang w:val="ru-RU"/>
        </w:rPr>
        <w:lastRenderedPageBreak/>
        <w:t>2.5.3 Број ведрих и облачних дана</w:t>
      </w:r>
    </w:p>
    <w:p w14:paraId="1505D67B" w14:textId="77777777" w:rsidR="004C290B" w:rsidRPr="004870AB" w:rsidRDefault="004C290B" w:rsidP="004C290B">
      <w:pPr>
        <w:spacing w:after="0"/>
        <w:ind w:left="994" w:hanging="994"/>
        <w:rPr>
          <w:rFonts w:cs="Arial"/>
          <w:b/>
          <w:szCs w:val="28"/>
          <w:lang w:val="ru-RU"/>
        </w:rPr>
      </w:pPr>
    </w:p>
    <w:p w14:paraId="1C01F511" w14:textId="77777777" w:rsidR="004C290B" w:rsidRPr="00FA3CFD" w:rsidRDefault="004C290B" w:rsidP="004C290B">
      <w:pPr>
        <w:spacing w:after="0"/>
        <w:rPr>
          <w:rFonts w:cs="Arial"/>
          <w:szCs w:val="24"/>
          <w:lang w:val="ru-RU"/>
        </w:rPr>
      </w:pPr>
      <w:r w:rsidRPr="004870AB">
        <w:rPr>
          <w:rFonts w:cs="Arial"/>
          <w:szCs w:val="24"/>
          <w:lang w:val="ru-RU"/>
        </w:rPr>
        <w:t xml:space="preserve">Облачност се одређује визуелно, изражава се и бележи целим бројевима, од 0–10 на климатолошким станицама. Облачност 9 значи да облаци покривају 9/10 неба или више. Облачност 10 значи да је небо потпуно прекривено облацима. Сматра се да је небо ведро уколико је осмотрена облачност мања од 2, а да је облачно ако је већа од 8 десетина. Ако је облачност између ових вредности, онда је умерено облачно. Просечна годишња облачност износи 5.8 десетине. Највише облака има у децембру (7.3) и јануару (7.2), а најмање у августу (4.1) и септембру (3.8). </w:t>
      </w:r>
    </w:p>
    <w:p w14:paraId="63DE8E0C" w14:textId="77777777" w:rsidR="004C290B" w:rsidRPr="00FA3CFD" w:rsidRDefault="004C290B" w:rsidP="004C290B">
      <w:pPr>
        <w:spacing w:after="0"/>
        <w:rPr>
          <w:rFonts w:cs="Arial"/>
          <w:szCs w:val="24"/>
          <w:lang w:val="ru-RU"/>
        </w:rPr>
      </w:pPr>
    </w:p>
    <w:p w14:paraId="66B7D41C" w14:textId="3E92F000" w:rsidR="00F5740C" w:rsidRPr="00FA3CFD" w:rsidRDefault="00F5740C" w:rsidP="00F5740C">
      <w:pPr>
        <w:pStyle w:val="Caption"/>
        <w:keepNext/>
        <w:spacing w:after="0"/>
        <w:jc w:val="center"/>
        <w:rPr>
          <w:color w:val="auto"/>
          <w:szCs w:val="20"/>
          <w:lang w:val="ru-RU"/>
        </w:rPr>
      </w:pPr>
      <w:bookmarkStart w:id="52" w:name="_Toc214956072"/>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9</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облачности (у десетинама) по месецима и годишње – Смедеревска Паланка</w:t>
      </w:r>
      <w:bookmarkEnd w:id="52"/>
    </w:p>
    <w:tbl>
      <w:tblPr>
        <w:tblStyle w:val="GridTable1Light"/>
        <w:tblW w:w="9747" w:type="dxa"/>
        <w:tblLayout w:type="fixed"/>
        <w:tblLook w:val="0600" w:firstRow="0" w:lastRow="0" w:firstColumn="0" w:lastColumn="0" w:noHBand="1" w:noVBand="1"/>
      </w:tblPr>
      <w:tblGrid>
        <w:gridCol w:w="1384"/>
        <w:gridCol w:w="649"/>
        <w:gridCol w:w="650"/>
        <w:gridCol w:w="650"/>
        <w:gridCol w:w="650"/>
        <w:gridCol w:w="649"/>
        <w:gridCol w:w="650"/>
        <w:gridCol w:w="650"/>
        <w:gridCol w:w="650"/>
        <w:gridCol w:w="649"/>
        <w:gridCol w:w="650"/>
        <w:gridCol w:w="650"/>
        <w:gridCol w:w="650"/>
        <w:gridCol w:w="566"/>
      </w:tblGrid>
      <w:tr w:rsidR="004870AB" w:rsidRPr="004870AB" w14:paraId="580A61BA" w14:textId="77777777" w:rsidTr="00F5740C">
        <w:trPr>
          <w:trHeight w:val="300"/>
        </w:trPr>
        <w:tc>
          <w:tcPr>
            <w:tcW w:w="1384" w:type="dxa"/>
            <w:noWrap/>
            <w:vAlign w:val="center"/>
            <w:hideMark/>
          </w:tcPr>
          <w:p w14:paraId="7020398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797" w:type="dxa"/>
            <w:gridSpan w:val="12"/>
            <w:noWrap/>
            <w:vAlign w:val="center"/>
            <w:hideMark/>
          </w:tcPr>
          <w:p w14:paraId="1F4D0CF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6" w:type="dxa"/>
            <w:vMerge w:val="restart"/>
            <w:noWrap/>
            <w:vAlign w:val="center"/>
            <w:hideMark/>
          </w:tcPr>
          <w:p w14:paraId="69F7873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rPr>
              <w:t xml:space="preserve"> год.</w:t>
            </w:r>
          </w:p>
        </w:tc>
      </w:tr>
      <w:tr w:rsidR="004870AB" w:rsidRPr="004870AB" w14:paraId="1AC3E479" w14:textId="77777777" w:rsidTr="00F5740C">
        <w:trPr>
          <w:trHeight w:val="300"/>
        </w:trPr>
        <w:tc>
          <w:tcPr>
            <w:tcW w:w="1384" w:type="dxa"/>
            <w:vMerge w:val="restart"/>
            <w:noWrap/>
            <w:vAlign w:val="center"/>
            <w:hideMark/>
          </w:tcPr>
          <w:p w14:paraId="2154113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49" w:type="dxa"/>
            <w:noWrap/>
            <w:vAlign w:val="center"/>
            <w:hideMark/>
          </w:tcPr>
          <w:p w14:paraId="3125FD8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0" w:type="dxa"/>
            <w:noWrap/>
            <w:vAlign w:val="center"/>
            <w:hideMark/>
          </w:tcPr>
          <w:p w14:paraId="197B9F2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0" w:type="dxa"/>
            <w:noWrap/>
            <w:vAlign w:val="center"/>
            <w:hideMark/>
          </w:tcPr>
          <w:p w14:paraId="36963C3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0" w:type="dxa"/>
            <w:noWrap/>
            <w:vAlign w:val="center"/>
            <w:hideMark/>
          </w:tcPr>
          <w:p w14:paraId="3C91E78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49" w:type="dxa"/>
            <w:noWrap/>
            <w:vAlign w:val="center"/>
            <w:hideMark/>
          </w:tcPr>
          <w:p w14:paraId="446BC0B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0" w:type="dxa"/>
            <w:noWrap/>
            <w:vAlign w:val="center"/>
            <w:hideMark/>
          </w:tcPr>
          <w:p w14:paraId="74CD1FC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0" w:type="dxa"/>
            <w:noWrap/>
            <w:vAlign w:val="center"/>
            <w:hideMark/>
          </w:tcPr>
          <w:p w14:paraId="7C499D7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0" w:type="dxa"/>
            <w:noWrap/>
            <w:vAlign w:val="center"/>
            <w:hideMark/>
          </w:tcPr>
          <w:p w14:paraId="2F2BB03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49" w:type="dxa"/>
            <w:noWrap/>
            <w:vAlign w:val="center"/>
            <w:hideMark/>
          </w:tcPr>
          <w:p w14:paraId="3A14AFF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0" w:type="dxa"/>
            <w:noWrap/>
            <w:vAlign w:val="center"/>
            <w:hideMark/>
          </w:tcPr>
          <w:p w14:paraId="46AF32C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0" w:type="dxa"/>
            <w:noWrap/>
            <w:vAlign w:val="center"/>
            <w:hideMark/>
          </w:tcPr>
          <w:p w14:paraId="4A3AED6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0" w:type="dxa"/>
            <w:noWrap/>
            <w:vAlign w:val="center"/>
            <w:hideMark/>
          </w:tcPr>
          <w:p w14:paraId="51B279B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6" w:type="dxa"/>
            <w:vMerge/>
            <w:vAlign w:val="center"/>
            <w:hideMark/>
          </w:tcPr>
          <w:p w14:paraId="46F4072B"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1423E142" w14:textId="77777777" w:rsidTr="00F5740C">
        <w:trPr>
          <w:trHeight w:val="300"/>
        </w:trPr>
        <w:tc>
          <w:tcPr>
            <w:tcW w:w="1384" w:type="dxa"/>
            <w:vMerge/>
            <w:vAlign w:val="center"/>
            <w:hideMark/>
          </w:tcPr>
          <w:p w14:paraId="6820C65A" w14:textId="77777777" w:rsidR="004C290B" w:rsidRPr="004870AB" w:rsidRDefault="004C290B" w:rsidP="004C290B">
            <w:pPr>
              <w:spacing w:before="60" w:after="60"/>
              <w:jc w:val="center"/>
              <w:rPr>
                <w:rFonts w:ascii="Arial Narrow" w:hAnsi="Arial Narrow" w:cs="Arial"/>
                <w:bCs/>
                <w:sz w:val="22"/>
                <w:szCs w:val="22"/>
              </w:rPr>
            </w:pPr>
          </w:p>
        </w:tc>
        <w:tc>
          <w:tcPr>
            <w:tcW w:w="649" w:type="dxa"/>
            <w:noWrap/>
            <w:vAlign w:val="center"/>
            <w:hideMark/>
          </w:tcPr>
          <w:p w14:paraId="4C66671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2</w:t>
            </w:r>
          </w:p>
        </w:tc>
        <w:tc>
          <w:tcPr>
            <w:tcW w:w="650" w:type="dxa"/>
            <w:noWrap/>
            <w:vAlign w:val="center"/>
            <w:hideMark/>
          </w:tcPr>
          <w:p w14:paraId="0F8D31D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6</w:t>
            </w:r>
          </w:p>
        </w:tc>
        <w:tc>
          <w:tcPr>
            <w:tcW w:w="650" w:type="dxa"/>
            <w:noWrap/>
            <w:vAlign w:val="center"/>
            <w:hideMark/>
          </w:tcPr>
          <w:p w14:paraId="36BD3109"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1</w:t>
            </w:r>
          </w:p>
        </w:tc>
        <w:tc>
          <w:tcPr>
            <w:tcW w:w="650" w:type="dxa"/>
            <w:noWrap/>
            <w:vAlign w:val="center"/>
            <w:hideMark/>
          </w:tcPr>
          <w:p w14:paraId="130F07C1"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w:t>
            </w:r>
            <w:r w:rsidRPr="004870AB">
              <w:rPr>
                <w:rFonts w:ascii="Arial Narrow" w:hAnsi="Arial Narrow" w:cs="Arial"/>
                <w:bCs/>
                <w:sz w:val="22"/>
                <w:szCs w:val="22"/>
              </w:rPr>
              <w:t>.</w:t>
            </w:r>
            <w:r w:rsidRPr="004870AB">
              <w:rPr>
                <w:rFonts w:ascii="Arial Narrow" w:hAnsi="Arial Narrow" w:cs="Arial"/>
                <w:bCs/>
                <w:sz w:val="22"/>
                <w:szCs w:val="22"/>
                <w:lang w:val="sr-Cyrl-RS"/>
              </w:rPr>
              <w:t>9</w:t>
            </w:r>
          </w:p>
        </w:tc>
        <w:tc>
          <w:tcPr>
            <w:tcW w:w="649" w:type="dxa"/>
            <w:noWrap/>
            <w:vAlign w:val="center"/>
            <w:hideMark/>
          </w:tcPr>
          <w:p w14:paraId="42A936A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5.</w:t>
            </w:r>
            <w:r w:rsidRPr="004870AB">
              <w:rPr>
                <w:rFonts w:ascii="Arial Narrow" w:hAnsi="Arial Narrow" w:cs="Arial"/>
                <w:bCs/>
                <w:sz w:val="22"/>
                <w:szCs w:val="22"/>
                <w:lang w:val="sr-Cyrl-RS"/>
              </w:rPr>
              <w:t>8</w:t>
            </w:r>
          </w:p>
        </w:tc>
        <w:tc>
          <w:tcPr>
            <w:tcW w:w="650" w:type="dxa"/>
            <w:noWrap/>
            <w:vAlign w:val="center"/>
            <w:hideMark/>
          </w:tcPr>
          <w:p w14:paraId="70A27FB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w:t>
            </w:r>
            <w:r w:rsidRPr="004870AB">
              <w:rPr>
                <w:rFonts w:ascii="Arial Narrow" w:hAnsi="Arial Narrow" w:cs="Arial"/>
                <w:bCs/>
                <w:sz w:val="22"/>
                <w:szCs w:val="22"/>
              </w:rPr>
              <w:t>.</w:t>
            </w:r>
            <w:r w:rsidRPr="004870AB">
              <w:rPr>
                <w:rFonts w:ascii="Arial Narrow" w:hAnsi="Arial Narrow" w:cs="Arial"/>
                <w:bCs/>
                <w:sz w:val="22"/>
                <w:szCs w:val="22"/>
                <w:lang w:val="sr-Cyrl-RS"/>
              </w:rPr>
              <w:t>9</w:t>
            </w:r>
          </w:p>
        </w:tc>
        <w:tc>
          <w:tcPr>
            <w:tcW w:w="650" w:type="dxa"/>
            <w:noWrap/>
            <w:vAlign w:val="center"/>
            <w:hideMark/>
          </w:tcPr>
          <w:p w14:paraId="250A10D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4.</w:t>
            </w:r>
            <w:r w:rsidRPr="004870AB">
              <w:rPr>
                <w:rFonts w:ascii="Arial Narrow" w:hAnsi="Arial Narrow" w:cs="Arial"/>
                <w:bCs/>
                <w:sz w:val="22"/>
                <w:szCs w:val="22"/>
                <w:lang w:val="sr-Cyrl-RS"/>
              </w:rPr>
              <w:t>1</w:t>
            </w:r>
          </w:p>
        </w:tc>
        <w:tc>
          <w:tcPr>
            <w:tcW w:w="650" w:type="dxa"/>
            <w:noWrap/>
            <w:vAlign w:val="center"/>
            <w:hideMark/>
          </w:tcPr>
          <w:p w14:paraId="0E347959"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3</w:t>
            </w:r>
            <w:r w:rsidRPr="004870AB">
              <w:rPr>
                <w:rFonts w:ascii="Arial Narrow" w:hAnsi="Arial Narrow" w:cs="Arial"/>
                <w:bCs/>
                <w:sz w:val="22"/>
                <w:szCs w:val="22"/>
              </w:rPr>
              <w:t>.</w:t>
            </w:r>
            <w:r w:rsidRPr="004870AB">
              <w:rPr>
                <w:rFonts w:ascii="Arial Narrow" w:hAnsi="Arial Narrow" w:cs="Arial"/>
                <w:bCs/>
                <w:sz w:val="22"/>
                <w:szCs w:val="22"/>
                <w:lang w:val="sr-Cyrl-RS"/>
              </w:rPr>
              <w:t>8</w:t>
            </w:r>
          </w:p>
        </w:tc>
        <w:tc>
          <w:tcPr>
            <w:tcW w:w="649" w:type="dxa"/>
            <w:noWrap/>
            <w:vAlign w:val="center"/>
            <w:hideMark/>
          </w:tcPr>
          <w:p w14:paraId="0E20072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5.3</w:t>
            </w:r>
          </w:p>
        </w:tc>
        <w:tc>
          <w:tcPr>
            <w:tcW w:w="650" w:type="dxa"/>
            <w:noWrap/>
            <w:vAlign w:val="center"/>
            <w:hideMark/>
          </w:tcPr>
          <w:p w14:paraId="7DBE2E8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5.5</w:t>
            </w:r>
          </w:p>
        </w:tc>
        <w:tc>
          <w:tcPr>
            <w:tcW w:w="650" w:type="dxa"/>
            <w:noWrap/>
            <w:vAlign w:val="center"/>
            <w:hideMark/>
          </w:tcPr>
          <w:p w14:paraId="040B5A4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w:t>
            </w:r>
            <w:r w:rsidRPr="004870AB">
              <w:rPr>
                <w:rFonts w:ascii="Arial Narrow" w:hAnsi="Arial Narrow" w:cs="Arial"/>
                <w:bCs/>
                <w:sz w:val="22"/>
                <w:szCs w:val="22"/>
              </w:rPr>
              <w:t>.</w:t>
            </w:r>
            <w:r w:rsidRPr="004870AB">
              <w:rPr>
                <w:rFonts w:ascii="Arial Narrow" w:hAnsi="Arial Narrow" w:cs="Arial"/>
                <w:bCs/>
                <w:sz w:val="22"/>
                <w:szCs w:val="22"/>
                <w:lang w:val="sr-Cyrl-RS"/>
              </w:rPr>
              <w:t>6</w:t>
            </w:r>
          </w:p>
        </w:tc>
        <w:tc>
          <w:tcPr>
            <w:tcW w:w="650" w:type="dxa"/>
            <w:noWrap/>
            <w:vAlign w:val="center"/>
            <w:hideMark/>
          </w:tcPr>
          <w:p w14:paraId="4292B42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3</w:t>
            </w:r>
          </w:p>
        </w:tc>
        <w:tc>
          <w:tcPr>
            <w:tcW w:w="566" w:type="dxa"/>
            <w:noWrap/>
            <w:vAlign w:val="center"/>
            <w:hideMark/>
          </w:tcPr>
          <w:p w14:paraId="111600A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5.8</w:t>
            </w:r>
          </w:p>
        </w:tc>
      </w:tr>
    </w:tbl>
    <w:p w14:paraId="0E6B28B7" w14:textId="77777777" w:rsidR="004C290B" w:rsidRPr="004870AB" w:rsidRDefault="004C290B" w:rsidP="004C290B">
      <w:pPr>
        <w:keepNext/>
        <w:spacing w:after="0"/>
        <w:rPr>
          <w:rFonts w:cs="Arial"/>
          <w:szCs w:val="32"/>
        </w:rPr>
      </w:pPr>
      <w:bookmarkStart w:id="53" w:name="_Toc65497879"/>
    </w:p>
    <w:p w14:paraId="3F856B9B" w14:textId="46964894" w:rsidR="004C290B" w:rsidRPr="00FA3CFD" w:rsidRDefault="004C290B" w:rsidP="004C290B">
      <w:pPr>
        <w:keepNext/>
        <w:spacing w:after="0"/>
        <w:rPr>
          <w:rFonts w:cs="Arial"/>
          <w:szCs w:val="32"/>
          <w:lang w:val="ru-RU"/>
        </w:rPr>
      </w:pPr>
      <w:r w:rsidRPr="004870AB">
        <w:rPr>
          <w:rFonts w:cs="Arial"/>
          <w:szCs w:val="32"/>
          <w:lang w:val="ru-RU"/>
        </w:rPr>
        <w:t>Просечна годишња облачност износи 5.8 десетине. Највише облака има у децембру (7.2) и јануару (7.1), а најмање у јулу (4.3) и августу (4.0).</w:t>
      </w:r>
    </w:p>
    <w:p w14:paraId="4F3CFAB1" w14:textId="77777777" w:rsidR="004C290B" w:rsidRPr="00FA3CFD" w:rsidRDefault="004C290B" w:rsidP="004C290B">
      <w:pPr>
        <w:keepNext/>
        <w:spacing w:after="0"/>
        <w:rPr>
          <w:rFonts w:cs="Arial"/>
          <w:szCs w:val="24"/>
          <w:lang w:val="ru-RU"/>
        </w:rPr>
      </w:pPr>
    </w:p>
    <w:p w14:paraId="3A11D460" w14:textId="4F6DDDCF" w:rsidR="00F5740C" w:rsidRPr="00FA3CFD" w:rsidRDefault="00F5740C" w:rsidP="00F5740C">
      <w:pPr>
        <w:pStyle w:val="Caption"/>
        <w:keepNext/>
        <w:spacing w:after="0"/>
        <w:jc w:val="center"/>
        <w:rPr>
          <w:color w:val="auto"/>
          <w:szCs w:val="20"/>
          <w:lang w:val="ru-RU"/>
        </w:rPr>
      </w:pPr>
      <w:bookmarkStart w:id="54" w:name="_Toc214956073"/>
      <w:bookmarkEnd w:id="53"/>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10</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облачности (у десетинама) по месецима и годишње - Ваљево</w:t>
      </w:r>
      <w:bookmarkEnd w:id="54"/>
    </w:p>
    <w:tbl>
      <w:tblPr>
        <w:tblStyle w:val="GridTable1Light"/>
        <w:tblW w:w="9747" w:type="dxa"/>
        <w:tblLayout w:type="fixed"/>
        <w:tblLook w:val="0600" w:firstRow="0" w:lastRow="0" w:firstColumn="0" w:lastColumn="0" w:noHBand="1" w:noVBand="1"/>
      </w:tblPr>
      <w:tblGrid>
        <w:gridCol w:w="1384"/>
        <w:gridCol w:w="649"/>
        <w:gridCol w:w="650"/>
        <w:gridCol w:w="650"/>
        <w:gridCol w:w="650"/>
        <w:gridCol w:w="649"/>
        <w:gridCol w:w="650"/>
        <w:gridCol w:w="650"/>
        <w:gridCol w:w="650"/>
        <w:gridCol w:w="649"/>
        <w:gridCol w:w="650"/>
        <w:gridCol w:w="650"/>
        <w:gridCol w:w="650"/>
        <w:gridCol w:w="566"/>
      </w:tblGrid>
      <w:tr w:rsidR="004870AB" w:rsidRPr="004870AB" w14:paraId="30A3EA45" w14:textId="77777777" w:rsidTr="00F5740C">
        <w:trPr>
          <w:trHeight w:val="300"/>
        </w:trPr>
        <w:tc>
          <w:tcPr>
            <w:tcW w:w="1384" w:type="dxa"/>
            <w:noWrap/>
            <w:vAlign w:val="center"/>
            <w:hideMark/>
          </w:tcPr>
          <w:p w14:paraId="0667502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797" w:type="dxa"/>
            <w:gridSpan w:val="12"/>
            <w:noWrap/>
            <w:vAlign w:val="center"/>
            <w:hideMark/>
          </w:tcPr>
          <w:p w14:paraId="447B50A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6" w:type="dxa"/>
            <w:vMerge w:val="restart"/>
            <w:noWrap/>
            <w:vAlign w:val="center"/>
            <w:hideMark/>
          </w:tcPr>
          <w:p w14:paraId="49D2A22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rPr>
              <w:t xml:space="preserve"> год.</w:t>
            </w:r>
          </w:p>
        </w:tc>
      </w:tr>
      <w:tr w:rsidR="004870AB" w:rsidRPr="004870AB" w14:paraId="7F877543" w14:textId="77777777" w:rsidTr="00F5740C">
        <w:trPr>
          <w:trHeight w:val="300"/>
        </w:trPr>
        <w:tc>
          <w:tcPr>
            <w:tcW w:w="1384" w:type="dxa"/>
            <w:vMerge w:val="restart"/>
            <w:noWrap/>
            <w:vAlign w:val="center"/>
            <w:hideMark/>
          </w:tcPr>
          <w:p w14:paraId="1B5F17B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49" w:type="dxa"/>
            <w:noWrap/>
            <w:vAlign w:val="center"/>
            <w:hideMark/>
          </w:tcPr>
          <w:p w14:paraId="2A1D4EE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0" w:type="dxa"/>
            <w:noWrap/>
            <w:vAlign w:val="center"/>
            <w:hideMark/>
          </w:tcPr>
          <w:p w14:paraId="4168A6B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0" w:type="dxa"/>
            <w:noWrap/>
            <w:vAlign w:val="center"/>
            <w:hideMark/>
          </w:tcPr>
          <w:p w14:paraId="66D0C08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0" w:type="dxa"/>
            <w:noWrap/>
            <w:vAlign w:val="center"/>
            <w:hideMark/>
          </w:tcPr>
          <w:p w14:paraId="7176D32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49" w:type="dxa"/>
            <w:noWrap/>
            <w:vAlign w:val="center"/>
            <w:hideMark/>
          </w:tcPr>
          <w:p w14:paraId="768F96B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0" w:type="dxa"/>
            <w:noWrap/>
            <w:vAlign w:val="center"/>
            <w:hideMark/>
          </w:tcPr>
          <w:p w14:paraId="7D9708E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0" w:type="dxa"/>
            <w:noWrap/>
            <w:vAlign w:val="center"/>
            <w:hideMark/>
          </w:tcPr>
          <w:p w14:paraId="263D9F4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0" w:type="dxa"/>
            <w:noWrap/>
            <w:vAlign w:val="center"/>
            <w:hideMark/>
          </w:tcPr>
          <w:p w14:paraId="2514F98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49" w:type="dxa"/>
            <w:noWrap/>
            <w:vAlign w:val="center"/>
            <w:hideMark/>
          </w:tcPr>
          <w:p w14:paraId="30B6995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0" w:type="dxa"/>
            <w:noWrap/>
            <w:vAlign w:val="center"/>
            <w:hideMark/>
          </w:tcPr>
          <w:p w14:paraId="6825C03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0" w:type="dxa"/>
            <w:noWrap/>
            <w:vAlign w:val="center"/>
            <w:hideMark/>
          </w:tcPr>
          <w:p w14:paraId="0B4C433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0" w:type="dxa"/>
            <w:noWrap/>
            <w:vAlign w:val="center"/>
            <w:hideMark/>
          </w:tcPr>
          <w:p w14:paraId="07BA8BA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6" w:type="dxa"/>
            <w:vMerge/>
            <w:vAlign w:val="center"/>
            <w:hideMark/>
          </w:tcPr>
          <w:p w14:paraId="1A8BC814"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707471DC" w14:textId="77777777" w:rsidTr="00F5740C">
        <w:trPr>
          <w:trHeight w:val="300"/>
        </w:trPr>
        <w:tc>
          <w:tcPr>
            <w:tcW w:w="1384" w:type="dxa"/>
            <w:vMerge/>
            <w:vAlign w:val="center"/>
            <w:hideMark/>
          </w:tcPr>
          <w:p w14:paraId="0AAA8EEB" w14:textId="77777777" w:rsidR="004C290B" w:rsidRPr="004870AB" w:rsidRDefault="004C290B" w:rsidP="004C290B">
            <w:pPr>
              <w:spacing w:before="60" w:after="60"/>
              <w:jc w:val="center"/>
              <w:rPr>
                <w:rFonts w:ascii="Arial Narrow" w:hAnsi="Arial Narrow" w:cs="Arial"/>
                <w:bCs/>
                <w:sz w:val="22"/>
                <w:szCs w:val="22"/>
              </w:rPr>
            </w:pPr>
          </w:p>
        </w:tc>
        <w:tc>
          <w:tcPr>
            <w:tcW w:w="649" w:type="dxa"/>
            <w:noWrap/>
            <w:vAlign w:val="center"/>
            <w:hideMark/>
          </w:tcPr>
          <w:p w14:paraId="4C397F5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7.1</w:t>
            </w:r>
          </w:p>
        </w:tc>
        <w:tc>
          <w:tcPr>
            <w:tcW w:w="650" w:type="dxa"/>
            <w:noWrap/>
            <w:vAlign w:val="center"/>
            <w:hideMark/>
          </w:tcPr>
          <w:p w14:paraId="54D75917"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6.5</w:t>
            </w:r>
          </w:p>
        </w:tc>
        <w:tc>
          <w:tcPr>
            <w:tcW w:w="650" w:type="dxa"/>
            <w:noWrap/>
            <w:vAlign w:val="center"/>
            <w:hideMark/>
          </w:tcPr>
          <w:p w14:paraId="6481A67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6.3</w:t>
            </w:r>
          </w:p>
        </w:tc>
        <w:tc>
          <w:tcPr>
            <w:tcW w:w="650" w:type="dxa"/>
            <w:noWrap/>
            <w:vAlign w:val="center"/>
            <w:hideMark/>
          </w:tcPr>
          <w:p w14:paraId="5CDB03C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6.1</w:t>
            </w:r>
          </w:p>
        </w:tc>
        <w:tc>
          <w:tcPr>
            <w:tcW w:w="649" w:type="dxa"/>
            <w:noWrap/>
            <w:vAlign w:val="center"/>
            <w:hideMark/>
          </w:tcPr>
          <w:p w14:paraId="592CFB7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5.9</w:t>
            </w:r>
          </w:p>
        </w:tc>
        <w:tc>
          <w:tcPr>
            <w:tcW w:w="650" w:type="dxa"/>
            <w:noWrap/>
            <w:vAlign w:val="center"/>
            <w:hideMark/>
          </w:tcPr>
          <w:p w14:paraId="2DB85FC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5.2</w:t>
            </w:r>
          </w:p>
        </w:tc>
        <w:tc>
          <w:tcPr>
            <w:tcW w:w="650" w:type="dxa"/>
            <w:noWrap/>
            <w:vAlign w:val="center"/>
            <w:hideMark/>
          </w:tcPr>
          <w:p w14:paraId="153EEA5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4.3</w:t>
            </w:r>
          </w:p>
        </w:tc>
        <w:tc>
          <w:tcPr>
            <w:tcW w:w="650" w:type="dxa"/>
            <w:noWrap/>
            <w:vAlign w:val="center"/>
            <w:hideMark/>
          </w:tcPr>
          <w:p w14:paraId="29B133B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4.0</w:t>
            </w:r>
          </w:p>
        </w:tc>
        <w:tc>
          <w:tcPr>
            <w:tcW w:w="649" w:type="dxa"/>
            <w:noWrap/>
            <w:vAlign w:val="center"/>
            <w:hideMark/>
          </w:tcPr>
          <w:p w14:paraId="0E1AF0F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5.3</w:t>
            </w:r>
          </w:p>
        </w:tc>
        <w:tc>
          <w:tcPr>
            <w:tcW w:w="650" w:type="dxa"/>
            <w:noWrap/>
            <w:vAlign w:val="center"/>
            <w:hideMark/>
          </w:tcPr>
          <w:p w14:paraId="3A9A1D2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5.5</w:t>
            </w:r>
          </w:p>
        </w:tc>
        <w:tc>
          <w:tcPr>
            <w:tcW w:w="650" w:type="dxa"/>
            <w:noWrap/>
            <w:vAlign w:val="center"/>
            <w:hideMark/>
          </w:tcPr>
          <w:p w14:paraId="455C2AB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6.4</w:t>
            </w:r>
          </w:p>
        </w:tc>
        <w:tc>
          <w:tcPr>
            <w:tcW w:w="650" w:type="dxa"/>
            <w:noWrap/>
            <w:vAlign w:val="center"/>
            <w:hideMark/>
          </w:tcPr>
          <w:p w14:paraId="7BDFA35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7.2</w:t>
            </w:r>
          </w:p>
        </w:tc>
        <w:tc>
          <w:tcPr>
            <w:tcW w:w="566" w:type="dxa"/>
            <w:noWrap/>
            <w:vAlign w:val="center"/>
            <w:hideMark/>
          </w:tcPr>
          <w:p w14:paraId="4D8B34C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5.8</w:t>
            </w:r>
          </w:p>
        </w:tc>
      </w:tr>
    </w:tbl>
    <w:p w14:paraId="3E40EE46" w14:textId="77777777" w:rsidR="004C290B" w:rsidRPr="004870AB" w:rsidRDefault="004C290B" w:rsidP="004C290B">
      <w:pPr>
        <w:spacing w:after="0"/>
        <w:ind w:left="994" w:hanging="994"/>
        <w:rPr>
          <w:rFonts w:cs="Arial"/>
          <w:b/>
          <w:szCs w:val="28"/>
          <w:lang w:val="ru-RU"/>
        </w:rPr>
      </w:pPr>
    </w:p>
    <w:p w14:paraId="5C01B5E4" w14:textId="77777777" w:rsidR="004C290B" w:rsidRPr="004870AB" w:rsidRDefault="004C290B" w:rsidP="004C290B">
      <w:pPr>
        <w:spacing w:after="0"/>
        <w:ind w:left="994" w:hanging="994"/>
        <w:rPr>
          <w:rFonts w:cs="Arial"/>
          <w:b/>
          <w:szCs w:val="28"/>
          <w:lang w:val="ru-RU"/>
        </w:rPr>
      </w:pPr>
      <w:r w:rsidRPr="004870AB">
        <w:rPr>
          <w:rFonts w:cs="Arial"/>
          <w:b/>
          <w:szCs w:val="28"/>
          <w:lang w:val="ru-RU"/>
        </w:rPr>
        <w:t>2.5.4 Инсолација</w:t>
      </w:r>
    </w:p>
    <w:p w14:paraId="48ABCA16" w14:textId="77777777" w:rsidR="004C290B" w:rsidRPr="004870AB" w:rsidRDefault="004C290B" w:rsidP="004C290B">
      <w:pPr>
        <w:spacing w:after="0"/>
        <w:ind w:left="994" w:hanging="994"/>
        <w:rPr>
          <w:rFonts w:cs="Arial"/>
          <w:b/>
          <w:szCs w:val="28"/>
          <w:lang w:val="ru-RU"/>
        </w:rPr>
      </w:pPr>
    </w:p>
    <w:p w14:paraId="01749B2B" w14:textId="77777777" w:rsidR="004C290B" w:rsidRPr="00FA3CFD" w:rsidRDefault="004C290B" w:rsidP="004C290B">
      <w:pPr>
        <w:spacing w:after="0"/>
        <w:rPr>
          <w:rFonts w:cs="Arial"/>
          <w:szCs w:val="24"/>
          <w:lang w:val="ru-RU"/>
        </w:rPr>
      </w:pPr>
      <w:r w:rsidRPr="004870AB">
        <w:rPr>
          <w:rFonts w:cs="Arial"/>
          <w:szCs w:val="24"/>
          <w:lang w:val="ru-RU"/>
        </w:rPr>
        <w:t>За посматрани период од 1991. до 20</w:t>
      </w:r>
      <w:r w:rsidRPr="004870AB">
        <w:rPr>
          <w:rFonts w:cs="Arial"/>
          <w:szCs w:val="24"/>
          <w:lang w:val="sr-Cyrl-RS"/>
        </w:rPr>
        <w:t>22</w:t>
      </w:r>
      <w:r w:rsidRPr="004870AB">
        <w:rPr>
          <w:rFonts w:cs="Arial"/>
          <w:szCs w:val="24"/>
          <w:lang w:val="ru-RU"/>
        </w:rPr>
        <w:t xml:space="preserve">. године просечно трајање сунчаног сјаја (инсолација) на годишњем нивоу износи </w:t>
      </w:r>
      <w:r w:rsidRPr="004870AB">
        <w:rPr>
          <w:rFonts w:cs="Arial"/>
          <w:szCs w:val="24"/>
          <w:lang w:val="sr-Latn-RS"/>
        </w:rPr>
        <w:t>2153,9h</w:t>
      </w:r>
      <w:r w:rsidRPr="004870AB">
        <w:rPr>
          <w:rFonts w:cs="Arial"/>
          <w:szCs w:val="24"/>
          <w:lang w:val="ru-RU"/>
        </w:rPr>
        <w:t xml:space="preserve">. </w:t>
      </w:r>
    </w:p>
    <w:p w14:paraId="6EF15BC9" w14:textId="77777777" w:rsidR="004C290B" w:rsidRPr="00FA3CFD" w:rsidRDefault="004C290B" w:rsidP="004C290B">
      <w:pPr>
        <w:spacing w:after="0"/>
        <w:rPr>
          <w:rFonts w:cs="Arial"/>
          <w:szCs w:val="24"/>
          <w:lang w:val="ru-RU"/>
        </w:rPr>
      </w:pPr>
    </w:p>
    <w:p w14:paraId="0DB82DB0" w14:textId="22D52529" w:rsidR="00F5740C" w:rsidRPr="00FA3CFD" w:rsidRDefault="00F5740C" w:rsidP="00F5740C">
      <w:pPr>
        <w:pStyle w:val="Caption"/>
        <w:keepNext/>
        <w:spacing w:after="0"/>
        <w:jc w:val="center"/>
        <w:rPr>
          <w:color w:val="auto"/>
          <w:szCs w:val="20"/>
          <w:lang w:val="ru-RU"/>
        </w:rPr>
      </w:pPr>
      <w:bookmarkStart w:id="55" w:name="_Toc214956074"/>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11</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месечног и годишњег трајања сунчаног сјаја  (</w:t>
      </w:r>
      <w:r w:rsidRPr="004870AB">
        <w:rPr>
          <w:rFonts w:cs="Arial"/>
          <w:color w:val="auto"/>
          <w:szCs w:val="20"/>
          <w:lang w:val="sr-Latn-RS"/>
        </w:rPr>
        <w:t>h</w:t>
      </w:r>
      <w:r w:rsidRPr="004870AB">
        <w:rPr>
          <w:rFonts w:cs="Arial"/>
          <w:color w:val="auto"/>
          <w:szCs w:val="20"/>
          <w:lang w:val="sr-Cyrl-RS"/>
        </w:rPr>
        <w:t>) – Смедеревска Паланка</w:t>
      </w:r>
      <w:bookmarkEnd w:id="55"/>
    </w:p>
    <w:tbl>
      <w:tblPr>
        <w:tblStyle w:val="GridTable1Light"/>
        <w:tblW w:w="9747" w:type="dxa"/>
        <w:tblLayout w:type="fixed"/>
        <w:tblLook w:val="0600" w:firstRow="0" w:lastRow="0" w:firstColumn="0" w:lastColumn="0" w:noHBand="1" w:noVBand="1"/>
      </w:tblPr>
      <w:tblGrid>
        <w:gridCol w:w="1233"/>
        <w:gridCol w:w="650"/>
        <w:gridCol w:w="651"/>
        <w:gridCol w:w="651"/>
        <w:gridCol w:w="651"/>
        <w:gridCol w:w="651"/>
        <w:gridCol w:w="651"/>
        <w:gridCol w:w="651"/>
        <w:gridCol w:w="651"/>
        <w:gridCol w:w="651"/>
        <w:gridCol w:w="651"/>
        <w:gridCol w:w="651"/>
        <w:gridCol w:w="651"/>
        <w:gridCol w:w="703"/>
      </w:tblGrid>
      <w:tr w:rsidR="004870AB" w:rsidRPr="004870AB" w14:paraId="6D75AC1C" w14:textId="77777777" w:rsidTr="00F5740C">
        <w:trPr>
          <w:trHeight w:val="300"/>
        </w:trPr>
        <w:tc>
          <w:tcPr>
            <w:tcW w:w="1233" w:type="dxa"/>
            <w:noWrap/>
            <w:vAlign w:val="center"/>
            <w:hideMark/>
          </w:tcPr>
          <w:p w14:paraId="267D2BE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11" w:type="dxa"/>
            <w:gridSpan w:val="12"/>
            <w:noWrap/>
            <w:vAlign w:val="center"/>
            <w:hideMark/>
          </w:tcPr>
          <w:p w14:paraId="2B0A2AB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3" w:type="dxa"/>
            <w:vMerge w:val="restart"/>
            <w:noWrap/>
            <w:vAlign w:val="center"/>
            <w:hideMark/>
          </w:tcPr>
          <w:p w14:paraId="40147FB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83A4A9C" w14:textId="77777777" w:rsidTr="00F5740C">
        <w:trPr>
          <w:trHeight w:val="300"/>
        </w:trPr>
        <w:tc>
          <w:tcPr>
            <w:tcW w:w="1233" w:type="dxa"/>
            <w:vMerge w:val="restart"/>
            <w:noWrap/>
            <w:vAlign w:val="center"/>
            <w:hideMark/>
          </w:tcPr>
          <w:p w14:paraId="5658935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50" w:type="dxa"/>
            <w:noWrap/>
            <w:vAlign w:val="center"/>
            <w:hideMark/>
          </w:tcPr>
          <w:p w14:paraId="1F18B96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1" w:type="dxa"/>
            <w:noWrap/>
            <w:vAlign w:val="center"/>
            <w:hideMark/>
          </w:tcPr>
          <w:p w14:paraId="128CC37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1" w:type="dxa"/>
            <w:noWrap/>
            <w:vAlign w:val="center"/>
            <w:hideMark/>
          </w:tcPr>
          <w:p w14:paraId="3D335E0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1" w:type="dxa"/>
            <w:noWrap/>
            <w:vAlign w:val="center"/>
            <w:hideMark/>
          </w:tcPr>
          <w:p w14:paraId="76AC374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1" w:type="dxa"/>
            <w:noWrap/>
            <w:vAlign w:val="center"/>
            <w:hideMark/>
          </w:tcPr>
          <w:p w14:paraId="47D1396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1" w:type="dxa"/>
            <w:noWrap/>
            <w:vAlign w:val="center"/>
            <w:hideMark/>
          </w:tcPr>
          <w:p w14:paraId="40939DC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1" w:type="dxa"/>
            <w:noWrap/>
            <w:vAlign w:val="center"/>
            <w:hideMark/>
          </w:tcPr>
          <w:p w14:paraId="7A17A23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1" w:type="dxa"/>
            <w:noWrap/>
            <w:vAlign w:val="center"/>
            <w:hideMark/>
          </w:tcPr>
          <w:p w14:paraId="77B7258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1" w:type="dxa"/>
            <w:noWrap/>
            <w:vAlign w:val="center"/>
            <w:hideMark/>
          </w:tcPr>
          <w:p w14:paraId="48273DC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1" w:type="dxa"/>
            <w:noWrap/>
            <w:vAlign w:val="center"/>
            <w:hideMark/>
          </w:tcPr>
          <w:p w14:paraId="247ABD4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1" w:type="dxa"/>
            <w:noWrap/>
            <w:vAlign w:val="center"/>
            <w:hideMark/>
          </w:tcPr>
          <w:p w14:paraId="13BB7A6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1" w:type="dxa"/>
            <w:noWrap/>
            <w:vAlign w:val="center"/>
            <w:hideMark/>
          </w:tcPr>
          <w:p w14:paraId="1A526FD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3" w:type="dxa"/>
            <w:vMerge/>
            <w:vAlign w:val="center"/>
            <w:hideMark/>
          </w:tcPr>
          <w:p w14:paraId="6799896F"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4230800D" w14:textId="77777777" w:rsidTr="00F5740C">
        <w:trPr>
          <w:trHeight w:val="300"/>
        </w:trPr>
        <w:tc>
          <w:tcPr>
            <w:tcW w:w="1233" w:type="dxa"/>
            <w:vMerge/>
            <w:vAlign w:val="center"/>
            <w:hideMark/>
          </w:tcPr>
          <w:p w14:paraId="3F4CE9A3" w14:textId="77777777" w:rsidR="004C290B" w:rsidRPr="004870AB" w:rsidRDefault="004C290B" w:rsidP="004C290B">
            <w:pPr>
              <w:spacing w:before="60" w:after="60"/>
              <w:jc w:val="center"/>
              <w:rPr>
                <w:rFonts w:ascii="Arial Narrow" w:hAnsi="Arial Narrow" w:cs="Arial"/>
                <w:bCs/>
                <w:sz w:val="22"/>
                <w:szCs w:val="22"/>
              </w:rPr>
            </w:pPr>
          </w:p>
        </w:tc>
        <w:tc>
          <w:tcPr>
            <w:tcW w:w="650" w:type="dxa"/>
            <w:noWrap/>
            <w:vAlign w:val="center"/>
            <w:hideMark/>
          </w:tcPr>
          <w:p w14:paraId="04ABD714" w14:textId="77777777" w:rsidR="004C290B" w:rsidRPr="004870AB" w:rsidRDefault="004C290B" w:rsidP="004C290B">
            <w:pPr>
              <w:ind w:left="-76"/>
              <w:jc w:val="center"/>
              <w:rPr>
                <w:rFonts w:ascii="Arial Narrow" w:hAnsi="Arial Narrow" w:cs="Arial"/>
                <w:bCs/>
                <w:sz w:val="22"/>
                <w:szCs w:val="22"/>
                <w:lang w:val="sr-Cyrl-RS"/>
              </w:rPr>
            </w:pPr>
            <w:r w:rsidRPr="004870AB">
              <w:rPr>
                <w:rFonts w:ascii="Arial Narrow" w:hAnsi="Arial Narrow" w:cs="Arial"/>
                <w:bCs/>
                <w:sz w:val="22"/>
                <w:szCs w:val="22"/>
              </w:rPr>
              <w:t>78,9</w:t>
            </w:r>
          </w:p>
        </w:tc>
        <w:tc>
          <w:tcPr>
            <w:tcW w:w="651" w:type="dxa"/>
            <w:noWrap/>
            <w:vAlign w:val="center"/>
          </w:tcPr>
          <w:p w14:paraId="4F66CAF8"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101,6</w:t>
            </w:r>
          </w:p>
        </w:tc>
        <w:tc>
          <w:tcPr>
            <w:tcW w:w="651" w:type="dxa"/>
            <w:noWrap/>
            <w:vAlign w:val="center"/>
          </w:tcPr>
          <w:p w14:paraId="3585687B"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155,1</w:t>
            </w:r>
          </w:p>
        </w:tc>
        <w:tc>
          <w:tcPr>
            <w:tcW w:w="651" w:type="dxa"/>
            <w:noWrap/>
            <w:vAlign w:val="center"/>
          </w:tcPr>
          <w:p w14:paraId="5A060F19"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189,3</w:t>
            </w:r>
          </w:p>
        </w:tc>
        <w:tc>
          <w:tcPr>
            <w:tcW w:w="651" w:type="dxa"/>
            <w:noWrap/>
            <w:vAlign w:val="center"/>
          </w:tcPr>
          <w:p w14:paraId="357E18CF"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234,0</w:t>
            </w:r>
          </w:p>
        </w:tc>
        <w:tc>
          <w:tcPr>
            <w:tcW w:w="651" w:type="dxa"/>
            <w:noWrap/>
            <w:vAlign w:val="center"/>
          </w:tcPr>
          <w:p w14:paraId="418A982A"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261,5</w:t>
            </w:r>
          </w:p>
        </w:tc>
        <w:tc>
          <w:tcPr>
            <w:tcW w:w="651" w:type="dxa"/>
            <w:noWrap/>
            <w:vAlign w:val="center"/>
          </w:tcPr>
          <w:p w14:paraId="7CFC4A5D"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297,4</w:t>
            </w:r>
          </w:p>
        </w:tc>
        <w:tc>
          <w:tcPr>
            <w:tcW w:w="651" w:type="dxa"/>
            <w:noWrap/>
            <w:vAlign w:val="center"/>
          </w:tcPr>
          <w:p w14:paraId="75BDBA15"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281,5</w:t>
            </w:r>
          </w:p>
        </w:tc>
        <w:tc>
          <w:tcPr>
            <w:tcW w:w="651" w:type="dxa"/>
            <w:noWrap/>
            <w:vAlign w:val="center"/>
          </w:tcPr>
          <w:p w14:paraId="0A98B1D7"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211,5</w:t>
            </w:r>
          </w:p>
        </w:tc>
        <w:tc>
          <w:tcPr>
            <w:tcW w:w="651" w:type="dxa"/>
            <w:noWrap/>
            <w:vAlign w:val="center"/>
          </w:tcPr>
          <w:p w14:paraId="1EEB4279"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169,9</w:t>
            </w:r>
          </w:p>
        </w:tc>
        <w:tc>
          <w:tcPr>
            <w:tcW w:w="651" w:type="dxa"/>
            <w:noWrap/>
            <w:vAlign w:val="center"/>
          </w:tcPr>
          <w:p w14:paraId="4261ECBB"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101,1</w:t>
            </w:r>
          </w:p>
        </w:tc>
        <w:tc>
          <w:tcPr>
            <w:tcW w:w="651" w:type="dxa"/>
            <w:noWrap/>
            <w:vAlign w:val="center"/>
          </w:tcPr>
          <w:p w14:paraId="41C3946E"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71,1</w:t>
            </w:r>
          </w:p>
        </w:tc>
        <w:tc>
          <w:tcPr>
            <w:tcW w:w="703" w:type="dxa"/>
            <w:noWrap/>
            <w:vAlign w:val="center"/>
          </w:tcPr>
          <w:p w14:paraId="07221947" w14:textId="77777777" w:rsidR="004C290B" w:rsidRPr="004870AB" w:rsidRDefault="004C290B" w:rsidP="004C290B">
            <w:pPr>
              <w:ind w:left="-76"/>
              <w:jc w:val="center"/>
              <w:rPr>
                <w:rFonts w:ascii="Arial Narrow" w:hAnsi="Arial Narrow" w:cs="Arial"/>
                <w:bCs/>
                <w:sz w:val="22"/>
                <w:szCs w:val="22"/>
                <w:lang w:val="sr-Latn-RS"/>
              </w:rPr>
            </w:pPr>
            <w:r w:rsidRPr="004870AB">
              <w:rPr>
                <w:rFonts w:ascii="Arial Narrow" w:hAnsi="Arial Narrow" w:cs="Arial"/>
                <w:bCs/>
                <w:sz w:val="22"/>
                <w:szCs w:val="22"/>
                <w:lang w:val="sr-Latn-RS"/>
              </w:rPr>
              <w:t>2153,9</w:t>
            </w:r>
          </w:p>
        </w:tc>
      </w:tr>
    </w:tbl>
    <w:p w14:paraId="43C07A0F" w14:textId="77777777" w:rsidR="004C290B" w:rsidRPr="004870AB" w:rsidRDefault="004C290B" w:rsidP="004C290B">
      <w:pPr>
        <w:spacing w:after="0"/>
        <w:rPr>
          <w:rFonts w:cs="Arial"/>
          <w:szCs w:val="24"/>
        </w:rPr>
      </w:pPr>
    </w:p>
    <w:p w14:paraId="59AD4298" w14:textId="7CCF9CD4" w:rsidR="004C290B" w:rsidRPr="004870AB" w:rsidRDefault="004C290B" w:rsidP="004C290B">
      <w:pPr>
        <w:spacing w:after="0"/>
        <w:rPr>
          <w:rFonts w:cs="Arial"/>
          <w:szCs w:val="24"/>
        </w:rPr>
      </w:pPr>
      <w:r w:rsidRPr="004870AB">
        <w:rPr>
          <w:rFonts w:cs="Arial"/>
          <w:szCs w:val="24"/>
          <w:lang w:val="ru-RU"/>
        </w:rPr>
        <w:t>За посматрани период од 1991. до 20</w:t>
      </w:r>
      <w:r w:rsidRPr="004870AB">
        <w:rPr>
          <w:rFonts w:cs="Arial"/>
          <w:szCs w:val="24"/>
          <w:lang w:val="sr-Cyrl-RS"/>
        </w:rPr>
        <w:t>22</w:t>
      </w:r>
      <w:r w:rsidRPr="004870AB">
        <w:rPr>
          <w:rFonts w:cs="Arial"/>
          <w:szCs w:val="24"/>
          <w:lang w:val="ru-RU"/>
        </w:rPr>
        <w:t xml:space="preserve">. године просечна релативна влажност ваздуха на годишњем нивоу износи </w:t>
      </w:r>
      <w:r w:rsidRPr="004870AB">
        <w:rPr>
          <w:rFonts w:cs="Arial"/>
          <w:szCs w:val="24"/>
          <w:lang w:val="sr-Latn-RS"/>
        </w:rPr>
        <w:t>1996h</w:t>
      </w:r>
      <w:r w:rsidRPr="004870AB">
        <w:rPr>
          <w:rFonts w:cs="Arial"/>
          <w:szCs w:val="24"/>
          <w:lang w:val="ru-RU"/>
        </w:rPr>
        <w:t xml:space="preserve">. </w:t>
      </w:r>
    </w:p>
    <w:p w14:paraId="7E5023B8" w14:textId="77777777" w:rsidR="004C290B" w:rsidRPr="004870AB" w:rsidRDefault="004C290B" w:rsidP="004C290B">
      <w:pPr>
        <w:spacing w:after="0"/>
        <w:rPr>
          <w:rFonts w:cs="Arial"/>
          <w:szCs w:val="24"/>
        </w:rPr>
      </w:pPr>
    </w:p>
    <w:p w14:paraId="43B14590" w14:textId="2A569C75" w:rsidR="00F5740C" w:rsidRPr="004870AB" w:rsidRDefault="00F5740C" w:rsidP="00F5740C">
      <w:pPr>
        <w:pStyle w:val="Caption"/>
        <w:keepNext/>
        <w:jc w:val="center"/>
        <w:rPr>
          <w:color w:val="auto"/>
          <w:szCs w:val="20"/>
        </w:rPr>
      </w:pPr>
      <w:bookmarkStart w:id="56" w:name="_Toc214956075"/>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12</w:t>
      </w:r>
      <w:r w:rsidRPr="004870AB">
        <w:rPr>
          <w:color w:val="auto"/>
          <w:szCs w:val="20"/>
        </w:rPr>
        <w:fldChar w:fldCharType="end"/>
      </w:r>
      <w:r w:rsidRPr="004870AB">
        <w:rPr>
          <w:color w:val="auto"/>
          <w:szCs w:val="20"/>
        </w:rPr>
        <w:t xml:space="preserve"> -</w:t>
      </w:r>
      <w:r w:rsidRPr="004870AB">
        <w:rPr>
          <w:rFonts w:cs="Arial"/>
          <w:color w:val="auto"/>
          <w:szCs w:val="20"/>
          <w:lang w:val="sr-Cyrl-RS"/>
        </w:rPr>
        <w:t xml:space="preserve"> Преглед средњих вредности месечног и годишњег трајања сунчаног сјаја  (</w:t>
      </w:r>
      <w:r w:rsidRPr="004870AB">
        <w:rPr>
          <w:rFonts w:cs="Arial"/>
          <w:color w:val="auto"/>
          <w:szCs w:val="20"/>
          <w:lang w:val="sr-Latn-RS"/>
        </w:rPr>
        <w:t>h</w:t>
      </w:r>
      <w:r w:rsidRPr="004870AB">
        <w:rPr>
          <w:rFonts w:cs="Arial"/>
          <w:color w:val="auto"/>
          <w:szCs w:val="20"/>
          <w:lang w:val="sr-Cyrl-RS"/>
        </w:rPr>
        <w:t>) – Ваљево</w:t>
      </w:r>
      <w:bookmarkEnd w:id="56"/>
    </w:p>
    <w:tbl>
      <w:tblPr>
        <w:tblStyle w:val="GridTable1Light"/>
        <w:tblW w:w="9747" w:type="dxa"/>
        <w:tblLayout w:type="fixed"/>
        <w:tblLook w:val="0600" w:firstRow="0" w:lastRow="0" w:firstColumn="0" w:lastColumn="0" w:noHBand="1" w:noVBand="1"/>
      </w:tblPr>
      <w:tblGrid>
        <w:gridCol w:w="1233"/>
        <w:gridCol w:w="650"/>
        <w:gridCol w:w="651"/>
        <w:gridCol w:w="651"/>
        <w:gridCol w:w="651"/>
        <w:gridCol w:w="651"/>
        <w:gridCol w:w="651"/>
        <w:gridCol w:w="651"/>
        <w:gridCol w:w="651"/>
        <w:gridCol w:w="651"/>
        <w:gridCol w:w="651"/>
        <w:gridCol w:w="651"/>
        <w:gridCol w:w="651"/>
        <w:gridCol w:w="703"/>
      </w:tblGrid>
      <w:tr w:rsidR="004870AB" w:rsidRPr="004870AB" w14:paraId="23C4D3C3" w14:textId="77777777" w:rsidTr="00F5740C">
        <w:trPr>
          <w:trHeight w:val="300"/>
        </w:trPr>
        <w:tc>
          <w:tcPr>
            <w:tcW w:w="1233" w:type="dxa"/>
            <w:noWrap/>
            <w:vAlign w:val="center"/>
            <w:hideMark/>
          </w:tcPr>
          <w:p w14:paraId="5546F67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811" w:type="dxa"/>
            <w:gridSpan w:val="12"/>
            <w:noWrap/>
            <w:vAlign w:val="center"/>
            <w:hideMark/>
          </w:tcPr>
          <w:p w14:paraId="1E6A8F7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703" w:type="dxa"/>
            <w:vMerge w:val="restart"/>
            <w:noWrap/>
            <w:vAlign w:val="center"/>
            <w:hideMark/>
          </w:tcPr>
          <w:p w14:paraId="790DDC2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06DEC02" w14:textId="77777777" w:rsidTr="00F5740C">
        <w:trPr>
          <w:trHeight w:val="300"/>
        </w:trPr>
        <w:tc>
          <w:tcPr>
            <w:tcW w:w="1233" w:type="dxa"/>
            <w:vMerge w:val="restart"/>
            <w:noWrap/>
            <w:vAlign w:val="center"/>
            <w:hideMark/>
          </w:tcPr>
          <w:p w14:paraId="50FCADD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50" w:type="dxa"/>
            <w:noWrap/>
            <w:vAlign w:val="center"/>
            <w:hideMark/>
          </w:tcPr>
          <w:p w14:paraId="08A5EE5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51" w:type="dxa"/>
            <w:noWrap/>
            <w:vAlign w:val="center"/>
            <w:hideMark/>
          </w:tcPr>
          <w:p w14:paraId="60B471C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51" w:type="dxa"/>
            <w:noWrap/>
            <w:vAlign w:val="center"/>
            <w:hideMark/>
          </w:tcPr>
          <w:p w14:paraId="057D4BF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51" w:type="dxa"/>
            <w:noWrap/>
            <w:vAlign w:val="center"/>
            <w:hideMark/>
          </w:tcPr>
          <w:p w14:paraId="32D7FB7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51" w:type="dxa"/>
            <w:noWrap/>
            <w:vAlign w:val="center"/>
            <w:hideMark/>
          </w:tcPr>
          <w:p w14:paraId="22D657E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51" w:type="dxa"/>
            <w:noWrap/>
            <w:vAlign w:val="center"/>
            <w:hideMark/>
          </w:tcPr>
          <w:p w14:paraId="13F5F1D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51" w:type="dxa"/>
            <w:noWrap/>
            <w:vAlign w:val="center"/>
            <w:hideMark/>
          </w:tcPr>
          <w:p w14:paraId="5D4B60D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51" w:type="dxa"/>
            <w:noWrap/>
            <w:vAlign w:val="center"/>
            <w:hideMark/>
          </w:tcPr>
          <w:p w14:paraId="2FCE86C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51" w:type="dxa"/>
            <w:noWrap/>
            <w:vAlign w:val="center"/>
            <w:hideMark/>
          </w:tcPr>
          <w:p w14:paraId="21161B8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51" w:type="dxa"/>
            <w:noWrap/>
            <w:vAlign w:val="center"/>
            <w:hideMark/>
          </w:tcPr>
          <w:p w14:paraId="682AAE3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51" w:type="dxa"/>
            <w:noWrap/>
            <w:vAlign w:val="center"/>
            <w:hideMark/>
          </w:tcPr>
          <w:p w14:paraId="486B035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51" w:type="dxa"/>
            <w:noWrap/>
            <w:vAlign w:val="center"/>
            <w:hideMark/>
          </w:tcPr>
          <w:p w14:paraId="4C6D299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703" w:type="dxa"/>
            <w:vMerge/>
            <w:vAlign w:val="center"/>
            <w:hideMark/>
          </w:tcPr>
          <w:p w14:paraId="12E1EDD6"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6857C08F" w14:textId="77777777" w:rsidTr="00F5740C">
        <w:trPr>
          <w:trHeight w:val="300"/>
        </w:trPr>
        <w:tc>
          <w:tcPr>
            <w:tcW w:w="1233" w:type="dxa"/>
            <w:vMerge/>
            <w:vAlign w:val="center"/>
            <w:hideMark/>
          </w:tcPr>
          <w:p w14:paraId="1403C439" w14:textId="77777777" w:rsidR="004C290B" w:rsidRPr="004870AB" w:rsidRDefault="004C290B" w:rsidP="004C290B">
            <w:pPr>
              <w:spacing w:before="60" w:after="60"/>
              <w:jc w:val="center"/>
              <w:rPr>
                <w:rFonts w:ascii="Arial Narrow" w:hAnsi="Arial Narrow" w:cs="Arial"/>
                <w:bCs/>
                <w:sz w:val="22"/>
                <w:szCs w:val="22"/>
              </w:rPr>
            </w:pPr>
          </w:p>
        </w:tc>
        <w:tc>
          <w:tcPr>
            <w:tcW w:w="650" w:type="dxa"/>
            <w:noWrap/>
            <w:vAlign w:val="center"/>
          </w:tcPr>
          <w:p w14:paraId="6F8B7AB9"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70,5</w:t>
            </w:r>
          </w:p>
        </w:tc>
        <w:tc>
          <w:tcPr>
            <w:tcW w:w="651" w:type="dxa"/>
            <w:noWrap/>
            <w:vAlign w:val="center"/>
          </w:tcPr>
          <w:p w14:paraId="54F00381"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91,1</w:t>
            </w:r>
          </w:p>
        </w:tc>
        <w:tc>
          <w:tcPr>
            <w:tcW w:w="651" w:type="dxa"/>
            <w:noWrap/>
            <w:vAlign w:val="center"/>
          </w:tcPr>
          <w:p w14:paraId="16C34A80"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142,8</w:t>
            </w:r>
          </w:p>
        </w:tc>
        <w:tc>
          <w:tcPr>
            <w:tcW w:w="651" w:type="dxa"/>
            <w:noWrap/>
            <w:vAlign w:val="center"/>
          </w:tcPr>
          <w:p w14:paraId="5D0DD3C9"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171,8</w:t>
            </w:r>
          </w:p>
        </w:tc>
        <w:tc>
          <w:tcPr>
            <w:tcW w:w="651" w:type="dxa"/>
            <w:noWrap/>
            <w:vAlign w:val="center"/>
          </w:tcPr>
          <w:p w14:paraId="7682A434"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214,7</w:t>
            </w:r>
          </w:p>
        </w:tc>
        <w:tc>
          <w:tcPr>
            <w:tcW w:w="651" w:type="dxa"/>
            <w:noWrap/>
            <w:vAlign w:val="center"/>
          </w:tcPr>
          <w:p w14:paraId="0CE24519"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242,2</w:t>
            </w:r>
          </w:p>
        </w:tc>
        <w:tc>
          <w:tcPr>
            <w:tcW w:w="651" w:type="dxa"/>
            <w:noWrap/>
            <w:vAlign w:val="center"/>
          </w:tcPr>
          <w:p w14:paraId="5F817A44"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271,9</w:t>
            </w:r>
          </w:p>
        </w:tc>
        <w:tc>
          <w:tcPr>
            <w:tcW w:w="651" w:type="dxa"/>
            <w:noWrap/>
            <w:vAlign w:val="center"/>
          </w:tcPr>
          <w:p w14:paraId="053C66A9"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267,6</w:t>
            </w:r>
          </w:p>
        </w:tc>
        <w:tc>
          <w:tcPr>
            <w:tcW w:w="651" w:type="dxa"/>
            <w:noWrap/>
            <w:vAlign w:val="center"/>
          </w:tcPr>
          <w:p w14:paraId="793B20B5"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200,6</w:t>
            </w:r>
          </w:p>
        </w:tc>
        <w:tc>
          <w:tcPr>
            <w:tcW w:w="651" w:type="dxa"/>
            <w:noWrap/>
            <w:vAlign w:val="center"/>
          </w:tcPr>
          <w:p w14:paraId="6C62AC3F"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156,9</w:t>
            </w:r>
          </w:p>
        </w:tc>
        <w:tc>
          <w:tcPr>
            <w:tcW w:w="651" w:type="dxa"/>
            <w:noWrap/>
            <w:vAlign w:val="center"/>
          </w:tcPr>
          <w:p w14:paraId="2076EDB1"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92,1</w:t>
            </w:r>
          </w:p>
        </w:tc>
        <w:tc>
          <w:tcPr>
            <w:tcW w:w="651" w:type="dxa"/>
            <w:noWrap/>
            <w:vAlign w:val="center"/>
          </w:tcPr>
          <w:p w14:paraId="0D895C12"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64,2</w:t>
            </w:r>
          </w:p>
        </w:tc>
        <w:tc>
          <w:tcPr>
            <w:tcW w:w="703" w:type="dxa"/>
            <w:noWrap/>
            <w:vAlign w:val="center"/>
          </w:tcPr>
          <w:p w14:paraId="699DDDED" w14:textId="77777777" w:rsidR="004C290B" w:rsidRPr="004870AB" w:rsidRDefault="004C290B" w:rsidP="004C290B">
            <w:pPr>
              <w:ind w:left="-76"/>
              <w:jc w:val="center"/>
              <w:rPr>
                <w:rFonts w:ascii="Arial Narrow" w:hAnsi="Arial Narrow" w:cs="Arial"/>
                <w:bCs/>
                <w:sz w:val="22"/>
                <w:szCs w:val="22"/>
              </w:rPr>
            </w:pPr>
            <w:r w:rsidRPr="004870AB">
              <w:rPr>
                <w:rFonts w:ascii="Arial Narrow" w:hAnsi="Arial Narrow" w:cs="Arial"/>
                <w:bCs/>
                <w:sz w:val="22"/>
                <w:szCs w:val="22"/>
              </w:rPr>
              <w:t>1996</w:t>
            </w:r>
          </w:p>
        </w:tc>
      </w:tr>
    </w:tbl>
    <w:p w14:paraId="09832AA2" w14:textId="77777777" w:rsidR="004C290B" w:rsidRDefault="004C290B" w:rsidP="004C290B">
      <w:pPr>
        <w:spacing w:after="0"/>
        <w:ind w:left="994" w:hanging="994"/>
        <w:rPr>
          <w:rFonts w:cs="Arial"/>
          <w:b/>
          <w:szCs w:val="28"/>
        </w:rPr>
      </w:pPr>
    </w:p>
    <w:p w14:paraId="7AC3D48A" w14:textId="77777777" w:rsidR="005611C7" w:rsidRDefault="005611C7" w:rsidP="004C290B">
      <w:pPr>
        <w:spacing w:after="0"/>
        <w:ind w:left="994" w:hanging="994"/>
        <w:rPr>
          <w:rFonts w:cs="Arial"/>
          <w:b/>
          <w:szCs w:val="28"/>
        </w:rPr>
      </w:pPr>
    </w:p>
    <w:p w14:paraId="1797F434" w14:textId="77777777" w:rsidR="005611C7" w:rsidRDefault="005611C7" w:rsidP="004C290B">
      <w:pPr>
        <w:spacing w:after="0"/>
        <w:ind w:left="994" w:hanging="994"/>
        <w:rPr>
          <w:rFonts w:cs="Arial"/>
          <w:b/>
          <w:szCs w:val="28"/>
        </w:rPr>
      </w:pPr>
    </w:p>
    <w:p w14:paraId="3C79EFEB" w14:textId="77777777" w:rsidR="005611C7" w:rsidRDefault="005611C7" w:rsidP="004C290B">
      <w:pPr>
        <w:spacing w:after="0"/>
        <w:ind w:left="994" w:hanging="994"/>
        <w:rPr>
          <w:rFonts w:cs="Arial"/>
          <w:b/>
          <w:szCs w:val="28"/>
        </w:rPr>
      </w:pPr>
    </w:p>
    <w:p w14:paraId="6E833155" w14:textId="77777777" w:rsidR="005611C7" w:rsidRPr="005611C7" w:rsidRDefault="005611C7" w:rsidP="004C290B">
      <w:pPr>
        <w:spacing w:after="0"/>
        <w:ind w:left="994" w:hanging="994"/>
        <w:rPr>
          <w:rFonts w:cs="Arial"/>
          <w:b/>
          <w:szCs w:val="28"/>
        </w:rPr>
      </w:pPr>
    </w:p>
    <w:p w14:paraId="080745EC" w14:textId="77777777" w:rsidR="004C290B" w:rsidRPr="004870AB" w:rsidRDefault="004C290B" w:rsidP="004C290B">
      <w:pPr>
        <w:spacing w:after="0"/>
        <w:ind w:left="994" w:hanging="994"/>
        <w:rPr>
          <w:rFonts w:cs="Arial"/>
          <w:b/>
          <w:szCs w:val="28"/>
          <w:lang w:val="ru-RU"/>
        </w:rPr>
      </w:pPr>
      <w:r w:rsidRPr="004870AB">
        <w:rPr>
          <w:rFonts w:cs="Arial"/>
          <w:b/>
          <w:szCs w:val="28"/>
          <w:lang w:val="ru-RU"/>
        </w:rPr>
        <w:lastRenderedPageBreak/>
        <w:t>2.5.5 Падавине</w:t>
      </w:r>
    </w:p>
    <w:p w14:paraId="1A1223A3" w14:textId="77777777" w:rsidR="004C290B" w:rsidRPr="004870AB" w:rsidRDefault="004C290B" w:rsidP="004C290B">
      <w:pPr>
        <w:spacing w:after="0"/>
        <w:ind w:left="994" w:hanging="994"/>
        <w:rPr>
          <w:rFonts w:cs="Arial"/>
          <w:b/>
          <w:szCs w:val="28"/>
          <w:lang w:val="ru-RU"/>
        </w:rPr>
      </w:pPr>
    </w:p>
    <w:p w14:paraId="44EDE0D5" w14:textId="77777777" w:rsidR="004C290B" w:rsidRPr="00FA3CFD" w:rsidRDefault="004C290B" w:rsidP="004C290B">
      <w:pPr>
        <w:spacing w:after="0"/>
        <w:rPr>
          <w:rFonts w:cs="Arial"/>
          <w:szCs w:val="24"/>
          <w:lang w:val="ru-RU"/>
        </w:rPr>
      </w:pPr>
      <w:r w:rsidRPr="004870AB">
        <w:rPr>
          <w:rFonts w:cs="Arial"/>
          <w:szCs w:val="24"/>
          <w:lang w:val="ru-RU"/>
        </w:rPr>
        <w:t xml:space="preserve">Режим падавина је анализиран за шире подручје коридора будућих путева. У конкретном случају режим просечних падавина, анализа максималних дневних сума падавина, као и број дана са кишом и снегом рађени су на основу података са наведених климатолошких станица. </w:t>
      </w:r>
    </w:p>
    <w:p w14:paraId="61113A09" w14:textId="77777777" w:rsidR="004C290B" w:rsidRPr="00FA3CFD" w:rsidRDefault="004C290B" w:rsidP="004C290B">
      <w:pPr>
        <w:spacing w:after="0"/>
        <w:rPr>
          <w:rFonts w:cs="Arial"/>
          <w:szCs w:val="24"/>
          <w:lang w:val="ru-RU"/>
        </w:rPr>
      </w:pPr>
    </w:p>
    <w:p w14:paraId="368F13BB" w14:textId="6419F4D9" w:rsidR="00F5740C" w:rsidRPr="00FA3CFD" w:rsidRDefault="00F5740C" w:rsidP="00F5740C">
      <w:pPr>
        <w:pStyle w:val="Caption"/>
        <w:keepNext/>
        <w:spacing w:after="0"/>
        <w:jc w:val="center"/>
        <w:rPr>
          <w:color w:val="auto"/>
          <w:szCs w:val="20"/>
          <w:lang w:val="ru-RU"/>
        </w:rPr>
      </w:pPr>
      <w:bookmarkStart w:id="57" w:name="_Toc214956076"/>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13</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месечних и годишњих сума падавина (mm) – Смедеревска Паланка</w:t>
      </w:r>
      <w:bookmarkEnd w:id="57"/>
    </w:p>
    <w:tbl>
      <w:tblPr>
        <w:tblStyle w:val="GridTable1Light"/>
        <w:tblW w:w="9747" w:type="dxa"/>
        <w:tblLayout w:type="fixed"/>
        <w:tblLook w:val="0600" w:firstRow="0" w:lastRow="0" w:firstColumn="0" w:lastColumn="0" w:noHBand="1" w:noVBand="1"/>
      </w:tblPr>
      <w:tblGrid>
        <w:gridCol w:w="1242"/>
        <w:gridCol w:w="661"/>
        <w:gridCol w:w="662"/>
        <w:gridCol w:w="662"/>
        <w:gridCol w:w="662"/>
        <w:gridCol w:w="661"/>
        <w:gridCol w:w="662"/>
        <w:gridCol w:w="662"/>
        <w:gridCol w:w="662"/>
        <w:gridCol w:w="661"/>
        <w:gridCol w:w="662"/>
        <w:gridCol w:w="662"/>
        <w:gridCol w:w="662"/>
        <w:gridCol w:w="564"/>
      </w:tblGrid>
      <w:tr w:rsidR="004870AB" w:rsidRPr="004870AB" w14:paraId="5245CC37" w14:textId="77777777" w:rsidTr="00F5740C">
        <w:trPr>
          <w:trHeight w:val="300"/>
        </w:trPr>
        <w:tc>
          <w:tcPr>
            <w:tcW w:w="1242" w:type="dxa"/>
            <w:noWrap/>
            <w:vAlign w:val="center"/>
            <w:hideMark/>
          </w:tcPr>
          <w:p w14:paraId="7C6E0A8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41" w:type="dxa"/>
            <w:gridSpan w:val="12"/>
            <w:noWrap/>
            <w:vAlign w:val="center"/>
            <w:hideMark/>
          </w:tcPr>
          <w:p w14:paraId="2495F2D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4" w:type="dxa"/>
            <w:vMerge w:val="restart"/>
            <w:noWrap/>
            <w:vAlign w:val="center"/>
            <w:hideMark/>
          </w:tcPr>
          <w:p w14:paraId="2793202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6DBA4C0" w14:textId="77777777" w:rsidTr="00F5740C">
        <w:trPr>
          <w:trHeight w:val="300"/>
        </w:trPr>
        <w:tc>
          <w:tcPr>
            <w:tcW w:w="1242" w:type="dxa"/>
            <w:vMerge w:val="restart"/>
            <w:noWrap/>
            <w:vAlign w:val="center"/>
            <w:hideMark/>
          </w:tcPr>
          <w:p w14:paraId="5AB83577"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bCs/>
                <w:sz w:val="22"/>
                <w:szCs w:val="22"/>
                <w:lang w:val="sr-Cyrl-RS"/>
              </w:rPr>
              <w:t>Смед. Паланка</w:t>
            </w:r>
          </w:p>
        </w:tc>
        <w:tc>
          <w:tcPr>
            <w:tcW w:w="661" w:type="dxa"/>
            <w:noWrap/>
            <w:vAlign w:val="center"/>
            <w:hideMark/>
          </w:tcPr>
          <w:p w14:paraId="67E80E1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2" w:type="dxa"/>
            <w:noWrap/>
            <w:vAlign w:val="center"/>
            <w:hideMark/>
          </w:tcPr>
          <w:p w14:paraId="4C72605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5AE7332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2" w:type="dxa"/>
            <w:noWrap/>
            <w:vAlign w:val="center"/>
            <w:hideMark/>
          </w:tcPr>
          <w:p w14:paraId="72A29D4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1" w:type="dxa"/>
            <w:noWrap/>
            <w:vAlign w:val="center"/>
            <w:hideMark/>
          </w:tcPr>
          <w:p w14:paraId="6377E65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2" w:type="dxa"/>
            <w:noWrap/>
            <w:vAlign w:val="center"/>
            <w:hideMark/>
          </w:tcPr>
          <w:p w14:paraId="09CD3B2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2" w:type="dxa"/>
            <w:noWrap/>
            <w:vAlign w:val="center"/>
            <w:hideMark/>
          </w:tcPr>
          <w:p w14:paraId="216317F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719A4B0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1" w:type="dxa"/>
            <w:noWrap/>
            <w:vAlign w:val="center"/>
            <w:hideMark/>
          </w:tcPr>
          <w:p w14:paraId="473DE4A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2C7A881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2" w:type="dxa"/>
            <w:noWrap/>
            <w:vAlign w:val="center"/>
            <w:hideMark/>
          </w:tcPr>
          <w:p w14:paraId="73C443A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2" w:type="dxa"/>
            <w:noWrap/>
            <w:vAlign w:val="center"/>
            <w:hideMark/>
          </w:tcPr>
          <w:p w14:paraId="4B655C2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4" w:type="dxa"/>
            <w:vMerge/>
            <w:vAlign w:val="center"/>
            <w:hideMark/>
          </w:tcPr>
          <w:p w14:paraId="0A8E0ED5"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4667FA18" w14:textId="77777777" w:rsidTr="00F5740C">
        <w:trPr>
          <w:trHeight w:val="300"/>
        </w:trPr>
        <w:tc>
          <w:tcPr>
            <w:tcW w:w="1242" w:type="dxa"/>
            <w:vMerge/>
            <w:vAlign w:val="center"/>
            <w:hideMark/>
          </w:tcPr>
          <w:p w14:paraId="334C0309"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061D4D5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48</w:t>
            </w:r>
          </w:p>
        </w:tc>
        <w:tc>
          <w:tcPr>
            <w:tcW w:w="662" w:type="dxa"/>
            <w:noWrap/>
            <w:vAlign w:val="center"/>
            <w:hideMark/>
          </w:tcPr>
          <w:p w14:paraId="2D2C8049"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4</w:t>
            </w:r>
            <w:r w:rsidRPr="004870AB">
              <w:rPr>
                <w:rFonts w:ascii="Arial Narrow" w:hAnsi="Arial Narrow" w:cs="Arial"/>
                <w:bCs/>
                <w:sz w:val="22"/>
                <w:szCs w:val="22"/>
                <w:lang w:val="sr-Cyrl-RS"/>
              </w:rPr>
              <w:t>3</w:t>
            </w:r>
          </w:p>
        </w:tc>
        <w:tc>
          <w:tcPr>
            <w:tcW w:w="662" w:type="dxa"/>
            <w:noWrap/>
            <w:vAlign w:val="center"/>
            <w:hideMark/>
          </w:tcPr>
          <w:p w14:paraId="1F423229"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45</w:t>
            </w:r>
          </w:p>
        </w:tc>
        <w:tc>
          <w:tcPr>
            <w:tcW w:w="662" w:type="dxa"/>
            <w:noWrap/>
            <w:vAlign w:val="center"/>
            <w:hideMark/>
          </w:tcPr>
          <w:p w14:paraId="498B06DE"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53</w:t>
            </w:r>
          </w:p>
        </w:tc>
        <w:tc>
          <w:tcPr>
            <w:tcW w:w="661" w:type="dxa"/>
            <w:noWrap/>
            <w:vAlign w:val="center"/>
            <w:hideMark/>
          </w:tcPr>
          <w:p w14:paraId="7593406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70</w:t>
            </w:r>
          </w:p>
        </w:tc>
        <w:tc>
          <w:tcPr>
            <w:tcW w:w="662" w:type="dxa"/>
            <w:noWrap/>
            <w:vAlign w:val="center"/>
            <w:hideMark/>
          </w:tcPr>
          <w:p w14:paraId="2D1B5DE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76</w:t>
            </w:r>
          </w:p>
        </w:tc>
        <w:tc>
          <w:tcPr>
            <w:tcW w:w="662" w:type="dxa"/>
            <w:noWrap/>
            <w:vAlign w:val="center"/>
            <w:hideMark/>
          </w:tcPr>
          <w:p w14:paraId="0DEE4BB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7</w:t>
            </w:r>
            <w:r w:rsidRPr="004870AB">
              <w:rPr>
                <w:rFonts w:ascii="Arial Narrow" w:hAnsi="Arial Narrow" w:cs="Arial"/>
                <w:bCs/>
                <w:sz w:val="22"/>
                <w:szCs w:val="22"/>
                <w:lang w:val="sr-Cyrl-RS"/>
              </w:rPr>
              <w:t>3</w:t>
            </w:r>
          </w:p>
        </w:tc>
        <w:tc>
          <w:tcPr>
            <w:tcW w:w="662" w:type="dxa"/>
            <w:noWrap/>
            <w:vAlign w:val="center"/>
            <w:hideMark/>
          </w:tcPr>
          <w:p w14:paraId="09DAD14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59</w:t>
            </w:r>
          </w:p>
        </w:tc>
        <w:tc>
          <w:tcPr>
            <w:tcW w:w="661" w:type="dxa"/>
            <w:noWrap/>
            <w:vAlign w:val="center"/>
            <w:hideMark/>
          </w:tcPr>
          <w:p w14:paraId="2A9B033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6</w:t>
            </w:r>
            <w:r w:rsidRPr="004870AB">
              <w:rPr>
                <w:rFonts w:ascii="Arial Narrow" w:hAnsi="Arial Narrow" w:cs="Arial"/>
                <w:bCs/>
                <w:sz w:val="22"/>
                <w:szCs w:val="22"/>
                <w:lang w:val="sr-Cyrl-RS"/>
              </w:rPr>
              <w:t>2</w:t>
            </w:r>
          </w:p>
        </w:tc>
        <w:tc>
          <w:tcPr>
            <w:tcW w:w="662" w:type="dxa"/>
            <w:noWrap/>
            <w:vAlign w:val="center"/>
            <w:hideMark/>
          </w:tcPr>
          <w:p w14:paraId="17D7CCFF"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52</w:t>
            </w:r>
          </w:p>
        </w:tc>
        <w:tc>
          <w:tcPr>
            <w:tcW w:w="662" w:type="dxa"/>
            <w:noWrap/>
            <w:vAlign w:val="center"/>
            <w:hideMark/>
          </w:tcPr>
          <w:p w14:paraId="4CE00EF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45</w:t>
            </w:r>
          </w:p>
        </w:tc>
        <w:tc>
          <w:tcPr>
            <w:tcW w:w="662" w:type="dxa"/>
            <w:noWrap/>
            <w:vAlign w:val="center"/>
            <w:hideMark/>
          </w:tcPr>
          <w:p w14:paraId="4AAA88F2"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59</w:t>
            </w:r>
          </w:p>
        </w:tc>
        <w:tc>
          <w:tcPr>
            <w:tcW w:w="564" w:type="dxa"/>
            <w:noWrap/>
            <w:vAlign w:val="center"/>
            <w:hideMark/>
          </w:tcPr>
          <w:p w14:paraId="0B5491BF"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685</w:t>
            </w:r>
          </w:p>
        </w:tc>
      </w:tr>
    </w:tbl>
    <w:p w14:paraId="3743AA5D" w14:textId="77777777" w:rsidR="004C290B" w:rsidRPr="004870AB" w:rsidRDefault="004C290B" w:rsidP="004C290B">
      <w:pPr>
        <w:spacing w:after="0"/>
        <w:rPr>
          <w:rFonts w:cs="Arial"/>
          <w:iCs/>
        </w:rPr>
      </w:pPr>
    </w:p>
    <w:p w14:paraId="1DF23CEB" w14:textId="7C0DC4CB" w:rsidR="004C290B" w:rsidRPr="00FA3CFD" w:rsidRDefault="004C290B" w:rsidP="004C290B">
      <w:pPr>
        <w:spacing w:after="0"/>
        <w:rPr>
          <w:rFonts w:cs="Arial"/>
          <w:iCs/>
          <w:lang w:val="ru-RU"/>
        </w:rPr>
      </w:pPr>
      <w:r w:rsidRPr="004870AB">
        <w:rPr>
          <w:rFonts w:cs="Arial"/>
          <w:iCs/>
          <w:lang w:val="ru-RU"/>
        </w:rPr>
        <w:t xml:space="preserve">Просечна годишња сума падавина је </w:t>
      </w:r>
      <w:r w:rsidRPr="004870AB">
        <w:rPr>
          <w:rFonts w:cs="Arial"/>
          <w:iCs/>
          <w:lang w:val="sr-Cyrl-RS"/>
        </w:rPr>
        <w:t>685</w:t>
      </w:r>
      <w:r w:rsidRPr="004870AB">
        <w:rPr>
          <w:rFonts w:cs="Arial"/>
          <w:iCs/>
          <w:lang w:val="ru-RU"/>
        </w:rPr>
        <w:t xml:space="preserve"> </w:t>
      </w:r>
      <w:r w:rsidRPr="004870AB">
        <w:rPr>
          <w:rFonts w:cs="Arial"/>
          <w:iCs/>
        </w:rPr>
        <w:t>mm</w:t>
      </w:r>
      <w:r w:rsidRPr="004870AB">
        <w:rPr>
          <w:rFonts w:cs="Arial"/>
          <w:iCs/>
          <w:lang w:val="ru-RU"/>
        </w:rPr>
        <w:t>. Највише падавина има у јуну, а најмање у фебруару.</w:t>
      </w:r>
    </w:p>
    <w:p w14:paraId="6E03A7C0" w14:textId="77777777" w:rsidR="004C290B" w:rsidRPr="00FA3CFD" w:rsidRDefault="004C290B" w:rsidP="004C290B">
      <w:pPr>
        <w:spacing w:after="0"/>
        <w:rPr>
          <w:rFonts w:cs="Arial"/>
          <w:iCs/>
          <w:lang w:val="ru-RU"/>
        </w:rPr>
      </w:pPr>
    </w:p>
    <w:p w14:paraId="5F649550" w14:textId="7C8A5120" w:rsidR="00F5740C" w:rsidRPr="00FA3CFD" w:rsidRDefault="00F5740C" w:rsidP="00F5740C">
      <w:pPr>
        <w:pStyle w:val="Caption"/>
        <w:keepNext/>
        <w:spacing w:after="0"/>
        <w:jc w:val="center"/>
        <w:rPr>
          <w:color w:val="auto"/>
          <w:szCs w:val="20"/>
          <w:lang w:val="ru-RU"/>
        </w:rPr>
      </w:pPr>
      <w:bookmarkStart w:id="58" w:name="_Toc214956077"/>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14</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вредности месечних и годишњих сума падавина (mm) – Ваљево</w:t>
      </w:r>
      <w:bookmarkEnd w:id="58"/>
    </w:p>
    <w:tbl>
      <w:tblPr>
        <w:tblStyle w:val="GridTable1Light"/>
        <w:tblW w:w="9747" w:type="dxa"/>
        <w:tblLayout w:type="fixed"/>
        <w:tblLook w:val="0600" w:firstRow="0" w:lastRow="0" w:firstColumn="0" w:lastColumn="0" w:noHBand="1" w:noVBand="1"/>
      </w:tblPr>
      <w:tblGrid>
        <w:gridCol w:w="1242"/>
        <w:gridCol w:w="661"/>
        <w:gridCol w:w="662"/>
        <w:gridCol w:w="662"/>
        <w:gridCol w:w="662"/>
        <w:gridCol w:w="661"/>
        <w:gridCol w:w="662"/>
        <w:gridCol w:w="662"/>
        <w:gridCol w:w="662"/>
        <w:gridCol w:w="661"/>
        <w:gridCol w:w="662"/>
        <w:gridCol w:w="662"/>
        <w:gridCol w:w="662"/>
        <w:gridCol w:w="564"/>
      </w:tblGrid>
      <w:tr w:rsidR="004870AB" w:rsidRPr="004870AB" w14:paraId="7EB832D2" w14:textId="77777777" w:rsidTr="00F5740C">
        <w:trPr>
          <w:trHeight w:val="300"/>
        </w:trPr>
        <w:tc>
          <w:tcPr>
            <w:tcW w:w="1242" w:type="dxa"/>
            <w:noWrap/>
            <w:vAlign w:val="center"/>
            <w:hideMark/>
          </w:tcPr>
          <w:p w14:paraId="374CC34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41" w:type="dxa"/>
            <w:gridSpan w:val="12"/>
            <w:noWrap/>
            <w:vAlign w:val="center"/>
            <w:hideMark/>
          </w:tcPr>
          <w:p w14:paraId="16ED55C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4" w:type="dxa"/>
            <w:vMerge w:val="restart"/>
            <w:noWrap/>
            <w:vAlign w:val="center"/>
            <w:hideMark/>
          </w:tcPr>
          <w:p w14:paraId="2A00E0A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37C8BE32" w14:textId="77777777" w:rsidTr="00F5740C">
        <w:trPr>
          <w:trHeight w:val="300"/>
        </w:trPr>
        <w:tc>
          <w:tcPr>
            <w:tcW w:w="1242" w:type="dxa"/>
            <w:vMerge w:val="restart"/>
            <w:noWrap/>
            <w:vAlign w:val="center"/>
            <w:hideMark/>
          </w:tcPr>
          <w:p w14:paraId="7B82AAA8"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bCs/>
                <w:sz w:val="22"/>
                <w:szCs w:val="22"/>
                <w:lang w:val="sr-Cyrl-RS"/>
              </w:rPr>
              <w:t>Ваљево</w:t>
            </w:r>
          </w:p>
        </w:tc>
        <w:tc>
          <w:tcPr>
            <w:tcW w:w="661" w:type="dxa"/>
            <w:noWrap/>
            <w:vAlign w:val="center"/>
            <w:hideMark/>
          </w:tcPr>
          <w:p w14:paraId="5ED9DF5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2" w:type="dxa"/>
            <w:noWrap/>
            <w:vAlign w:val="center"/>
            <w:hideMark/>
          </w:tcPr>
          <w:p w14:paraId="675A3DF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0C07DE0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2" w:type="dxa"/>
            <w:noWrap/>
            <w:vAlign w:val="center"/>
            <w:hideMark/>
          </w:tcPr>
          <w:p w14:paraId="24DDC6A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1" w:type="dxa"/>
            <w:noWrap/>
            <w:vAlign w:val="center"/>
            <w:hideMark/>
          </w:tcPr>
          <w:p w14:paraId="6B1BB8A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2" w:type="dxa"/>
            <w:noWrap/>
            <w:vAlign w:val="center"/>
            <w:hideMark/>
          </w:tcPr>
          <w:p w14:paraId="2187EEC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2" w:type="dxa"/>
            <w:noWrap/>
            <w:vAlign w:val="center"/>
            <w:hideMark/>
          </w:tcPr>
          <w:p w14:paraId="76DF475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6EC0BDA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1" w:type="dxa"/>
            <w:noWrap/>
            <w:vAlign w:val="center"/>
            <w:hideMark/>
          </w:tcPr>
          <w:p w14:paraId="7338A2F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5ED1660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2" w:type="dxa"/>
            <w:noWrap/>
            <w:vAlign w:val="center"/>
            <w:hideMark/>
          </w:tcPr>
          <w:p w14:paraId="224300B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2" w:type="dxa"/>
            <w:noWrap/>
            <w:vAlign w:val="center"/>
            <w:hideMark/>
          </w:tcPr>
          <w:p w14:paraId="7F7F49D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4" w:type="dxa"/>
            <w:vMerge/>
            <w:vAlign w:val="center"/>
            <w:hideMark/>
          </w:tcPr>
          <w:p w14:paraId="5140A362"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0829D194" w14:textId="77777777" w:rsidTr="00F5740C">
        <w:trPr>
          <w:trHeight w:val="300"/>
        </w:trPr>
        <w:tc>
          <w:tcPr>
            <w:tcW w:w="1242" w:type="dxa"/>
            <w:vMerge/>
            <w:vAlign w:val="center"/>
            <w:hideMark/>
          </w:tcPr>
          <w:p w14:paraId="2B35449B"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3595A9E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50</w:t>
            </w:r>
          </w:p>
        </w:tc>
        <w:tc>
          <w:tcPr>
            <w:tcW w:w="662" w:type="dxa"/>
            <w:noWrap/>
            <w:vAlign w:val="center"/>
            <w:hideMark/>
          </w:tcPr>
          <w:p w14:paraId="49A2DFB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48</w:t>
            </w:r>
          </w:p>
        </w:tc>
        <w:tc>
          <w:tcPr>
            <w:tcW w:w="662" w:type="dxa"/>
            <w:noWrap/>
            <w:vAlign w:val="center"/>
            <w:hideMark/>
          </w:tcPr>
          <w:p w14:paraId="086DA4E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59</w:t>
            </w:r>
          </w:p>
        </w:tc>
        <w:tc>
          <w:tcPr>
            <w:tcW w:w="662" w:type="dxa"/>
            <w:noWrap/>
            <w:vAlign w:val="center"/>
            <w:hideMark/>
          </w:tcPr>
          <w:p w14:paraId="715B426C"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61</w:t>
            </w:r>
          </w:p>
        </w:tc>
        <w:tc>
          <w:tcPr>
            <w:tcW w:w="661" w:type="dxa"/>
            <w:noWrap/>
            <w:vAlign w:val="center"/>
            <w:hideMark/>
          </w:tcPr>
          <w:p w14:paraId="55101EA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93</w:t>
            </w:r>
          </w:p>
        </w:tc>
        <w:tc>
          <w:tcPr>
            <w:tcW w:w="662" w:type="dxa"/>
            <w:noWrap/>
            <w:vAlign w:val="center"/>
            <w:hideMark/>
          </w:tcPr>
          <w:p w14:paraId="6674920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101</w:t>
            </w:r>
          </w:p>
        </w:tc>
        <w:tc>
          <w:tcPr>
            <w:tcW w:w="662" w:type="dxa"/>
            <w:noWrap/>
            <w:vAlign w:val="center"/>
            <w:hideMark/>
          </w:tcPr>
          <w:p w14:paraId="2114156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78</w:t>
            </w:r>
          </w:p>
        </w:tc>
        <w:tc>
          <w:tcPr>
            <w:tcW w:w="662" w:type="dxa"/>
            <w:noWrap/>
            <w:vAlign w:val="center"/>
            <w:hideMark/>
          </w:tcPr>
          <w:p w14:paraId="1A86D77C"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66</w:t>
            </w:r>
          </w:p>
        </w:tc>
        <w:tc>
          <w:tcPr>
            <w:tcW w:w="661" w:type="dxa"/>
            <w:noWrap/>
            <w:vAlign w:val="center"/>
            <w:hideMark/>
          </w:tcPr>
          <w:p w14:paraId="42055E3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67</w:t>
            </w:r>
          </w:p>
        </w:tc>
        <w:tc>
          <w:tcPr>
            <w:tcW w:w="662" w:type="dxa"/>
            <w:noWrap/>
            <w:vAlign w:val="center"/>
            <w:hideMark/>
          </w:tcPr>
          <w:p w14:paraId="62FBC68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65</w:t>
            </w:r>
          </w:p>
        </w:tc>
        <w:tc>
          <w:tcPr>
            <w:tcW w:w="662" w:type="dxa"/>
            <w:noWrap/>
            <w:vAlign w:val="center"/>
            <w:hideMark/>
          </w:tcPr>
          <w:p w14:paraId="6FFC40D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56</w:t>
            </w:r>
          </w:p>
        </w:tc>
        <w:tc>
          <w:tcPr>
            <w:tcW w:w="662" w:type="dxa"/>
            <w:noWrap/>
            <w:vAlign w:val="center"/>
            <w:hideMark/>
          </w:tcPr>
          <w:p w14:paraId="3B509ED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61</w:t>
            </w:r>
          </w:p>
        </w:tc>
        <w:tc>
          <w:tcPr>
            <w:tcW w:w="564" w:type="dxa"/>
            <w:noWrap/>
            <w:vAlign w:val="center"/>
            <w:hideMark/>
          </w:tcPr>
          <w:p w14:paraId="1EE9BDF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806</w:t>
            </w:r>
          </w:p>
        </w:tc>
      </w:tr>
    </w:tbl>
    <w:p w14:paraId="4238D8EC" w14:textId="77777777" w:rsidR="004C290B" w:rsidRPr="004870AB" w:rsidRDefault="004C290B" w:rsidP="004C290B">
      <w:pPr>
        <w:spacing w:after="0"/>
        <w:rPr>
          <w:rFonts w:cs="Arial"/>
          <w:iCs/>
        </w:rPr>
      </w:pPr>
      <w:bookmarkStart w:id="59" w:name="_Toc461802336"/>
    </w:p>
    <w:p w14:paraId="4759BF41" w14:textId="4E5F89DE" w:rsidR="004C290B" w:rsidRPr="00FA3CFD" w:rsidRDefault="004C290B" w:rsidP="004C290B">
      <w:pPr>
        <w:spacing w:after="0"/>
        <w:rPr>
          <w:rFonts w:cs="Arial"/>
          <w:iCs/>
          <w:lang w:val="ru-RU"/>
        </w:rPr>
      </w:pPr>
      <w:r w:rsidRPr="004870AB">
        <w:rPr>
          <w:rFonts w:cs="Arial"/>
          <w:iCs/>
          <w:lang w:val="ru-RU"/>
        </w:rPr>
        <w:t xml:space="preserve">Просечна годишња сума падавина је </w:t>
      </w:r>
      <w:r w:rsidRPr="004870AB">
        <w:rPr>
          <w:rFonts w:cs="Arial"/>
          <w:iCs/>
          <w:lang w:val="sr-Cyrl-RS"/>
        </w:rPr>
        <w:t>806</w:t>
      </w:r>
      <w:r w:rsidRPr="004870AB">
        <w:rPr>
          <w:rFonts w:cs="Arial"/>
          <w:iCs/>
          <w:lang w:val="ru-RU"/>
        </w:rPr>
        <w:t xml:space="preserve"> </w:t>
      </w:r>
      <w:r w:rsidRPr="004870AB">
        <w:rPr>
          <w:rFonts w:cs="Arial"/>
          <w:iCs/>
        </w:rPr>
        <w:t>mm</w:t>
      </w:r>
      <w:r w:rsidRPr="004870AB">
        <w:rPr>
          <w:rFonts w:cs="Arial"/>
          <w:iCs/>
          <w:lang w:val="ru-RU"/>
        </w:rPr>
        <w:t>. Највише падавина има у мају и јуну, а најмање у јануару и фебруару.</w:t>
      </w:r>
    </w:p>
    <w:p w14:paraId="4386B197" w14:textId="77777777" w:rsidR="004C290B" w:rsidRPr="00FA3CFD" w:rsidRDefault="004C290B" w:rsidP="004C290B">
      <w:pPr>
        <w:spacing w:after="0"/>
        <w:rPr>
          <w:rFonts w:cs="Arial"/>
          <w:iCs/>
          <w:lang w:val="ru-RU"/>
        </w:rPr>
      </w:pPr>
    </w:p>
    <w:p w14:paraId="5DA4F66D" w14:textId="7D112302" w:rsidR="00F5740C" w:rsidRPr="00FA3CFD" w:rsidRDefault="00F5740C" w:rsidP="00F5740C">
      <w:pPr>
        <w:pStyle w:val="Caption"/>
        <w:keepNext/>
        <w:spacing w:after="0"/>
        <w:jc w:val="center"/>
        <w:rPr>
          <w:color w:val="auto"/>
          <w:szCs w:val="20"/>
          <w:lang w:val="ru-RU"/>
        </w:rPr>
      </w:pPr>
      <w:bookmarkStart w:id="60" w:name="_Toc214956078"/>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15</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Преглед средњих и екстремних вредности максималних падавина (mm/дан) – Смедеревска Паланка</w:t>
      </w:r>
      <w:bookmarkEnd w:id="60"/>
    </w:p>
    <w:tbl>
      <w:tblPr>
        <w:tblStyle w:val="GridTable1Light"/>
        <w:tblW w:w="9747" w:type="dxa"/>
        <w:tblLayout w:type="fixed"/>
        <w:tblLook w:val="0600" w:firstRow="0" w:lastRow="0" w:firstColumn="0" w:lastColumn="0" w:noHBand="1" w:noVBand="1"/>
      </w:tblPr>
      <w:tblGrid>
        <w:gridCol w:w="1242"/>
        <w:gridCol w:w="661"/>
        <w:gridCol w:w="662"/>
        <w:gridCol w:w="662"/>
        <w:gridCol w:w="662"/>
        <w:gridCol w:w="661"/>
        <w:gridCol w:w="662"/>
        <w:gridCol w:w="662"/>
        <w:gridCol w:w="662"/>
        <w:gridCol w:w="661"/>
        <w:gridCol w:w="662"/>
        <w:gridCol w:w="662"/>
        <w:gridCol w:w="662"/>
        <w:gridCol w:w="564"/>
      </w:tblGrid>
      <w:tr w:rsidR="004870AB" w:rsidRPr="004870AB" w14:paraId="3B35271E" w14:textId="77777777" w:rsidTr="00F5740C">
        <w:trPr>
          <w:trHeight w:val="300"/>
        </w:trPr>
        <w:tc>
          <w:tcPr>
            <w:tcW w:w="1242" w:type="dxa"/>
            <w:noWrap/>
            <w:vAlign w:val="center"/>
            <w:hideMark/>
          </w:tcPr>
          <w:p w14:paraId="17DA876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41" w:type="dxa"/>
            <w:gridSpan w:val="12"/>
            <w:noWrap/>
            <w:vAlign w:val="center"/>
            <w:hideMark/>
          </w:tcPr>
          <w:p w14:paraId="358A0A4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4" w:type="dxa"/>
            <w:vMerge w:val="restart"/>
            <w:noWrap/>
            <w:vAlign w:val="center"/>
            <w:hideMark/>
          </w:tcPr>
          <w:p w14:paraId="0BB85F8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4F77D39C" w14:textId="77777777" w:rsidTr="00F5740C">
        <w:trPr>
          <w:trHeight w:val="300"/>
        </w:trPr>
        <w:tc>
          <w:tcPr>
            <w:tcW w:w="1242" w:type="dxa"/>
            <w:vMerge w:val="restart"/>
            <w:noWrap/>
            <w:vAlign w:val="center"/>
            <w:hideMark/>
          </w:tcPr>
          <w:p w14:paraId="012A6D6A"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bCs/>
                <w:sz w:val="22"/>
                <w:szCs w:val="22"/>
                <w:lang w:val="sr-Cyrl-RS"/>
              </w:rPr>
              <w:t>Смед. Паланка</w:t>
            </w:r>
          </w:p>
        </w:tc>
        <w:tc>
          <w:tcPr>
            <w:tcW w:w="661" w:type="dxa"/>
            <w:noWrap/>
            <w:vAlign w:val="center"/>
            <w:hideMark/>
          </w:tcPr>
          <w:p w14:paraId="53B421D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2" w:type="dxa"/>
            <w:noWrap/>
            <w:vAlign w:val="center"/>
            <w:hideMark/>
          </w:tcPr>
          <w:p w14:paraId="408441D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2CDF255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2" w:type="dxa"/>
            <w:noWrap/>
            <w:vAlign w:val="center"/>
            <w:hideMark/>
          </w:tcPr>
          <w:p w14:paraId="07A7FF4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1" w:type="dxa"/>
            <w:noWrap/>
            <w:vAlign w:val="center"/>
            <w:hideMark/>
          </w:tcPr>
          <w:p w14:paraId="52F81E2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2" w:type="dxa"/>
            <w:noWrap/>
            <w:vAlign w:val="center"/>
            <w:hideMark/>
          </w:tcPr>
          <w:p w14:paraId="13A8B6B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2" w:type="dxa"/>
            <w:noWrap/>
            <w:vAlign w:val="center"/>
            <w:hideMark/>
          </w:tcPr>
          <w:p w14:paraId="4A75BB4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219E933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1" w:type="dxa"/>
            <w:noWrap/>
            <w:vAlign w:val="center"/>
            <w:hideMark/>
          </w:tcPr>
          <w:p w14:paraId="5B82B1E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3FF077C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2" w:type="dxa"/>
            <w:noWrap/>
            <w:vAlign w:val="center"/>
            <w:hideMark/>
          </w:tcPr>
          <w:p w14:paraId="072F433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2" w:type="dxa"/>
            <w:noWrap/>
            <w:vAlign w:val="center"/>
            <w:hideMark/>
          </w:tcPr>
          <w:p w14:paraId="3B316FF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4" w:type="dxa"/>
            <w:vMerge/>
            <w:vAlign w:val="center"/>
            <w:hideMark/>
          </w:tcPr>
          <w:p w14:paraId="72A217CC"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450989A9" w14:textId="77777777" w:rsidTr="00F5740C">
        <w:trPr>
          <w:trHeight w:val="300"/>
        </w:trPr>
        <w:tc>
          <w:tcPr>
            <w:tcW w:w="1242" w:type="dxa"/>
            <w:vMerge/>
            <w:vAlign w:val="center"/>
            <w:hideMark/>
          </w:tcPr>
          <w:p w14:paraId="42FDF418"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238A1031"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3</w:t>
            </w:r>
          </w:p>
        </w:tc>
        <w:tc>
          <w:tcPr>
            <w:tcW w:w="662" w:type="dxa"/>
            <w:noWrap/>
            <w:vAlign w:val="center"/>
            <w:hideMark/>
          </w:tcPr>
          <w:p w14:paraId="029BE89E"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4</w:t>
            </w:r>
          </w:p>
        </w:tc>
        <w:tc>
          <w:tcPr>
            <w:tcW w:w="662" w:type="dxa"/>
            <w:noWrap/>
            <w:vAlign w:val="center"/>
            <w:hideMark/>
          </w:tcPr>
          <w:p w14:paraId="3237AD72"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3</w:t>
            </w:r>
          </w:p>
        </w:tc>
        <w:tc>
          <w:tcPr>
            <w:tcW w:w="662" w:type="dxa"/>
            <w:noWrap/>
            <w:vAlign w:val="center"/>
            <w:hideMark/>
          </w:tcPr>
          <w:p w14:paraId="1D05C32A"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6</w:t>
            </w:r>
          </w:p>
        </w:tc>
        <w:tc>
          <w:tcPr>
            <w:tcW w:w="661" w:type="dxa"/>
            <w:noWrap/>
            <w:vAlign w:val="center"/>
            <w:hideMark/>
          </w:tcPr>
          <w:p w14:paraId="011CD71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w:t>
            </w:r>
            <w:r w:rsidRPr="004870AB">
              <w:rPr>
                <w:rFonts w:ascii="Arial Narrow" w:hAnsi="Arial Narrow" w:cs="Arial"/>
                <w:bCs/>
                <w:sz w:val="22"/>
                <w:szCs w:val="22"/>
                <w:lang w:val="sr-Cyrl-RS"/>
              </w:rPr>
              <w:t>3</w:t>
            </w:r>
          </w:p>
        </w:tc>
        <w:tc>
          <w:tcPr>
            <w:tcW w:w="662" w:type="dxa"/>
            <w:noWrap/>
            <w:vAlign w:val="center"/>
            <w:hideMark/>
          </w:tcPr>
          <w:p w14:paraId="4A741CA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27</w:t>
            </w:r>
          </w:p>
        </w:tc>
        <w:tc>
          <w:tcPr>
            <w:tcW w:w="662" w:type="dxa"/>
            <w:noWrap/>
            <w:vAlign w:val="center"/>
            <w:hideMark/>
          </w:tcPr>
          <w:p w14:paraId="637B9B8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w:t>
            </w:r>
            <w:r w:rsidRPr="004870AB">
              <w:rPr>
                <w:rFonts w:ascii="Arial Narrow" w:hAnsi="Arial Narrow" w:cs="Arial"/>
                <w:bCs/>
                <w:sz w:val="22"/>
                <w:szCs w:val="22"/>
                <w:lang w:val="sr-Cyrl-RS"/>
              </w:rPr>
              <w:t>6</w:t>
            </w:r>
          </w:p>
        </w:tc>
        <w:tc>
          <w:tcPr>
            <w:tcW w:w="662" w:type="dxa"/>
            <w:noWrap/>
            <w:vAlign w:val="center"/>
            <w:hideMark/>
          </w:tcPr>
          <w:p w14:paraId="1809F763"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w:t>
            </w:r>
            <w:r w:rsidRPr="004870AB">
              <w:rPr>
                <w:rFonts w:ascii="Arial Narrow" w:hAnsi="Arial Narrow" w:cs="Arial"/>
                <w:bCs/>
                <w:sz w:val="22"/>
                <w:szCs w:val="22"/>
                <w:lang w:val="sr-Cyrl-RS"/>
              </w:rPr>
              <w:t>2</w:t>
            </w:r>
          </w:p>
        </w:tc>
        <w:tc>
          <w:tcPr>
            <w:tcW w:w="661" w:type="dxa"/>
            <w:noWrap/>
            <w:vAlign w:val="center"/>
            <w:hideMark/>
          </w:tcPr>
          <w:p w14:paraId="5164620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24</w:t>
            </w:r>
          </w:p>
        </w:tc>
        <w:tc>
          <w:tcPr>
            <w:tcW w:w="662" w:type="dxa"/>
            <w:noWrap/>
            <w:vAlign w:val="center"/>
            <w:hideMark/>
          </w:tcPr>
          <w:p w14:paraId="1311E1A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19</w:t>
            </w:r>
          </w:p>
        </w:tc>
        <w:tc>
          <w:tcPr>
            <w:tcW w:w="662" w:type="dxa"/>
            <w:noWrap/>
            <w:vAlign w:val="center"/>
            <w:hideMark/>
          </w:tcPr>
          <w:p w14:paraId="300A1969"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5</w:t>
            </w:r>
          </w:p>
        </w:tc>
        <w:tc>
          <w:tcPr>
            <w:tcW w:w="662" w:type="dxa"/>
            <w:noWrap/>
            <w:vAlign w:val="center"/>
            <w:hideMark/>
          </w:tcPr>
          <w:p w14:paraId="0E7D99E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6</w:t>
            </w:r>
          </w:p>
        </w:tc>
        <w:tc>
          <w:tcPr>
            <w:tcW w:w="564" w:type="dxa"/>
            <w:noWrap/>
            <w:vAlign w:val="center"/>
            <w:hideMark/>
          </w:tcPr>
          <w:p w14:paraId="0385F4B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45</w:t>
            </w:r>
          </w:p>
        </w:tc>
      </w:tr>
      <w:tr w:rsidR="004870AB" w:rsidRPr="004870AB" w14:paraId="70290B2E" w14:textId="77777777" w:rsidTr="00F5740C">
        <w:trPr>
          <w:trHeight w:val="300"/>
        </w:trPr>
        <w:tc>
          <w:tcPr>
            <w:tcW w:w="1242" w:type="dxa"/>
            <w:vMerge/>
            <w:vAlign w:val="center"/>
            <w:hideMark/>
          </w:tcPr>
          <w:p w14:paraId="19F3044B"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1AF87A4E"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27</w:t>
            </w:r>
          </w:p>
        </w:tc>
        <w:tc>
          <w:tcPr>
            <w:tcW w:w="662" w:type="dxa"/>
            <w:noWrap/>
            <w:vAlign w:val="center"/>
            <w:hideMark/>
          </w:tcPr>
          <w:p w14:paraId="4978B9A2"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3</w:t>
            </w:r>
            <w:r w:rsidRPr="004870AB">
              <w:rPr>
                <w:rFonts w:ascii="Arial Narrow" w:hAnsi="Arial Narrow" w:cs="Arial"/>
                <w:bCs/>
                <w:sz w:val="22"/>
                <w:szCs w:val="22"/>
                <w:lang w:val="sr-Cyrl-RS"/>
              </w:rPr>
              <w:t>4</w:t>
            </w:r>
          </w:p>
        </w:tc>
        <w:tc>
          <w:tcPr>
            <w:tcW w:w="662" w:type="dxa"/>
            <w:noWrap/>
            <w:vAlign w:val="center"/>
            <w:hideMark/>
          </w:tcPr>
          <w:p w14:paraId="377657A4"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3</w:t>
            </w:r>
            <w:r w:rsidRPr="004870AB">
              <w:rPr>
                <w:rFonts w:ascii="Arial Narrow" w:hAnsi="Arial Narrow" w:cs="Arial"/>
                <w:bCs/>
                <w:sz w:val="22"/>
                <w:szCs w:val="22"/>
                <w:lang w:val="sr-Cyrl-RS"/>
              </w:rPr>
              <w:t>4</w:t>
            </w:r>
          </w:p>
        </w:tc>
        <w:tc>
          <w:tcPr>
            <w:tcW w:w="662" w:type="dxa"/>
            <w:noWrap/>
            <w:vAlign w:val="center"/>
            <w:hideMark/>
          </w:tcPr>
          <w:p w14:paraId="520CF59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41</w:t>
            </w:r>
          </w:p>
        </w:tc>
        <w:tc>
          <w:tcPr>
            <w:tcW w:w="661" w:type="dxa"/>
            <w:noWrap/>
            <w:vAlign w:val="center"/>
            <w:hideMark/>
          </w:tcPr>
          <w:p w14:paraId="56374301"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95</w:t>
            </w:r>
          </w:p>
        </w:tc>
        <w:tc>
          <w:tcPr>
            <w:tcW w:w="662" w:type="dxa"/>
            <w:noWrap/>
            <w:vAlign w:val="center"/>
            <w:hideMark/>
          </w:tcPr>
          <w:p w14:paraId="2112555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55</w:t>
            </w:r>
          </w:p>
        </w:tc>
        <w:tc>
          <w:tcPr>
            <w:tcW w:w="662" w:type="dxa"/>
            <w:noWrap/>
            <w:vAlign w:val="center"/>
            <w:hideMark/>
          </w:tcPr>
          <w:p w14:paraId="57605AC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67</w:t>
            </w:r>
          </w:p>
        </w:tc>
        <w:tc>
          <w:tcPr>
            <w:tcW w:w="662" w:type="dxa"/>
            <w:noWrap/>
            <w:vAlign w:val="center"/>
            <w:hideMark/>
          </w:tcPr>
          <w:p w14:paraId="26881170"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46</w:t>
            </w:r>
          </w:p>
        </w:tc>
        <w:tc>
          <w:tcPr>
            <w:tcW w:w="661" w:type="dxa"/>
            <w:noWrap/>
            <w:vAlign w:val="center"/>
            <w:hideMark/>
          </w:tcPr>
          <w:p w14:paraId="4D11BA8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93</w:t>
            </w:r>
          </w:p>
        </w:tc>
        <w:tc>
          <w:tcPr>
            <w:tcW w:w="662" w:type="dxa"/>
            <w:noWrap/>
            <w:vAlign w:val="center"/>
            <w:hideMark/>
          </w:tcPr>
          <w:p w14:paraId="3C2E63ED"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58</w:t>
            </w:r>
          </w:p>
        </w:tc>
        <w:tc>
          <w:tcPr>
            <w:tcW w:w="662" w:type="dxa"/>
            <w:noWrap/>
            <w:vAlign w:val="center"/>
            <w:hideMark/>
          </w:tcPr>
          <w:p w14:paraId="5ABC577C"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4</w:t>
            </w:r>
            <w:r w:rsidRPr="004870AB">
              <w:rPr>
                <w:rFonts w:ascii="Arial Narrow" w:hAnsi="Arial Narrow" w:cs="Arial"/>
                <w:bCs/>
                <w:sz w:val="22"/>
                <w:szCs w:val="22"/>
                <w:lang w:val="sr-Cyrl-RS"/>
              </w:rPr>
              <w:t>1</w:t>
            </w:r>
          </w:p>
        </w:tc>
        <w:tc>
          <w:tcPr>
            <w:tcW w:w="662" w:type="dxa"/>
            <w:noWrap/>
            <w:vAlign w:val="center"/>
            <w:hideMark/>
          </w:tcPr>
          <w:p w14:paraId="0675087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40</w:t>
            </w:r>
          </w:p>
        </w:tc>
        <w:tc>
          <w:tcPr>
            <w:tcW w:w="564" w:type="dxa"/>
            <w:noWrap/>
            <w:vAlign w:val="center"/>
            <w:hideMark/>
          </w:tcPr>
          <w:p w14:paraId="52D27D9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95</w:t>
            </w:r>
          </w:p>
        </w:tc>
      </w:tr>
    </w:tbl>
    <w:p w14:paraId="74171A88" w14:textId="77777777" w:rsidR="004C290B" w:rsidRPr="004870AB" w:rsidRDefault="004C290B" w:rsidP="004C290B">
      <w:pPr>
        <w:spacing w:after="0"/>
        <w:rPr>
          <w:rFonts w:cs="Arial"/>
          <w:iCs/>
        </w:rPr>
      </w:pPr>
    </w:p>
    <w:p w14:paraId="719ED12E" w14:textId="08710D47" w:rsidR="004C290B" w:rsidRPr="004870AB" w:rsidRDefault="004C290B" w:rsidP="004C290B">
      <w:pPr>
        <w:spacing w:after="0"/>
        <w:rPr>
          <w:rFonts w:cs="Arial"/>
          <w:iCs/>
        </w:rPr>
      </w:pPr>
      <w:r w:rsidRPr="004870AB">
        <w:rPr>
          <w:rFonts w:cs="Arial"/>
          <w:iCs/>
          <w:lang w:val="ru-RU"/>
        </w:rPr>
        <w:t xml:space="preserve">Просечна максимална количина падавина у дану износи 45 </w:t>
      </w:r>
      <w:r w:rsidRPr="004870AB">
        <w:rPr>
          <w:rFonts w:cs="Arial"/>
          <w:iCs/>
        </w:rPr>
        <w:t>mm</w:t>
      </w:r>
      <w:r w:rsidRPr="004870AB">
        <w:rPr>
          <w:rFonts w:cs="Arial"/>
          <w:iCs/>
          <w:lang w:val="ru-RU"/>
        </w:rPr>
        <w:t xml:space="preserve">, а апсолутни максимум био је </w:t>
      </w:r>
      <w:r w:rsidRPr="004870AB">
        <w:rPr>
          <w:rFonts w:cs="Arial"/>
          <w:iCs/>
          <w:lang w:val="sr-Cyrl-RS"/>
        </w:rPr>
        <w:t>1</w:t>
      </w:r>
      <w:r w:rsidRPr="004870AB">
        <w:rPr>
          <w:rFonts w:cs="Arial"/>
          <w:iCs/>
          <w:lang w:val="ru-RU"/>
        </w:rPr>
        <w:t>5. маја 201</w:t>
      </w:r>
      <w:r w:rsidRPr="004870AB">
        <w:rPr>
          <w:rFonts w:cs="Arial"/>
          <w:iCs/>
          <w:lang w:val="sr-Cyrl-RS"/>
        </w:rPr>
        <w:t>4</w:t>
      </w:r>
      <w:r w:rsidRPr="004870AB">
        <w:rPr>
          <w:rFonts w:cs="Arial"/>
          <w:iCs/>
          <w:lang w:val="ru-RU"/>
        </w:rPr>
        <w:t xml:space="preserve">. година када је пало 95 </w:t>
      </w:r>
      <w:r w:rsidRPr="004870AB">
        <w:rPr>
          <w:rFonts w:cs="Arial"/>
          <w:iCs/>
        </w:rPr>
        <w:t>mm</w:t>
      </w:r>
      <w:r w:rsidRPr="004870AB">
        <w:rPr>
          <w:rFonts w:cs="Arial"/>
          <w:iCs/>
          <w:lang w:val="ru-RU"/>
        </w:rPr>
        <w:t xml:space="preserve"> кише. </w:t>
      </w:r>
    </w:p>
    <w:p w14:paraId="51B350ED" w14:textId="77777777" w:rsidR="004C290B" w:rsidRPr="004870AB" w:rsidRDefault="004C290B" w:rsidP="004C290B">
      <w:pPr>
        <w:spacing w:after="0"/>
        <w:rPr>
          <w:rFonts w:cs="Arial"/>
          <w:iCs/>
        </w:rPr>
      </w:pPr>
    </w:p>
    <w:p w14:paraId="4AF4F40B" w14:textId="7B5037A9" w:rsidR="008C24B0" w:rsidRPr="004870AB" w:rsidRDefault="008C24B0" w:rsidP="008C24B0">
      <w:pPr>
        <w:pStyle w:val="Caption"/>
        <w:keepNext/>
        <w:jc w:val="center"/>
        <w:rPr>
          <w:color w:val="auto"/>
          <w:szCs w:val="20"/>
        </w:rPr>
      </w:pPr>
      <w:bookmarkStart w:id="61" w:name="_Toc214956079"/>
      <w:bookmarkEnd w:id="59"/>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16</w:t>
      </w:r>
      <w:r w:rsidRPr="004870AB">
        <w:rPr>
          <w:color w:val="auto"/>
          <w:szCs w:val="20"/>
        </w:rPr>
        <w:fldChar w:fldCharType="end"/>
      </w:r>
      <w:r w:rsidRPr="004870AB">
        <w:rPr>
          <w:color w:val="auto"/>
          <w:szCs w:val="20"/>
        </w:rPr>
        <w:t xml:space="preserve"> -</w:t>
      </w:r>
      <w:r w:rsidRPr="004870AB">
        <w:rPr>
          <w:rFonts w:cs="Arial"/>
          <w:color w:val="auto"/>
          <w:szCs w:val="20"/>
          <w:lang w:val="sr-Cyrl-RS"/>
        </w:rPr>
        <w:t xml:space="preserve"> Преглед средњих и екстремних вредности максималних падавина (mm/дан) – Ваљево</w:t>
      </w:r>
      <w:bookmarkEnd w:id="61"/>
    </w:p>
    <w:tbl>
      <w:tblPr>
        <w:tblStyle w:val="GridTable1Light"/>
        <w:tblW w:w="9747" w:type="dxa"/>
        <w:tblLayout w:type="fixed"/>
        <w:tblLook w:val="0600" w:firstRow="0" w:lastRow="0" w:firstColumn="0" w:lastColumn="0" w:noHBand="1" w:noVBand="1"/>
      </w:tblPr>
      <w:tblGrid>
        <w:gridCol w:w="1242"/>
        <w:gridCol w:w="661"/>
        <w:gridCol w:w="662"/>
        <w:gridCol w:w="662"/>
        <w:gridCol w:w="662"/>
        <w:gridCol w:w="661"/>
        <w:gridCol w:w="662"/>
        <w:gridCol w:w="662"/>
        <w:gridCol w:w="662"/>
        <w:gridCol w:w="661"/>
        <w:gridCol w:w="662"/>
        <w:gridCol w:w="662"/>
        <w:gridCol w:w="662"/>
        <w:gridCol w:w="564"/>
      </w:tblGrid>
      <w:tr w:rsidR="004870AB" w:rsidRPr="004870AB" w14:paraId="5437077D" w14:textId="77777777" w:rsidTr="008C24B0">
        <w:trPr>
          <w:trHeight w:val="300"/>
        </w:trPr>
        <w:tc>
          <w:tcPr>
            <w:tcW w:w="1242" w:type="dxa"/>
            <w:noWrap/>
            <w:vAlign w:val="center"/>
            <w:hideMark/>
          </w:tcPr>
          <w:p w14:paraId="46AEB8E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41" w:type="dxa"/>
            <w:gridSpan w:val="12"/>
            <w:noWrap/>
            <w:vAlign w:val="center"/>
            <w:hideMark/>
          </w:tcPr>
          <w:p w14:paraId="37F7765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64" w:type="dxa"/>
            <w:vMerge w:val="restart"/>
            <w:noWrap/>
            <w:vAlign w:val="center"/>
            <w:hideMark/>
          </w:tcPr>
          <w:p w14:paraId="2B82CE7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D7242FD" w14:textId="77777777" w:rsidTr="008C24B0">
        <w:trPr>
          <w:trHeight w:val="300"/>
        </w:trPr>
        <w:tc>
          <w:tcPr>
            <w:tcW w:w="1242" w:type="dxa"/>
            <w:vMerge w:val="restart"/>
            <w:noWrap/>
            <w:vAlign w:val="center"/>
            <w:hideMark/>
          </w:tcPr>
          <w:p w14:paraId="5E272DF6"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bCs/>
                <w:sz w:val="22"/>
                <w:szCs w:val="22"/>
                <w:lang w:val="sr-Cyrl-RS"/>
              </w:rPr>
              <w:t>Ваљево</w:t>
            </w:r>
          </w:p>
        </w:tc>
        <w:tc>
          <w:tcPr>
            <w:tcW w:w="661" w:type="dxa"/>
            <w:noWrap/>
            <w:vAlign w:val="center"/>
            <w:hideMark/>
          </w:tcPr>
          <w:p w14:paraId="201B114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2" w:type="dxa"/>
            <w:noWrap/>
            <w:vAlign w:val="center"/>
            <w:hideMark/>
          </w:tcPr>
          <w:p w14:paraId="4971D11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2E7031F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2" w:type="dxa"/>
            <w:noWrap/>
            <w:vAlign w:val="center"/>
            <w:hideMark/>
          </w:tcPr>
          <w:p w14:paraId="2139577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1" w:type="dxa"/>
            <w:noWrap/>
            <w:vAlign w:val="center"/>
            <w:hideMark/>
          </w:tcPr>
          <w:p w14:paraId="2FDDA42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2" w:type="dxa"/>
            <w:noWrap/>
            <w:vAlign w:val="center"/>
            <w:hideMark/>
          </w:tcPr>
          <w:p w14:paraId="64EE8AC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2" w:type="dxa"/>
            <w:noWrap/>
            <w:vAlign w:val="center"/>
            <w:hideMark/>
          </w:tcPr>
          <w:p w14:paraId="2E4E2F9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088451A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1" w:type="dxa"/>
            <w:noWrap/>
            <w:vAlign w:val="center"/>
            <w:hideMark/>
          </w:tcPr>
          <w:p w14:paraId="573E3EE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0A00E53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2" w:type="dxa"/>
            <w:noWrap/>
            <w:vAlign w:val="center"/>
            <w:hideMark/>
          </w:tcPr>
          <w:p w14:paraId="5F661DA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2" w:type="dxa"/>
            <w:noWrap/>
            <w:vAlign w:val="center"/>
            <w:hideMark/>
          </w:tcPr>
          <w:p w14:paraId="6B8CBC7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64" w:type="dxa"/>
            <w:vMerge/>
            <w:vAlign w:val="center"/>
            <w:hideMark/>
          </w:tcPr>
          <w:p w14:paraId="112682BD"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6F32F9FC" w14:textId="77777777" w:rsidTr="008C24B0">
        <w:trPr>
          <w:trHeight w:val="300"/>
        </w:trPr>
        <w:tc>
          <w:tcPr>
            <w:tcW w:w="1242" w:type="dxa"/>
            <w:vMerge/>
            <w:vAlign w:val="center"/>
            <w:hideMark/>
          </w:tcPr>
          <w:p w14:paraId="73808B78"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2573773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14</w:t>
            </w:r>
          </w:p>
        </w:tc>
        <w:tc>
          <w:tcPr>
            <w:tcW w:w="662" w:type="dxa"/>
            <w:noWrap/>
            <w:vAlign w:val="center"/>
            <w:hideMark/>
          </w:tcPr>
          <w:p w14:paraId="59B0BC1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16</w:t>
            </w:r>
          </w:p>
        </w:tc>
        <w:tc>
          <w:tcPr>
            <w:tcW w:w="662" w:type="dxa"/>
            <w:noWrap/>
            <w:vAlign w:val="center"/>
            <w:hideMark/>
          </w:tcPr>
          <w:p w14:paraId="6C2B982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18</w:t>
            </w:r>
          </w:p>
        </w:tc>
        <w:tc>
          <w:tcPr>
            <w:tcW w:w="662" w:type="dxa"/>
            <w:noWrap/>
            <w:vAlign w:val="center"/>
            <w:hideMark/>
          </w:tcPr>
          <w:p w14:paraId="5F7961B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19</w:t>
            </w:r>
          </w:p>
        </w:tc>
        <w:tc>
          <w:tcPr>
            <w:tcW w:w="661" w:type="dxa"/>
            <w:noWrap/>
            <w:vAlign w:val="center"/>
            <w:hideMark/>
          </w:tcPr>
          <w:p w14:paraId="4EA791C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27</w:t>
            </w:r>
          </w:p>
        </w:tc>
        <w:tc>
          <w:tcPr>
            <w:tcW w:w="662" w:type="dxa"/>
            <w:noWrap/>
            <w:vAlign w:val="center"/>
            <w:hideMark/>
          </w:tcPr>
          <w:p w14:paraId="0D919F9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31</w:t>
            </w:r>
          </w:p>
        </w:tc>
        <w:tc>
          <w:tcPr>
            <w:tcW w:w="662" w:type="dxa"/>
            <w:noWrap/>
            <w:vAlign w:val="center"/>
            <w:hideMark/>
          </w:tcPr>
          <w:p w14:paraId="26A46B8D"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25</w:t>
            </w:r>
          </w:p>
        </w:tc>
        <w:tc>
          <w:tcPr>
            <w:tcW w:w="662" w:type="dxa"/>
            <w:noWrap/>
            <w:vAlign w:val="center"/>
            <w:hideMark/>
          </w:tcPr>
          <w:p w14:paraId="0CBED83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24</w:t>
            </w:r>
          </w:p>
        </w:tc>
        <w:tc>
          <w:tcPr>
            <w:tcW w:w="661" w:type="dxa"/>
            <w:noWrap/>
            <w:vAlign w:val="center"/>
            <w:hideMark/>
          </w:tcPr>
          <w:p w14:paraId="10788CB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24</w:t>
            </w:r>
          </w:p>
        </w:tc>
        <w:tc>
          <w:tcPr>
            <w:tcW w:w="662" w:type="dxa"/>
            <w:noWrap/>
            <w:vAlign w:val="center"/>
            <w:hideMark/>
          </w:tcPr>
          <w:p w14:paraId="7BBB3C2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24</w:t>
            </w:r>
          </w:p>
        </w:tc>
        <w:tc>
          <w:tcPr>
            <w:tcW w:w="662" w:type="dxa"/>
            <w:noWrap/>
            <w:vAlign w:val="center"/>
            <w:hideMark/>
          </w:tcPr>
          <w:p w14:paraId="590028D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18</w:t>
            </w:r>
          </w:p>
        </w:tc>
        <w:tc>
          <w:tcPr>
            <w:tcW w:w="662" w:type="dxa"/>
            <w:noWrap/>
            <w:vAlign w:val="center"/>
            <w:hideMark/>
          </w:tcPr>
          <w:p w14:paraId="762BBD9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18</w:t>
            </w:r>
          </w:p>
        </w:tc>
        <w:tc>
          <w:tcPr>
            <w:tcW w:w="564" w:type="dxa"/>
            <w:noWrap/>
            <w:vAlign w:val="center"/>
            <w:hideMark/>
          </w:tcPr>
          <w:p w14:paraId="0715ED0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51</w:t>
            </w:r>
          </w:p>
        </w:tc>
      </w:tr>
      <w:tr w:rsidR="004870AB" w:rsidRPr="004870AB" w14:paraId="5205801F" w14:textId="77777777" w:rsidTr="008C24B0">
        <w:trPr>
          <w:trHeight w:val="300"/>
        </w:trPr>
        <w:tc>
          <w:tcPr>
            <w:tcW w:w="1242" w:type="dxa"/>
            <w:vMerge/>
            <w:vAlign w:val="center"/>
            <w:hideMark/>
          </w:tcPr>
          <w:p w14:paraId="11AD2D97" w14:textId="77777777" w:rsidR="004C290B" w:rsidRPr="004870AB" w:rsidRDefault="004C290B" w:rsidP="004C290B">
            <w:pPr>
              <w:spacing w:before="60" w:after="60"/>
              <w:jc w:val="center"/>
              <w:rPr>
                <w:rFonts w:ascii="Arial Narrow" w:hAnsi="Arial Narrow" w:cs="Arial"/>
                <w:bCs/>
                <w:sz w:val="22"/>
                <w:szCs w:val="22"/>
              </w:rPr>
            </w:pPr>
          </w:p>
        </w:tc>
        <w:tc>
          <w:tcPr>
            <w:tcW w:w="661" w:type="dxa"/>
            <w:noWrap/>
            <w:vAlign w:val="center"/>
            <w:hideMark/>
          </w:tcPr>
          <w:p w14:paraId="3BBAA2D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30</w:t>
            </w:r>
          </w:p>
        </w:tc>
        <w:tc>
          <w:tcPr>
            <w:tcW w:w="662" w:type="dxa"/>
            <w:noWrap/>
            <w:vAlign w:val="center"/>
            <w:hideMark/>
          </w:tcPr>
          <w:p w14:paraId="0205F9A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33</w:t>
            </w:r>
          </w:p>
        </w:tc>
        <w:tc>
          <w:tcPr>
            <w:tcW w:w="662" w:type="dxa"/>
            <w:noWrap/>
            <w:vAlign w:val="center"/>
            <w:hideMark/>
          </w:tcPr>
          <w:p w14:paraId="3A477CEC"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38</w:t>
            </w:r>
          </w:p>
        </w:tc>
        <w:tc>
          <w:tcPr>
            <w:tcW w:w="662" w:type="dxa"/>
            <w:noWrap/>
            <w:vAlign w:val="center"/>
            <w:hideMark/>
          </w:tcPr>
          <w:p w14:paraId="639029E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66</w:t>
            </w:r>
          </w:p>
        </w:tc>
        <w:tc>
          <w:tcPr>
            <w:tcW w:w="661" w:type="dxa"/>
            <w:noWrap/>
            <w:vAlign w:val="center"/>
            <w:hideMark/>
          </w:tcPr>
          <w:p w14:paraId="2CA3537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108</w:t>
            </w:r>
          </w:p>
        </w:tc>
        <w:tc>
          <w:tcPr>
            <w:tcW w:w="662" w:type="dxa"/>
            <w:noWrap/>
            <w:vAlign w:val="center"/>
            <w:hideMark/>
          </w:tcPr>
          <w:p w14:paraId="10C4BA1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86</w:t>
            </w:r>
          </w:p>
        </w:tc>
        <w:tc>
          <w:tcPr>
            <w:tcW w:w="662" w:type="dxa"/>
            <w:noWrap/>
            <w:vAlign w:val="center"/>
            <w:hideMark/>
          </w:tcPr>
          <w:p w14:paraId="6623EC5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67</w:t>
            </w:r>
          </w:p>
        </w:tc>
        <w:tc>
          <w:tcPr>
            <w:tcW w:w="662" w:type="dxa"/>
            <w:noWrap/>
            <w:vAlign w:val="center"/>
            <w:hideMark/>
          </w:tcPr>
          <w:p w14:paraId="0B2F3D6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61</w:t>
            </w:r>
          </w:p>
        </w:tc>
        <w:tc>
          <w:tcPr>
            <w:tcW w:w="661" w:type="dxa"/>
            <w:noWrap/>
            <w:vAlign w:val="center"/>
            <w:hideMark/>
          </w:tcPr>
          <w:p w14:paraId="2E53197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43</w:t>
            </w:r>
          </w:p>
        </w:tc>
        <w:tc>
          <w:tcPr>
            <w:tcW w:w="662" w:type="dxa"/>
            <w:noWrap/>
            <w:vAlign w:val="center"/>
            <w:hideMark/>
          </w:tcPr>
          <w:p w14:paraId="4504D8E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95</w:t>
            </w:r>
          </w:p>
        </w:tc>
        <w:tc>
          <w:tcPr>
            <w:tcW w:w="662" w:type="dxa"/>
            <w:noWrap/>
            <w:vAlign w:val="center"/>
            <w:hideMark/>
          </w:tcPr>
          <w:p w14:paraId="6601D44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46</w:t>
            </w:r>
          </w:p>
        </w:tc>
        <w:tc>
          <w:tcPr>
            <w:tcW w:w="662" w:type="dxa"/>
            <w:noWrap/>
            <w:vAlign w:val="center"/>
            <w:hideMark/>
          </w:tcPr>
          <w:p w14:paraId="6F38C69C"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37</w:t>
            </w:r>
          </w:p>
        </w:tc>
        <w:tc>
          <w:tcPr>
            <w:tcW w:w="564" w:type="dxa"/>
            <w:noWrap/>
            <w:vAlign w:val="center"/>
            <w:hideMark/>
          </w:tcPr>
          <w:p w14:paraId="7028385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108</w:t>
            </w:r>
          </w:p>
        </w:tc>
      </w:tr>
    </w:tbl>
    <w:p w14:paraId="118DB74F" w14:textId="77777777" w:rsidR="004C290B" w:rsidRPr="004870AB" w:rsidRDefault="004C290B" w:rsidP="004C290B">
      <w:pPr>
        <w:spacing w:after="0"/>
        <w:rPr>
          <w:rFonts w:cs="Arial"/>
          <w:iCs/>
        </w:rPr>
      </w:pPr>
      <w:bookmarkStart w:id="62" w:name="_Toc461802337"/>
    </w:p>
    <w:p w14:paraId="53B3F396" w14:textId="77777777" w:rsidR="004C290B" w:rsidRPr="004870AB" w:rsidRDefault="004C290B" w:rsidP="004C290B">
      <w:pPr>
        <w:spacing w:after="0"/>
        <w:rPr>
          <w:rFonts w:cs="Arial"/>
          <w:iCs/>
        </w:rPr>
      </w:pPr>
      <w:r w:rsidRPr="004870AB">
        <w:rPr>
          <w:rFonts w:cs="Arial"/>
          <w:iCs/>
          <w:lang w:val="ru-RU"/>
        </w:rPr>
        <w:t>Просечна максимална количина падавина у дану износи 5</w:t>
      </w:r>
      <w:r w:rsidRPr="004870AB">
        <w:rPr>
          <w:rFonts w:cs="Arial"/>
          <w:iCs/>
          <w:lang w:val="sr-Cyrl-RS"/>
        </w:rPr>
        <w:t>1</w:t>
      </w:r>
      <w:r w:rsidRPr="004870AB">
        <w:rPr>
          <w:rFonts w:cs="Arial"/>
          <w:iCs/>
          <w:lang w:val="ru-RU"/>
        </w:rPr>
        <w:t xml:space="preserve"> </w:t>
      </w:r>
      <w:r w:rsidRPr="004870AB">
        <w:rPr>
          <w:rFonts w:cs="Arial"/>
          <w:iCs/>
        </w:rPr>
        <w:t>mm</w:t>
      </w:r>
      <w:r w:rsidRPr="004870AB">
        <w:rPr>
          <w:rFonts w:cs="Arial"/>
          <w:iCs/>
          <w:lang w:val="ru-RU"/>
        </w:rPr>
        <w:t xml:space="preserve">, а апсолутни максимум био је </w:t>
      </w:r>
      <w:r w:rsidRPr="004870AB">
        <w:rPr>
          <w:rFonts w:cs="Arial"/>
          <w:iCs/>
          <w:lang w:val="sr-Cyrl-RS"/>
        </w:rPr>
        <w:t>1</w:t>
      </w:r>
      <w:r w:rsidRPr="004870AB">
        <w:rPr>
          <w:rFonts w:cs="Arial"/>
          <w:iCs/>
          <w:lang w:val="ru-RU"/>
        </w:rPr>
        <w:t>5. маја 201</w:t>
      </w:r>
      <w:r w:rsidRPr="004870AB">
        <w:rPr>
          <w:rFonts w:cs="Arial"/>
          <w:iCs/>
          <w:lang w:val="sr-Cyrl-RS"/>
        </w:rPr>
        <w:t>4</w:t>
      </w:r>
      <w:r w:rsidRPr="004870AB">
        <w:rPr>
          <w:rFonts w:cs="Arial"/>
          <w:iCs/>
          <w:lang w:val="ru-RU"/>
        </w:rPr>
        <w:t>. година када је пало 1</w:t>
      </w:r>
      <w:r w:rsidRPr="004870AB">
        <w:rPr>
          <w:rFonts w:cs="Arial"/>
          <w:iCs/>
          <w:lang w:val="sr-Cyrl-RS"/>
        </w:rPr>
        <w:t>08</w:t>
      </w:r>
      <w:r w:rsidRPr="004870AB">
        <w:rPr>
          <w:rFonts w:cs="Arial"/>
          <w:iCs/>
          <w:lang w:val="ru-RU"/>
        </w:rPr>
        <w:t xml:space="preserve"> </w:t>
      </w:r>
      <w:r w:rsidRPr="004870AB">
        <w:rPr>
          <w:rFonts w:cs="Arial"/>
          <w:iCs/>
        </w:rPr>
        <w:t>mm</w:t>
      </w:r>
      <w:r w:rsidRPr="004870AB">
        <w:rPr>
          <w:rFonts w:cs="Arial"/>
          <w:iCs/>
          <w:lang w:val="ru-RU"/>
        </w:rPr>
        <w:t xml:space="preserve"> кише.</w:t>
      </w:r>
    </w:p>
    <w:p w14:paraId="3811197A" w14:textId="0F3DDF80" w:rsidR="004C290B" w:rsidRDefault="004C290B" w:rsidP="004C290B">
      <w:pPr>
        <w:spacing w:after="0"/>
        <w:rPr>
          <w:rFonts w:cs="Arial"/>
          <w:iCs/>
        </w:rPr>
      </w:pPr>
      <w:r w:rsidRPr="004870AB">
        <w:rPr>
          <w:rFonts w:cs="Arial"/>
          <w:iCs/>
          <w:lang w:val="ru-RU"/>
        </w:rPr>
        <w:t xml:space="preserve"> </w:t>
      </w:r>
    </w:p>
    <w:p w14:paraId="72925160" w14:textId="77777777" w:rsidR="005611C7" w:rsidRDefault="005611C7" w:rsidP="004C290B">
      <w:pPr>
        <w:spacing w:after="0"/>
        <w:rPr>
          <w:rFonts w:cs="Arial"/>
          <w:iCs/>
        </w:rPr>
      </w:pPr>
    </w:p>
    <w:p w14:paraId="69EE346D" w14:textId="77777777" w:rsidR="005611C7" w:rsidRDefault="005611C7" w:rsidP="004C290B">
      <w:pPr>
        <w:spacing w:after="0"/>
        <w:rPr>
          <w:rFonts w:cs="Arial"/>
          <w:iCs/>
        </w:rPr>
      </w:pPr>
    </w:p>
    <w:p w14:paraId="02F3822D" w14:textId="77777777" w:rsidR="005611C7" w:rsidRPr="005611C7" w:rsidRDefault="005611C7" w:rsidP="004C290B">
      <w:pPr>
        <w:spacing w:after="0"/>
        <w:rPr>
          <w:rFonts w:cs="Arial"/>
          <w:iCs/>
        </w:rPr>
      </w:pPr>
    </w:p>
    <w:p w14:paraId="033A1B81" w14:textId="3C8BFC05" w:rsidR="008C24B0" w:rsidRPr="004870AB" w:rsidRDefault="008C24B0" w:rsidP="008C24B0">
      <w:pPr>
        <w:pStyle w:val="Caption"/>
        <w:keepNext/>
        <w:spacing w:after="0"/>
        <w:jc w:val="center"/>
        <w:rPr>
          <w:color w:val="auto"/>
          <w:szCs w:val="20"/>
        </w:rPr>
      </w:pPr>
      <w:bookmarkStart w:id="63" w:name="_Toc214956080"/>
      <w:r w:rsidRPr="004870AB">
        <w:rPr>
          <w:color w:val="auto"/>
          <w:szCs w:val="20"/>
        </w:rPr>
        <w:lastRenderedPageBreak/>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17</w:t>
      </w:r>
      <w:r w:rsidRPr="004870AB">
        <w:rPr>
          <w:color w:val="auto"/>
          <w:szCs w:val="20"/>
        </w:rPr>
        <w:fldChar w:fldCharType="end"/>
      </w:r>
      <w:r w:rsidRPr="004870AB">
        <w:rPr>
          <w:color w:val="auto"/>
          <w:szCs w:val="20"/>
        </w:rPr>
        <w:t xml:space="preserve"> -</w:t>
      </w:r>
      <w:r w:rsidRPr="004870AB">
        <w:rPr>
          <w:rFonts w:cs="Arial"/>
          <w:color w:val="auto"/>
          <w:szCs w:val="20"/>
          <w:lang w:val="sr-Cyrl-RS"/>
        </w:rPr>
        <w:t xml:space="preserve"> Преглед средњих вредности броја дана са кишом по месецима и годишње – Смедеревска Паланка</w:t>
      </w:r>
      <w:bookmarkEnd w:id="63"/>
    </w:p>
    <w:tbl>
      <w:tblPr>
        <w:tblStyle w:val="GridTable1Light"/>
        <w:tblW w:w="9747" w:type="dxa"/>
        <w:tblLayout w:type="fixed"/>
        <w:tblLook w:val="0600" w:firstRow="0" w:lastRow="0" w:firstColumn="0" w:lastColumn="0" w:noHBand="1" w:noVBand="1"/>
      </w:tblPr>
      <w:tblGrid>
        <w:gridCol w:w="1242"/>
        <w:gridCol w:w="662"/>
        <w:gridCol w:w="663"/>
        <w:gridCol w:w="662"/>
        <w:gridCol w:w="663"/>
        <w:gridCol w:w="662"/>
        <w:gridCol w:w="663"/>
        <w:gridCol w:w="663"/>
        <w:gridCol w:w="662"/>
        <w:gridCol w:w="663"/>
        <w:gridCol w:w="662"/>
        <w:gridCol w:w="663"/>
        <w:gridCol w:w="663"/>
        <w:gridCol w:w="554"/>
      </w:tblGrid>
      <w:tr w:rsidR="004870AB" w:rsidRPr="004870AB" w14:paraId="4E29AF70" w14:textId="77777777" w:rsidTr="008C24B0">
        <w:trPr>
          <w:trHeight w:val="300"/>
        </w:trPr>
        <w:tc>
          <w:tcPr>
            <w:tcW w:w="1242" w:type="dxa"/>
            <w:noWrap/>
            <w:vAlign w:val="center"/>
            <w:hideMark/>
          </w:tcPr>
          <w:p w14:paraId="5EBAA3C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51" w:type="dxa"/>
            <w:gridSpan w:val="12"/>
            <w:noWrap/>
            <w:vAlign w:val="center"/>
            <w:hideMark/>
          </w:tcPr>
          <w:p w14:paraId="392ACE7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54" w:type="dxa"/>
            <w:vMerge w:val="restart"/>
            <w:noWrap/>
            <w:vAlign w:val="center"/>
            <w:hideMark/>
          </w:tcPr>
          <w:p w14:paraId="3A4041D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3304A061" w14:textId="77777777" w:rsidTr="008C24B0">
        <w:trPr>
          <w:trHeight w:val="300"/>
        </w:trPr>
        <w:tc>
          <w:tcPr>
            <w:tcW w:w="1242" w:type="dxa"/>
            <w:vMerge w:val="restart"/>
            <w:noWrap/>
            <w:vAlign w:val="center"/>
            <w:hideMark/>
          </w:tcPr>
          <w:p w14:paraId="303C449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62" w:type="dxa"/>
            <w:noWrap/>
            <w:vAlign w:val="center"/>
            <w:hideMark/>
          </w:tcPr>
          <w:p w14:paraId="132013B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3" w:type="dxa"/>
            <w:noWrap/>
            <w:vAlign w:val="center"/>
            <w:hideMark/>
          </w:tcPr>
          <w:p w14:paraId="50A162E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5A5BB7F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3" w:type="dxa"/>
            <w:noWrap/>
            <w:vAlign w:val="center"/>
            <w:hideMark/>
          </w:tcPr>
          <w:p w14:paraId="0BAE6C1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2" w:type="dxa"/>
            <w:noWrap/>
            <w:vAlign w:val="center"/>
            <w:hideMark/>
          </w:tcPr>
          <w:p w14:paraId="3D752F2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3" w:type="dxa"/>
            <w:noWrap/>
            <w:vAlign w:val="center"/>
            <w:hideMark/>
          </w:tcPr>
          <w:p w14:paraId="539FD17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3" w:type="dxa"/>
            <w:noWrap/>
            <w:vAlign w:val="center"/>
            <w:hideMark/>
          </w:tcPr>
          <w:p w14:paraId="3534000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26F1C3B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3" w:type="dxa"/>
            <w:noWrap/>
            <w:vAlign w:val="center"/>
            <w:hideMark/>
          </w:tcPr>
          <w:p w14:paraId="23ED2B2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5C9D467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3" w:type="dxa"/>
            <w:noWrap/>
            <w:vAlign w:val="center"/>
            <w:hideMark/>
          </w:tcPr>
          <w:p w14:paraId="18A43DA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3" w:type="dxa"/>
            <w:noWrap/>
            <w:vAlign w:val="center"/>
            <w:hideMark/>
          </w:tcPr>
          <w:p w14:paraId="6FDD4ED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54" w:type="dxa"/>
            <w:vMerge/>
            <w:vAlign w:val="center"/>
            <w:hideMark/>
          </w:tcPr>
          <w:p w14:paraId="1827340D"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7573C93D" w14:textId="77777777" w:rsidTr="008C24B0">
        <w:trPr>
          <w:trHeight w:val="452"/>
        </w:trPr>
        <w:tc>
          <w:tcPr>
            <w:tcW w:w="1242" w:type="dxa"/>
            <w:vMerge/>
            <w:vAlign w:val="center"/>
            <w:hideMark/>
          </w:tcPr>
          <w:p w14:paraId="538971EB" w14:textId="77777777" w:rsidR="004C290B" w:rsidRPr="004870AB" w:rsidRDefault="004C290B" w:rsidP="004C290B">
            <w:pPr>
              <w:spacing w:before="60" w:after="60"/>
              <w:jc w:val="center"/>
              <w:rPr>
                <w:rFonts w:ascii="Arial Narrow" w:hAnsi="Arial Narrow" w:cs="Arial"/>
                <w:bCs/>
                <w:sz w:val="22"/>
                <w:szCs w:val="22"/>
              </w:rPr>
            </w:pPr>
          </w:p>
        </w:tc>
        <w:tc>
          <w:tcPr>
            <w:tcW w:w="662" w:type="dxa"/>
            <w:noWrap/>
            <w:vAlign w:val="center"/>
            <w:hideMark/>
          </w:tcPr>
          <w:p w14:paraId="5AE4258D"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10</w:t>
            </w:r>
          </w:p>
        </w:tc>
        <w:tc>
          <w:tcPr>
            <w:tcW w:w="663" w:type="dxa"/>
            <w:noWrap/>
            <w:vAlign w:val="center"/>
            <w:hideMark/>
          </w:tcPr>
          <w:p w14:paraId="7D81829D"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9</w:t>
            </w:r>
          </w:p>
        </w:tc>
        <w:tc>
          <w:tcPr>
            <w:tcW w:w="662" w:type="dxa"/>
            <w:noWrap/>
            <w:vAlign w:val="center"/>
            <w:hideMark/>
          </w:tcPr>
          <w:p w14:paraId="6C7CAC8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12</w:t>
            </w:r>
          </w:p>
        </w:tc>
        <w:tc>
          <w:tcPr>
            <w:tcW w:w="663" w:type="dxa"/>
            <w:noWrap/>
            <w:vAlign w:val="center"/>
            <w:hideMark/>
          </w:tcPr>
          <w:p w14:paraId="05F4B69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14</w:t>
            </w:r>
          </w:p>
        </w:tc>
        <w:tc>
          <w:tcPr>
            <w:tcW w:w="662" w:type="dxa"/>
            <w:noWrap/>
            <w:vAlign w:val="center"/>
            <w:hideMark/>
          </w:tcPr>
          <w:p w14:paraId="180E04E5"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5</w:t>
            </w:r>
          </w:p>
        </w:tc>
        <w:tc>
          <w:tcPr>
            <w:tcW w:w="663" w:type="dxa"/>
            <w:noWrap/>
            <w:vAlign w:val="center"/>
            <w:hideMark/>
          </w:tcPr>
          <w:p w14:paraId="6CDE7B9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3</w:t>
            </w:r>
          </w:p>
        </w:tc>
        <w:tc>
          <w:tcPr>
            <w:tcW w:w="663" w:type="dxa"/>
            <w:noWrap/>
            <w:vAlign w:val="center"/>
            <w:hideMark/>
          </w:tcPr>
          <w:p w14:paraId="2E3824C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2" w:type="dxa"/>
            <w:noWrap/>
            <w:vAlign w:val="center"/>
            <w:hideMark/>
          </w:tcPr>
          <w:p w14:paraId="3AE6ABF2"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9</w:t>
            </w:r>
          </w:p>
        </w:tc>
        <w:tc>
          <w:tcPr>
            <w:tcW w:w="663" w:type="dxa"/>
            <w:noWrap/>
            <w:vAlign w:val="center"/>
            <w:hideMark/>
          </w:tcPr>
          <w:p w14:paraId="3E5F46B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2" w:type="dxa"/>
            <w:noWrap/>
            <w:vAlign w:val="center"/>
            <w:hideMark/>
          </w:tcPr>
          <w:p w14:paraId="6828D89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3" w:type="dxa"/>
            <w:noWrap/>
            <w:vAlign w:val="center"/>
            <w:hideMark/>
          </w:tcPr>
          <w:p w14:paraId="0209C0DF"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2</w:t>
            </w:r>
          </w:p>
        </w:tc>
        <w:tc>
          <w:tcPr>
            <w:tcW w:w="663" w:type="dxa"/>
            <w:noWrap/>
            <w:vAlign w:val="center"/>
            <w:hideMark/>
          </w:tcPr>
          <w:p w14:paraId="4B38DE56"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3</w:t>
            </w:r>
          </w:p>
        </w:tc>
        <w:tc>
          <w:tcPr>
            <w:tcW w:w="554" w:type="dxa"/>
            <w:noWrap/>
            <w:vAlign w:val="center"/>
            <w:hideMark/>
          </w:tcPr>
          <w:p w14:paraId="5FB67357"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1</w:t>
            </w:r>
            <w:r w:rsidRPr="004870AB">
              <w:rPr>
                <w:rFonts w:ascii="Arial Narrow" w:hAnsi="Arial Narrow" w:cs="Arial"/>
                <w:bCs/>
                <w:sz w:val="22"/>
                <w:szCs w:val="22"/>
                <w:lang w:val="sr-Cyrl-RS"/>
              </w:rPr>
              <w:t>40</w:t>
            </w:r>
          </w:p>
        </w:tc>
      </w:tr>
    </w:tbl>
    <w:p w14:paraId="40C1E1A4" w14:textId="77777777" w:rsidR="004C290B" w:rsidRPr="004870AB" w:rsidRDefault="004C290B" w:rsidP="004C290B">
      <w:pPr>
        <w:spacing w:after="0"/>
        <w:rPr>
          <w:rFonts w:cs="Arial"/>
          <w:iCs/>
        </w:rPr>
      </w:pPr>
    </w:p>
    <w:p w14:paraId="75FC13EE" w14:textId="1AD38C81" w:rsidR="004C290B" w:rsidRPr="004870AB" w:rsidRDefault="004C290B" w:rsidP="004C290B">
      <w:pPr>
        <w:spacing w:after="0"/>
        <w:rPr>
          <w:rFonts w:cs="Arial"/>
          <w:iCs/>
        </w:rPr>
      </w:pPr>
      <w:r w:rsidRPr="004870AB">
        <w:rPr>
          <w:rFonts w:cs="Arial"/>
          <w:iCs/>
          <w:lang w:val="ru-RU"/>
        </w:rPr>
        <w:t>У току године киша пада у просеку 1</w:t>
      </w:r>
      <w:r w:rsidRPr="004870AB">
        <w:rPr>
          <w:rFonts w:cs="Arial"/>
          <w:iCs/>
          <w:lang w:val="sr-Cyrl-RS"/>
        </w:rPr>
        <w:t>40</w:t>
      </w:r>
      <w:r w:rsidRPr="004870AB">
        <w:rPr>
          <w:rFonts w:cs="Arial"/>
          <w:iCs/>
          <w:lang w:val="ru-RU"/>
        </w:rPr>
        <w:t xml:space="preserve"> дан</w:t>
      </w:r>
      <w:r w:rsidRPr="004870AB">
        <w:rPr>
          <w:rFonts w:cs="Arial"/>
          <w:iCs/>
          <w:lang w:val="sr-Cyrl-RS"/>
        </w:rPr>
        <w:t>а</w:t>
      </w:r>
      <w:r w:rsidRPr="004870AB">
        <w:rPr>
          <w:rFonts w:cs="Arial"/>
          <w:iCs/>
          <w:lang w:val="ru-RU"/>
        </w:rPr>
        <w:t xml:space="preserve">, најмање у </w:t>
      </w:r>
      <w:r w:rsidRPr="004870AB">
        <w:rPr>
          <w:rFonts w:cs="Arial"/>
          <w:iCs/>
          <w:lang w:val="sr-Cyrl-RS"/>
        </w:rPr>
        <w:t xml:space="preserve">јануару, </w:t>
      </w:r>
      <w:r w:rsidRPr="004870AB">
        <w:rPr>
          <w:rFonts w:cs="Arial"/>
          <w:iCs/>
          <w:lang w:val="ru-RU"/>
        </w:rPr>
        <w:t xml:space="preserve">фебруару и </w:t>
      </w:r>
      <w:r w:rsidRPr="004870AB">
        <w:rPr>
          <w:rFonts w:cs="Arial"/>
          <w:iCs/>
          <w:lang w:val="sr-Cyrl-RS"/>
        </w:rPr>
        <w:t>августу</w:t>
      </w:r>
      <w:r w:rsidRPr="004870AB">
        <w:rPr>
          <w:rFonts w:cs="Arial"/>
          <w:iCs/>
          <w:lang w:val="ru-RU"/>
        </w:rPr>
        <w:t xml:space="preserve"> (</w:t>
      </w:r>
      <w:r w:rsidRPr="004870AB">
        <w:rPr>
          <w:rFonts w:cs="Arial"/>
          <w:iCs/>
          <w:lang w:val="sr-Cyrl-RS"/>
        </w:rPr>
        <w:t>9 до 10</w:t>
      </w:r>
      <w:r w:rsidRPr="004870AB">
        <w:rPr>
          <w:rFonts w:cs="Arial"/>
          <w:iCs/>
          <w:lang w:val="ru-RU"/>
        </w:rPr>
        <w:t xml:space="preserve"> дана), а највише у мају (1</w:t>
      </w:r>
      <w:r w:rsidRPr="004870AB">
        <w:rPr>
          <w:rFonts w:cs="Arial"/>
          <w:iCs/>
          <w:lang w:val="sr-Cyrl-RS"/>
        </w:rPr>
        <w:t>5</w:t>
      </w:r>
      <w:r w:rsidRPr="004870AB">
        <w:rPr>
          <w:rFonts w:cs="Arial"/>
          <w:iCs/>
          <w:lang w:val="ru-RU"/>
        </w:rPr>
        <w:t xml:space="preserve"> дана). </w:t>
      </w:r>
    </w:p>
    <w:p w14:paraId="47856776" w14:textId="77777777" w:rsidR="004C290B" w:rsidRPr="004870AB" w:rsidRDefault="004C290B" w:rsidP="004C290B">
      <w:pPr>
        <w:spacing w:after="0"/>
        <w:rPr>
          <w:rFonts w:cs="Arial"/>
          <w:iCs/>
          <w:lang w:val="sr-Cyrl-RS"/>
        </w:rPr>
      </w:pPr>
    </w:p>
    <w:p w14:paraId="6BB51F74" w14:textId="77777777" w:rsidR="00F3492E" w:rsidRPr="004870AB" w:rsidRDefault="00F3492E" w:rsidP="004C290B">
      <w:pPr>
        <w:spacing w:after="0"/>
        <w:rPr>
          <w:rFonts w:cs="Arial"/>
          <w:iCs/>
          <w:lang w:val="sr-Cyrl-RS"/>
        </w:rPr>
      </w:pPr>
    </w:p>
    <w:p w14:paraId="2FCCC63D" w14:textId="0FA7A536" w:rsidR="008C24B0" w:rsidRPr="00FA3CFD" w:rsidRDefault="008C24B0" w:rsidP="008C24B0">
      <w:pPr>
        <w:pStyle w:val="Caption"/>
        <w:keepNext/>
        <w:spacing w:after="0"/>
        <w:jc w:val="center"/>
        <w:rPr>
          <w:color w:val="auto"/>
          <w:szCs w:val="20"/>
          <w:lang w:val="sr-Cyrl-RS"/>
        </w:rPr>
      </w:pPr>
      <w:bookmarkStart w:id="64" w:name="_Toc214956081"/>
      <w:bookmarkEnd w:id="62"/>
      <w:r w:rsidRPr="00FA3CFD">
        <w:rPr>
          <w:color w:val="auto"/>
          <w:szCs w:val="20"/>
          <w:lang w:val="sr-Cyrl-RS"/>
        </w:rPr>
        <w:t xml:space="preserve">Табела </w:t>
      </w:r>
      <w:r w:rsidRPr="004870AB">
        <w:rPr>
          <w:color w:val="auto"/>
          <w:szCs w:val="20"/>
        </w:rPr>
        <w:fldChar w:fldCharType="begin"/>
      </w:r>
      <w:r w:rsidRPr="00FA3CFD">
        <w:rPr>
          <w:color w:val="auto"/>
          <w:szCs w:val="20"/>
          <w:lang w:val="sr-Cyrl-RS"/>
        </w:rPr>
        <w:instrText xml:space="preserve"> </w:instrText>
      </w:r>
      <w:r w:rsidRPr="004870AB">
        <w:rPr>
          <w:color w:val="auto"/>
          <w:szCs w:val="20"/>
        </w:rPr>
        <w:instrText>SEQ</w:instrText>
      </w:r>
      <w:r w:rsidRPr="00FA3CFD">
        <w:rPr>
          <w:color w:val="auto"/>
          <w:szCs w:val="20"/>
          <w:lang w:val="sr-Cyrl-RS"/>
        </w:rPr>
        <w:instrText xml:space="preserve"> Табела \* </w:instrText>
      </w:r>
      <w:r w:rsidRPr="004870AB">
        <w:rPr>
          <w:color w:val="auto"/>
          <w:szCs w:val="20"/>
        </w:rPr>
        <w:instrText>ARABIC</w:instrText>
      </w:r>
      <w:r w:rsidRPr="00FA3CFD">
        <w:rPr>
          <w:color w:val="auto"/>
          <w:szCs w:val="20"/>
          <w:lang w:val="sr-Cyrl-RS"/>
        </w:rPr>
        <w:instrText xml:space="preserve"> </w:instrText>
      </w:r>
      <w:r w:rsidRPr="004870AB">
        <w:rPr>
          <w:color w:val="auto"/>
          <w:szCs w:val="20"/>
        </w:rPr>
        <w:fldChar w:fldCharType="separate"/>
      </w:r>
      <w:r w:rsidR="00CD3055">
        <w:rPr>
          <w:noProof/>
          <w:color w:val="auto"/>
          <w:szCs w:val="20"/>
        </w:rPr>
        <w:t>18</w:t>
      </w:r>
      <w:r w:rsidRPr="004870AB">
        <w:rPr>
          <w:color w:val="auto"/>
          <w:szCs w:val="20"/>
        </w:rPr>
        <w:fldChar w:fldCharType="end"/>
      </w:r>
      <w:r w:rsidRPr="00FA3CFD">
        <w:rPr>
          <w:color w:val="auto"/>
          <w:szCs w:val="20"/>
          <w:lang w:val="sr-Cyrl-RS"/>
        </w:rPr>
        <w:t xml:space="preserve"> -</w:t>
      </w:r>
      <w:r w:rsidRPr="004870AB">
        <w:rPr>
          <w:rFonts w:cs="Arial"/>
          <w:color w:val="auto"/>
          <w:szCs w:val="20"/>
          <w:lang w:val="sr-Cyrl-RS"/>
        </w:rPr>
        <w:t xml:space="preserve"> Преглед средњих вредности броја дана са кишом по месецима и годишње – Ваљево</w:t>
      </w:r>
      <w:bookmarkEnd w:id="64"/>
    </w:p>
    <w:tbl>
      <w:tblPr>
        <w:tblStyle w:val="GridTable1Light"/>
        <w:tblW w:w="9747" w:type="dxa"/>
        <w:tblLayout w:type="fixed"/>
        <w:tblLook w:val="0600" w:firstRow="0" w:lastRow="0" w:firstColumn="0" w:lastColumn="0" w:noHBand="1" w:noVBand="1"/>
      </w:tblPr>
      <w:tblGrid>
        <w:gridCol w:w="1242"/>
        <w:gridCol w:w="662"/>
        <w:gridCol w:w="663"/>
        <w:gridCol w:w="662"/>
        <w:gridCol w:w="663"/>
        <w:gridCol w:w="662"/>
        <w:gridCol w:w="663"/>
        <w:gridCol w:w="663"/>
        <w:gridCol w:w="662"/>
        <w:gridCol w:w="663"/>
        <w:gridCol w:w="662"/>
        <w:gridCol w:w="663"/>
        <w:gridCol w:w="663"/>
        <w:gridCol w:w="554"/>
      </w:tblGrid>
      <w:tr w:rsidR="004870AB" w:rsidRPr="004870AB" w14:paraId="2812F46F" w14:textId="77777777" w:rsidTr="008C24B0">
        <w:trPr>
          <w:trHeight w:val="300"/>
        </w:trPr>
        <w:tc>
          <w:tcPr>
            <w:tcW w:w="1242" w:type="dxa"/>
            <w:noWrap/>
            <w:vAlign w:val="center"/>
            <w:hideMark/>
          </w:tcPr>
          <w:p w14:paraId="1E16431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51" w:type="dxa"/>
            <w:gridSpan w:val="12"/>
            <w:noWrap/>
            <w:vAlign w:val="center"/>
            <w:hideMark/>
          </w:tcPr>
          <w:p w14:paraId="5719623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54" w:type="dxa"/>
            <w:vMerge w:val="restart"/>
            <w:noWrap/>
            <w:vAlign w:val="center"/>
            <w:hideMark/>
          </w:tcPr>
          <w:p w14:paraId="03D89D3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23E47E66" w14:textId="77777777" w:rsidTr="008C24B0">
        <w:trPr>
          <w:trHeight w:val="300"/>
        </w:trPr>
        <w:tc>
          <w:tcPr>
            <w:tcW w:w="1242" w:type="dxa"/>
            <w:vMerge w:val="restart"/>
            <w:noWrap/>
            <w:vAlign w:val="center"/>
            <w:hideMark/>
          </w:tcPr>
          <w:p w14:paraId="7A38106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62" w:type="dxa"/>
            <w:noWrap/>
            <w:vAlign w:val="center"/>
            <w:hideMark/>
          </w:tcPr>
          <w:p w14:paraId="53DB181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3" w:type="dxa"/>
            <w:noWrap/>
            <w:vAlign w:val="center"/>
            <w:hideMark/>
          </w:tcPr>
          <w:p w14:paraId="1737F2D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2" w:type="dxa"/>
            <w:noWrap/>
            <w:vAlign w:val="center"/>
            <w:hideMark/>
          </w:tcPr>
          <w:p w14:paraId="586AE1D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3" w:type="dxa"/>
            <w:noWrap/>
            <w:vAlign w:val="center"/>
            <w:hideMark/>
          </w:tcPr>
          <w:p w14:paraId="1766CB8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2" w:type="dxa"/>
            <w:noWrap/>
            <w:vAlign w:val="center"/>
            <w:hideMark/>
          </w:tcPr>
          <w:p w14:paraId="5D99B18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3" w:type="dxa"/>
            <w:noWrap/>
            <w:vAlign w:val="center"/>
            <w:hideMark/>
          </w:tcPr>
          <w:p w14:paraId="6C3CABE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3" w:type="dxa"/>
            <w:noWrap/>
            <w:vAlign w:val="center"/>
            <w:hideMark/>
          </w:tcPr>
          <w:p w14:paraId="6E9BECF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2" w:type="dxa"/>
            <w:noWrap/>
            <w:vAlign w:val="center"/>
            <w:hideMark/>
          </w:tcPr>
          <w:p w14:paraId="6EDFED7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3" w:type="dxa"/>
            <w:noWrap/>
            <w:vAlign w:val="center"/>
            <w:hideMark/>
          </w:tcPr>
          <w:p w14:paraId="1FA4FD2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2" w:type="dxa"/>
            <w:noWrap/>
            <w:vAlign w:val="center"/>
            <w:hideMark/>
          </w:tcPr>
          <w:p w14:paraId="17910A8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3" w:type="dxa"/>
            <w:noWrap/>
            <w:vAlign w:val="center"/>
            <w:hideMark/>
          </w:tcPr>
          <w:p w14:paraId="324CACF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3" w:type="dxa"/>
            <w:noWrap/>
            <w:vAlign w:val="center"/>
            <w:hideMark/>
          </w:tcPr>
          <w:p w14:paraId="429438C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54" w:type="dxa"/>
            <w:vMerge/>
            <w:vAlign w:val="center"/>
            <w:hideMark/>
          </w:tcPr>
          <w:p w14:paraId="4B52005B"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1344222E" w14:textId="77777777" w:rsidTr="008C24B0">
        <w:trPr>
          <w:trHeight w:val="452"/>
        </w:trPr>
        <w:tc>
          <w:tcPr>
            <w:tcW w:w="1242" w:type="dxa"/>
            <w:vMerge/>
            <w:vAlign w:val="center"/>
            <w:hideMark/>
          </w:tcPr>
          <w:p w14:paraId="0FD1D2A5" w14:textId="77777777" w:rsidR="004C290B" w:rsidRPr="004870AB" w:rsidRDefault="004C290B" w:rsidP="004C290B">
            <w:pPr>
              <w:spacing w:before="60" w:after="60"/>
              <w:jc w:val="center"/>
              <w:rPr>
                <w:rFonts w:ascii="Arial Narrow" w:hAnsi="Arial Narrow" w:cs="Arial"/>
                <w:bCs/>
                <w:sz w:val="22"/>
                <w:szCs w:val="22"/>
              </w:rPr>
            </w:pPr>
          </w:p>
        </w:tc>
        <w:tc>
          <w:tcPr>
            <w:tcW w:w="662" w:type="dxa"/>
            <w:noWrap/>
            <w:vAlign w:val="center"/>
            <w:hideMark/>
          </w:tcPr>
          <w:p w14:paraId="7F8AB14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9</w:t>
            </w:r>
          </w:p>
        </w:tc>
        <w:tc>
          <w:tcPr>
            <w:tcW w:w="663" w:type="dxa"/>
            <w:noWrap/>
            <w:vAlign w:val="center"/>
            <w:hideMark/>
          </w:tcPr>
          <w:p w14:paraId="06BFA027"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9</w:t>
            </w:r>
          </w:p>
        </w:tc>
        <w:tc>
          <w:tcPr>
            <w:tcW w:w="662" w:type="dxa"/>
            <w:noWrap/>
            <w:vAlign w:val="center"/>
            <w:hideMark/>
          </w:tcPr>
          <w:p w14:paraId="006FA3D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12</w:t>
            </w:r>
          </w:p>
        </w:tc>
        <w:tc>
          <w:tcPr>
            <w:tcW w:w="663" w:type="dxa"/>
            <w:noWrap/>
            <w:vAlign w:val="center"/>
            <w:hideMark/>
          </w:tcPr>
          <w:p w14:paraId="55EDB81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14</w:t>
            </w:r>
          </w:p>
        </w:tc>
        <w:tc>
          <w:tcPr>
            <w:tcW w:w="662" w:type="dxa"/>
            <w:noWrap/>
            <w:vAlign w:val="center"/>
            <w:hideMark/>
          </w:tcPr>
          <w:p w14:paraId="1BBB1DCD"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16</w:t>
            </w:r>
          </w:p>
        </w:tc>
        <w:tc>
          <w:tcPr>
            <w:tcW w:w="663" w:type="dxa"/>
            <w:noWrap/>
            <w:vAlign w:val="center"/>
            <w:hideMark/>
          </w:tcPr>
          <w:p w14:paraId="7472F43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14</w:t>
            </w:r>
          </w:p>
        </w:tc>
        <w:tc>
          <w:tcPr>
            <w:tcW w:w="663" w:type="dxa"/>
            <w:noWrap/>
            <w:vAlign w:val="center"/>
            <w:hideMark/>
          </w:tcPr>
          <w:p w14:paraId="790F213D"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2" w:type="dxa"/>
            <w:noWrap/>
            <w:vAlign w:val="center"/>
            <w:hideMark/>
          </w:tcPr>
          <w:p w14:paraId="547B23C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10</w:t>
            </w:r>
          </w:p>
        </w:tc>
        <w:tc>
          <w:tcPr>
            <w:tcW w:w="663" w:type="dxa"/>
            <w:noWrap/>
            <w:vAlign w:val="center"/>
            <w:hideMark/>
          </w:tcPr>
          <w:p w14:paraId="1317BA6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2" w:type="dxa"/>
            <w:noWrap/>
            <w:vAlign w:val="center"/>
            <w:hideMark/>
          </w:tcPr>
          <w:p w14:paraId="10568445"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3" w:type="dxa"/>
            <w:noWrap/>
            <w:vAlign w:val="center"/>
            <w:hideMark/>
          </w:tcPr>
          <w:p w14:paraId="621CFAC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663" w:type="dxa"/>
            <w:noWrap/>
            <w:vAlign w:val="center"/>
            <w:hideMark/>
          </w:tcPr>
          <w:p w14:paraId="0CCE32A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11</w:t>
            </w:r>
          </w:p>
        </w:tc>
        <w:tc>
          <w:tcPr>
            <w:tcW w:w="554" w:type="dxa"/>
            <w:noWrap/>
            <w:vAlign w:val="center"/>
            <w:hideMark/>
          </w:tcPr>
          <w:p w14:paraId="5D79587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138</w:t>
            </w:r>
          </w:p>
        </w:tc>
      </w:tr>
    </w:tbl>
    <w:p w14:paraId="4BD1A812" w14:textId="77777777" w:rsidR="004C290B" w:rsidRPr="004870AB" w:rsidRDefault="004C290B" w:rsidP="004C290B">
      <w:pPr>
        <w:spacing w:after="0"/>
        <w:rPr>
          <w:rFonts w:cs="Arial"/>
          <w:iCs/>
        </w:rPr>
      </w:pPr>
    </w:p>
    <w:p w14:paraId="37DFFABB" w14:textId="797D0264" w:rsidR="004C290B" w:rsidRPr="004870AB" w:rsidRDefault="004C290B" w:rsidP="004C290B">
      <w:pPr>
        <w:spacing w:after="0"/>
        <w:rPr>
          <w:rFonts w:cs="Arial"/>
          <w:iCs/>
        </w:rPr>
      </w:pPr>
      <w:r w:rsidRPr="004870AB">
        <w:rPr>
          <w:rFonts w:cs="Arial"/>
          <w:iCs/>
          <w:lang w:val="ru-RU"/>
        </w:rPr>
        <w:t>У току године киша пада у просеку 1</w:t>
      </w:r>
      <w:r w:rsidRPr="004870AB">
        <w:rPr>
          <w:rFonts w:cs="Arial"/>
          <w:iCs/>
          <w:lang w:val="sr-Cyrl-RS"/>
        </w:rPr>
        <w:t>38</w:t>
      </w:r>
      <w:r w:rsidRPr="004870AB">
        <w:rPr>
          <w:rFonts w:cs="Arial"/>
          <w:iCs/>
          <w:lang w:val="ru-RU"/>
        </w:rPr>
        <w:t xml:space="preserve"> дан</w:t>
      </w:r>
      <w:r w:rsidRPr="004870AB">
        <w:rPr>
          <w:rFonts w:cs="Arial"/>
          <w:iCs/>
          <w:lang w:val="sr-Cyrl-RS"/>
        </w:rPr>
        <w:t>а</w:t>
      </w:r>
      <w:r w:rsidRPr="004870AB">
        <w:rPr>
          <w:rFonts w:cs="Arial"/>
          <w:iCs/>
          <w:lang w:val="ru-RU"/>
        </w:rPr>
        <w:t xml:space="preserve">, најмање у </w:t>
      </w:r>
      <w:r w:rsidRPr="004870AB">
        <w:rPr>
          <w:rFonts w:cs="Arial"/>
          <w:iCs/>
          <w:lang w:val="sr-Cyrl-RS"/>
        </w:rPr>
        <w:t xml:space="preserve">јануару, </w:t>
      </w:r>
      <w:r w:rsidRPr="004870AB">
        <w:rPr>
          <w:rFonts w:cs="Arial"/>
          <w:iCs/>
          <w:lang w:val="ru-RU"/>
        </w:rPr>
        <w:t xml:space="preserve">фебруару и </w:t>
      </w:r>
      <w:r w:rsidRPr="004870AB">
        <w:rPr>
          <w:rFonts w:cs="Arial"/>
          <w:iCs/>
          <w:lang w:val="sr-Cyrl-RS"/>
        </w:rPr>
        <w:t>августу</w:t>
      </w:r>
      <w:r w:rsidRPr="004870AB">
        <w:rPr>
          <w:rFonts w:cs="Arial"/>
          <w:iCs/>
          <w:lang w:val="ru-RU"/>
        </w:rPr>
        <w:t xml:space="preserve"> (</w:t>
      </w:r>
      <w:r w:rsidRPr="004870AB">
        <w:rPr>
          <w:rFonts w:cs="Arial"/>
          <w:iCs/>
          <w:lang w:val="sr-Cyrl-RS"/>
        </w:rPr>
        <w:t>9 до 10</w:t>
      </w:r>
      <w:r w:rsidRPr="004870AB">
        <w:rPr>
          <w:rFonts w:cs="Arial"/>
          <w:iCs/>
          <w:lang w:val="ru-RU"/>
        </w:rPr>
        <w:t xml:space="preserve"> дана), а највише у мају (1</w:t>
      </w:r>
      <w:r w:rsidRPr="004870AB">
        <w:rPr>
          <w:rFonts w:cs="Arial"/>
          <w:iCs/>
          <w:lang w:val="sr-Cyrl-RS"/>
        </w:rPr>
        <w:t>6</w:t>
      </w:r>
      <w:r w:rsidRPr="004870AB">
        <w:rPr>
          <w:rFonts w:cs="Arial"/>
          <w:iCs/>
          <w:lang w:val="ru-RU"/>
        </w:rPr>
        <w:t xml:space="preserve"> дана). </w:t>
      </w:r>
    </w:p>
    <w:p w14:paraId="5888ED44" w14:textId="77777777" w:rsidR="004C290B" w:rsidRPr="004870AB" w:rsidRDefault="004C290B" w:rsidP="004C290B">
      <w:pPr>
        <w:spacing w:after="0"/>
        <w:rPr>
          <w:rFonts w:cs="Arial"/>
          <w:iCs/>
        </w:rPr>
      </w:pPr>
    </w:p>
    <w:p w14:paraId="5A81E06B" w14:textId="263C3971" w:rsidR="008C24B0" w:rsidRPr="004870AB" w:rsidRDefault="008C24B0" w:rsidP="008C24B0">
      <w:pPr>
        <w:pStyle w:val="Caption"/>
        <w:keepNext/>
        <w:spacing w:after="0"/>
        <w:jc w:val="center"/>
        <w:rPr>
          <w:color w:val="auto"/>
          <w:szCs w:val="20"/>
        </w:rPr>
      </w:pPr>
      <w:bookmarkStart w:id="65" w:name="_Toc214956082"/>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19</w:t>
      </w:r>
      <w:r w:rsidRPr="004870AB">
        <w:rPr>
          <w:color w:val="auto"/>
          <w:szCs w:val="20"/>
        </w:rPr>
        <w:fldChar w:fldCharType="end"/>
      </w:r>
      <w:r w:rsidRPr="004870AB">
        <w:rPr>
          <w:color w:val="auto"/>
          <w:szCs w:val="20"/>
        </w:rPr>
        <w:t xml:space="preserve"> -</w:t>
      </w:r>
      <w:r w:rsidRPr="004870AB">
        <w:rPr>
          <w:rFonts w:cs="Arial"/>
          <w:color w:val="auto"/>
          <w:szCs w:val="20"/>
          <w:lang w:val="sr-Cyrl-RS"/>
        </w:rPr>
        <w:t xml:space="preserve"> Преглед средњих вредности броја дана са снегом по месецима и годишње – Смедеревска Паланка</w:t>
      </w:r>
      <w:bookmarkEnd w:id="65"/>
    </w:p>
    <w:tbl>
      <w:tblPr>
        <w:tblStyle w:val="GridTable1Light"/>
        <w:tblW w:w="9747" w:type="dxa"/>
        <w:tblLayout w:type="fixed"/>
        <w:tblLook w:val="0600" w:firstRow="0" w:lastRow="0" w:firstColumn="0" w:lastColumn="0" w:noHBand="1" w:noVBand="1"/>
      </w:tblPr>
      <w:tblGrid>
        <w:gridCol w:w="1242"/>
        <w:gridCol w:w="645"/>
        <w:gridCol w:w="666"/>
        <w:gridCol w:w="667"/>
        <w:gridCol w:w="666"/>
        <w:gridCol w:w="667"/>
        <w:gridCol w:w="666"/>
        <w:gridCol w:w="666"/>
        <w:gridCol w:w="667"/>
        <w:gridCol w:w="666"/>
        <w:gridCol w:w="667"/>
        <w:gridCol w:w="666"/>
        <w:gridCol w:w="667"/>
        <w:gridCol w:w="529"/>
      </w:tblGrid>
      <w:tr w:rsidR="004870AB" w:rsidRPr="004870AB" w14:paraId="17B436C7" w14:textId="77777777" w:rsidTr="008C24B0">
        <w:trPr>
          <w:trHeight w:val="300"/>
        </w:trPr>
        <w:tc>
          <w:tcPr>
            <w:tcW w:w="1242" w:type="dxa"/>
            <w:noWrap/>
            <w:vAlign w:val="center"/>
            <w:hideMark/>
          </w:tcPr>
          <w:p w14:paraId="47A24C1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76" w:type="dxa"/>
            <w:gridSpan w:val="12"/>
            <w:noWrap/>
            <w:vAlign w:val="center"/>
            <w:hideMark/>
          </w:tcPr>
          <w:p w14:paraId="384E2DA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29" w:type="dxa"/>
            <w:vMerge w:val="restart"/>
            <w:noWrap/>
            <w:vAlign w:val="center"/>
            <w:hideMark/>
          </w:tcPr>
          <w:p w14:paraId="2A3A3FF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3DD0BC6D" w14:textId="77777777" w:rsidTr="008C24B0">
        <w:trPr>
          <w:trHeight w:val="300"/>
        </w:trPr>
        <w:tc>
          <w:tcPr>
            <w:tcW w:w="1242" w:type="dxa"/>
            <w:vMerge w:val="restart"/>
            <w:noWrap/>
            <w:vAlign w:val="center"/>
            <w:hideMark/>
          </w:tcPr>
          <w:p w14:paraId="77A6408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Смед. Паланка</w:t>
            </w:r>
          </w:p>
        </w:tc>
        <w:tc>
          <w:tcPr>
            <w:tcW w:w="645" w:type="dxa"/>
            <w:noWrap/>
            <w:vAlign w:val="center"/>
            <w:hideMark/>
          </w:tcPr>
          <w:p w14:paraId="4006DC9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6" w:type="dxa"/>
            <w:noWrap/>
            <w:vAlign w:val="center"/>
            <w:hideMark/>
          </w:tcPr>
          <w:p w14:paraId="6248E9B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7" w:type="dxa"/>
            <w:noWrap/>
            <w:vAlign w:val="center"/>
            <w:hideMark/>
          </w:tcPr>
          <w:p w14:paraId="223AE40E"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6" w:type="dxa"/>
            <w:noWrap/>
            <w:vAlign w:val="center"/>
            <w:hideMark/>
          </w:tcPr>
          <w:p w14:paraId="484BA70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7" w:type="dxa"/>
            <w:noWrap/>
            <w:vAlign w:val="center"/>
            <w:hideMark/>
          </w:tcPr>
          <w:p w14:paraId="1952BAD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6" w:type="dxa"/>
            <w:noWrap/>
            <w:vAlign w:val="center"/>
            <w:hideMark/>
          </w:tcPr>
          <w:p w14:paraId="15D7808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6" w:type="dxa"/>
            <w:noWrap/>
            <w:vAlign w:val="center"/>
            <w:hideMark/>
          </w:tcPr>
          <w:p w14:paraId="076ACFD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7" w:type="dxa"/>
            <w:noWrap/>
            <w:vAlign w:val="center"/>
            <w:hideMark/>
          </w:tcPr>
          <w:p w14:paraId="27B4ADF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6" w:type="dxa"/>
            <w:noWrap/>
            <w:vAlign w:val="center"/>
            <w:hideMark/>
          </w:tcPr>
          <w:p w14:paraId="5983D44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7" w:type="dxa"/>
            <w:noWrap/>
            <w:vAlign w:val="center"/>
            <w:hideMark/>
          </w:tcPr>
          <w:p w14:paraId="3173439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6" w:type="dxa"/>
            <w:noWrap/>
            <w:vAlign w:val="center"/>
            <w:hideMark/>
          </w:tcPr>
          <w:p w14:paraId="2DF4E09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7" w:type="dxa"/>
            <w:noWrap/>
            <w:vAlign w:val="center"/>
            <w:hideMark/>
          </w:tcPr>
          <w:p w14:paraId="2659719A"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29" w:type="dxa"/>
            <w:vMerge/>
            <w:vAlign w:val="center"/>
            <w:hideMark/>
          </w:tcPr>
          <w:p w14:paraId="5067EBDF"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00596F52" w14:textId="77777777" w:rsidTr="008C24B0">
        <w:trPr>
          <w:trHeight w:val="300"/>
        </w:trPr>
        <w:tc>
          <w:tcPr>
            <w:tcW w:w="1242" w:type="dxa"/>
            <w:vMerge/>
            <w:vAlign w:val="center"/>
            <w:hideMark/>
          </w:tcPr>
          <w:p w14:paraId="0BD98974" w14:textId="77777777" w:rsidR="004C290B" w:rsidRPr="004870AB" w:rsidRDefault="004C290B" w:rsidP="004C290B">
            <w:pPr>
              <w:spacing w:before="60" w:after="60"/>
              <w:jc w:val="center"/>
              <w:rPr>
                <w:rFonts w:ascii="Arial Narrow" w:hAnsi="Arial Narrow" w:cs="Arial"/>
                <w:bCs/>
                <w:sz w:val="22"/>
                <w:szCs w:val="22"/>
              </w:rPr>
            </w:pPr>
          </w:p>
        </w:tc>
        <w:tc>
          <w:tcPr>
            <w:tcW w:w="645" w:type="dxa"/>
            <w:noWrap/>
            <w:vAlign w:val="center"/>
            <w:hideMark/>
          </w:tcPr>
          <w:p w14:paraId="337AD12D"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9</w:t>
            </w:r>
          </w:p>
        </w:tc>
        <w:tc>
          <w:tcPr>
            <w:tcW w:w="666" w:type="dxa"/>
            <w:noWrap/>
            <w:vAlign w:val="center"/>
            <w:hideMark/>
          </w:tcPr>
          <w:p w14:paraId="09B7815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w:t>
            </w:r>
          </w:p>
        </w:tc>
        <w:tc>
          <w:tcPr>
            <w:tcW w:w="667" w:type="dxa"/>
            <w:noWrap/>
            <w:vAlign w:val="center"/>
            <w:hideMark/>
          </w:tcPr>
          <w:p w14:paraId="5FEABAB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w:t>
            </w:r>
          </w:p>
        </w:tc>
        <w:tc>
          <w:tcPr>
            <w:tcW w:w="666" w:type="dxa"/>
            <w:noWrap/>
            <w:vAlign w:val="center"/>
            <w:hideMark/>
          </w:tcPr>
          <w:p w14:paraId="4B09772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w:t>
            </w:r>
          </w:p>
        </w:tc>
        <w:tc>
          <w:tcPr>
            <w:tcW w:w="667" w:type="dxa"/>
            <w:noWrap/>
            <w:vAlign w:val="center"/>
            <w:hideMark/>
          </w:tcPr>
          <w:p w14:paraId="452C5B32"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51B37311"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6C522E3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7" w:type="dxa"/>
            <w:noWrap/>
            <w:vAlign w:val="center"/>
            <w:hideMark/>
          </w:tcPr>
          <w:p w14:paraId="27C3C20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1BF8776B"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7" w:type="dxa"/>
            <w:noWrap/>
            <w:vAlign w:val="center"/>
            <w:hideMark/>
          </w:tcPr>
          <w:p w14:paraId="2609FFA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68A1F4A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w:t>
            </w:r>
          </w:p>
        </w:tc>
        <w:tc>
          <w:tcPr>
            <w:tcW w:w="667" w:type="dxa"/>
            <w:noWrap/>
            <w:vAlign w:val="center"/>
            <w:hideMark/>
          </w:tcPr>
          <w:p w14:paraId="2833609E"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lang w:val="sr-Cyrl-RS"/>
              </w:rPr>
              <w:t>7</w:t>
            </w:r>
          </w:p>
        </w:tc>
        <w:tc>
          <w:tcPr>
            <w:tcW w:w="529" w:type="dxa"/>
            <w:noWrap/>
            <w:vAlign w:val="center"/>
            <w:hideMark/>
          </w:tcPr>
          <w:p w14:paraId="560E5ED8" w14:textId="77777777" w:rsidR="004C290B" w:rsidRPr="004870AB" w:rsidRDefault="004C290B" w:rsidP="004C290B">
            <w:pPr>
              <w:jc w:val="center"/>
              <w:rPr>
                <w:rFonts w:ascii="Arial Narrow" w:hAnsi="Arial Narrow" w:cs="Arial"/>
                <w:bCs/>
                <w:sz w:val="22"/>
                <w:szCs w:val="22"/>
                <w:lang w:val="sr-Cyrl-RS"/>
              </w:rPr>
            </w:pPr>
            <w:r w:rsidRPr="004870AB">
              <w:rPr>
                <w:rFonts w:ascii="Arial Narrow" w:hAnsi="Arial Narrow" w:cs="Arial"/>
                <w:bCs/>
                <w:sz w:val="22"/>
                <w:szCs w:val="22"/>
              </w:rPr>
              <w:t>2</w:t>
            </w:r>
            <w:r w:rsidRPr="004870AB">
              <w:rPr>
                <w:rFonts w:ascii="Arial Narrow" w:hAnsi="Arial Narrow" w:cs="Arial"/>
                <w:bCs/>
                <w:sz w:val="22"/>
                <w:szCs w:val="22"/>
                <w:lang w:val="sr-Cyrl-RS"/>
              </w:rPr>
              <w:t>9</w:t>
            </w:r>
          </w:p>
        </w:tc>
      </w:tr>
    </w:tbl>
    <w:p w14:paraId="546F8115" w14:textId="77777777" w:rsidR="004C290B" w:rsidRPr="004870AB" w:rsidRDefault="004C290B" w:rsidP="004C290B">
      <w:pPr>
        <w:spacing w:after="0"/>
        <w:rPr>
          <w:rFonts w:cs="Arial"/>
        </w:rPr>
      </w:pPr>
    </w:p>
    <w:p w14:paraId="02105105" w14:textId="39C1A1F8" w:rsidR="004C290B" w:rsidRPr="00FA3CFD" w:rsidRDefault="004C290B" w:rsidP="004C290B">
      <w:pPr>
        <w:spacing w:after="0"/>
        <w:rPr>
          <w:rFonts w:cs="Arial"/>
          <w:lang w:val="sr-Cyrl-CS"/>
        </w:rPr>
      </w:pPr>
      <w:r w:rsidRPr="004870AB">
        <w:rPr>
          <w:rFonts w:cs="Arial"/>
          <w:lang w:val="sr-Cyrl-CS"/>
        </w:rPr>
        <w:t xml:space="preserve">У току године, снег у просеку пада 29 дана. У периоду од 1991. до 2022. први снег је падао </w:t>
      </w:r>
      <w:r w:rsidRPr="004870AB">
        <w:rPr>
          <w:rFonts w:eastAsia="Calibri" w:cs="Arial"/>
          <w:noProof/>
          <w:szCs w:val="22"/>
          <w:lang w:val="sr-Cyrl-CS"/>
        </w:rPr>
        <w:t xml:space="preserve">по један дан </w:t>
      </w:r>
      <w:r w:rsidRPr="004870AB">
        <w:rPr>
          <w:rFonts w:cs="Arial"/>
          <w:lang w:val="sr-Cyrl-CS"/>
        </w:rPr>
        <w:t>у новембру (1997. и 2009. године), и два дана (2003</w:t>
      </w:r>
      <w:r w:rsidRPr="004870AB">
        <w:rPr>
          <w:rFonts w:cs="Arial"/>
          <w:lang w:val="sr-Latn-RS"/>
        </w:rPr>
        <w:t>.</w:t>
      </w:r>
      <w:r w:rsidRPr="004870AB">
        <w:rPr>
          <w:rFonts w:cs="Arial"/>
          <w:lang w:val="sr-Cyrl-CS"/>
        </w:rPr>
        <w:t xml:space="preserve"> године)</w:t>
      </w:r>
      <w:r w:rsidRPr="004870AB">
        <w:rPr>
          <w:rFonts w:cs="Arial"/>
          <w:lang w:val="sr-Latn-RS"/>
        </w:rPr>
        <w:t xml:space="preserve">, </w:t>
      </w:r>
      <w:r w:rsidRPr="004870AB">
        <w:rPr>
          <w:rFonts w:cs="Arial"/>
          <w:lang w:val="sr-Cyrl-CS"/>
        </w:rPr>
        <w:t>а последњи у априлу по један дан (</w:t>
      </w:r>
      <w:r w:rsidRPr="004870AB">
        <w:rPr>
          <w:rFonts w:cs="Arial"/>
          <w:lang w:val="sr-Latn-RS"/>
        </w:rPr>
        <w:t>1991</w:t>
      </w:r>
      <w:r w:rsidRPr="004870AB">
        <w:rPr>
          <w:rFonts w:cs="Arial"/>
          <w:lang w:val="sr-Cyrl-RS"/>
        </w:rPr>
        <w:t>., 2006.,</w:t>
      </w:r>
      <w:r w:rsidRPr="004870AB">
        <w:rPr>
          <w:rFonts w:cs="Arial"/>
          <w:lang w:val="sr-Cyrl-CS"/>
        </w:rPr>
        <w:t>2012., 2013. и 2015. године)</w:t>
      </w:r>
      <w:r w:rsidRPr="004870AB">
        <w:rPr>
          <w:rFonts w:eastAsia="Calibri" w:cs="Arial"/>
          <w:noProof/>
          <w:szCs w:val="22"/>
          <w:lang w:val="sr-Cyrl-CS"/>
        </w:rPr>
        <w:t>, два дана 2002., 3 дана 2003., 4 дана 1996</w:t>
      </w:r>
      <w:r w:rsidRPr="004870AB">
        <w:rPr>
          <w:rFonts w:cs="Arial"/>
          <w:lang w:val="sr-Cyrl-CS"/>
        </w:rPr>
        <w:t xml:space="preserve">., пет дана 1995. </w:t>
      </w:r>
      <w:r w:rsidRPr="004870AB">
        <w:rPr>
          <w:rFonts w:eastAsia="Calibri" w:cs="Arial"/>
          <w:noProof/>
          <w:szCs w:val="22"/>
          <w:lang w:val="sr-Cyrl-CS"/>
        </w:rPr>
        <w:t xml:space="preserve">и </w:t>
      </w:r>
      <w:r w:rsidRPr="004870AB">
        <w:rPr>
          <w:rFonts w:cs="Arial"/>
          <w:lang w:val="sr-Cyrl-CS"/>
        </w:rPr>
        <w:t>6 дана 1997. године.</w:t>
      </w:r>
    </w:p>
    <w:p w14:paraId="4216B1E6" w14:textId="77777777" w:rsidR="004C290B" w:rsidRPr="00FA3CFD" w:rsidRDefault="004C290B" w:rsidP="004C290B">
      <w:pPr>
        <w:spacing w:after="0"/>
        <w:rPr>
          <w:rFonts w:cs="Arial"/>
          <w:lang w:val="sr-Cyrl-CS"/>
        </w:rPr>
      </w:pPr>
    </w:p>
    <w:p w14:paraId="5805C500" w14:textId="34B03C3A" w:rsidR="008C24B0" w:rsidRPr="00FA3CFD" w:rsidRDefault="008C24B0" w:rsidP="008C24B0">
      <w:pPr>
        <w:pStyle w:val="Caption"/>
        <w:keepNext/>
        <w:spacing w:after="0"/>
        <w:jc w:val="center"/>
        <w:rPr>
          <w:color w:val="auto"/>
          <w:szCs w:val="20"/>
          <w:lang w:val="sr-Cyrl-CS"/>
        </w:rPr>
      </w:pPr>
      <w:bookmarkStart w:id="66" w:name="_Toc214956083"/>
      <w:r w:rsidRPr="00FA3CFD">
        <w:rPr>
          <w:color w:val="auto"/>
          <w:szCs w:val="20"/>
          <w:lang w:val="sr-Cyrl-CS"/>
        </w:rPr>
        <w:t xml:space="preserve">Табела </w:t>
      </w:r>
      <w:r w:rsidRPr="004870AB">
        <w:rPr>
          <w:color w:val="auto"/>
          <w:szCs w:val="20"/>
        </w:rPr>
        <w:fldChar w:fldCharType="begin"/>
      </w:r>
      <w:r w:rsidRPr="00FA3CFD">
        <w:rPr>
          <w:color w:val="auto"/>
          <w:szCs w:val="20"/>
          <w:lang w:val="sr-Cyrl-CS"/>
        </w:rPr>
        <w:instrText xml:space="preserve"> </w:instrText>
      </w:r>
      <w:r w:rsidRPr="004870AB">
        <w:rPr>
          <w:color w:val="auto"/>
          <w:szCs w:val="20"/>
        </w:rPr>
        <w:instrText>SEQ</w:instrText>
      </w:r>
      <w:r w:rsidRPr="00FA3CFD">
        <w:rPr>
          <w:color w:val="auto"/>
          <w:szCs w:val="20"/>
          <w:lang w:val="sr-Cyrl-CS"/>
        </w:rPr>
        <w:instrText xml:space="preserve"> Табела \* </w:instrText>
      </w:r>
      <w:r w:rsidRPr="004870AB">
        <w:rPr>
          <w:color w:val="auto"/>
          <w:szCs w:val="20"/>
        </w:rPr>
        <w:instrText>ARABIC</w:instrText>
      </w:r>
      <w:r w:rsidRPr="00FA3CFD">
        <w:rPr>
          <w:color w:val="auto"/>
          <w:szCs w:val="20"/>
          <w:lang w:val="sr-Cyrl-CS"/>
        </w:rPr>
        <w:instrText xml:space="preserve"> </w:instrText>
      </w:r>
      <w:r w:rsidRPr="004870AB">
        <w:rPr>
          <w:color w:val="auto"/>
          <w:szCs w:val="20"/>
        </w:rPr>
        <w:fldChar w:fldCharType="separate"/>
      </w:r>
      <w:r w:rsidR="00CD3055">
        <w:rPr>
          <w:noProof/>
          <w:color w:val="auto"/>
          <w:szCs w:val="20"/>
        </w:rPr>
        <w:t>20</w:t>
      </w:r>
      <w:r w:rsidRPr="004870AB">
        <w:rPr>
          <w:color w:val="auto"/>
          <w:szCs w:val="20"/>
        </w:rPr>
        <w:fldChar w:fldCharType="end"/>
      </w:r>
      <w:r w:rsidRPr="00FA3CFD">
        <w:rPr>
          <w:color w:val="auto"/>
          <w:szCs w:val="20"/>
          <w:lang w:val="sr-Cyrl-CS"/>
        </w:rPr>
        <w:t xml:space="preserve"> -</w:t>
      </w:r>
      <w:r w:rsidRPr="004870AB">
        <w:rPr>
          <w:rFonts w:cs="Arial"/>
          <w:color w:val="auto"/>
          <w:szCs w:val="20"/>
          <w:lang w:val="sr-Cyrl-RS"/>
        </w:rPr>
        <w:t xml:space="preserve"> Преглед средњих вредности броја дана са снегом по месецима и годишње – Ваљево</w:t>
      </w:r>
      <w:bookmarkEnd w:id="66"/>
    </w:p>
    <w:tbl>
      <w:tblPr>
        <w:tblStyle w:val="GridTable1Light"/>
        <w:tblW w:w="9747" w:type="dxa"/>
        <w:tblLayout w:type="fixed"/>
        <w:tblLook w:val="0600" w:firstRow="0" w:lastRow="0" w:firstColumn="0" w:lastColumn="0" w:noHBand="1" w:noVBand="1"/>
      </w:tblPr>
      <w:tblGrid>
        <w:gridCol w:w="1242"/>
        <w:gridCol w:w="645"/>
        <w:gridCol w:w="666"/>
        <w:gridCol w:w="667"/>
        <w:gridCol w:w="666"/>
        <w:gridCol w:w="667"/>
        <w:gridCol w:w="666"/>
        <w:gridCol w:w="666"/>
        <w:gridCol w:w="667"/>
        <w:gridCol w:w="666"/>
        <w:gridCol w:w="667"/>
        <w:gridCol w:w="666"/>
        <w:gridCol w:w="667"/>
        <w:gridCol w:w="529"/>
      </w:tblGrid>
      <w:tr w:rsidR="004870AB" w:rsidRPr="004870AB" w14:paraId="28A609CA" w14:textId="77777777" w:rsidTr="008C24B0">
        <w:trPr>
          <w:trHeight w:val="300"/>
        </w:trPr>
        <w:tc>
          <w:tcPr>
            <w:tcW w:w="1242" w:type="dxa"/>
            <w:noWrap/>
            <w:vAlign w:val="center"/>
            <w:hideMark/>
          </w:tcPr>
          <w:p w14:paraId="0561F78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станица</w:t>
            </w:r>
          </w:p>
        </w:tc>
        <w:tc>
          <w:tcPr>
            <w:tcW w:w="7976" w:type="dxa"/>
            <w:gridSpan w:val="12"/>
            <w:noWrap/>
            <w:vAlign w:val="center"/>
            <w:hideMark/>
          </w:tcPr>
          <w:p w14:paraId="1A62831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месеци</w:t>
            </w:r>
          </w:p>
        </w:tc>
        <w:tc>
          <w:tcPr>
            <w:tcW w:w="529" w:type="dxa"/>
            <w:vMerge w:val="restart"/>
            <w:noWrap/>
            <w:vAlign w:val="center"/>
            <w:hideMark/>
          </w:tcPr>
          <w:p w14:paraId="504CAD6D"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год</w:t>
            </w:r>
          </w:p>
        </w:tc>
      </w:tr>
      <w:tr w:rsidR="004870AB" w:rsidRPr="004870AB" w14:paraId="03185219" w14:textId="77777777" w:rsidTr="008C24B0">
        <w:trPr>
          <w:trHeight w:val="300"/>
        </w:trPr>
        <w:tc>
          <w:tcPr>
            <w:tcW w:w="1242" w:type="dxa"/>
            <w:vMerge w:val="restart"/>
            <w:noWrap/>
            <w:vAlign w:val="center"/>
            <w:hideMark/>
          </w:tcPr>
          <w:p w14:paraId="04D2400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lang w:val="sr-Cyrl-RS"/>
              </w:rPr>
              <w:t>Ваљево</w:t>
            </w:r>
          </w:p>
        </w:tc>
        <w:tc>
          <w:tcPr>
            <w:tcW w:w="645" w:type="dxa"/>
            <w:noWrap/>
            <w:vAlign w:val="center"/>
            <w:hideMark/>
          </w:tcPr>
          <w:p w14:paraId="10EF4ED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w:t>
            </w:r>
          </w:p>
        </w:tc>
        <w:tc>
          <w:tcPr>
            <w:tcW w:w="666" w:type="dxa"/>
            <w:noWrap/>
            <w:vAlign w:val="center"/>
            <w:hideMark/>
          </w:tcPr>
          <w:p w14:paraId="47B0897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w:t>
            </w:r>
          </w:p>
        </w:tc>
        <w:tc>
          <w:tcPr>
            <w:tcW w:w="667" w:type="dxa"/>
            <w:noWrap/>
            <w:vAlign w:val="center"/>
            <w:hideMark/>
          </w:tcPr>
          <w:p w14:paraId="5A9566C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III</w:t>
            </w:r>
          </w:p>
        </w:tc>
        <w:tc>
          <w:tcPr>
            <w:tcW w:w="666" w:type="dxa"/>
            <w:noWrap/>
            <w:vAlign w:val="center"/>
            <w:hideMark/>
          </w:tcPr>
          <w:p w14:paraId="3094B90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IV</w:t>
            </w:r>
          </w:p>
        </w:tc>
        <w:tc>
          <w:tcPr>
            <w:tcW w:w="667" w:type="dxa"/>
            <w:noWrap/>
            <w:vAlign w:val="center"/>
            <w:hideMark/>
          </w:tcPr>
          <w:p w14:paraId="548A5DF6"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w:t>
            </w:r>
          </w:p>
        </w:tc>
        <w:tc>
          <w:tcPr>
            <w:tcW w:w="666" w:type="dxa"/>
            <w:noWrap/>
            <w:vAlign w:val="center"/>
            <w:hideMark/>
          </w:tcPr>
          <w:p w14:paraId="5B43973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w:t>
            </w:r>
          </w:p>
        </w:tc>
        <w:tc>
          <w:tcPr>
            <w:tcW w:w="666" w:type="dxa"/>
            <w:noWrap/>
            <w:vAlign w:val="center"/>
            <w:hideMark/>
          </w:tcPr>
          <w:p w14:paraId="4B0CBB3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w:t>
            </w:r>
          </w:p>
        </w:tc>
        <w:tc>
          <w:tcPr>
            <w:tcW w:w="667" w:type="dxa"/>
            <w:noWrap/>
            <w:vAlign w:val="center"/>
            <w:hideMark/>
          </w:tcPr>
          <w:p w14:paraId="427753E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VIII</w:t>
            </w:r>
          </w:p>
        </w:tc>
        <w:tc>
          <w:tcPr>
            <w:tcW w:w="666" w:type="dxa"/>
            <w:noWrap/>
            <w:vAlign w:val="center"/>
            <w:hideMark/>
          </w:tcPr>
          <w:p w14:paraId="76DB52E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IX</w:t>
            </w:r>
          </w:p>
        </w:tc>
        <w:tc>
          <w:tcPr>
            <w:tcW w:w="667" w:type="dxa"/>
            <w:noWrap/>
            <w:vAlign w:val="center"/>
            <w:hideMark/>
          </w:tcPr>
          <w:p w14:paraId="5707933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w:t>
            </w:r>
          </w:p>
        </w:tc>
        <w:tc>
          <w:tcPr>
            <w:tcW w:w="666" w:type="dxa"/>
            <w:noWrap/>
            <w:vAlign w:val="center"/>
            <w:hideMark/>
          </w:tcPr>
          <w:p w14:paraId="58A8CE7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w:t>
            </w:r>
          </w:p>
        </w:tc>
        <w:tc>
          <w:tcPr>
            <w:tcW w:w="667" w:type="dxa"/>
            <w:noWrap/>
            <w:vAlign w:val="center"/>
            <w:hideMark/>
          </w:tcPr>
          <w:p w14:paraId="5F06CC9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XII</w:t>
            </w:r>
          </w:p>
        </w:tc>
        <w:tc>
          <w:tcPr>
            <w:tcW w:w="529" w:type="dxa"/>
            <w:vMerge/>
            <w:vAlign w:val="center"/>
            <w:hideMark/>
          </w:tcPr>
          <w:p w14:paraId="22E33FEE" w14:textId="77777777" w:rsidR="004C290B" w:rsidRPr="004870AB" w:rsidRDefault="004C290B" w:rsidP="004C290B">
            <w:pPr>
              <w:spacing w:before="60" w:after="60"/>
              <w:jc w:val="center"/>
              <w:rPr>
                <w:rFonts w:ascii="Arial Narrow" w:hAnsi="Arial Narrow" w:cs="Arial"/>
                <w:bCs/>
                <w:sz w:val="22"/>
                <w:szCs w:val="22"/>
              </w:rPr>
            </w:pPr>
          </w:p>
        </w:tc>
      </w:tr>
      <w:tr w:rsidR="004870AB" w:rsidRPr="004870AB" w14:paraId="6A1AD2F3" w14:textId="77777777" w:rsidTr="008C24B0">
        <w:trPr>
          <w:trHeight w:val="300"/>
        </w:trPr>
        <w:tc>
          <w:tcPr>
            <w:tcW w:w="1242" w:type="dxa"/>
            <w:vMerge/>
            <w:vAlign w:val="center"/>
            <w:hideMark/>
          </w:tcPr>
          <w:p w14:paraId="57124B3E" w14:textId="77777777" w:rsidR="004C290B" w:rsidRPr="004870AB" w:rsidRDefault="004C290B" w:rsidP="004C290B">
            <w:pPr>
              <w:spacing w:before="60" w:after="60"/>
              <w:jc w:val="center"/>
              <w:rPr>
                <w:rFonts w:ascii="Arial Narrow" w:hAnsi="Arial Narrow" w:cs="Arial"/>
                <w:bCs/>
                <w:sz w:val="22"/>
                <w:szCs w:val="22"/>
              </w:rPr>
            </w:pPr>
          </w:p>
        </w:tc>
        <w:tc>
          <w:tcPr>
            <w:tcW w:w="645" w:type="dxa"/>
            <w:noWrap/>
            <w:vAlign w:val="center"/>
            <w:hideMark/>
          </w:tcPr>
          <w:p w14:paraId="73DD724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8</w:t>
            </w:r>
          </w:p>
        </w:tc>
        <w:tc>
          <w:tcPr>
            <w:tcW w:w="666" w:type="dxa"/>
            <w:noWrap/>
            <w:vAlign w:val="center"/>
            <w:hideMark/>
          </w:tcPr>
          <w:p w14:paraId="1175D5BA"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7</w:t>
            </w:r>
          </w:p>
        </w:tc>
        <w:tc>
          <w:tcPr>
            <w:tcW w:w="667" w:type="dxa"/>
            <w:noWrap/>
            <w:vAlign w:val="center"/>
            <w:hideMark/>
          </w:tcPr>
          <w:p w14:paraId="7095026E"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4</w:t>
            </w:r>
          </w:p>
        </w:tc>
        <w:tc>
          <w:tcPr>
            <w:tcW w:w="666" w:type="dxa"/>
            <w:noWrap/>
            <w:vAlign w:val="center"/>
            <w:hideMark/>
          </w:tcPr>
          <w:p w14:paraId="1F8B293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1</w:t>
            </w:r>
          </w:p>
        </w:tc>
        <w:tc>
          <w:tcPr>
            <w:tcW w:w="667" w:type="dxa"/>
            <w:noWrap/>
            <w:vAlign w:val="center"/>
            <w:hideMark/>
          </w:tcPr>
          <w:p w14:paraId="38B87174"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16E54683"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74CEBB1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7" w:type="dxa"/>
            <w:noWrap/>
            <w:vAlign w:val="center"/>
            <w:hideMark/>
          </w:tcPr>
          <w:p w14:paraId="39ED828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67B669CF"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7" w:type="dxa"/>
            <w:noWrap/>
            <w:vAlign w:val="center"/>
            <w:hideMark/>
          </w:tcPr>
          <w:p w14:paraId="5C061D70"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0</w:t>
            </w:r>
          </w:p>
        </w:tc>
        <w:tc>
          <w:tcPr>
            <w:tcW w:w="666" w:type="dxa"/>
            <w:noWrap/>
            <w:vAlign w:val="center"/>
            <w:hideMark/>
          </w:tcPr>
          <w:p w14:paraId="71A43976"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w:t>
            </w:r>
          </w:p>
        </w:tc>
        <w:tc>
          <w:tcPr>
            <w:tcW w:w="667" w:type="dxa"/>
            <w:noWrap/>
            <w:vAlign w:val="center"/>
            <w:hideMark/>
          </w:tcPr>
          <w:p w14:paraId="443D53A9"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6</w:t>
            </w:r>
          </w:p>
        </w:tc>
        <w:tc>
          <w:tcPr>
            <w:tcW w:w="529" w:type="dxa"/>
            <w:noWrap/>
            <w:vAlign w:val="center"/>
            <w:hideMark/>
          </w:tcPr>
          <w:p w14:paraId="7FBF5488" w14:textId="77777777" w:rsidR="004C290B" w:rsidRPr="004870AB" w:rsidRDefault="004C290B" w:rsidP="004C290B">
            <w:pPr>
              <w:jc w:val="center"/>
              <w:rPr>
                <w:rFonts w:ascii="Arial Narrow" w:hAnsi="Arial Narrow" w:cs="Arial"/>
                <w:bCs/>
                <w:sz w:val="22"/>
                <w:szCs w:val="22"/>
              </w:rPr>
            </w:pPr>
            <w:r w:rsidRPr="004870AB">
              <w:rPr>
                <w:rFonts w:ascii="Arial Narrow" w:hAnsi="Arial Narrow" w:cs="Arial"/>
                <w:bCs/>
                <w:sz w:val="22"/>
                <w:szCs w:val="22"/>
              </w:rPr>
              <w:t>28</w:t>
            </w:r>
          </w:p>
        </w:tc>
      </w:tr>
    </w:tbl>
    <w:p w14:paraId="38BC3FCA" w14:textId="77777777" w:rsidR="004C290B" w:rsidRPr="004870AB" w:rsidRDefault="004C290B" w:rsidP="004C290B">
      <w:pPr>
        <w:spacing w:after="0"/>
        <w:rPr>
          <w:rFonts w:cs="Arial"/>
        </w:rPr>
      </w:pPr>
    </w:p>
    <w:p w14:paraId="221BA3B3" w14:textId="0BF7B3E0" w:rsidR="004C290B" w:rsidRPr="004870AB" w:rsidRDefault="004C290B" w:rsidP="004C290B">
      <w:pPr>
        <w:spacing w:after="0"/>
        <w:rPr>
          <w:rFonts w:cs="Arial"/>
          <w:lang w:val="sr-Cyrl-CS"/>
        </w:rPr>
      </w:pPr>
      <w:r w:rsidRPr="004870AB">
        <w:rPr>
          <w:rFonts w:cs="Arial"/>
          <w:lang w:val="sr-Cyrl-CS"/>
        </w:rPr>
        <w:t xml:space="preserve">У току године, снег у просеку пада 28 дана. У периоду од 1991. до 2022. први снег је падао </w:t>
      </w:r>
      <w:r w:rsidRPr="004870AB">
        <w:rPr>
          <w:rFonts w:eastAsia="Calibri" w:cs="Arial"/>
          <w:noProof/>
          <w:szCs w:val="22"/>
          <w:lang w:val="sr-Cyrl-CS"/>
        </w:rPr>
        <w:t xml:space="preserve">по један дан </w:t>
      </w:r>
      <w:r w:rsidRPr="004870AB">
        <w:rPr>
          <w:rFonts w:cs="Arial"/>
          <w:lang w:val="sr-Cyrl-CS"/>
        </w:rPr>
        <w:t>у новембру (1997. и 2009. године), и два дана (2003</w:t>
      </w:r>
      <w:r w:rsidRPr="004870AB">
        <w:rPr>
          <w:rFonts w:cs="Arial"/>
          <w:lang w:val="sr-Latn-RS"/>
        </w:rPr>
        <w:t>.</w:t>
      </w:r>
      <w:r w:rsidRPr="004870AB">
        <w:rPr>
          <w:rFonts w:cs="Arial"/>
          <w:lang w:val="sr-Cyrl-CS"/>
        </w:rPr>
        <w:t xml:space="preserve"> године)</w:t>
      </w:r>
      <w:r w:rsidRPr="004870AB">
        <w:rPr>
          <w:rFonts w:cs="Arial"/>
          <w:lang w:val="sr-Latn-RS"/>
        </w:rPr>
        <w:t xml:space="preserve">, </w:t>
      </w:r>
      <w:r w:rsidRPr="004870AB">
        <w:rPr>
          <w:rFonts w:cs="Arial"/>
          <w:lang w:val="sr-Cyrl-CS"/>
        </w:rPr>
        <w:t>а последњи у априлу по један дан (</w:t>
      </w:r>
      <w:r w:rsidRPr="004870AB">
        <w:rPr>
          <w:rFonts w:cs="Arial"/>
          <w:lang w:val="sr-Latn-RS"/>
        </w:rPr>
        <w:t>1991</w:t>
      </w:r>
      <w:r w:rsidRPr="004870AB">
        <w:rPr>
          <w:rFonts w:cs="Arial"/>
          <w:lang w:val="sr-Cyrl-RS"/>
        </w:rPr>
        <w:t>., 2006.,</w:t>
      </w:r>
      <w:r w:rsidRPr="00FA3CFD">
        <w:rPr>
          <w:rFonts w:cs="Arial"/>
          <w:lang w:val="sr-Cyrl-CS"/>
        </w:rPr>
        <w:t xml:space="preserve"> </w:t>
      </w:r>
      <w:r w:rsidRPr="004870AB">
        <w:rPr>
          <w:rFonts w:cs="Arial"/>
          <w:lang w:val="sr-Cyrl-CS"/>
        </w:rPr>
        <w:t>2012., 2013. и 2015. године)</w:t>
      </w:r>
      <w:r w:rsidRPr="004870AB">
        <w:rPr>
          <w:rFonts w:eastAsia="Calibri" w:cs="Arial"/>
          <w:noProof/>
          <w:szCs w:val="22"/>
          <w:lang w:val="sr-Cyrl-CS"/>
        </w:rPr>
        <w:t>, два дана 2002., 3 дана 2003., 4 дана 1996</w:t>
      </w:r>
      <w:r w:rsidRPr="004870AB">
        <w:rPr>
          <w:rFonts w:cs="Arial"/>
          <w:lang w:val="sr-Cyrl-CS"/>
        </w:rPr>
        <w:t xml:space="preserve">., </w:t>
      </w:r>
      <w:r w:rsidRPr="00FA3CFD">
        <w:rPr>
          <w:rFonts w:cs="Arial"/>
          <w:lang w:val="sr-Cyrl-CS"/>
        </w:rPr>
        <w:t>5</w:t>
      </w:r>
      <w:r w:rsidRPr="004870AB">
        <w:rPr>
          <w:rFonts w:cs="Arial"/>
          <w:lang w:val="sr-Cyrl-CS"/>
        </w:rPr>
        <w:t xml:space="preserve"> дана 1995. </w:t>
      </w:r>
      <w:r w:rsidRPr="004870AB">
        <w:rPr>
          <w:rFonts w:eastAsia="Calibri" w:cs="Arial"/>
          <w:noProof/>
          <w:szCs w:val="22"/>
          <w:lang w:val="sr-Cyrl-CS"/>
        </w:rPr>
        <w:t xml:space="preserve">и </w:t>
      </w:r>
      <w:r w:rsidRPr="004870AB">
        <w:rPr>
          <w:rFonts w:cs="Arial"/>
          <w:lang w:val="sr-Cyrl-CS"/>
        </w:rPr>
        <w:t>6 дана 1997. године.</w:t>
      </w:r>
    </w:p>
    <w:p w14:paraId="1963C154" w14:textId="77777777" w:rsidR="004C290B" w:rsidRPr="00FA3CFD" w:rsidRDefault="004C290B" w:rsidP="004C290B">
      <w:pPr>
        <w:spacing w:after="0"/>
        <w:ind w:left="994" w:hanging="994"/>
        <w:rPr>
          <w:rFonts w:eastAsia="Aptos" w:cs="Arial"/>
          <w:kern w:val="2"/>
          <w:sz w:val="20"/>
          <w:lang w:val="sr-Cyrl-CS"/>
          <w14:ligatures w14:val="standardContextual"/>
        </w:rPr>
      </w:pPr>
      <w:bookmarkStart w:id="67" w:name="_Toc462128616"/>
    </w:p>
    <w:p w14:paraId="02EEAB17" w14:textId="77777777" w:rsidR="005611C7" w:rsidRPr="00FA3CFD" w:rsidRDefault="005611C7" w:rsidP="004C290B">
      <w:pPr>
        <w:spacing w:after="0"/>
        <w:ind w:left="994" w:hanging="994"/>
        <w:rPr>
          <w:rFonts w:eastAsia="Aptos" w:cs="Arial"/>
          <w:kern w:val="2"/>
          <w:sz w:val="20"/>
          <w:lang w:val="sr-Cyrl-CS"/>
          <w14:ligatures w14:val="standardContextual"/>
        </w:rPr>
      </w:pPr>
    </w:p>
    <w:p w14:paraId="29D9AB95" w14:textId="77777777" w:rsidR="005611C7" w:rsidRPr="00FA3CFD" w:rsidRDefault="005611C7" w:rsidP="004C290B">
      <w:pPr>
        <w:spacing w:after="0"/>
        <w:ind w:left="994" w:hanging="994"/>
        <w:rPr>
          <w:rFonts w:eastAsia="Aptos" w:cs="Arial"/>
          <w:kern w:val="2"/>
          <w:sz w:val="20"/>
          <w:lang w:val="sr-Cyrl-CS"/>
          <w14:ligatures w14:val="standardContextual"/>
        </w:rPr>
      </w:pPr>
    </w:p>
    <w:p w14:paraId="7E756FA3" w14:textId="77777777" w:rsidR="005611C7" w:rsidRPr="00FA3CFD" w:rsidRDefault="005611C7" w:rsidP="004C290B">
      <w:pPr>
        <w:spacing w:after="0"/>
        <w:ind w:left="994" w:hanging="994"/>
        <w:rPr>
          <w:rFonts w:eastAsia="Aptos" w:cs="Arial"/>
          <w:kern w:val="2"/>
          <w:sz w:val="20"/>
          <w:lang w:val="sr-Cyrl-CS"/>
          <w14:ligatures w14:val="standardContextual"/>
        </w:rPr>
      </w:pPr>
    </w:p>
    <w:p w14:paraId="020FCB04" w14:textId="77777777" w:rsidR="005611C7" w:rsidRPr="00FA3CFD" w:rsidRDefault="005611C7" w:rsidP="004C290B">
      <w:pPr>
        <w:spacing w:after="0"/>
        <w:ind w:left="994" w:hanging="994"/>
        <w:rPr>
          <w:rFonts w:eastAsia="Aptos" w:cs="Arial"/>
          <w:kern w:val="2"/>
          <w:sz w:val="20"/>
          <w:lang w:val="sr-Cyrl-CS"/>
          <w14:ligatures w14:val="standardContextual"/>
        </w:rPr>
      </w:pPr>
    </w:p>
    <w:p w14:paraId="36FF79D8" w14:textId="77777777" w:rsidR="005611C7" w:rsidRPr="00FA3CFD" w:rsidRDefault="005611C7" w:rsidP="004C290B">
      <w:pPr>
        <w:spacing w:after="0"/>
        <w:ind w:left="994" w:hanging="994"/>
        <w:rPr>
          <w:rFonts w:eastAsia="Aptos" w:cs="Arial"/>
          <w:kern w:val="2"/>
          <w:sz w:val="20"/>
          <w:lang w:val="sr-Cyrl-CS"/>
          <w14:ligatures w14:val="standardContextual"/>
        </w:rPr>
      </w:pPr>
    </w:p>
    <w:p w14:paraId="052E3A4B" w14:textId="77777777" w:rsidR="005611C7" w:rsidRPr="00FA3CFD" w:rsidRDefault="005611C7" w:rsidP="004C290B">
      <w:pPr>
        <w:spacing w:after="0"/>
        <w:ind w:left="994" w:hanging="994"/>
        <w:rPr>
          <w:rFonts w:eastAsia="Aptos" w:cs="Arial"/>
          <w:kern w:val="2"/>
          <w:sz w:val="20"/>
          <w:lang w:val="sr-Cyrl-CS"/>
          <w14:ligatures w14:val="standardContextual"/>
        </w:rPr>
      </w:pPr>
    </w:p>
    <w:p w14:paraId="4B59BA81" w14:textId="77777777" w:rsidR="005611C7" w:rsidRPr="00FA3CFD" w:rsidRDefault="005611C7" w:rsidP="004C290B">
      <w:pPr>
        <w:spacing w:after="0"/>
        <w:ind w:left="994" w:hanging="994"/>
        <w:rPr>
          <w:rFonts w:eastAsia="Aptos" w:cs="Arial"/>
          <w:kern w:val="2"/>
          <w:sz w:val="20"/>
          <w:lang w:val="sr-Cyrl-CS"/>
          <w14:ligatures w14:val="standardContextual"/>
        </w:rPr>
      </w:pPr>
    </w:p>
    <w:p w14:paraId="70FFA456" w14:textId="77777777" w:rsidR="005611C7" w:rsidRPr="00FA3CFD" w:rsidRDefault="005611C7" w:rsidP="004C290B">
      <w:pPr>
        <w:spacing w:after="0"/>
        <w:ind w:left="994" w:hanging="994"/>
        <w:rPr>
          <w:rFonts w:eastAsia="Aptos" w:cs="Arial"/>
          <w:kern w:val="2"/>
          <w:sz w:val="20"/>
          <w:lang w:val="sr-Cyrl-CS"/>
          <w14:ligatures w14:val="standardContextual"/>
        </w:rPr>
      </w:pPr>
    </w:p>
    <w:p w14:paraId="1FAF06AF" w14:textId="77777777" w:rsidR="005611C7" w:rsidRPr="00FA3CFD" w:rsidRDefault="005611C7" w:rsidP="004C290B">
      <w:pPr>
        <w:spacing w:after="0"/>
        <w:ind w:left="994" w:hanging="994"/>
        <w:rPr>
          <w:rFonts w:eastAsia="Aptos" w:cs="Arial"/>
          <w:kern w:val="2"/>
          <w:sz w:val="20"/>
          <w:lang w:val="sr-Cyrl-CS"/>
          <w14:ligatures w14:val="standardContextual"/>
        </w:rPr>
      </w:pPr>
    </w:p>
    <w:p w14:paraId="00FB8AAE" w14:textId="77777777" w:rsidR="005611C7" w:rsidRPr="00FA3CFD" w:rsidRDefault="005611C7" w:rsidP="004C290B">
      <w:pPr>
        <w:spacing w:after="0"/>
        <w:ind w:left="994" w:hanging="994"/>
        <w:rPr>
          <w:rFonts w:eastAsia="Aptos" w:cs="Arial"/>
          <w:kern w:val="2"/>
          <w:sz w:val="20"/>
          <w:lang w:val="sr-Cyrl-CS"/>
          <w14:ligatures w14:val="standardContextual"/>
        </w:rPr>
      </w:pPr>
    </w:p>
    <w:bookmarkEnd w:id="67"/>
    <w:p w14:paraId="22FC68F1" w14:textId="77777777" w:rsidR="004C290B" w:rsidRPr="004870AB" w:rsidRDefault="004C290B" w:rsidP="004C290B">
      <w:pPr>
        <w:spacing w:after="0"/>
        <w:ind w:left="994" w:hanging="994"/>
        <w:rPr>
          <w:rFonts w:cs="Arial"/>
          <w:b/>
          <w:szCs w:val="28"/>
          <w:lang w:val="sr-Cyrl-CS"/>
        </w:rPr>
      </w:pPr>
      <w:r w:rsidRPr="00FA3CFD">
        <w:rPr>
          <w:rFonts w:cs="Arial"/>
          <w:b/>
          <w:szCs w:val="28"/>
          <w:lang w:val="sr-Cyrl-CS"/>
        </w:rPr>
        <w:lastRenderedPageBreak/>
        <w:t>2.4.</w:t>
      </w:r>
      <w:r w:rsidRPr="004870AB">
        <w:rPr>
          <w:rFonts w:cs="Arial"/>
          <w:b/>
          <w:szCs w:val="28"/>
          <w:lang w:val="sr-Cyrl-RS"/>
        </w:rPr>
        <w:t>6</w:t>
      </w:r>
      <w:r w:rsidRPr="00FA3CFD">
        <w:rPr>
          <w:rFonts w:cs="Arial"/>
          <w:b/>
          <w:szCs w:val="28"/>
          <w:lang w:val="sr-Cyrl-CS"/>
        </w:rPr>
        <w:tab/>
      </w:r>
      <w:r w:rsidRPr="004870AB">
        <w:rPr>
          <w:rFonts w:cs="Arial"/>
          <w:b/>
          <w:szCs w:val="28"/>
          <w:lang w:val="sr-Cyrl-CS"/>
        </w:rPr>
        <w:t>Ветар</w:t>
      </w:r>
    </w:p>
    <w:p w14:paraId="4852AC95" w14:textId="77777777" w:rsidR="004C290B" w:rsidRPr="004870AB" w:rsidRDefault="004C290B" w:rsidP="004C290B">
      <w:pPr>
        <w:spacing w:after="0"/>
        <w:ind w:left="994" w:hanging="994"/>
        <w:rPr>
          <w:rFonts w:cs="Arial"/>
          <w:b/>
          <w:szCs w:val="24"/>
          <w:lang w:val="sr-Cyrl-CS"/>
        </w:rPr>
      </w:pPr>
    </w:p>
    <w:p w14:paraId="26B3B176" w14:textId="77777777" w:rsidR="004C290B" w:rsidRPr="00FA3CFD" w:rsidRDefault="004C290B" w:rsidP="004C290B">
      <w:pPr>
        <w:spacing w:after="0"/>
        <w:rPr>
          <w:rFonts w:cs="Arial"/>
          <w:szCs w:val="24"/>
          <w:lang w:val="ru-RU"/>
        </w:rPr>
      </w:pPr>
      <w:r w:rsidRPr="004870AB">
        <w:rPr>
          <w:rFonts w:cs="Arial"/>
          <w:szCs w:val="24"/>
          <w:lang w:val="ru-RU"/>
        </w:rPr>
        <w:t>Атмосферска циркулација, заједно са локалним условима, одређује понашање метеоролошких елемената одређеног подручја па с тим у вези и климатских елемената релевантних за путну привреду. Анализа података о ветру омогућава да се открију основне одлике атмосферске циркулације и на тај начин објасне многе карактеристике климе. На основу резултата који су приказани у табели</w:t>
      </w:r>
      <w:r w:rsidRPr="00FA3CFD">
        <w:rPr>
          <w:rFonts w:cs="Arial"/>
          <w:szCs w:val="24"/>
          <w:lang w:val="ru-RU"/>
        </w:rPr>
        <w:t xml:space="preserve">, </w:t>
      </w:r>
      <w:r w:rsidRPr="004870AB">
        <w:rPr>
          <w:rFonts w:cs="Arial"/>
          <w:szCs w:val="24"/>
          <w:lang w:val="ru-RU"/>
        </w:rPr>
        <w:t>за климатолошку станицу „Смедеревска Паланка</w:t>
      </w:r>
      <w:r w:rsidRPr="004870AB">
        <w:rPr>
          <w:rFonts w:cs="Arial"/>
          <w:szCs w:val="24"/>
          <w:lang w:val="sr-Cyrl-CS"/>
        </w:rPr>
        <w:t>“,</w:t>
      </w:r>
      <w:r w:rsidRPr="00FA3CFD">
        <w:rPr>
          <w:rFonts w:cs="Arial"/>
          <w:szCs w:val="24"/>
          <w:lang w:val="ru-RU"/>
        </w:rPr>
        <w:t xml:space="preserve"> </w:t>
      </w:r>
      <w:r w:rsidRPr="004870AB">
        <w:rPr>
          <w:rFonts w:cs="Arial"/>
          <w:szCs w:val="24"/>
          <w:lang w:val="ru-RU"/>
        </w:rPr>
        <w:t>може се закључити да су најзаступљенији северозападни (182.2</w:t>
      </w:r>
      <w:r w:rsidRPr="004870AB">
        <w:rPr>
          <w:rFonts w:cs="Arial"/>
          <w:b/>
          <w:szCs w:val="24"/>
          <w:lang w:val="ru-RU"/>
        </w:rPr>
        <w:t>‰</w:t>
      </w:r>
      <w:r w:rsidRPr="004870AB">
        <w:rPr>
          <w:rFonts w:cs="Arial"/>
          <w:szCs w:val="24"/>
          <w:lang w:val="ru-RU"/>
        </w:rPr>
        <w:t xml:space="preserve">) и да највећу просечну брзину достиже северозападни ветар (2.3 </w:t>
      </w:r>
      <w:r w:rsidRPr="004870AB">
        <w:rPr>
          <w:rFonts w:cs="Arial"/>
          <w:szCs w:val="24"/>
        </w:rPr>
        <w:t>m</w:t>
      </w:r>
      <w:r w:rsidRPr="004870AB">
        <w:rPr>
          <w:rFonts w:cs="Arial"/>
          <w:szCs w:val="24"/>
          <w:lang w:val="ru-RU"/>
        </w:rPr>
        <w:t>/</w:t>
      </w:r>
      <w:r w:rsidRPr="004870AB">
        <w:rPr>
          <w:rFonts w:cs="Arial"/>
          <w:szCs w:val="24"/>
        </w:rPr>
        <w:t>s</w:t>
      </w:r>
      <w:r w:rsidRPr="004870AB">
        <w:rPr>
          <w:rFonts w:cs="Arial"/>
          <w:szCs w:val="24"/>
          <w:lang w:val="ru-RU"/>
        </w:rPr>
        <w:t xml:space="preserve">). </w:t>
      </w:r>
    </w:p>
    <w:p w14:paraId="65B29889" w14:textId="77777777" w:rsidR="004C290B" w:rsidRPr="00FA3CFD" w:rsidRDefault="004C290B" w:rsidP="004C290B">
      <w:pPr>
        <w:spacing w:after="0"/>
        <w:rPr>
          <w:rFonts w:cs="Arial"/>
          <w:sz w:val="20"/>
          <w:lang w:val="ru-RU"/>
        </w:rPr>
      </w:pPr>
    </w:p>
    <w:p w14:paraId="26A50F99" w14:textId="535A79DB" w:rsidR="008C24B0" w:rsidRPr="00FA3CFD" w:rsidRDefault="008C24B0" w:rsidP="008C24B0">
      <w:pPr>
        <w:pStyle w:val="Caption"/>
        <w:keepNext/>
        <w:spacing w:after="0"/>
        <w:jc w:val="center"/>
        <w:rPr>
          <w:color w:val="auto"/>
          <w:szCs w:val="20"/>
          <w:lang w:val="ru-RU"/>
        </w:rPr>
      </w:pPr>
      <w:bookmarkStart w:id="68" w:name="_Toc214956084"/>
      <w:r w:rsidRPr="00FA3CFD">
        <w:rPr>
          <w:color w:val="auto"/>
          <w:szCs w:val="20"/>
          <w:lang w:val="ru-RU"/>
        </w:rPr>
        <w:t xml:space="preserve">Табела </w:t>
      </w:r>
      <w:r w:rsidRPr="004870AB">
        <w:rPr>
          <w:color w:val="auto"/>
          <w:szCs w:val="20"/>
        </w:rPr>
        <w:fldChar w:fldCharType="begin"/>
      </w:r>
      <w:r w:rsidRPr="00FA3CFD">
        <w:rPr>
          <w:color w:val="auto"/>
          <w:szCs w:val="20"/>
          <w:lang w:val="ru-RU"/>
        </w:rPr>
        <w:instrText xml:space="preserve"> </w:instrText>
      </w:r>
      <w:r w:rsidRPr="004870AB">
        <w:rPr>
          <w:color w:val="auto"/>
          <w:szCs w:val="20"/>
        </w:rPr>
        <w:instrText>SEQ</w:instrText>
      </w:r>
      <w:r w:rsidRPr="00FA3CFD">
        <w:rPr>
          <w:color w:val="auto"/>
          <w:szCs w:val="20"/>
          <w:lang w:val="ru-RU"/>
        </w:rPr>
        <w:instrText xml:space="preserve"> Табела \* </w:instrText>
      </w:r>
      <w:r w:rsidRPr="004870AB">
        <w:rPr>
          <w:color w:val="auto"/>
          <w:szCs w:val="20"/>
        </w:rPr>
        <w:instrText>ARABIC</w:instrText>
      </w:r>
      <w:r w:rsidRPr="00FA3CFD">
        <w:rPr>
          <w:color w:val="auto"/>
          <w:szCs w:val="20"/>
          <w:lang w:val="ru-RU"/>
        </w:rPr>
        <w:instrText xml:space="preserve"> </w:instrText>
      </w:r>
      <w:r w:rsidRPr="004870AB">
        <w:rPr>
          <w:color w:val="auto"/>
          <w:szCs w:val="20"/>
        </w:rPr>
        <w:fldChar w:fldCharType="separate"/>
      </w:r>
      <w:r w:rsidR="00CD3055">
        <w:rPr>
          <w:noProof/>
          <w:color w:val="auto"/>
          <w:szCs w:val="20"/>
        </w:rPr>
        <w:t>21</w:t>
      </w:r>
      <w:r w:rsidRPr="004870AB">
        <w:rPr>
          <w:color w:val="auto"/>
          <w:szCs w:val="20"/>
        </w:rPr>
        <w:fldChar w:fldCharType="end"/>
      </w:r>
      <w:r w:rsidRPr="00FA3CFD">
        <w:rPr>
          <w:color w:val="auto"/>
          <w:szCs w:val="20"/>
          <w:lang w:val="ru-RU"/>
        </w:rPr>
        <w:t xml:space="preserve"> -</w:t>
      </w:r>
      <w:r w:rsidRPr="004870AB">
        <w:rPr>
          <w:rFonts w:cs="Arial"/>
          <w:color w:val="auto"/>
          <w:szCs w:val="20"/>
          <w:lang w:val="sr-Cyrl-RS"/>
        </w:rPr>
        <w:t xml:space="preserve"> Приказ честина и средњих вредности брзина ветрa по правцима – Смедеревска Паланка</w:t>
      </w:r>
      <w:bookmarkEnd w:id="68"/>
    </w:p>
    <w:tbl>
      <w:tblPr>
        <w:tblStyle w:val="GridTable1Light"/>
        <w:tblW w:w="9835" w:type="dxa"/>
        <w:tblLayout w:type="fixed"/>
        <w:tblLook w:val="0600" w:firstRow="0" w:lastRow="0" w:firstColumn="0" w:lastColumn="0" w:noHBand="1" w:noVBand="1"/>
      </w:tblPr>
      <w:tblGrid>
        <w:gridCol w:w="1526"/>
        <w:gridCol w:w="923"/>
        <w:gridCol w:w="923"/>
        <w:gridCol w:w="923"/>
        <w:gridCol w:w="923"/>
        <w:gridCol w:w="924"/>
        <w:gridCol w:w="923"/>
        <w:gridCol w:w="923"/>
        <w:gridCol w:w="923"/>
        <w:gridCol w:w="924"/>
      </w:tblGrid>
      <w:tr w:rsidR="004870AB" w:rsidRPr="004870AB" w14:paraId="0677F160" w14:textId="77777777" w:rsidTr="008C24B0">
        <w:trPr>
          <w:trHeight w:val="300"/>
        </w:trPr>
        <w:tc>
          <w:tcPr>
            <w:tcW w:w="1526" w:type="dxa"/>
            <w:noWrap/>
            <w:vAlign w:val="center"/>
            <w:hideMark/>
          </w:tcPr>
          <w:p w14:paraId="18EA75A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правац</w:t>
            </w:r>
          </w:p>
        </w:tc>
        <w:tc>
          <w:tcPr>
            <w:tcW w:w="923" w:type="dxa"/>
            <w:noWrap/>
            <w:vAlign w:val="center"/>
            <w:hideMark/>
          </w:tcPr>
          <w:p w14:paraId="75B0A1B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w:t>
            </w:r>
          </w:p>
        </w:tc>
        <w:tc>
          <w:tcPr>
            <w:tcW w:w="923" w:type="dxa"/>
            <w:noWrap/>
            <w:vAlign w:val="center"/>
            <w:hideMark/>
          </w:tcPr>
          <w:p w14:paraId="1438FB1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NE</w:t>
            </w:r>
          </w:p>
        </w:tc>
        <w:tc>
          <w:tcPr>
            <w:tcW w:w="923" w:type="dxa"/>
            <w:noWrap/>
            <w:vAlign w:val="center"/>
            <w:hideMark/>
          </w:tcPr>
          <w:p w14:paraId="6904925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E</w:t>
            </w:r>
          </w:p>
        </w:tc>
        <w:tc>
          <w:tcPr>
            <w:tcW w:w="923" w:type="dxa"/>
            <w:noWrap/>
            <w:vAlign w:val="center"/>
            <w:hideMark/>
          </w:tcPr>
          <w:p w14:paraId="6F6E10C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SE</w:t>
            </w:r>
          </w:p>
        </w:tc>
        <w:tc>
          <w:tcPr>
            <w:tcW w:w="924" w:type="dxa"/>
            <w:noWrap/>
            <w:vAlign w:val="center"/>
            <w:hideMark/>
          </w:tcPr>
          <w:p w14:paraId="6C869CF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w:t>
            </w:r>
          </w:p>
        </w:tc>
        <w:tc>
          <w:tcPr>
            <w:tcW w:w="923" w:type="dxa"/>
            <w:noWrap/>
            <w:vAlign w:val="center"/>
            <w:hideMark/>
          </w:tcPr>
          <w:p w14:paraId="033FFD7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SW</w:t>
            </w:r>
          </w:p>
        </w:tc>
        <w:tc>
          <w:tcPr>
            <w:tcW w:w="923" w:type="dxa"/>
            <w:noWrap/>
            <w:vAlign w:val="center"/>
            <w:hideMark/>
          </w:tcPr>
          <w:p w14:paraId="48EB29A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W</w:t>
            </w:r>
          </w:p>
        </w:tc>
        <w:tc>
          <w:tcPr>
            <w:tcW w:w="923" w:type="dxa"/>
            <w:noWrap/>
            <w:vAlign w:val="center"/>
            <w:hideMark/>
          </w:tcPr>
          <w:p w14:paraId="00A8BAD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NW</w:t>
            </w:r>
          </w:p>
        </w:tc>
        <w:tc>
          <w:tcPr>
            <w:tcW w:w="924" w:type="dxa"/>
            <w:noWrap/>
            <w:vAlign w:val="center"/>
            <w:hideMark/>
          </w:tcPr>
          <w:p w14:paraId="6414A12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тишина</w:t>
            </w:r>
          </w:p>
        </w:tc>
      </w:tr>
      <w:tr w:rsidR="004870AB" w:rsidRPr="004870AB" w14:paraId="057FFC80" w14:textId="77777777" w:rsidTr="008C24B0">
        <w:trPr>
          <w:trHeight w:val="300"/>
        </w:trPr>
        <w:tc>
          <w:tcPr>
            <w:tcW w:w="1526" w:type="dxa"/>
            <w:noWrap/>
            <w:vAlign w:val="center"/>
            <w:hideMark/>
          </w:tcPr>
          <w:p w14:paraId="4273AD64"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честина (‰)</w:t>
            </w:r>
          </w:p>
        </w:tc>
        <w:tc>
          <w:tcPr>
            <w:tcW w:w="923" w:type="dxa"/>
            <w:noWrap/>
            <w:vAlign w:val="center"/>
            <w:hideMark/>
          </w:tcPr>
          <w:p w14:paraId="6ACFB409"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129.4</w:t>
            </w:r>
          </w:p>
        </w:tc>
        <w:tc>
          <w:tcPr>
            <w:tcW w:w="923" w:type="dxa"/>
            <w:noWrap/>
            <w:vAlign w:val="center"/>
            <w:hideMark/>
          </w:tcPr>
          <w:p w14:paraId="3D3AADE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lang w:val="sr-Cyrl-RS"/>
              </w:rPr>
              <w:t>112.7</w:t>
            </w:r>
          </w:p>
        </w:tc>
        <w:tc>
          <w:tcPr>
            <w:tcW w:w="923" w:type="dxa"/>
            <w:noWrap/>
            <w:vAlign w:val="center"/>
            <w:hideMark/>
          </w:tcPr>
          <w:p w14:paraId="0F2DB79B"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109.2</w:t>
            </w:r>
          </w:p>
        </w:tc>
        <w:tc>
          <w:tcPr>
            <w:tcW w:w="923" w:type="dxa"/>
            <w:noWrap/>
            <w:vAlign w:val="center"/>
            <w:hideMark/>
          </w:tcPr>
          <w:p w14:paraId="67E97C7D"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139.1</w:t>
            </w:r>
          </w:p>
        </w:tc>
        <w:tc>
          <w:tcPr>
            <w:tcW w:w="924" w:type="dxa"/>
            <w:noWrap/>
            <w:vAlign w:val="center"/>
            <w:hideMark/>
          </w:tcPr>
          <w:p w14:paraId="0359B6AF"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61.9</w:t>
            </w:r>
          </w:p>
        </w:tc>
        <w:tc>
          <w:tcPr>
            <w:tcW w:w="923" w:type="dxa"/>
            <w:noWrap/>
            <w:vAlign w:val="center"/>
            <w:hideMark/>
          </w:tcPr>
          <w:p w14:paraId="23C200F0"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48.9</w:t>
            </w:r>
          </w:p>
        </w:tc>
        <w:tc>
          <w:tcPr>
            <w:tcW w:w="923" w:type="dxa"/>
            <w:noWrap/>
            <w:vAlign w:val="center"/>
            <w:hideMark/>
          </w:tcPr>
          <w:p w14:paraId="64AAB4DA"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135.1</w:t>
            </w:r>
          </w:p>
        </w:tc>
        <w:tc>
          <w:tcPr>
            <w:tcW w:w="923" w:type="dxa"/>
            <w:noWrap/>
            <w:vAlign w:val="center"/>
            <w:hideMark/>
          </w:tcPr>
          <w:p w14:paraId="03E8FBD8"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182.2</w:t>
            </w:r>
          </w:p>
        </w:tc>
        <w:tc>
          <w:tcPr>
            <w:tcW w:w="924" w:type="dxa"/>
            <w:noWrap/>
            <w:vAlign w:val="center"/>
            <w:hideMark/>
          </w:tcPr>
          <w:p w14:paraId="1C124F7C"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160.6</w:t>
            </w:r>
          </w:p>
        </w:tc>
      </w:tr>
      <w:tr w:rsidR="004870AB" w:rsidRPr="004870AB" w14:paraId="495920FE" w14:textId="77777777" w:rsidTr="008C24B0">
        <w:trPr>
          <w:trHeight w:val="300"/>
        </w:trPr>
        <w:tc>
          <w:tcPr>
            <w:tcW w:w="1526" w:type="dxa"/>
            <w:noWrap/>
            <w:vAlign w:val="center"/>
            <w:hideMark/>
          </w:tcPr>
          <w:p w14:paraId="1A0673AC" w14:textId="6B4AE58B"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ср. Бр. (m/s)</w:t>
            </w:r>
          </w:p>
        </w:tc>
        <w:tc>
          <w:tcPr>
            <w:tcW w:w="923" w:type="dxa"/>
            <w:noWrap/>
            <w:vAlign w:val="center"/>
            <w:hideMark/>
          </w:tcPr>
          <w:p w14:paraId="049057AB"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2</w:t>
            </w:r>
          </w:p>
        </w:tc>
        <w:tc>
          <w:tcPr>
            <w:tcW w:w="923" w:type="dxa"/>
            <w:noWrap/>
            <w:vAlign w:val="center"/>
            <w:hideMark/>
          </w:tcPr>
          <w:p w14:paraId="307FE7DB"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0</w:t>
            </w:r>
          </w:p>
        </w:tc>
        <w:tc>
          <w:tcPr>
            <w:tcW w:w="923" w:type="dxa"/>
            <w:noWrap/>
            <w:vAlign w:val="center"/>
            <w:hideMark/>
          </w:tcPr>
          <w:p w14:paraId="35EE80E5"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2</w:t>
            </w:r>
          </w:p>
        </w:tc>
        <w:tc>
          <w:tcPr>
            <w:tcW w:w="923" w:type="dxa"/>
            <w:noWrap/>
            <w:vAlign w:val="center"/>
            <w:hideMark/>
          </w:tcPr>
          <w:p w14:paraId="19D39DD9"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2</w:t>
            </w:r>
          </w:p>
        </w:tc>
        <w:tc>
          <w:tcPr>
            <w:tcW w:w="924" w:type="dxa"/>
            <w:noWrap/>
            <w:vAlign w:val="center"/>
            <w:hideMark/>
          </w:tcPr>
          <w:p w14:paraId="665B3A56"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2</w:t>
            </w:r>
          </w:p>
        </w:tc>
        <w:tc>
          <w:tcPr>
            <w:tcW w:w="923" w:type="dxa"/>
            <w:noWrap/>
            <w:vAlign w:val="center"/>
            <w:hideMark/>
          </w:tcPr>
          <w:p w14:paraId="54D9F166"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1.9</w:t>
            </w:r>
          </w:p>
        </w:tc>
        <w:tc>
          <w:tcPr>
            <w:tcW w:w="923" w:type="dxa"/>
            <w:noWrap/>
            <w:vAlign w:val="center"/>
            <w:hideMark/>
          </w:tcPr>
          <w:p w14:paraId="480EAF12"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2</w:t>
            </w:r>
          </w:p>
        </w:tc>
        <w:tc>
          <w:tcPr>
            <w:tcW w:w="923" w:type="dxa"/>
            <w:noWrap/>
            <w:vAlign w:val="center"/>
            <w:hideMark/>
          </w:tcPr>
          <w:p w14:paraId="765F174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3</w:t>
            </w:r>
          </w:p>
        </w:tc>
        <w:tc>
          <w:tcPr>
            <w:tcW w:w="924" w:type="dxa"/>
            <w:noWrap/>
            <w:vAlign w:val="center"/>
            <w:hideMark/>
          </w:tcPr>
          <w:p w14:paraId="390D2BE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rPr>
              <w:t> </w:t>
            </w:r>
          </w:p>
        </w:tc>
      </w:tr>
    </w:tbl>
    <w:p w14:paraId="71D0D783" w14:textId="77777777" w:rsidR="004C290B" w:rsidRPr="004870AB" w:rsidRDefault="004C290B" w:rsidP="004C290B">
      <w:pPr>
        <w:spacing w:after="0"/>
        <w:rPr>
          <w:rFonts w:cs="Arial"/>
          <w:szCs w:val="24"/>
        </w:rPr>
      </w:pPr>
    </w:p>
    <w:p w14:paraId="7B538A55" w14:textId="20798ADC" w:rsidR="004C290B" w:rsidRPr="004870AB" w:rsidRDefault="004C290B" w:rsidP="004C290B">
      <w:pPr>
        <w:spacing w:after="0"/>
        <w:rPr>
          <w:rFonts w:cs="Arial"/>
          <w:szCs w:val="24"/>
        </w:rPr>
      </w:pPr>
      <w:r w:rsidRPr="004870AB">
        <w:rPr>
          <w:rFonts w:cs="Arial"/>
          <w:szCs w:val="24"/>
          <w:lang w:val="ru-RU"/>
        </w:rPr>
        <w:t xml:space="preserve">Добијени резултати честина и средњих вредности брзина ветра по правцима приказани су графички у виду тзв. </w:t>
      </w:r>
      <w:r w:rsidRPr="004870AB">
        <w:rPr>
          <w:rFonts w:cs="Arial"/>
          <w:szCs w:val="24"/>
        </w:rPr>
        <w:t>„</w:t>
      </w:r>
      <w:r w:rsidRPr="004870AB">
        <w:rPr>
          <w:rFonts w:cs="Arial"/>
          <w:szCs w:val="24"/>
          <w:lang w:val="ru-RU"/>
        </w:rPr>
        <w:t>руже ветрова</w:t>
      </w:r>
      <w:r w:rsidRPr="004870AB">
        <w:rPr>
          <w:rFonts w:cs="Arial"/>
          <w:szCs w:val="24"/>
        </w:rPr>
        <w:t>“</w:t>
      </w:r>
      <w:r w:rsidRPr="004870AB">
        <w:rPr>
          <w:rFonts w:cs="Arial"/>
          <w:szCs w:val="24"/>
          <w:lang w:val="ru-RU"/>
        </w:rPr>
        <w:t>.</w:t>
      </w:r>
      <w:r w:rsidRPr="004870AB">
        <w:rPr>
          <w:rFonts w:cs="Arial"/>
          <w:szCs w:val="24"/>
        </w:rPr>
        <w:t xml:space="preserve"> </w:t>
      </w:r>
    </w:p>
    <w:p w14:paraId="5FF68157" w14:textId="77777777" w:rsidR="004C290B" w:rsidRPr="004870AB" w:rsidRDefault="004C290B" w:rsidP="004C290B">
      <w:pPr>
        <w:spacing w:after="0"/>
        <w:rPr>
          <w:rFonts w:cs="Arial"/>
          <w:szCs w:val="24"/>
        </w:rPr>
      </w:pPr>
    </w:p>
    <w:p w14:paraId="6670FD14" w14:textId="77777777" w:rsidR="003A736E" w:rsidRPr="004870AB" w:rsidRDefault="004C290B" w:rsidP="003A736E">
      <w:pPr>
        <w:keepNext/>
        <w:spacing w:after="0"/>
        <w:jc w:val="center"/>
      </w:pPr>
      <w:r w:rsidRPr="004870AB">
        <w:rPr>
          <w:noProof/>
          <w14:ligatures w14:val="standardContextual"/>
        </w:rPr>
        <w:drawing>
          <wp:inline distT="0" distB="0" distL="0" distR="0" wp14:anchorId="2892B05C" wp14:editId="7E6088D0">
            <wp:extent cx="6401122" cy="3095625"/>
            <wp:effectExtent l="0" t="0" r="0" b="0"/>
            <wp:docPr id="9033366" name="Picture 1" descr="A diagram of a hexagon with lin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366" name="Picture 1" descr="A diagram of a hexagon with lines and numbers&#10;&#10;Description automatically generated with medium confidence"/>
                    <pic:cNvPicPr/>
                  </pic:nvPicPr>
                  <pic:blipFill>
                    <a:blip r:embed="rId18"/>
                    <a:stretch>
                      <a:fillRect/>
                    </a:stretch>
                  </pic:blipFill>
                  <pic:spPr>
                    <a:xfrm>
                      <a:off x="0" y="0"/>
                      <a:ext cx="6438169" cy="3113541"/>
                    </a:xfrm>
                    <a:prstGeom prst="rect">
                      <a:avLst/>
                    </a:prstGeom>
                  </pic:spPr>
                </pic:pic>
              </a:graphicData>
            </a:graphic>
          </wp:inline>
        </w:drawing>
      </w:r>
    </w:p>
    <w:p w14:paraId="4EEEEBD2" w14:textId="7BF49B20" w:rsidR="004C290B" w:rsidRPr="004870AB" w:rsidRDefault="003A736E" w:rsidP="003A736E">
      <w:pPr>
        <w:pStyle w:val="Caption"/>
        <w:jc w:val="center"/>
        <w:rPr>
          <w:color w:val="auto"/>
          <w:szCs w:val="20"/>
        </w:rPr>
      </w:pPr>
      <w:bookmarkStart w:id="69" w:name="_Toc214956055"/>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7</w:t>
      </w:r>
      <w:r w:rsidRPr="004870AB">
        <w:rPr>
          <w:color w:val="auto"/>
          <w:szCs w:val="20"/>
        </w:rPr>
        <w:fldChar w:fldCharType="end"/>
      </w:r>
      <w:r w:rsidRPr="004870AB">
        <w:rPr>
          <w:color w:val="auto"/>
          <w:szCs w:val="20"/>
          <w:lang w:val="sr-Cyrl-RS"/>
        </w:rPr>
        <w:t xml:space="preserve"> -</w:t>
      </w:r>
      <w:r w:rsidRPr="004870AB">
        <w:rPr>
          <w:rFonts w:cs="Arial"/>
          <w:color w:val="auto"/>
          <w:szCs w:val="20"/>
          <w:lang w:val="sr-Cyrl-RS"/>
        </w:rPr>
        <w:t xml:space="preserve"> Руже ветрова за климатолошку станицу Смедеревска Паланка</w:t>
      </w:r>
      <w:bookmarkEnd w:id="69"/>
    </w:p>
    <w:p w14:paraId="198E3D9F" w14:textId="77777777" w:rsidR="004C290B" w:rsidRPr="004870AB" w:rsidRDefault="004C290B" w:rsidP="004C290B">
      <w:pPr>
        <w:spacing w:after="0"/>
        <w:rPr>
          <w:rFonts w:cs="Arial"/>
          <w:szCs w:val="24"/>
        </w:rPr>
      </w:pPr>
    </w:p>
    <w:p w14:paraId="3E8466A5" w14:textId="055B45B7" w:rsidR="004C290B" w:rsidRPr="004870AB" w:rsidRDefault="004C290B" w:rsidP="004C290B">
      <w:pPr>
        <w:spacing w:after="0"/>
        <w:rPr>
          <w:rFonts w:cs="Arial"/>
          <w:szCs w:val="24"/>
        </w:rPr>
      </w:pPr>
      <w:r w:rsidRPr="004870AB">
        <w:rPr>
          <w:rFonts w:cs="Arial"/>
          <w:szCs w:val="24"/>
          <w:lang w:val="ru-RU"/>
        </w:rPr>
        <w:t xml:space="preserve">На основу резултата који су приказани у табели за климатолошку станицу </w:t>
      </w:r>
      <w:r w:rsidRPr="004870AB">
        <w:rPr>
          <w:rFonts w:cs="Arial"/>
          <w:szCs w:val="24"/>
          <w:lang w:val="sr-Cyrl-CS"/>
        </w:rPr>
        <w:t xml:space="preserve"> „Ваљево“</w:t>
      </w:r>
      <w:r w:rsidRPr="004870AB">
        <w:rPr>
          <w:rFonts w:cs="Arial"/>
          <w:szCs w:val="24"/>
          <w:lang w:val="ru-RU"/>
        </w:rPr>
        <w:t xml:space="preserve"> може се закључити да су најзаступљенији западни (235.3</w:t>
      </w:r>
      <w:r w:rsidRPr="004870AB">
        <w:rPr>
          <w:rFonts w:cs="Arial"/>
          <w:b/>
          <w:szCs w:val="24"/>
          <w:lang w:val="ru-RU"/>
        </w:rPr>
        <w:t>‰</w:t>
      </w:r>
      <w:r w:rsidRPr="004870AB">
        <w:rPr>
          <w:rFonts w:cs="Arial"/>
          <w:szCs w:val="24"/>
          <w:lang w:val="ru-RU"/>
        </w:rPr>
        <w:t>)</w:t>
      </w:r>
      <w:r w:rsidRPr="004870AB">
        <w:rPr>
          <w:rFonts w:cs="Arial"/>
          <w:b/>
          <w:szCs w:val="24"/>
          <w:lang w:val="ru-RU"/>
        </w:rPr>
        <w:t xml:space="preserve"> </w:t>
      </w:r>
      <w:r w:rsidRPr="004870AB">
        <w:rPr>
          <w:rFonts w:cs="Arial"/>
          <w:szCs w:val="24"/>
          <w:lang w:val="ru-RU"/>
        </w:rPr>
        <w:t xml:space="preserve">и </w:t>
      </w:r>
      <w:r w:rsidRPr="004870AB">
        <w:rPr>
          <w:rFonts w:cs="Arial"/>
          <w:szCs w:val="24"/>
          <w:lang w:val="sr-Cyrl-RS"/>
        </w:rPr>
        <w:t>југозападни</w:t>
      </w:r>
      <w:r w:rsidRPr="004870AB">
        <w:rPr>
          <w:rFonts w:cs="Arial"/>
          <w:szCs w:val="24"/>
          <w:lang w:val="ru-RU"/>
        </w:rPr>
        <w:t xml:space="preserve"> ветар (96.2</w:t>
      </w:r>
      <w:r w:rsidRPr="004870AB">
        <w:rPr>
          <w:rFonts w:cs="Arial"/>
          <w:b/>
          <w:szCs w:val="24"/>
          <w:lang w:val="ru-RU"/>
        </w:rPr>
        <w:t>‰</w:t>
      </w:r>
      <w:r w:rsidRPr="004870AB">
        <w:rPr>
          <w:rFonts w:cs="Arial"/>
          <w:szCs w:val="24"/>
          <w:lang w:val="ru-RU"/>
        </w:rPr>
        <w:t xml:space="preserve">), а да највећу просечну брзину достижу северозападни (2.7 </w:t>
      </w:r>
      <w:r w:rsidRPr="004870AB">
        <w:rPr>
          <w:rFonts w:cs="Arial"/>
          <w:szCs w:val="24"/>
        </w:rPr>
        <w:t>m</w:t>
      </w:r>
      <w:r w:rsidRPr="004870AB">
        <w:rPr>
          <w:rFonts w:cs="Arial"/>
          <w:szCs w:val="24"/>
          <w:lang w:val="ru-RU"/>
        </w:rPr>
        <w:t>/</w:t>
      </w:r>
      <w:r w:rsidRPr="004870AB">
        <w:rPr>
          <w:rFonts w:cs="Arial"/>
          <w:szCs w:val="24"/>
        </w:rPr>
        <w:t>s</w:t>
      </w:r>
      <w:r w:rsidRPr="004870AB">
        <w:rPr>
          <w:rFonts w:cs="Arial"/>
          <w:szCs w:val="24"/>
          <w:lang w:val="ru-RU"/>
        </w:rPr>
        <w:t xml:space="preserve">) и западни ветар (2.7 </w:t>
      </w:r>
      <w:r w:rsidRPr="004870AB">
        <w:rPr>
          <w:rFonts w:cs="Arial"/>
          <w:szCs w:val="24"/>
        </w:rPr>
        <w:t>m</w:t>
      </w:r>
      <w:r w:rsidRPr="004870AB">
        <w:rPr>
          <w:rFonts w:cs="Arial"/>
          <w:szCs w:val="24"/>
          <w:lang w:val="ru-RU"/>
        </w:rPr>
        <w:t>/</w:t>
      </w:r>
      <w:r w:rsidRPr="004870AB">
        <w:rPr>
          <w:rFonts w:cs="Arial"/>
          <w:szCs w:val="24"/>
        </w:rPr>
        <w:t>s</w:t>
      </w:r>
      <w:r w:rsidRPr="004870AB">
        <w:rPr>
          <w:rFonts w:cs="Arial"/>
          <w:szCs w:val="24"/>
          <w:lang w:val="ru-RU"/>
        </w:rPr>
        <w:t xml:space="preserve">). </w:t>
      </w:r>
    </w:p>
    <w:p w14:paraId="391F4E15" w14:textId="77777777" w:rsidR="004C290B" w:rsidRPr="004870AB" w:rsidRDefault="004C290B" w:rsidP="004C290B">
      <w:pPr>
        <w:spacing w:after="0"/>
        <w:rPr>
          <w:rFonts w:cs="Arial"/>
          <w:szCs w:val="24"/>
        </w:rPr>
      </w:pPr>
    </w:p>
    <w:p w14:paraId="73013EA2" w14:textId="17CE9DB1" w:rsidR="008C24B0" w:rsidRPr="004870AB" w:rsidRDefault="008C24B0" w:rsidP="008C24B0">
      <w:pPr>
        <w:keepNext/>
        <w:spacing w:after="0"/>
        <w:jc w:val="center"/>
        <w:rPr>
          <w:rFonts w:cs="Arial"/>
          <w:i/>
          <w:iCs/>
          <w:sz w:val="20"/>
        </w:rPr>
      </w:pPr>
      <w:bookmarkStart w:id="70" w:name="_Toc214956085"/>
      <w:r w:rsidRPr="004870AB">
        <w:rPr>
          <w:i/>
          <w:iCs/>
          <w:sz w:val="20"/>
        </w:rPr>
        <w:t xml:space="preserve">Табела </w:t>
      </w:r>
      <w:r w:rsidRPr="004870AB">
        <w:rPr>
          <w:i/>
          <w:iCs/>
          <w:sz w:val="20"/>
        </w:rPr>
        <w:fldChar w:fldCharType="begin"/>
      </w:r>
      <w:r w:rsidRPr="004870AB">
        <w:rPr>
          <w:i/>
          <w:iCs/>
          <w:sz w:val="20"/>
        </w:rPr>
        <w:instrText xml:space="preserve"> SEQ Табела \* ARABIC </w:instrText>
      </w:r>
      <w:r w:rsidRPr="004870AB">
        <w:rPr>
          <w:i/>
          <w:iCs/>
          <w:sz w:val="20"/>
        </w:rPr>
        <w:fldChar w:fldCharType="separate"/>
      </w:r>
      <w:r w:rsidR="00CD3055">
        <w:rPr>
          <w:i/>
          <w:iCs/>
          <w:noProof/>
          <w:sz w:val="20"/>
        </w:rPr>
        <w:t>22</w:t>
      </w:r>
      <w:r w:rsidRPr="004870AB">
        <w:rPr>
          <w:i/>
          <w:iCs/>
          <w:sz w:val="20"/>
        </w:rPr>
        <w:fldChar w:fldCharType="end"/>
      </w:r>
      <w:r w:rsidRPr="004870AB">
        <w:rPr>
          <w:i/>
          <w:iCs/>
          <w:sz w:val="20"/>
        </w:rPr>
        <w:t xml:space="preserve"> -</w:t>
      </w:r>
      <w:bookmarkStart w:id="71" w:name="_Toc65497880"/>
      <w:r w:rsidRPr="004870AB">
        <w:rPr>
          <w:rFonts w:cs="Arial"/>
          <w:i/>
          <w:iCs/>
          <w:sz w:val="20"/>
          <w:lang w:val="sr-Cyrl-RS"/>
        </w:rPr>
        <w:t xml:space="preserve"> Приказ честина и средњих вредности брзина ветрa по правцима</w:t>
      </w:r>
      <w:bookmarkEnd w:id="70"/>
      <w:bookmarkEnd w:id="71"/>
    </w:p>
    <w:tbl>
      <w:tblPr>
        <w:tblStyle w:val="GridTable1Light"/>
        <w:tblW w:w="9835" w:type="dxa"/>
        <w:tblLayout w:type="fixed"/>
        <w:tblLook w:val="0600" w:firstRow="0" w:lastRow="0" w:firstColumn="0" w:lastColumn="0" w:noHBand="1" w:noVBand="1"/>
      </w:tblPr>
      <w:tblGrid>
        <w:gridCol w:w="1526"/>
        <w:gridCol w:w="923"/>
        <w:gridCol w:w="923"/>
        <w:gridCol w:w="923"/>
        <w:gridCol w:w="923"/>
        <w:gridCol w:w="924"/>
        <w:gridCol w:w="923"/>
        <w:gridCol w:w="923"/>
        <w:gridCol w:w="923"/>
        <w:gridCol w:w="924"/>
      </w:tblGrid>
      <w:tr w:rsidR="004870AB" w:rsidRPr="004870AB" w14:paraId="549E618A" w14:textId="77777777" w:rsidTr="008C24B0">
        <w:trPr>
          <w:trHeight w:val="300"/>
        </w:trPr>
        <w:tc>
          <w:tcPr>
            <w:tcW w:w="1526" w:type="dxa"/>
            <w:noWrap/>
            <w:vAlign w:val="center"/>
            <w:hideMark/>
          </w:tcPr>
          <w:p w14:paraId="7C5536C5"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правац</w:t>
            </w:r>
          </w:p>
        </w:tc>
        <w:tc>
          <w:tcPr>
            <w:tcW w:w="923" w:type="dxa"/>
            <w:noWrap/>
            <w:vAlign w:val="center"/>
            <w:hideMark/>
          </w:tcPr>
          <w:p w14:paraId="6C232D0F"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w:t>
            </w:r>
          </w:p>
        </w:tc>
        <w:tc>
          <w:tcPr>
            <w:tcW w:w="923" w:type="dxa"/>
            <w:noWrap/>
            <w:vAlign w:val="center"/>
            <w:hideMark/>
          </w:tcPr>
          <w:p w14:paraId="1C847E47"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NE</w:t>
            </w:r>
          </w:p>
        </w:tc>
        <w:tc>
          <w:tcPr>
            <w:tcW w:w="923" w:type="dxa"/>
            <w:noWrap/>
            <w:vAlign w:val="center"/>
            <w:hideMark/>
          </w:tcPr>
          <w:p w14:paraId="21ED3DF1"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E</w:t>
            </w:r>
          </w:p>
        </w:tc>
        <w:tc>
          <w:tcPr>
            <w:tcW w:w="923" w:type="dxa"/>
            <w:noWrap/>
            <w:vAlign w:val="center"/>
            <w:hideMark/>
          </w:tcPr>
          <w:p w14:paraId="256DF95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SE</w:t>
            </w:r>
          </w:p>
        </w:tc>
        <w:tc>
          <w:tcPr>
            <w:tcW w:w="924" w:type="dxa"/>
            <w:noWrap/>
            <w:vAlign w:val="center"/>
            <w:hideMark/>
          </w:tcPr>
          <w:p w14:paraId="0703D162"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w:t>
            </w:r>
          </w:p>
        </w:tc>
        <w:tc>
          <w:tcPr>
            <w:tcW w:w="923" w:type="dxa"/>
            <w:noWrap/>
            <w:vAlign w:val="center"/>
            <w:hideMark/>
          </w:tcPr>
          <w:p w14:paraId="38844E5B"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SW</w:t>
            </w:r>
          </w:p>
        </w:tc>
        <w:tc>
          <w:tcPr>
            <w:tcW w:w="923" w:type="dxa"/>
            <w:noWrap/>
            <w:vAlign w:val="center"/>
            <w:hideMark/>
          </w:tcPr>
          <w:p w14:paraId="46BEC3E9"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W</w:t>
            </w:r>
          </w:p>
        </w:tc>
        <w:tc>
          <w:tcPr>
            <w:tcW w:w="923" w:type="dxa"/>
            <w:noWrap/>
            <w:vAlign w:val="center"/>
            <w:hideMark/>
          </w:tcPr>
          <w:p w14:paraId="1F6EAD1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NW</w:t>
            </w:r>
          </w:p>
        </w:tc>
        <w:tc>
          <w:tcPr>
            <w:tcW w:w="924" w:type="dxa"/>
            <w:noWrap/>
            <w:vAlign w:val="center"/>
            <w:hideMark/>
          </w:tcPr>
          <w:p w14:paraId="73F3375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тишина</w:t>
            </w:r>
          </w:p>
        </w:tc>
      </w:tr>
      <w:tr w:rsidR="004870AB" w:rsidRPr="004870AB" w14:paraId="7AD35C24" w14:textId="77777777" w:rsidTr="008C24B0">
        <w:trPr>
          <w:trHeight w:val="300"/>
        </w:trPr>
        <w:tc>
          <w:tcPr>
            <w:tcW w:w="1526" w:type="dxa"/>
            <w:noWrap/>
            <w:vAlign w:val="center"/>
            <w:hideMark/>
          </w:tcPr>
          <w:p w14:paraId="5B10C4A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честина (‰)</w:t>
            </w:r>
          </w:p>
        </w:tc>
        <w:tc>
          <w:tcPr>
            <w:tcW w:w="923" w:type="dxa"/>
            <w:noWrap/>
            <w:vAlign w:val="center"/>
            <w:hideMark/>
          </w:tcPr>
          <w:p w14:paraId="2D55D6A6"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55</w:t>
            </w:r>
            <w:r w:rsidRPr="004870AB">
              <w:rPr>
                <w:rFonts w:ascii="Arial Narrow" w:hAnsi="Arial Narrow" w:cs="Arial"/>
                <w:sz w:val="22"/>
                <w:szCs w:val="22"/>
              </w:rPr>
              <w:t>.</w:t>
            </w:r>
            <w:r w:rsidRPr="004870AB">
              <w:rPr>
                <w:rFonts w:ascii="Arial Narrow" w:hAnsi="Arial Narrow" w:cs="Arial"/>
                <w:sz w:val="22"/>
                <w:szCs w:val="22"/>
                <w:lang w:val="sr-Cyrl-RS"/>
              </w:rPr>
              <w:t>4</w:t>
            </w:r>
          </w:p>
        </w:tc>
        <w:tc>
          <w:tcPr>
            <w:tcW w:w="923" w:type="dxa"/>
            <w:noWrap/>
            <w:vAlign w:val="center"/>
            <w:hideMark/>
          </w:tcPr>
          <w:p w14:paraId="511861D0"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lang w:val="sr-Cyrl-RS"/>
              </w:rPr>
              <w:t>7</w:t>
            </w:r>
            <w:r w:rsidRPr="004870AB">
              <w:rPr>
                <w:rFonts w:ascii="Arial Narrow" w:hAnsi="Arial Narrow" w:cs="Arial"/>
                <w:sz w:val="22"/>
                <w:szCs w:val="22"/>
              </w:rPr>
              <w:t>7.2</w:t>
            </w:r>
          </w:p>
        </w:tc>
        <w:tc>
          <w:tcPr>
            <w:tcW w:w="923" w:type="dxa"/>
            <w:noWrap/>
            <w:vAlign w:val="center"/>
            <w:hideMark/>
          </w:tcPr>
          <w:p w14:paraId="2F6D5BA7"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89</w:t>
            </w:r>
            <w:r w:rsidRPr="004870AB">
              <w:rPr>
                <w:rFonts w:ascii="Arial Narrow" w:hAnsi="Arial Narrow" w:cs="Arial"/>
                <w:sz w:val="22"/>
                <w:szCs w:val="22"/>
              </w:rPr>
              <w:t>.</w:t>
            </w:r>
            <w:r w:rsidRPr="004870AB">
              <w:rPr>
                <w:rFonts w:ascii="Arial Narrow" w:hAnsi="Arial Narrow" w:cs="Arial"/>
                <w:sz w:val="22"/>
                <w:szCs w:val="22"/>
                <w:lang w:val="sr-Cyrl-RS"/>
              </w:rPr>
              <w:t>5</w:t>
            </w:r>
          </w:p>
        </w:tc>
        <w:tc>
          <w:tcPr>
            <w:tcW w:w="923" w:type="dxa"/>
            <w:noWrap/>
            <w:vAlign w:val="center"/>
            <w:hideMark/>
          </w:tcPr>
          <w:p w14:paraId="1161EF83"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28</w:t>
            </w:r>
            <w:r w:rsidRPr="004870AB">
              <w:rPr>
                <w:rFonts w:ascii="Arial Narrow" w:hAnsi="Arial Narrow" w:cs="Arial"/>
                <w:sz w:val="22"/>
                <w:szCs w:val="22"/>
              </w:rPr>
              <w:t>.</w:t>
            </w:r>
            <w:r w:rsidRPr="004870AB">
              <w:rPr>
                <w:rFonts w:ascii="Arial Narrow" w:hAnsi="Arial Narrow" w:cs="Arial"/>
                <w:sz w:val="22"/>
                <w:szCs w:val="22"/>
                <w:lang w:val="sr-Cyrl-RS"/>
              </w:rPr>
              <w:t>9</w:t>
            </w:r>
          </w:p>
        </w:tc>
        <w:tc>
          <w:tcPr>
            <w:tcW w:w="924" w:type="dxa"/>
            <w:noWrap/>
            <w:vAlign w:val="center"/>
            <w:hideMark/>
          </w:tcPr>
          <w:p w14:paraId="752E1FE5"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24</w:t>
            </w:r>
            <w:r w:rsidRPr="004870AB">
              <w:rPr>
                <w:rFonts w:ascii="Arial Narrow" w:hAnsi="Arial Narrow" w:cs="Arial"/>
                <w:sz w:val="22"/>
                <w:szCs w:val="22"/>
              </w:rPr>
              <w:t>.</w:t>
            </w:r>
            <w:r w:rsidRPr="004870AB">
              <w:rPr>
                <w:rFonts w:ascii="Arial Narrow" w:hAnsi="Arial Narrow" w:cs="Arial"/>
                <w:sz w:val="22"/>
                <w:szCs w:val="22"/>
                <w:lang w:val="sr-Cyrl-RS"/>
              </w:rPr>
              <w:t>1</w:t>
            </w:r>
          </w:p>
        </w:tc>
        <w:tc>
          <w:tcPr>
            <w:tcW w:w="923" w:type="dxa"/>
            <w:noWrap/>
            <w:vAlign w:val="center"/>
            <w:hideMark/>
          </w:tcPr>
          <w:p w14:paraId="058A93F3"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rPr>
              <w:t>96.2</w:t>
            </w:r>
          </w:p>
        </w:tc>
        <w:tc>
          <w:tcPr>
            <w:tcW w:w="923" w:type="dxa"/>
            <w:noWrap/>
            <w:vAlign w:val="center"/>
            <w:hideMark/>
          </w:tcPr>
          <w:p w14:paraId="305A7937"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235</w:t>
            </w:r>
            <w:r w:rsidRPr="004870AB">
              <w:rPr>
                <w:rFonts w:ascii="Arial Narrow" w:hAnsi="Arial Narrow" w:cs="Arial"/>
                <w:sz w:val="22"/>
                <w:szCs w:val="22"/>
              </w:rPr>
              <w:t>.</w:t>
            </w:r>
            <w:r w:rsidRPr="004870AB">
              <w:rPr>
                <w:rFonts w:ascii="Arial Narrow" w:hAnsi="Arial Narrow" w:cs="Arial"/>
                <w:sz w:val="22"/>
                <w:szCs w:val="22"/>
                <w:lang w:val="sr-Cyrl-RS"/>
              </w:rPr>
              <w:t>3</w:t>
            </w:r>
          </w:p>
        </w:tc>
        <w:tc>
          <w:tcPr>
            <w:tcW w:w="923" w:type="dxa"/>
            <w:noWrap/>
            <w:vAlign w:val="center"/>
            <w:hideMark/>
          </w:tcPr>
          <w:p w14:paraId="19E905B4"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89</w:t>
            </w:r>
            <w:r w:rsidRPr="004870AB">
              <w:rPr>
                <w:rFonts w:ascii="Arial Narrow" w:hAnsi="Arial Narrow" w:cs="Arial"/>
                <w:sz w:val="22"/>
                <w:szCs w:val="22"/>
              </w:rPr>
              <w:t>.</w:t>
            </w:r>
            <w:r w:rsidRPr="004870AB">
              <w:rPr>
                <w:rFonts w:ascii="Arial Narrow" w:hAnsi="Arial Narrow" w:cs="Arial"/>
                <w:sz w:val="22"/>
                <w:szCs w:val="22"/>
                <w:lang w:val="sr-Cyrl-RS"/>
              </w:rPr>
              <w:t>0</w:t>
            </w:r>
          </w:p>
        </w:tc>
        <w:tc>
          <w:tcPr>
            <w:tcW w:w="924" w:type="dxa"/>
            <w:noWrap/>
            <w:vAlign w:val="center"/>
            <w:hideMark/>
          </w:tcPr>
          <w:p w14:paraId="1B8C9240"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304</w:t>
            </w:r>
            <w:r w:rsidRPr="004870AB">
              <w:rPr>
                <w:rFonts w:ascii="Arial Narrow" w:hAnsi="Arial Narrow" w:cs="Arial"/>
                <w:sz w:val="22"/>
                <w:szCs w:val="22"/>
              </w:rPr>
              <w:t>.</w:t>
            </w:r>
            <w:r w:rsidRPr="004870AB">
              <w:rPr>
                <w:rFonts w:ascii="Arial Narrow" w:hAnsi="Arial Narrow" w:cs="Arial"/>
                <w:sz w:val="22"/>
                <w:szCs w:val="22"/>
                <w:lang w:val="sr-Cyrl-RS"/>
              </w:rPr>
              <w:t>3</w:t>
            </w:r>
          </w:p>
        </w:tc>
      </w:tr>
      <w:tr w:rsidR="004870AB" w:rsidRPr="004870AB" w14:paraId="4CE33F1E" w14:textId="77777777" w:rsidTr="008C24B0">
        <w:trPr>
          <w:trHeight w:val="300"/>
        </w:trPr>
        <w:tc>
          <w:tcPr>
            <w:tcW w:w="1526" w:type="dxa"/>
            <w:noWrap/>
            <w:vAlign w:val="center"/>
            <w:hideMark/>
          </w:tcPr>
          <w:p w14:paraId="1982C871" w14:textId="7E5B10DF"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bCs/>
                <w:sz w:val="22"/>
                <w:szCs w:val="22"/>
              </w:rPr>
              <w:t>ср. Бр. (m/s)</w:t>
            </w:r>
          </w:p>
        </w:tc>
        <w:tc>
          <w:tcPr>
            <w:tcW w:w="923" w:type="dxa"/>
            <w:noWrap/>
            <w:vAlign w:val="center"/>
            <w:hideMark/>
          </w:tcPr>
          <w:p w14:paraId="4950582A"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5</w:t>
            </w:r>
          </w:p>
        </w:tc>
        <w:tc>
          <w:tcPr>
            <w:tcW w:w="923" w:type="dxa"/>
            <w:noWrap/>
            <w:vAlign w:val="center"/>
            <w:hideMark/>
          </w:tcPr>
          <w:p w14:paraId="2A53172E"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3</w:t>
            </w:r>
          </w:p>
        </w:tc>
        <w:tc>
          <w:tcPr>
            <w:tcW w:w="923" w:type="dxa"/>
            <w:noWrap/>
            <w:vAlign w:val="center"/>
            <w:hideMark/>
          </w:tcPr>
          <w:p w14:paraId="50AD03F8"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6</w:t>
            </w:r>
          </w:p>
        </w:tc>
        <w:tc>
          <w:tcPr>
            <w:tcW w:w="923" w:type="dxa"/>
            <w:noWrap/>
            <w:vAlign w:val="center"/>
            <w:hideMark/>
          </w:tcPr>
          <w:p w14:paraId="187E2D25"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6</w:t>
            </w:r>
          </w:p>
        </w:tc>
        <w:tc>
          <w:tcPr>
            <w:tcW w:w="924" w:type="dxa"/>
            <w:noWrap/>
            <w:vAlign w:val="center"/>
            <w:hideMark/>
          </w:tcPr>
          <w:p w14:paraId="3B969512"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5</w:t>
            </w:r>
          </w:p>
        </w:tc>
        <w:tc>
          <w:tcPr>
            <w:tcW w:w="923" w:type="dxa"/>
            <w:noWrap/>
            <w:vAlign w:val="center"/>
            <w:hideMark/>
          </w:tcPr>
          <w:p w14:paraId="1AE1A8F6"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0</w:t>
            </w:r>
          </w:p>
        </w:tc>
        <w:tc>
          <w:tcPr>
            <w:tcW w:w="923" w:type="dxa"/>
            <w:noWrap/>
            <w:vAlign w:val="center"/>
            <w:hideMark/>
          </w:tcPr>
          <w:p w14:paraId="5E1B9B8A" w14:textId="77777777" w:rsidR="004C290B" w:rsidRPr="004870AB" w:rsidRDefault="004C290B" w:rsidP="004C290B">
            <w:pPr>
              <w:spacing w:before="60" w:after="60"/>
              <w:jc w:val="center"/>
              <w:rPr>
                <w:rFonts w:ascii="Arial Narrow" w:hAnsi="Arial Narrow" w:cs="Arial"/>
                <w:bCs/>
                <w:sz w:val="22"/>
                <w:szCs w:val="22"/>
                <w:lang w:val="sr-Cyrl-RS"/>
              </w:rPr>
            </w:pPr>
            <w:r w:rsidRPr="004870AB">
              <w:rPr>
                <w:rFonts w:ascii="Arial Narrow" w:hAnsi="Arial Narrow" w:cs="Arial"/>
                <w:sz w:val="22"/>
                <w:szCs w:val="22"/>
              </w:rPr>
              <w:t>2.</w:t>
            </w:r>
            <w:r w:rsidRPr="004870AB">
              <w:rPr>
                <w:rFonts w:ascii="Arial Narrow" w:hAnsi="Arial Narrow" w:cs="Arial"/>
                <w:sz w:val="22"/>
                <w:szCs w:val="22"/>
                <w:lang w:val="sr-Cyrl-RS"/>
              </w:rPr>
              <w:t>7</w:t>
            </w:r>
          </w:p>
        </w:tc>
        <w:tc>
          <w:tcPr>
            <w:tcW w:w="923" w:type="dxa"/>
            <w:noWrap/>
            <w:vAlign w:val="center"/>
            <w:hideMark/>
          </w:tcPr>
          <w:p w14:paraId="642AE37C"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lang w:val="sr-Cyrl-RS"/>
              </w:rPr>
              <w:t>2</w:t>
            </w:r>
            <w:r w:rsidRPr="004870AB">
              <w:rPr>
                <w:rFonts w:ascii="Arial Narrow" w:hAnsi="Arial Narrow" w:cs="Arial"/>
                <w:sz w:val="22"/>
                <w:szCs w:val="22"/>
              </w:rPr>
              <w:t>.</w:t>
            </w:r>
            <w:r w:rsidRPr="004870AB">
              <w:rPr>
                <w:rFonts w:ascii="Arial Narrow" w:hAnsi="Arial Narrow" w:cs="Arial"/>
                <w:sz w:val="22"/>
                <w:szCs w:val="22"/>
                <w:lang w:val="sr-Cyrl-RS"/>
              </w:rPr>
              <w:t>7</w:t>
            </w:r>
          </w:p>
        </w:tc>
        <w:tc>
          <w:tcPr>
            <w:tcW w:w="924" w:type="dxa"/>
            <w:noWrap/>
            <w:vAlign w:val="center"/>
            <w:hideMark/>
          </w:tcPr>
          <w:p w14:paraId="5C65EA88" w14:textId="77777777" w:rsidR="004C290B" w:rsidRPr="004870AB" w:rsidRDefault="004C290B" w:rsidP="004C290B">
            <w:pPr>
              <w:spacing w:before="60" w:after="60"/>
              <w:jc w:val="center"/>
              <w:rPr>
                <w:rFonts w:ascii="Arial Narrow" w:hAnsi="Arial Narrow" w:cs="Arial"/>
                <w:bCs/>
                <w:sz w:val="22"/>
                <w:szCs w:val="22"/>
              </w:rPr>
            </w:pPr>
            <w:r w:rsidRPr="004870AB">
              <w:rPr>
                <w:rFonts w:ascii="Arial Narrow" w:hAnsi="Arial Narrow" w:cs="Arial"/>
                <w:sz w:val="22"/>
                <w:szCs w:val="22"/>
              </w:rPr>
              <w:t> </w:t>
            </w:r>
          </w:p>
        </w:tc>
      </w:tr>
    </w:tbl>
    <w:p w14:paraId="6D21DEA9" w14:textId="77777777" w:rsidR="004C290B" w:rsidRPr="004870AB" w:rsidRDefault="004C290B" w:rsidP="004C290B">
      <w:pPr>
        <w:spacing w:after="0"/>
        <w:rPr>
          <w:rFonts w:cs="Arial"/>
          <w:szCs w:val="24"/>
        </w:rPr>
      </w:pPr>
    </w:p>
    <w:p w14:paraId="44F94853" w14:textId="053569A0" w:rsidR="004C290B" w:rsidRPr="004870AB" w:rsidRDefault="004C290B" w:rsidP="00A00891">
      <w:pPr>
        <w:spacing w:after="0"/>
        <w:rPr>
          <w:rFonts w:cs="Arial"/>
          <w:szCs w:val="24"/>
        </w:rPr>
      </w:pPr>
      <w:r w:rsidRPr="004870AB">
        <w:rPr>
          <w:rFonts w:cs="Arial"/>
          <w:szCs w:val="24"/>
          <w:lang w:val="ru-RU"/>
        </w:rPr>
        <w:lastRenderedPageBreak/>
        <w:t xml:space="preserve">Добијени резултати честина и средњих вредности брзина ветра по правцима приказани су графички у виду тзв. </w:t>
      </w:r>
      <w:r w:rsidRPr="004870AB">
        <w:rPr>
          <w:rFonts w:cs="Arial"/>
          <w:szCs w:val="24"/>
        </w:rPr>
        <w:t>„</w:t>
      </w:r>
      <w:r w:rsidRPr="004870AB">
        <w:rPr>
          <w:rFonts w:cs="Arial"/>
          <w:szCs w:val="24"/>
          <w:lang w:val="ru-RU"/>
        </w:rPr>
        <w:t>руже ветрова</w:t>
      </w:r>
      <w:r w:rsidRPr="004870AB">
        <w:rPr>
          <w:rFonts w:cs="Arial"/>
          <w:szCs w:val="24"/>
        </w:rPr>
        <w:t>“</w:t>
      </w:r>
      <w:r w:rsidRPr="004870AB">
        <w:rPr>
          <w:rFonts w:cs="Arial"/>
          <w:szCs w:val="24"/>
          <w:lang w:val="ru-RU"/>
        </w:rPr>
        <w:t>.</w:t>
      </w:r>
      <w:r w:rsidRPr="004870AB">
        <w:rPr>
          <w:rFonts w:cs="Arial"/>
          <w:szCs w:val="24"/>
        </w:rPr>
        <w:t xml:space="preserve"> </w:t>
      </w:r>
    </w:p>
    <w:p w14:paraId="20DDC7D5" w14:textId="77777777" w:rsidR="00A00891" w:rsidRPr="004870AB" w:rsidRDefault="00A00891" w:rsidP="00A00891">
      <w:pPr>
        <w:spacing w:after="0"/>
        <w:rPr>
          <w:rFonts w:cs="Arial"/>
          <w:szCs w:val="24"/>
        </w:rPr>
      </w:pPr>
    </w:p>
    <w:p w14:paraId="3D8EE5B5" w14:textId="77777777" w:rsidR="003A736E" w:rsidRPr="004870AB" w:rsidRDefault="004C290B" w:rsidP="003A736E">
      <w:pPr>
        <w:keepNext/>
        <w:spacing w:after="200"/>
        <w:jc w:val="center"/>
      </w:pPr>
      <w:r w:rsidRPr="004870AB">
        <w:rPr>
          <w:rFonts w:cs="Arial"/>
          <w:noProof/>
        </w:rPr>
        <w:drawing>
          <wp:inline distT="0" distB="0" distL="0" distR="0" wp14:anchorId="5A88F742" wp14:editId="6F0BA949">
            <wp:extent cx="6568314" cy="2971800"/>
            <wp:effectExtent l="0" t="0" r="4445" b="0"/>
            <wp:docPr id="247" name="Picture 215"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15" descr="A screenshot of a 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640581" cy="3004497"/>
                    </a:xfrm>
                    <a:prstGeom prst="rect">
                      <a:avLst/>
                    </a:prstGeom>
                    <a:noFill/>
                    <a:ln>
                      <a:noFill/>
                    </a:ln>
                  </pic:spPr>
                </pic:pic>
              </a:graphicData>
            </a:graphic>
          </wp:inline>
        </w:drawing>
      </w:r>
    </w:p>
    <w:p w14:paraId="1E1C9A23" w14:textId="6A976A30" w:rsidR="00A00891" w:rsidRDefault="003A736E" w:rsidP="00F3492E">
      <w:pPr>
        <w:pStyle w:val="Caption"/>
        <w:spacing w:after="0"/>
        <w:jc w:val="center"/>
        <w:rPr>
          <w:rFonts w:cs="Arial"/>
          <w:color w:val="auto"/>
          <w:szCs w:val="20"/>
        </w:rPr>
      </w:pPr>
      <w:bookmarkStart w:id="72" w:name="_Toc214956056"/>
      <w:r w:rsidRPr="004870AB">
        <w:rPr>
          <w:color w:val="auto"/>
          <w:szCs w:val="20"/>
        </w:rPr>
        <w:t xml:space="preserve">Слика </w:t>
      </w:r>
      <w:r w:rsidRPr="004870AB">
        <w:rPr>
          <w:color w:val="auto"/>
          <w:szCs w:val="20"/>
        </w:rPr>
        <w:fldChar w:fldCharType="begin"/>
      </w:r>
      <w:r w:rsidRPr="004870AB">
        <w:rPr>
          <w:color w:val="auto"/>
          <w:szCs w:val="20"/>
        </w:rPr>
        <w:instrText xml:space="preserve"> SEQ Слика \* ARABIC </w:instrText>
      </w:r>
      <w:r w:rsidRPr="004870AB">
        <w:rPr>
          <w:color w:val="auto"/>
          <w:szCs w:val="20"/>
        </w:rPr>
        <w:fldChar w:fldCharType="separate"/>
      </w:r>
      <w:r w:rsidR="00CD3055">
        <w:rPr>
          <w:noProof/>
          <w:color w:val="auto"/>
          <w:szCs w:val="20"/>
        </w:rPr>
        <w:t>8</w:t>
      </w:r>
      <w:r w:rsidRPr="004870AB">
        <w:rPr>
          <w:color w:val="auto"/>
          <w:szCs w:val="20"/>
        </w:rPr>
        <w:fldChar w:fldCharType="end"/>
      </w:r>
      <w:r w:rsidRPr="004870AB">
        <w:rPr>
          <w:color w:val="auto"/>
          <w:szCs w:val="20"/>
          <w:lang w:val="sr-Cyrl-RS"/>
        </w:rPr>
        <w:t xml:space="preserve"> -</w:t>
      </w:r>
      <w:r w:rsidRPr="004870AB">
        <w:rPr>
          <w:rFonts w:cs="Arial"/>
          <w:color w:val="auto"/>
          <w:szCs w:val="20"/>
          <w:lang w:val="sr-Cyrl-RS"/>
        </w:rPr>
        <w:t xml:space="preserve"> Руже ветрова за климатолошку станицу Ваљево</w:t>
      </w:r>
      <w:bookmarkEnd w:id="72"/>
    </w:p>
    <w:p w14:paraId="225B21F6" w14:textId="77777777" w:rsidR="005611C7" w:rsidRDefault="005611C7" w:rsidP="005611C7">
      <w:pPr>
        <w:spacing w:after="0"/>
      </w:pPr>
    </w:p>
    <w:p w14:paraId="3783E8A0" w14:textId="77777777" w:rsidR="005611C7" w:rsidRDefault="005611C7" w:rsidP="005611C7">
      <w:pPr>
        <w:spacing w:after="0"/>
      </w:pPr>
    </w:p>
    <w:p w14:paraId="1C5DE06B" w14:textId="77777777" w:rsidR="005611C7" w:rsidRPr="005611C7" w:rsidRDefault="005611C7" w:rsidP="005611C7">
      <w:pPr>
        <w:spacing w:after="0"/>
      </w:pPr>
    </w:p>
    <w:p w14:paraId="1773B5E0" w14:textId="06E00B9E" w:rsidR="00F74D84" w:rsidRPr="004870AB" w:rsidRDefault="00F74D84" w:rsidP="005611C7">
      <w:pPr>
        <w:pStyle w:val="Heading2"/>
        <w:spacing w:before="0" w:after="0"/>
        <w:rPr>
          <w:rFonts w:ascii="Arial" w:hAnsi="Arial" w:cs="Arial"/>
          <w:b/>
          <w:color w:val="auto"/>
          <w:sz w:val="32"/>
          <w:szCs w:val="32"/>
          <w:lang w:val="sr-Cyrl-CS"/>
        </w:rPr>
      </w:pPr>
      <w:bookmarkStart w:id="73" w:name="_Toc65052789"/>
      <w:bookmarkStart w:id="74" w:name="_Toc214967435"/>
      <w:r w:rsidRPr="004870AB">
        <w:rPr>
          <w:rFonts w:ascii="Arial" w:hAnsi="Arial" w:cs="Arial"/>
          <w:b/>
          <w:color w:val="auto"/>
          <w:sz w:val="32"/>
          <w:szCs w:val="32"/>
          <w:lang w:val="ru-RU"/>
        </w:rPr>
        <w:t>2.6</w:t>
      </w:r>
      <w:r w:rsidRPr="004870AB">
        <w:rPr>
          <w:rFonts w:ascii="Arial" w:hAnsi="Arial" w:cs="Arial"/>
          <w:b/>
          <w:color w:val="auto"/>
          <w:sz w:val="32"/>
          <w:szCs w:val="32"/>
          <w:lang w:val="ru-RU"/>
        </w:rPr>
        <w:tab/>
      </w:r>
      <w:bookmarkEnd w:id="73"/>
      <w:r w:rsidR="004614FC" w:rsidRPr="004870AB">
        <w:rPr>
          <w:rFonts w:ascii="Arial" w:hAnsi="Arial" w:cs="Arial"/>
          <w:b/>
          <w:color w:val="auto"/>
          <w:sz w:val="32"/>
          <w:szCs w:val="32"/>
          <w:lang w:val="sr-Cyrl-CS"/>
        </w:rPr>
        <w:t>Флора, фауна и природна добра посебне вредности</w:t>
      </w:r>
      <w:bookmarkEnd w:id="74"/>
    </w:p>
    <w:p w14:paraId="4D151942" w14:textId="77777777" w:rsidR="00F74D84" w:rsidRPr="004870AB" w:rsidRDefault="00F74D84" w:rsidP="0081262A">
      <w:pPr>
        <w:spacing w:after="0"/>
        <w:rPr>
          <w:rFonts w:cs="Arial"/>
          <w:lang w:val="ru-RU"/>
        </w:rPr>
      </w:pPr>
    </w:p>
    <w:p w14:paraId="3D76CC5F" w14:textId="77777777" w:rsidR="00F74D84" w:rsidRPr="004870AB" w:rsidRDefault="00F74D84" w:rsidP="0081262A">
      <w:pPr>
        <w:spacing w:after="0"/>
        <w:rPr>
          <w:rFonts w:cs="Arial"/>
          <w:lang w:val="ru-RU"/>
        </w:rPr>
      </w:pPr>
    </w:p>
    <w:p w14:paraId="118B38B9" w14:textId="77777777" w:rsidR="00F74D84" w:rsidRPr="004870AB" w:rsidRDefault="00F74D84" w:rsidP="0081262A">
      <w:pPr>
        <w:spacing w:after="0"/>
        <w:rPr>
          <w:rFonts w:cs="Arial"/>
          <w:lang w:val="ru-RU"/>
        </w:rPr>
      </w:pPr>
    </w:p>
    <w:p w14:paraId="55BA33BC" w14:textId="0391AB37" w:rsidR="00CF4EFC" w:rsidRPr="004870AB" w:rsidRDefault="00CF4EFC" w:rsidP="00BC36DD">
      <w:pPr>
        <w:autoSpaceDE w:val="0"/>
        <w:autoSpaceDN w:val="0"/>
        <w:adjustRightInd w:val="0"/>
        <w:spacing w:after="0"/>
        <w:rPr>
          <w:rFonts w:eastAsia="Calibri" w:cs="Arial"/>
          <w:szCs w:val="24"/>
          <w:lang w:val="sr-Cyrl-RS"/>
        </w:rPr>
      </w:pPr>
      <w:r w:rsidRPr="004870AB">
        <w:rPr>
          <w:rFonts w:eastAsia="Calibri" w:cs="Arial"/>
          <w:szCs w:val="24"/>
          <w:lang w:val="sr-Cyrl-RS"/>
        </w:rPr>
        <w:t xml:space="preserve">На основу услова Завода за заштиту природе Републике Србије (03 бр. 021-2231/2 од 07.07.2022.) издатих за израду Просторног плана подручја посебне намене инфраструктурног коридора </w:t>
      </w:r>
      <w:r w:rsidR="00676A36">
        <w:rPr>
          <w:rFonts w:eastAsia="Calibri" w:cs="Arial"/>
          <w:szCs w:val="24"/>
          <w:lang w:val="sr-Cyrl-RS"/>
        </w:rPr>
        <w:t>Д</w:t>
      </w:r>
      <w:r w:rsidRPr="004870AB">
        <w:rPr>
          <w:rFonts w:eastAsia="Calibri" w:cs="Arial"/>
          <w:szCs w:val="24"/>
          <w:lang w:val="sr-Cyrl-RS"/>
        </w:rPr>
        <w:t xml:space="preserve">ржавног пута </w:t>
      </w:r>
      <w:r w:rsidRPr="004870AB">
        <w:rPr>
          <w:rFonts w:eastAsia="Calibri" w:cs="Arial"/>
          <w:szCs w:val="24"/>
          <w:lang w:val="sr-Latn-RS"/>
        </w:rPr>
        <w:t>I</w:t>
      </w:r>
      <w:r w:rsidRPr="004870AB">
        <w:rPr>
          <w:rFonts w:eastAsia="Calibri" w:cs="Arial"/>
          <w:szCs w:val="24"/>
          <w:lang w:val="sr-Cyrl-RS"/>
        </w:rPr>
        <w:t xml:space="preserve"> реда „Вожд Карађорђе“</w:t>
      </w:r>
      <w:r w:rsidRPr="004870AB">
        <w:rPr>
          <w:rFonts w:eastAsia="Calibri" w:cs="Arial"/>
          <w:szCs w:val="24"/>
          <w:lang w:val="sr-Latn-RS"/>
        </w:rPr>
        <w:t xml:space="preserve"> налазе се следећа значајна и заштићена подручја а која се налазе у обухвату плана</w:t>
      </w:r>
      <w:r w:rsidRPr="004870AB">
        <w:rPr>
          <w:rFonts w:eastAsia="Calibri" w:cs="Arial"/>
          <w:szCs w:val="24"/>
          <w:lang w:val="sr-Cyrl-RS"/>
        </w:rPr>
        <w:t>:</w:t>
      </w:r>
    </w:p>
    <w:p w14:paraId="63C34EDF" w14:textId="77777777" w:rsidR="00BC36DD" w:rsidRPr="004870AB" w:rsidRDefault="00BC36DD" w:rsidP="00BC36DD">
      <w:pPr>
        <w:autoSpaceDE w:val="0"/>
        <w:autoSpaceDN w:val="0"/>
        <w:adjustRightInd w:val="0"/>
        <w:spacing w:after="0"/>
        <w:rPr>
          <w:rFonts w:eastAsia="Calibri" w:cs="Arial"/>
          <w:szCs w:val="24"/>
          <w:lang w:val="sr-Cyrl-RS"/>
        </w:rPr>
      </w:pPr>
    </w:p>
    <w:p w14:paraId="635F87BD" w14:textId="77777777" w:rsidR="00CF4EFC" w:rsidRPr="004870AB" w:rsidRDefault="00CF4EFC" w:rsidP="006A48DD">
      <w:pPr>
        <w:numPr>
          <w:ilvl w:val="0"/>
          <w:numId w:val="104"/>
        </w:numPr>
        <w:autoSpaceDE w:val="0"/>
        <w:autoSpaceDN w:val="0"/>
        <w:adjustRightInd w:val="0"/>
        <w:spacing w:after="160" w:line="259" w:lineRule="auto"/>
        <w:contextualSpacing/>
        <w:jc w:val="left"/>
        <w:rPr>
          <w:rFonts w:eastAsia="Calibri" w:cs="Arial"/>
          <w:szCs w:val="24"/>
          <w:lang w:val="sr-Cyrl-RS"/>
        </w:rPr>
      </w:pPr>
      <w:r w:rsidRPr="004870AB">
        <w:rPr>
          <w:rFonts w:eastAsia="Calibri" w:cs="Arial"/>
          <w:szCs w:val="24"/>
          <w:lang w:val="sr-Cyrl-RS"/>
        </w:rPr>
        <w:t>Заштићено подручје Меморијални природни споменик „Градиште“ (Решење о стављању под заштиту мешовите шумске састојине у селу Вишевцу на месту званом „Градиште“, као Меморијални споменик број: 020-12/87-01 – СО Рача, од 27.03.1987. године),</w:t>
      </w:r>
    </w:p>
    <w:p w14:paraId="62E752B2" w14:textId="77777777" w:rsidR="00CF4EFC" w:rsidRPr="004870AB" w:rsidRDefault="00CF4EFC" w:rsidP="006A48DD">
      <w:pPr>
        <w:numPr>
          <w:ilvl w:val="0"/>
          <w:numId w:val="104"/>
        </w:numPr>
        <w:autoSpaceDE w:val="0"/>
        <w:autoSpaceDN w:val="0"/>
        <w:adjustRightInd w:val="0"/>
        <w:spacing w:after="160" w:line="259" w:lineRule="auto"/>
        <w:contextualSpacing/>
        <w:jc w:val="left"/>
        <w:rPr>
          <w:rFonts w:eastAsia="Calibri" w:cs="Arial"/>
          <w:szCs w:val="24"/>
          <w:lang w:val="sr-Cyrl-RS"/>
        </w:rPr>
      </w:pPr>
      <w:r w:rsidRPr="004870AB">
        <w:rPr>
          <w:rFonts w:eastAsia="Calibri" w:cs="Arial"/>
          <w:szCs w:val="24"/>
          <w:lang w:val="sr-Cyrl-RS"/>
        </w:rPr>
        <w:t>Значајно подручје за дневне лептире (</w:t>
      </w:r>
      <w:r w:rsidRPr="004870AB">
        <w:rPr>
          <w:rFonts w:eastAsia="Calibri" w:cs="Arial"/>
          <w:szCs w:val="24"/>
          <w:lang w:val="sr-Latn-RS"/>
        </w:rPr>
        <w:t xml:space="preserve">PBA) </w:t>
      </w:r>
      <w:r w:rsidRPr="004870AB">
        <w:rPr>
          <w:rFonts w:eastAsia="Calibri" w:cs="Arial"/>
          <w:szCs w:val="24"/>
          <w:lang w:val="sr-Cyrl-RS"/>
        </w:rPr>
        <w:t>„Космај“ („Службени гласник РС“, бр. 102/2010).</w:t>
      </w:r>
    </w:p>
    <w:p w14:paraId="5F5C6C3A" w14:textId="77777777" w:rsidR="00CF4EFC" w:rsidRPr="004870AB" w:rsidRDefault="00CF4EFC" w:rsidP="00CF4EFC">
      <w:pPr>
        <w:autoSpaceDE w:val="0"/>
        <w:autoSpaceDN w:val="0"/>
        <w:adjustRightInd w:val="0"/>
        <w:spacing w:after="0"/>
        <w:rPr>
          <w:rFonts w:eastAsia="Calibri" w:cs="Arial"/>
          <w:szCs w:val="24"/>
          <w:lang w:val="sr-Cyrl-RS"/>
        </w:rPr>
      </w:pPr>
    </w:p>
    <w:p w14:paraId="77B0C6AE" w14:textId="77777777" w:rsidR="00CF4EFC" w:rsidRPr="004870AB" w:rsidRDefault="00CF4EFC" w:rsidP="00CF4EFC">
      <w:pPr>
        <w:autoSpaceDE w:val="0"/>
        <w:autoSpaceDN w:val="0"/>
        <w:adjustRightInd w:val="0"/>
        <w:rPr>
          <w:rFonts w:eastAsia="Calibri" w:cs="Arial"/>
          <w:szCs w:val="24"/>
          <w:lang w:val="sr-Cyrl-RS"/>
        </w:rPr>
      </w:pPr>
      <w:r w:rsidRPr="004870AB">
        <w:rPr>
          <w:rFonts w:eastAsia="Calibri" w:cs="Arial"/>
          <w:szCs w:val="24"/>
          <w:lang w:val="sr-Latn-RS"/>
        </w:rPr>
        <w:t xml:space="preserve">Рељеф </w:t>
      </w:r>
      <w:r w:rsidRPr="004870AB">
        <w:rPr>
          <w:rFonts w:eastAsia="Calibri" w:cs="Arial"/>
          <w:szCs w:val="24"/>
          <w:lang w:val="sr-Cyrl-RS"/>
        </w:rPr>
        <w:t>предметног</w:t>
      </w:r>
      <w:r w:rsidRPr="004870AB">
        <w:rPr>
          <w:rFonts w:eastAsia="Calibri" w:cs="Arial"/>
          <w:szCs w:val="24"/>
          <w:lang w:val="sr-Latn-RS"/>
        </w:rPr>
        <w:t xml:space="preserve"> подручја сачињавају терени са надморском висином у опсегу од 75</w:t>
      </w:r>
      <w:r w:rsidRPr="004870AB">
        <w:rPr>
          <w:rFonts w:eastAsia="Calibri" w:cs="Arial"/>
          <w:szCs w:val="24"/>
          <w:lang w:val="sr-Cyrl-RS"/>
        </w:rPr>
        <w:t xml:space="preserve"> </w:t>
      </w:r>
      <w:r w:rsidRPr="004870AB">
        <w:rPr>
          <w:rFonts w:eastAsia="Calibri" w:cs="Arial"/>
          <w:szCs w:val="24"/>
          <w:lang w:val="sr-Latn-RS"/>
        </w:rPr>
        <w:t>до 695 m. Најзаступљенији су брежуљкасто-брдски предели између 200 и 500 m надморске</w:t>
      </w:r>
      <w:r w:rsidRPr="004870AB">
        <w:rPr>
          <w:rFonts w:eastAsia="Calibri" w:cs="Arial"/>
          <w:szCs w:val="24"/>
          <w:lang w:val="sr-Cyrl-RS"/>
        </w:rPr>
        <w:t xml:space="preserve"> </w:t>
      </w:r>
      <w:r w:rsidRPr="004870AB">
        <w:rPr>
          <w:rFonts w:eastAsia="Calibri" w:cs="Arial"/>
          <w:szCs w:val="24"/>
          <w:lang w:val="sr-Latn-RS"/>
        </w:rPr>
        <w:t xml:space="preserve">висине, </w:t>
      </w:r>
      <w:r w:rsidRPr="004870AB">
        <w:rPr>
          <w:rFonts w:eastAsia="Calibri" w:cs="Arial"/>
          <w:szCs w:val="24"/>
          <w:lang w:val="sr-Cyrl-RS"/>
        </w:rPr>
        <w:t>док су мање заступљени</w:t>
      </w:r>
      <w:r w:rsidRPr="004870AB">
        <w:rPr>
          <w:rFonts w:eastAsia="Calibri" w:cs="Arial"/>
          <w:szCs w:val="24"/>
          <w:lang w:val="sr-Latn-RS"/>
        </w:rPr>
        <w:t xml:space="preserve"> </w:t>
      </w:r>
      <w:r w:rsidRPr="004870AB">
        <w:rPr>
          <w:rFonts w:eastAsia="Calibri" w:cs="Arial"/>
          <w:szCs w:val="24"/>
          <w:lang w:val="sr-Cyrl-RS"/>
        </w:rPr>
        <w:t xml:space="preserve">искључиво </w:t>
      </w:r>
      <w:r w:rsidRPr="004870AB">
        <w:rPr>
          <w:rFonts w:eastAsia="Calibri" w:cs="Arial"/>
          <w:szCs w:val="24"/>
          <w:lang w:val="sr-Latn-RS"/>
        </w:rPr>
        <w:t>брдски и низијски предели</w:t>
      </w:r>
      <w:r w:rsidRPr="004870AB">
        <w:rPr>
          <w:rFonts w:eastAsia="Calibri" w:cs="Arial"/>
          <w:szCs w:val="24"/>
          <w:lang w:val="sr-Cyrl-RS"/>
        </w:rPr>
        <w:t xml:space="preserve">. На анализираном простору се налази и више различитих водотокова, </w:t>
      </w:r>
      <w:r w:rsidRPr="004870AB">
        <w:rPr>
          <w:rFonts w:eastAsia="Calibri" w:cs="Arial"/>
          <w:szCs w:val="24"/>
          <w:lang w:val="sr-Latn-RS"/>
        </w:rPr>
        <w:t xml:space="preserve"> </w:t>
      </w:r>
      <w:r w:rsidRPr="004870AB">
        <w:rPr>
          <w:rFonts w:eastAsia="Calibri" w:cs="Arial"/>
          <w:szCs w:val="24"/>
          <w:lang w:val="sr-Cyrl-RS"/>
        </w:rPr>
        <w:t xml:space="preserve">попут река: </w:t>
      </w:r>
      <w:r w:rsidRPr="004870AB">
        <w:rPr>
          <w:rFonts w:eastAsia="Calibri" w:cs="Arial"/>
          <w:szCs w:val="24"/>
          <w:lang w:val="sr-Latn-RS"/>
        </w:rPr>
        <w:t>Кубршниц</w:t>
      </w:r>
      <w:r w:rsidRPr="004870AB">
        <w:rPr>
          <w:rFonts w:eastAsia="Calibri" w:cs="Arial"/>
          <w:szCs w:val="24"/>
          <w:lang w:val="sr-Cyrl-RS"/>
        </w:rPr>
        <w:t>е</w:t>
      </w:r>
      <w:r w:rsidRPr="004870AB">
        <w:rPr>
          <w:rFonts w:eastAsia="Calibri" w:cs="Arial"/>
          <w:szCs w:val="24"/>
          <w:lang w:val="sr-Latn-RS"/>
        </w:rPr>
        <w:t>, Рач</w:t>
      </w:r>
      <w:r w:rsidRPr="004870AB">
        <w:rPr>
          <w:rFonts w:eastAsia="Calibri" w:cs="Arial"/>
          <w:szCs w:val="24"/>
          <w:lang w:val="sr-Cyrl-RS"/>
        </w:rPr>
        <w:t>е</w:t>
      </w:r>
      <w:r w:rsidRPr="004870AB">
        <w:rPr>
          <w:rFonts w:eastAsia="Calibri" w:cs="Arial"/>
          <w:szCs w:val="24"/>
          <w:lang w:val="sr-Latn-RS"/>
        </w:rPr>
        <w:t>,</w:t>
      </w:r>
      <w:r w:rsidRPr="004870AB">
        <w:rPr>
          <w:rFonts w:eastAsia="Calibri" w:cs="Arial"/>
          <w:szCs w:val="24"/>
          <w:lang w:val="sr-Cyrl-RS"/>
        </w:rPr>
        <w:t xml:space="preserve"> </w:t>
      </w:r>
      <w:r w:rsidRPr="004870AB">
        <w:rPr>
          <w:rFonts w:eastAsia="Calibri" w:cs="Arial"/>
          <w:szCs w:val="24"/>
          <w:lang w:val="sr-Latn-RS"/>
        </w:rPr>
        <w:t>Јасениц</w:t>
      </w:r>
      <w:r w:rsidRPr="004870AB">
        <w:rPr>
          <w:rFonts w:eastAsia="Calibri" w:cs="Arial"/>
          <w:szCs w:val="24"/>
          <w:lang w:val="sr-Cyrl-RS"/>
        </w:rPr>
        <w:t>е</w:t>
      </w:r>
      <w:r w:rsidRPr="004870AB">
        <w:rPr>
          <w:rFonts w:eastAsia="Calibri" w:cs="Arial"/>
          <w:szCs w:val="24"/>
          <w:lang w:val="sr-Latn-RS"/>
        </w:rPr>
        <w:t>,</w:t>
      </w:r>
      <w:r w:rsidRPr="004870AB">
        <w:rPr>
          <w:rFonts w:eastAsia="Calibri" w:cs="Arial"/>
          <w:szCs w:val="24"/>
          <w:lang w:val="sr-Cyrl-RS"/>
        </w:rPr>
        <w:t xml:space="preserve"> </w:t>
      </w:r>
      <w:r w:rsidRPr="004870AB">
        <w:rPr>
          <w:rFonts w:eastAsia="Calibri" w:cs="Arial"/>
          <w:szCs w:val="24"/>
          <w:lang w:val="sr-Latn-RS"/>
        </w:rPr>
        <w:t>Луг</w:t>
      </w:r>
      <w:r w:rsidRPr="004870AB">
        <w:rPr>
          <w:rFonts w:eastAsia="Calibri" w:cs="Arial"/>
          <w:szCs w:val="24"/>
          <w:lang w:val="sr-Cyrl-RS"/>
        </w:rPr>
        <w:t>а</w:t>
      </w:r>
      <w:r w:rsidRPr="004870AB">
        <w:rPr>
          <w:rFonts w:eastAsia="Calibri" w:cs="Arial"/>
          <w:szCs w:val="24"/>
          <w:lang w:val="sr-Latn-RS"/>
        </w:rPr>
        <w:t>,</w:t>
      </w:r>
      <w:r w:rsidRPr="004870AB">
        <w:rPr>
          <w:rFonts w:eastAsia="Calibri" w:cs="Arial"/>
          <w:szCs w:val="24"/>
          <w:lang w:val="sr-Cyrl-RS"/>
        </w:rPr>
        <w:t xml:space="preserve"> Љига, </w:t>
      </w:r>
      <w:r w:rsidRPr="004870AB">
        <w:rPr>
          <w:rFonts w:eastAsia="Calibri" w:cs="Arial"/>
          <w:szCs w:val="24"/>
          <w:lang w:val="sr-Latn-RS"/>
        </w:rPr>
        <w:t>Лепениц</w:t>
      </w:r>
      <w:r w:rsidRPr="004870AB">
        <w:rPr>
          <w:rFonts w:eastAsia="Calibri" w:cs="Arial"/>
          <w:szCs w:val="24"/>
          <w:lang w:val="sr-Cyrl-RS"/>
        </w:rPr>
        <w:t>е, као и мањих потока</w:t>
      </w:r>
      <w:r w:rsidRPr="004870AB">
        <w:rPr>
          <w:rFonts w:eastAsia="Calibri" w:cs="Arial"/>
          <w:szCs w:val="24"/>
          <w:lang w:val="sr-Latn-RS"/>
        </w:rPr>
        <w:t xml:space="preserve"> </w:t>
      </w:r>
      <w:r w:rsidRPr="004870AB">
        <w:rPr>
          <w:rFonts w:eastAsia="Calibri" w:cs="Arial"/>
          <w:szCs w:val="24"/>
          <w:lang w:val="sr-Cyrl-RS"/>
        </w:rPr>
        <w:t xml:space="preserve">и канала. </w:t>
      </w:r>
    </w:p>
    <w:p w14:paraId="53C30AB4" w14:textId="77777777" w:rsidR="00CF4EFC" w:rsidRPr="00FA3CFD" w:rsidRDefault="00CF4EFC" w:rsidP="00CF4EFC">
      <w:pPr>
        <w:spacing w:after="0"/>
        <w:rPr>
          <w:rFonts w:ascii="Calibri" w:eastAsia="Calibri" w:hAnsi="Calibri" w:cs="Arial"/>
          <w:noProof/>
          <w:sz w:val="22"/>
          <w:szCs w:val="24"/>
          <w:lang w:val="sr-Cyrl-RS"/>
        </w:rPr>
      </w:pPr>
      <w:r w:rsidRPr="004870AB">
        <w:rPr>
          <w:rFonts w:eastAsia="Calibri" w:cs="Arial"/>
          <w:szCs w:val="24"/>
          <w:lang w:val="sr-Cyrl-RS"/>
        </w:rPr>
        <w:t xml:space="preserve">Овакви предели погодују развоју антропогено условљних станишта, попут воћњака, винограда и обрадивих површина али и различитих типова природних станишта од којих доминирају шумски. На посматраном подручју јављају се следећи типови станишта који су издвојени према Правилнику о критеријумима за издвајање типова </w:t>
      </w:r>
      <w:r w:rsidRPr="004870AB">
        <w:rPr>
          <w:rFonts w:eastAsia="Calibri" w:cs="Arial"/>
          <w:szCs w:val="24"/>
          <w:lang w:val="sr-Cyrl-RS"/>
        </w:rPr>
        <w:lastRenderedPageBreak/>
        <w:t>станишта, о типовима станишта, осетљивим, угроженим, ретким и за заштиту приоритетним типовима станишта и о мерама заштите за њихово очување („Службени гласник РС“ бр. 35 од 26. маја 2010.).</w:t>
      </w:r>
      <w:r w:rsidRPr="00FA3CFD">
        <w:rPr>
          <w:rFonts w:ascii="Calibri" w:eastAsia="Calibri" w:hAnsi="Calibri" w:cs="Arial"/>
          <w:noProof/>
          <w:sz w:val="22"/>
          <w:szCs w:val="24"/>
          <w:lang w:val="sr-Cyrl-RS"/>
        </w:rPr>
        <w:t xml:space="preserve"> </w:t>
      </w:r>
    </w:p>
    <w:p w14:paraId="7C7E8137" w14:textId="77777777" w:rsidR="00CF4EFC" w:rsidRPr="004870AB" w:rsidRDefault="00CF4EFC" w:rsidP="00CF4EFC">
      <w:pPr>
        <w:autoSpaceDE w:val="0"/>
        <w:autoSpaceDN w:val="0"/>
        <w:adjustRightInd w:val="0"/>
        <w:spacing w:after="0"/>
        <w:rPr>
          <w:rFonts w:eastAsia="Calibri" w:cs="Arial"/>
          <w:b/>
          <w:bCs/>
          <w:szCs w:val="24"/>
          <w:lang w:val="sr-Latn-RS"/>
        </w:rPr>
      </w:pPr>
    </w:p>
    <w:p w14:paraId="1C30156A" w14:textId="77777777" w:rsidR="00CF4EFC" w:rsidRPr="004870AB" w:rsidRDefault="00CF4EFC" w:rsidP="00CF4EFC">
      <w:pPr>
        <w:autoSpaceDE w:val="0"/>
        <w:autoSpaceDN w:val="0"/>
        <w:adjustRightInd w:val="0"/>
        <w:spacing w:after="0"/>
        <w:rPr>
          <w:rFonts w:eastAsia="Calibri" w:cs="Arial"/>
          <w:b/>
          <w:bCs/>
          <w:szCs w:val="24"/>
          <w:lang w:val="sr-Latn-RS"/>
        </w:rPr>
      </w:pPr>
      <w:r w:rsidRPr="004870AB">
        <w:rPr>
          <w:rFonts w:eastAsia="Calibri" w:cs="Arial"/>
          <w:b/>
          <w:bCs/>
          <w:szCs w:val="24"/>
          <w:lang w:val="sr-Latn-RS"/>
        </w:rPr>
        <w:t>A1.1 Шумe беле врбе (Salix alba) и топола (Populus spp.)</w:t>
      </w:r>
    </w:p>
    <w:p w14:paraId="37F7AA8C" w14:textId="77777777" w:rsidR="00155378" w:rsidRPr="00FA3CFD" w:rsidRDefault="00155378" w:rsidP="00155378">
      <w:pPr>
        <w:autoSpaceDE w:val="0"/>
        <w:autoSpaceDN w:val="0"/>
        <w:adjustRightInd w:val="0"/>
        <w:spacing w:after="0"/>
        <w:rPr>
          <w:rFonts w:eastAsia="Calibri" w:cs="Arial"/>
          <w:szCs w:val="24"/>
          <w:lang w:val="sr-Latn-RS"/>
        </w:rPr>
      </w:pPr>
    </w:p>
    <w:p w14:paraId="7BB255DA" w14:textId="00CC4820" w:rsidR="00CF4EFC" w:rsidRDefault="00CF4EFC" w:rsidP="00155378">
      <w:pPr>
        <w:autoSpaceDE w:val="0"/>
        <w:autoSpaceDN w:val="0"/>
        <w:adjustRightInd w:val="0"/>
        <w:spacing w:after="0"/>
        <w:rPr>
          <w:rFonts w:eastAsia="Calibri" w:cs="Arial"/>
          <w:szCs w:val="24"/>
          <w:lang w:val="sr-Cyrl-RS"/>
        </w:rPr>
      </w:pPr>
      <w:r w:rsidRPr="004870AB">
        <w:rPr>
          <w:rFonts w:eastAsia="Calibri" w:cs="Arial"/>
          <w:szCs w:val="24"/>
          <w:lang w:val="sr-Cyrl-RS"/>
        </w:rPr>
        <w:t>То су галеријске шуме са проређеним или готово склопљеним спратом ниског или високог дрвећа са висинама стабала и до 30 m. У нижим пределима доминантне врсте дрвећа су бела врба, бела топола, црна топола и сива топола. У другом спрату дрвећа јављају се још: клен, жешља, црна јова, свиб, црни глог, пољски јасен, храст лужњак и пољски брест. У зависности од трајања високе воде спратови жбуња и приземне флоре су понегде развијени и бујни, а понегде су скоро потпуно неразвијени. Најниже спратове изграђују углавном: бела росуља, бели слез, вучја јабука, багренац, ладолеж, оштрике, павит и др.</w:t>
      </w:r>
    </w:p>
    <w:p w14:paraId="7CD036A5" w14:textId="77777777" w:rsidR="00676A36" w:rsidRPr="004870AB" w:rsidRDefault="00676A36" w:rsidP="00155378">
      <w:pPr>
        <w:autoSpaceDE w:val="0"/>
        <w:autoSpaceDN w:val="0"/>
        <w:adjustRightInd w:val="0"/>
        <w:spacing w:after="0"/>
        <w:rPr>
          <w:rFonts w:eastAsia="Calibri" w:cs="Arial"/>
          <w:szCs w:val="24"/>
          <w:lang w:val="sr-Cyrl-RS"/>
        </w:rPr>
      </w:pPr>
    </w:p>
    <w:p w14:paraId="03947DF1" w14:textId="77777777" w:rsidR="00CF4EFC" w:rsidRPr="004870AB" w:rsidRDefault="00CF4EFC" w:rsidP="00155378">
      <w:pPr>
        <w:autoSpaceDE w:val="0"/>
        <w:autoSpaceDN w:val="0"/>
        <w:adjustRightInd w:val="0"/>
        <w:spacing w:after="0"/>
        <w:rPr>
          <w:rFonts w:eastAsia="Calibri" w:cs="Arial"/>
          <w:szCs w:val="24"/>
          <w:lang w:val="sr-Latn-RS"/>
        </w:rPr>
      </w:pPr>
      <w:r w:rsidRPr="004870AB">
        <w:rPr>
          <w:rFonts w:eastAsia="Calibri" w:cs="Arial"/>
          <w:szCs w:val="24"/>
          <w:lang w:val="sr-Cyrl-RS"/>
        </w:rPr>
        <w:t xml:space="preserve">Заједнице овог типа се јављају на обалама низијских и брдских река, на рецентним алувијалнимм наносима, хидроморфним глејним или алувијалним семиглејним земљишта. Земљишта су дуже или краће плављена, а ниво подземне воде је по правилу веома висок. На стаништима која су веома дуго и интензивно плављена, а ниво подземне воде веома висок, земљишта су трајно засићена готово стагнирајућом водом са мало кисеоника, па се процеси распадања органсиких материја одвијају у готово анаеробним условима. Станишта се јављају на висинама до 700 </w:t>
      </w:r>
      <w:r w:rsidRPr="004870AB">
        <w:rPr>
          <w:rFonts w:eastAsia="Calibri" w:cs="Arial"/>
          <w:szCs w:val="24"/>
          <w:lang w:val="sr-Latn-RS"/>
        </w:rPr>
        <w:t>m.</w:t>
      </w:r>
    </w:p>
    <w:p w14:paraId="19FA6041" w14:textId="77777777" w:rsidR="00F3492E" w:rsidRPr="00FA3CFD" w:rsidRDefault="00F3492E" w:rsidP="00155378">
      <w:pPr>
        <w:autoSpaceDE w:val="0"/>
        <w:autoSpaceDN w:val="0"/>
        <w:adjustRightInd w:val="0"/>
        <w:spacing w:after="0"/>
        <w:rPr>
          <w:rFonts w:eastAsia="Calibri" w:cs="Arial"/>
          <w:szCs w:val="24"/>
          <w:lang w:val="sr-Cyrl-RS"/>
        </w:rPr>
      </w:pPr>
    </w:p>
    <w:p w14:paraId="72B02FD5" w14:textId="77777777" w:rsidR="00CF4EFC" w:rsidRPr="004870AB" w:rsidRDefault="00CF4EFC" w:rsidP="00BC36DD">
      <w:pPr>
        <w:autoSpaceDE w:val="0"/>
        <w:autoSpaceDN w:val="0"/>
        <w:adjustRightInd w:val="0"/>
        <w:spacing w:after="0"/>
        <w:rPr>
          <w:rFonts w:eastAsia="Calibri" w:cs="Arial"/>
          <w:b/>
          <w:bCs/>
          <w:szCs w:val="24"/>
          <w:lang w:val="sr-Cyrl-RS"/>
        </w:rPr>
      </w:pPr>
      <w:r w:rsidRPr="004870AB">
        <w:rPr>
          <w:rFonts w:eastAsia="Calibri" w:cs="Arial"/>
          <w:b/>
          <w:bCs/>
          <w:szCs w:val="24"/>
          <w:lang w:val="sr-Latn-RS"/>
        </w:rPr>
        <w:t>А2.Б Шуме беле липе (Tilia tomentosa)</w:t>
      </w:r>
    </w:p>
    <w:p w14:paraId="61098931" w14:textId="77777777" w:rsidR="00BC36DD" w:rsidRPr="004870AB" w:rsidRDefault="00BC36DD" w:rsidP="00155378">
      <w:pPr>
        <w:autoSpaceDE w:val="0"/>
        <w:autoSpaceDN w:val="0"/>
        <w:adjustRightInd w:val="0"/>
        <w:spacing w:after="0"/>
        <w:rPr>
          <w:rFonts w:eastAsia="Calibri" w:cs="Arial"/>
          <w:b/>
          <w:bCs/>
          <w:szCs w:val="24"/>
          <w:lang w:val="sr-Cyrl-RS"/>
        </w:rPr>
      </w:pPr>
    </w:p>
    <w:p w14:paraId="6C2801CD" w14:textId="77777777" w:rsidR="00CF4EFC" w:rsidRDefault="00CF4EFC" w:rsidP="00BC36DD">
      <w:pPr>
        <w:autoSpaceDE w:val="0"/>
        <w:autoSpaceDN w:val="0"/>
        <w:adjustRightInd w:val="0"/>
        <w:spacing w:after="0"/>
        <w:rPr>
          <w:rFonts w:eastAsia="Calibri" w:cs="Arial"/>
          <w:szCs w:val="24"/>
          <w:lang w:val="sr-Cyrl-RS"/>
        </w:rPr>
      </w:pPr>
      <w:r w:rsidRPr="004870AB">
        <w:rPr>
          <w:rFonts w:eastAsia="Calibri" w:cs="Arial"/>
          <w:szCs w:val="24"/>
          <w:lang w:val="sr-Cyrl-RS"/>
        </w:rPr>
        <w:t>Шуме беле липе су с</w:t>
      </w:r>
      <w:r w:rsidRPr="004870AB">
        <w:rPr>
          <w:rFonts w:eastAsia="Calibri" w:cs="Arial"/>
          <w:szCs w:val="24"/>
          <w:lang w:val="sr-Latn-RS"/>
        </w:rPr>
        <w:t xml:space="preserve">редње високе, тамне мезофилне шуме, са склопљеним или готово потпуно склопљеним спратом дрвећа у коме својом бројношћу апсолутно доминирају различите врсте липа, </w:t>
      </w:r>
      <w:r w:rsidRPr="004870AB">
        <w:rPr>
          <w:rFonts w:eastAsia="Calibri" w:cs="Arial"/>
          <w:szCs w:val="24"/>
          <w:lang w:val="sr-Cyrl-RS"/>
        </w:rPr>
        <w:t>а највише бела липа.</w:t>
      </w:r>
    </w:p>
    <w:p w14:paraId="11654482" w14:textId="77777777" w:rsidR="00676A36" w:rsidRPr="004870AB" w:rsidRDefault="00676A36" w:rsidP="00BC36DD">
      <w:pPr>
        <w:autoSpaceDE w:val="0"/>
        <w:autoSpaceDN w:val="0"/>
        <w:adjustRightInd w:val="0"/>
        <w:spacing w:after="0"/>
        <w:rPr>
          <w:rFonts w:eastAsia="Calibri" w:cs="Arial"/>
          <w:szCs w:val="24"/>
          <w:lang w:val="sr-Cyrl-RS"/>
        </w:rPr>
      </w:pPr>
    </w:p>
    <w:p w14:paraId="55DA0663" w14:textId="77777777" w:rsidR="00CF4EFC" w:rsidRPr="004870AB" w:rsidRDefault="00CF4EFC" w:rsidP="00BC36DD">
      <w:pPr>
        <w:autoSpaceDE w:val="0"/>
        <w:autoSpaceDN w:val="0"/>
        <w:adjustRightInd w:val="0"/>
        <w:spacing w:after="0"/>
        <w:rPr>
          <w:rFonts w:eastAsia="Calibri" w:cs="Arial"/>
          <w:szCs w:val="24"/>
          <w:lang w:val="sr-Cyrl-RS"/>
        </w:rPr>
      </w:pPr>
      <w:r w:rsidRPr="004870AB">
        <w:rPr>
          <w:rFonts w:eastAsia="Calibri" w:cs="Arial"/>
          <w:szCs w:val="24"/>
          <w:lang w:val="sr-Latn-RS"/>
        </w:rPr>
        <w:t xml:space="preserve">Заједнице се углавном јављају на благо нагнутим, заклоњеним теренима, у равничарском или брдском региону, на висинама до пар стотина метара. Подлога је лес, песак или силикат, на којима се развијају различити типови дистричних земљишта. </w:t>
      </w:r>
    </w:p>
    <w:p w14:paraId="2833F9FB" w14:textId="77777777" w:rsidR="00CF4EFC" w:rsidRPr="004870AB" w:rsidRDefault="00CF4EFC" w:rsidP="00CF4EFC">
      <w:pPr>
        <w:autoSpaceDE w:val="0"/>
        <w:autoSpaceDN w:val="0"/>
        <w:adjustRightInd w:val="0"/>
        <w:spacing w:after="0"/>
        <w:rPr>
          <w:rFonts w:eastAsia="Calibri" w:cs="Arial"/>
          <w:szCs w:val="24"/>
          <w:lang w:val="sr-Cyrl-RS"/>
        </w:rPr>
      </w:pPr>
    </w:p>
    <w:p w14:paraId="6D09C8E1" w14:textId="77777777" w:rsidR="00CF4EFC" w:rsidRPr="004870AB" w:rsidRDefault="00CF4EFC" w:rsidP="00BC36DD">
      <w:pPr>
        <w:spacing w:after="0" w:line="276" w:lineRule="auto"/>
        <w:rPr>
          <w:rFonts w:eastAsia="Calibri" w:cs="Arial"/>
          <w:b/>
          <w:bCs/>
          <w:szCs w:val="24"/>
          <w:lang w:val="sr-Cyrl-RS"/>
        </w:rPr>
      </w:pPr>
      <w:r w:rsidRPr="004870AB">
        <w:rPr>
          <w:rFonts w:eastAsia="Calibri" w:cs="Arial"/>
          <w:b/>
          <w:bCs/>
          <w:szCs w:val="24"/>
          <w:lang w:val="sr-Cyrl-RS"/>
        </w:rPr>
        <w:t xml:space="preserve">А2.1 Шуме сладуна </w:t>
      </w:r>
      <w:r w:rsidRPr="004870AB">
        <w:rPr>
          <w:rFonts w:eastAsia="Calibri" w:cs="Arial"/>
          <w:b/>
          <w:bCs/>
          <w:szCs w:val="24"/>
          <w:lang w:val="sr-Latn-RS"/>
        </w:rPr>
        <w:t xml:space="preserve">(Quercus frainetto) </w:t>
      </w:r>
      <w:r w:rsidRPr="004870AB">
        <w:rPr>
          <w:rFonts w:eastAsia="Calibri" w:cs="Arial"/>
          <w:b/>
          <w:bCs/>
          <w:szCs w:val="24"/>
          <w:lang w:val="sr-Cyrl-RS"/>
        </w:rPr>
        <w:t>и цера</w:t>
      </w:r>
      <w:r w:rsidRPr="004870AB">
        <w:rPr>
          <w:rFonts w:eastAsia="Calibri" w:cs="Arial"/>
          <w:b/>
          <w:bCs/>
          <w:szCs w:val="24"/>
          <w:lang w:val="sr-Latn-RS"/>
        </w:rPr>
        <w:t xml:space="preserve"> (Quercus cerris)</w:t>
      </w:r>
    </w:p>
    <w:p w14:paraId="23C030C0" w14:textId="77777777" w:rsidR="00BC36DD" w:rsidRPr="004870AB" w:rsidRDefault="00BC36DD" w:rsidP="00BC36DD">
      <w:pPr>
        <w:spacing w:after="0" w:line="276" w:lineRule="auto"/>
        <w:rPr>
          <w:rFonts w:eastAsia="Calibri" w:cs="Arial"/>
          <w:b/>
          <w:bCs/>
          <w:szCs w:val="24"/>
          <w:lang w:val="sr-Cyrl-RS"/>
        </w:rPr>
      </w:pPr>
    </w:p>
    <w:p w14:paraId="2B6C5082" w14:textId="77777777" w:rsidR="00CF4EFC" w:rsidRPr="004870AB" w:rsidRDefault="00CF4EFC" w:rsidP="00155378">
      <w:pPr>
        <w:spacing w:after="0" w:line="276" w:lineRule="auto"/>
        <w:rPr>
          <w:rFonts w:eastAsia="Calibri" w:cs="Arial"/>
          <w:szCs w:val="24"/>
          <w:lang w:val="sr-Latn-RS"/>
        </w:rPr>
      </w:pPr>
      <w:r w:rsidRPr="004870AB">
        <w:rPr>
          <w:rFonts w:eastAsia="Calibri" w:cs="Arial"/>
          <w:szCs w:val="24"/>
          <w:lang w:val="sr-Latn-RS"/>
        </w:rPr>
        <w:t xml:space="preserve">Светле шуме, са склопљеним или готово потпуно склопљеним спратом дрвећа у коме својом бројношћу доминирају цер и сладун, или мешовите шуме у којима се поред цера и сладуна у спрату дрвећа и жбуња, са већим учешћем јављају бели граб, лужњак, крупнолисни медунац, црни граб, китњак, медунац, обични граб, буква или орах. Понекад се у приземном спрату јављају теписи маховина или су у приземном спрату због велике бројности веома каркактеристичне кострика или различите врсте руњавица. У спрату дрвећа и жбунова присутан је релативно велики број врста међу којима се посебно истичу клен, дрен, леска, глог, црни јасен, дивља јабука, пољска ружа, дивља ружа, оскоруша, липа и сл. Спрат зељастих биљака је такође богат и разноврстан, а као најчешће врсте се јављају копитњак, звончић, бршљен, павит, различите врсте трава, љубичице, млечике и др. </w:t>
      </w:r>
    </w:p>
    <w:p w14:paraId="3A9B6A2D" w14:textId="77777777" w:rsidR="00155378" w:rsidRPr="004870AB" w:rsidRDefault="00155378" w:rsidP="00155378">
      <w:pPr>
        <w:spacing w:after="0" w:line="276" w:lineRule="auto"/>
        <w:rPr>
          <w:rFonts w:eastAsia="Calibri" w:cs="Arial"/>
          <w:szCs w:val="24"/>
          <w:lang w:val="sr-Latn-RS"/>
        </w:rPr>
      </w:pPr>
    </w:p>
    <w:p w14:paraId="75594CF0" w14:textId="77777777" w:rsidR="00CF4EFC" w:rsidRPr="004870AB" w:rsidRDefault="00CF4EFC" w:rsidP="00CF4EFC">
      <w:pPr>
        <w:spacing w:after="0" w:line="276" w:lineRule="auto"/>
        <w:rPr>
          <w:rFonts w:eastAsia="Calibri" w:cs="Arial"/>
          <w:szCs w:val="24"/>
          <w:lang w:val="sr-Latn-RS"/>
        </w:rPr>
      </w:pPr>
      <w:r w:rsidRPr="004870AB">
        <w:rPr>
          <w:rFonts w:eastAsia="Calibri" w:cs="Arial"/>
          <w:szCs w:val="24"/>
          <w:lang w:val="sr-Latn-RS"/>
        </w:rPr>
        <w:lastRenderedPageBreak/>
        <w:t xml:space="preserve">Заједнице се углавном јављају на равним или благо нагнутим термофилним, ређе на стрмим заклоњеним теренима, брдског појаса, на висинама до 1000 m је карбонатна или силикатима, а на њој се развијају различите варијанте дистричних или еутричних земљишта, по правилу са великом количином скелета (смеђа земљишта, хумусно-силикатна земљишта, лесивиране гајњаче, смонице, псеудоглеј или лесивирана смеда земљишта). </w:t>
      </w:r>
    </w:p>
    <w:p w14:paraId="7DE9787D" w14:textId="77777777" w:rsidR="00CF4EFC" w:rsidRPr="004870AB" w:rsidRDefault="00CF4EFC" w:rsidP="00CF4EFC">
      <w:pPr>
        <w:spacing w:after="0" w:line="276" w:lineRule="auto"/>
        <w:rPr>
          <w:rFonts w:eastAsia="Calibri" w:cs="Arial"/>
          <w:szCs w:val="24"/>
          <w:lang w:val="sr-Latn-RS"/>
        </w:rPr>
      </w:pPr>
    </w:p>
    <w:p w14:paraId="00C0436F" w14:textId="77777777" w:rsidR="00CF4EFC" w:rsidRPr="004870AB" w:rsidRDefault="00CF4EFC" w:rsidP="00BC36DD">
      <w:pPr>
        <w:spacing w:after="0" w:line="276" w:lineRule="auto"/>
        <w:rPr>
          <w:rFonts w:eastAsia="Calibri" w:cs="Arial"/>
          <w:b/>
          <w:bCs/>
          <w:szCs w:val="21"/>
          <w:lang w:val="sr-Cyrl-RS"/>
        </w:rPr>
      </w:pPr>
      <w:r w:rsidRPr="004870AB">
        <w:rPr>
          <w:rFonts w:eastAsia="Calibri" w:cs="Arial"/>
          <w:b/>
          <w:bCs/>
          <w:szCs w:val="24"/>
          <w:lang w:val="sr-Cyrl-RS"/>
        </w:rPr>
        <w:t>А2.51 Шуме китњака (</w:t>
      </w:r>
      <w:r w:rsidRPr="004870AB">
        <w:rPr>
          <w:rFonts w:eastAsia="Calibri" w:cs="Arial"/>
          <w:b/>
          <w:bCs/>
          <w:szCs w:val="21"/>
          <w:lang w:val="sr-Latn-RS"/>
        </w:rPr>
        <w:t>Quercus petraea</w:t>
      </w:r>
      <w:r w:rsidRPr="004870AB">
        <w:rPr>
          <w:rFonts w:eastAsia="Calibri" w:cs="Arial"/>
          <w:b/>
          <w:bCs/>
          <w:szCs w:val="21"/>
          <w:lang w:val="sr-Cyrl-RS"/>
        </w:rPr>
        <w:t>)</w:t>
      </w:r>
    </w:p>
    <w:p w14:paraId="280A302B" w14:textId="77777777" w:rsidR="00BC36DD" w:rsidRPr="004870AB" w:rsidRDefault="00BC36DD" w:rsidP="00BC36DD">
      <w:pPr>
        <w:spacing w:after="0" w:line="276" w:lineRule="auto"/>
        <w:rPr>
          <w:rFonts w:eastAsia="Calibri" w:cs="Arial"/>
          <w:b/>
          <w:bCs/>
          <w:szCs w:val="24"/>
          <w:lang w:val="sr-Cyrl-RS"/>
        </w:rPr>
      </w:pPr>
    </w:p>
    <w:p w14:paraId="6AE79BB7" w14:textId="77777777" w:rsidR="00CF4EFC" w:rsidRPr="00FA3CFD" w:rsidRDefault="00CF4EFC" w:rsidP="00155378">
      <w:pPr>
        <w:spacing w:after="0" w:line="276" w:lineRule="auto"/>
        <w:rPr>
          <w:rFonts w:eastAsia="Calibri" w:cs="Arial"/>
          <w:szCs w:val="24"/>
          <w:lang w:val="sr-Cyrl-RS"/>
        </w:rPr>
      </w:pPr>
      <w:r w:rsidRPr="004870AB">
        <w:rPr>
          <w:rFonts w:eastAsia="Calibri" w:cs="Arial"/>
          <w:szCs w:val="24"/>
          <w:lang w:val="sr-Cyrl-RS"/>
        </w:rPr>
        <w:t>Ово су светле шуме, са склопљеним или готово потпуно склопљеним спратом дрвећа у коме својом бројношћу апсолутно доминирају китњак или трансилвански китњак. Посебан печат овим заједницама у приземном спрату често дају веома бројни бусенови боровнице. У спрату жбунова доминирају изданачки примерци китњака, а уз њих се јављају појединачно и клен, бреза, бели граб, дрен, бели глог, руј, пољска ружа, сребрна липа и др. Спрат зељастих биљака је обично добро развијен и флористички је релативно богат, а као најчешће врсте се јављају, шумска пасјача, бршљен, лепљиви броћ, мишјакиња, млечике и др.</w:t>
      </w:r>
    </w:p>
    <w:p w14:paraId="68B0705D" w14:textId="77777777" w:rsidR="00155378" w:rsidRPr="00FA3CFD" w:rsidRDefault="00155378" w:rsidP="00676A36">
      <w:pPr>
        <w:spacing w:after="0"/>
        <w:rPr>
          <w:rFonts w:eastAsia="Calibri" w:cs="Arial"/>
          <w:szCs w:val="24"/>
          <w:lang w:val="sr-Cyrl-RS"/>
        </w:rPr>
      </w:pPr>
    </w:p>
    <w:p w14:paraId="29D97E55" w14:textId="6B688CCA" w:rsidR="00F3492E" w:rsidRPr="00FA3CFD" w:rsidRDefault="00CF4EFC" w:rsidP="00CF4EFC">
      <w:pPr>
        <w:spacing w:after="0" w:line="276" w:lineRule="auto"/>
        <w:rPr>
          <w:rFonts w:eastAsia="Calibri" w:cs="Arial"/>
          <w:szCs w:val="24"/>
          <w:lang w:val="sr-Cyrl-RS"/>
        </w:rPr>
      </w:pPr>
      <w:r w:rsidRPr="004870AB">
        <w:rPr>
          <w:rFonts w:eastAsia="Calibri" w:cs="Arial"/>
          <w:szCs w:val="24"/>
          <w:lang w:val="sr-Cyrl-RS"/>
        </w:rPr>
        <w:t xml:space="preserve">Заједнице се углавном јављају на благо нагнутим, субтермофилним, експонираним теренима, у брдском и нижим деловима планинског региона, на висинама између 400 и 1300 </w:t>
      </w:r>
      <w:r w:rsidRPr="004870AB">
        <w:rPr>
          <w:rFonts w:eastAsia="Calibri" w:cs="Arial"/>
          <w:szCs w:val="24"/>
          <w:lang w:val="sr-Latn-RS"/>
        </w:rPr>
        <w:t>m</w:t>
      </w:r>
      <w:r w:rsidRPr="004870AB">
        <w:rPr>
          <w:rFonts w:eastAsia="Calibri" w:cs="Arial"/>
          <w:szCs w:val="24"/>
          <w:lang w:val="sr-Cyrl-RS"/>
        </w:rPr>
        <w:t xml:space="preserve">. Подлога је силикатна, а земљишта су изразито кисела. </w:t>
      </w:r>
    </w:p>
    <w:p w14:paraId="5D3DD83D" w14:textId="77777777" w:rsidR="005611C7" w:rsidRPr="00FA3CFD" w:rsidRDefault="005611C7" w:rsidP="00676A36">
      <w:pPr>
        <w:spacing w:after="0"/>
        <w:rPr>
          <w:rFonts w:eastAsia="Calibri" w:cs="Arial"/>
          <w:szCs w:val="24"/>
          <w:lang w:val="sr-Cyrl-RS"/>
        </w:rPr>
      </w:pPr>
    </w:p>
    <w:p w14:paraId="066E0176" w14:textId="77777777" w:rsidR="00CF4EFC" w:rsidRPr="004870AB" w:rsidRDefault="00CF4EFC" w:rsidP="00BC36DD">
      <w:pPr>
        <w:spacing w:after="0" w:line="276" w:lineRule="auto"/>
        <w:rPr>
          <w:rFonts w:eastAsia="Calibri" w:cs="Arial"/>
          <w:b/>
          <w:bCs/>
          <w:szCs w:val="24"/>
          <w:lang w:val="sr-Cyrl-RS"/>
        </w:rPr>
      </w:pPr>
      <w:r w:rsidRPr="004870AB">
        <w:rPr>
          <w:rFonts w:eastAsia="Calibri" w:cs="Arial"/>
          <w:b/>
          <w:bCs/>
          <w:szCs w:val="24"/>
          <w:lang w:val="sr-Cyrl-RS"/>
        </w:rPr>
        <w:t>А2.92 Шуме црног граба (</w:t>
      </w:r>
      <w:r w:rsidRPr="004870AB">
        <w:rPr>
          <w:rFonts w:eastAsia="Calibri" w:cs="Arial"/>
          <w:b/>
          <w:bCs/>
          <w:szCs w:val="24"/>
          <w:lang w:val="sr-Latn-RS"/>
        </w:rPr>
        <w:t>Ostrya carpinifolia)</w:t>
      </w:r>
    </w:p>
    <w:p w14:paraId="22D5CF87" w14:textId="77777777" w:rsidR="00155378" w:rsidRPr="00FA3CFD" w:rsidRDefault="00155378" w:rsidP="00676A36">
      <w:pPr>
        <w:spacing w:after="0"/>
        <w:rPr>
          <w:rFonts w:eastAsia="Calibri" w:cs="Arial"/>
          <w:szCs w:val="24"/>
          <w:lang w:val="sr-Cyrl-RS"/>
        </w:rPr>
      </w:pPr>
    </w:p>
    <w:p w14:paraId="453AC018" w14:textId="1DD8D7A6" w:rsidR="00CF4EFC" w:rsidRPr="004870AB" w:rsidRDefault="00CF4EFC" w:rsidP="00155378">
      <w:pPr>
        <w:spacing w:after="0" w:line="276" w:lineRule="auto"/>
        <w:rPr>
          <w:rFonts w:eastAsia="Calibri" w:cs="Arial"/>
          <w:szCs w:val="24"/>
          <w:lang w:val="sr-Cyrl-RS"/>
        </w:rPr>
      </w:pPr>
      <w:r w:rsidRPr="004870AB">
        <w:rPr>
          <w:rFonts w:eastAsia="Calibri" w:cs="Arial"/>
          <w:szCs w:val="24"/>
          <w:lang w:val="sr-Cyrl-RS"/>
        </w:rPr>
        <w:t>Средње високе, тамне мезофилне шуме, са склопљеним или готово потпуно склопљеним спратом дрвећа у коме својом бројношћу апсолутно доминира црни граб. У спрату дрвећа и жбунова са мањим учешћем се јављају још и клен, бели глог, црна зова, буква, храст китњак и др. Спрат зељастих биљака је обично добро развијен; флористички је релативно богат; најчешће врсте у приземном спрату су седмолист, копитњак, помама, плућњак, више врста љутића, љубичица, млечика, трава и др.</w:t>
      </w:r>
    </w:p>
    <w:p w14:paraId="79E82358"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 xml:space="preserve">Заједнице се углавном јављају на благо нагнутим, заклоњеним теренима, у брдском региону, на висинама између пар стотина метара, увек у зони термофилних храстових шума. Подлога је алувијум или силикат, на којима се развијају различита типови дистричних земљишта. </w:t>
      </w:r>
    </w:p>
    <w:p w14:paraId="59A0E3DF" w14:textId="77777777" w:rsidR="00CF4EFC" w:rsidRPr="004870AB" w:rsidRDefault="00CF4EFC" w:rsidP="00676A36">
      <w:pPr>
        <w:spacing w:after="0"/>
        <w:rPr>
          <w:rFonts w:eastAsia="Calibri" w:cs="Arial"/>
          <w:szCs w:val="24"/>
          <w:lang w:val="sr-Cyrl-RS"/>
        </w:rPr>
      </w:pPr>
    </w:p>
    <w:p w14:paraId="0C52DA6D" w14:textId="77777777" w:rsidR="00CF4EFC" w:rsidRPr="004870AB" w:rsidRDefault="00CF4EFC" w:rsidP="00BC36DD">
      <w:pPr>
        <w:spacing w:after="0" w:line="276" w:lineRule="auto"/>
        <w:rPr>
          <w:rFonts w:eastAsia="Calibri" w:cs="Arial"/>
          <w:b/>
          <w:bCs/>
          <w:szCs w:val="24"/>
          <w:lang w:val="sr-Cyrl-RS"/>
        </w:rPr>
      </w:pPr>
      <w:r w:rsidRPr="004870AB">
        <w:rPr>
          <w:rFonts w:eastAsia="Calibri" w:cs="Arial"/>
          <w:b/>
          <w:bCs/>
          <w:szCs w:val="24"/>
          <w:lang w:val="sr-Cyrl-RS"/>
        </w:rPr>
        <w:t>А3.2 Шуме букве (</w:t>
      </w:r>
      <w:r w:rsidRPr="004870AB">
        <w:rPr>
          <w:rFonts w:eastAsia="Calibri" w:cs="Arial"/>
          <w:b/>
          <w:bCs/>
          <w:szCs w:val="24"/>
          <w:lang w:val="sr-Latn-RS"/>
        </w:rPr>
        <w:t>Fagus moesiaca)</w:t>
      </w:r>
    </w:p>
    <w:p w14:paraId="21AE79D2" w14:textId="77777777" w:rsidR="00BC36DD" w:rsidRPr="004870AB" w:rsidRDefault="00BC36DD" w:rsidP="00676A36">
      <w:pPr>
        <w:spacing w:after="0"/>
        <w:rPr>
          <w:rFonts w:eastAsia="Calibri" w:cs="Arial"/>
          <w:b/>
          <w:bCs/>
          <w:szCs w:val="24"/>
          <w:lang w:val="sr-Cyrl-RS"/>
        </w:rPr>
      </w:pPr>
    </w:p>
    <w:p w14:paraId="6192371A" w14:textId="77777777" w:rsidR="00CF4EFC" w:rsidRPr="00FA3CFD" w:rsidRDefault="00CF4EFC" w:rsidP="00155378">
      <w:pPr>
        <w:spacing w:after="0" w:line="276" w:lineRule="auto"/>
        <w:rPr>
          <w:rFonts w:eastAsia="Calibri" w:cs="Arial"/>
          <w:szCs w:val="24"/>
          <w:lang w:val="sr-Cyrl-RS"/>
        </w:rPr>
      </w:pPr>
      <w:r w:rsidRPr="004870AB">
        <w:rPr>
          <w:rFonts w:eastAsia="Calibri" w:cs="Arial"/>
          <w:szCs w:val="24"/>
          <w:lang w:val="sr-Cyrl-RS"/>
        </w:rPr>
        <w:t>Високе шуме у којима доминирају различите врсте букве. Шуме</w:t>
      </w:r>
      <w:r w:rsidRPr="004870AB">
        <w:rPr>
          <w:rFonts w:eastAsia="Calibri" w:cs="Arial"/>
          <w:szCs w:val="24"/>
          <w:lang w:val="sr-Latn-RS"/>
        </w:rPr>
        <w:t>,</w:t>
      </w:r>
      <w:r w:rsidRPr="004870AB">
        <w:rPr>
          <w:rFonts w:eastAsia="Calibri" w:cs="Arial"/>
          <w:szCs w:val="24"/>
          <w:lang w:val="sr-Cyrl-RS"/>
        </w:rPr>
        <w:t xml:space="preserve"> веома различите по свом флористичком саставу и структури. На једном крају стоје монодоминантне шуме у којима буква апсолутно доминира, тако да ни у спрату дрвећа и грмља, ни у приземном спрату готово да нема других врста. На другом крају стоје реликтне полидоминантне шуме у којима заједно са буквом равноправно живи велики број дрвенастих и зељастих врста. Између ова два екстрема јавља се велики број различитих заједница мешовитог карактера у којима се поред букве као најснажнијег едификатора, јавља још по нека дрвенаста врста у спрату високог дрвећа или спрату </w:t>
      </w:r>
      <w:r w:rsidRPr="004870AB">
        <w:rPr>
          <w:rFonts w:eastAsia="Calibri" w:cs="Arial"/>
          <w:szCs w:val="24"/>
          <w:lang w:val="sr-Cyrl-RS"/>
        </w:rPr>
        <w:lastRenderedPageBreak/>
        <w:t>жбунова. Најчешћи пратиоцу букве у овим шумама међу дрвенастим врстама су различите врсте јавора, бела јела, бреза, бели и црни граб,  глог, јасенови, храстови, липе и др. Спрат приземне флоре је понекад добро развијен, а понекад буква доминира у толикој мери да спратови жбунова и зељастих биљака потпуно одсуствују. Најчешће зељасте биљке су седмолист, лепика, шумарица, конопљика, шумски шаш, шумска јагода, различите врсте папрати, трава, љубичица и др.</w:t>
      </w:r>
    </w:p>
    <w:p w14:paraId="37F7B9C7" w14:textId="77777777" w:rsidR="00155378" w:rsidRPr="00FA3CFD" w:rsidRDefault="00155378" w:rsidP="00676A36">
      <w:pPr>
        <w:spacing w:after="0"/>
        <w:rPr>
          <w:rFonts w:eastAsia="Calibri" w:cs="Arial"/>
          <w:szCs w:val="24"/>
          <w:lang w:val="sr-Cyrl-RS"/>
        </w:rPr>
      </w:pPr>
    </w:p>
    <w:p w14:paraId="4158C06E"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 xml:space="preserve">Букове шуме заузимају терене различитих нагиба и свих експозиција. Понекад су везане за отоврена и експонирана станишта, а понекад заузимају стрме, заклоњене осојне падине и увале, или чак клисуре и кањоне где су утицаји опште климе ублажени и модификовани у правцу веће релативне влаге ваздуха, мањег колебања влаге и умањених летњих подневних температура. У зависности од типа матичне подлоге ове шуме се развијају на различитим типовима аутоморфних земљишта. На силикатима се јављају хумусно-силикатна или смеђа кисела земљишта, док се на кречњацима јављају смеђа земљишта или рендзине. У зависности од нагиба терена, старости састојина и антропогених утицаја, земљишта под брдским буковим шумама могу бити веома дубока (60-90, па чак и 120 </w:t>
      </w:r>
      <w:r w:rsidRPr="004870AB">
        <w:rPr>
          <w:rFonts w:eastAsia="Calibri" w:cs="Arial"/>
          <w:szCs w:val="24"/>
          <w:lang w:val="sr-Latn-RS"/>
        </w:rPr>
        <w:t>cm</w:t>
      </w:r>
      <w:r w:rsidRPr="004870AB">
        <w:rPr>
          <w:rFonts w:eastAsia="Calibri" w:cs="Arial"/>
          <w:szCs w:val="24"/>
          <w:lang w:val="sr-Cyrl-RS"/>
        </w:rPr>
        <w:t xml:space="preserve">), до веома плитка и изразито скелетогена. </w:t>
      </w:r>
    </w:p>
    <w:p w14:paraId="6BFA7B43" w14:textId="77777777" w:rsidR="00F3492E" w:rsidRPr="00FA3CFD" w:rsidRDefault="00F3492E" w:rsidP="00676A36">
      <w:pPr>
        <w:spacing w:after="0"/>
        <w:rPr>
          <w:rFonts w:eastAsia="Calibri" w:cs="Arial"/>
          <w:szCs w:val="24"/>
          <w:lang w:val="sr-Cyrl-RS"/>
        </w:rPr>
      </w:pPr>
    </w:p>
    <w:p w14:paraId="620BA039" w14:textId="77777777" w:rsidR="00CF4EFC" w:rsidRPr="004870AB" w:rsidRDefault="00CF4EFC" w:rsidP="00BC36DD">
      <w:pPr>
        <w:spacing w:after="0" w:line="276" w:lineRule="auto"/>
        <w:rPr>
          <w:rFonts w:eastAsia="Calibri" w:cs="Arial"/>
          <w:b/>
          <w:bCs/>
          <w:szCs w:val="21"/>
          <w:lang w:val="sr-Cyrl-RS"/>
        </w:rPr>
      </w:pPr>
      <w:r w:rsidRPr="004870AB">
        <w:rPr>
          <w:rFonts w:eastAsia="Calibri" w:cs="Arial"/>
          <w:b/>
          <w:bCs/>
          <w:szCs w:val="24"/>
          <w:lang w:val="sr-Cyrl-RS"/>
        </w:rPr>
        <w:t>А.3 812 Шуме брезе (</w:t>
      </w:r>
      <w:r w:rsidRPr="004870AB">
        <w:rPr>
          <w:rFonts w:eastAsia="Calibri" w:cs="Arial"/>
          <w:b/>
          <w:bCs/>
          <w:szCs w:val="21"/>
          <w:lang w:val="sr-Latn-RS"/>
        </w:rPr>
        <w:t>Betula pendula</w:t>
      </w:r>
      <w:r w:rsidRPr="004870AB">
        <w:rPr>
          <w:rFonts w:eastAsia="Calibri" w:cs="Arial"/>
          <w:b/>
          <w:bCs/>
          <w:szCs w:val="21"/>
          <w:lang w:val="sr-Cyrl-RS"/>
        </w:rPr>
        <w:t>)</w:t>
      </w:r>
      <w:r w:rsidRPr="004870AB">
        <w:rPr>
          <w:rFonts w:eastAsia="Calibri" w:cs="Arial"/>
          <w:b/>
          <w:bCs/>
          <w:szCs w:val="24"/>
          <w:lang w:val="sr-Cyrl-RS"/>
        </w:rPr>
        <w:t xml:space="preserve"> и јасике (</w:t>
      </w:r>
      <w:r w:rsidRPr="004870AB">
        <w:rPr>
          <w:rFonts w:eastAsia="Calibri" w:cs="Arial"/>
          <w:b/>
          <w:bCs/>
          <w:szCs w:val="21"/>
          <w:lang w:val="sr-Latn-RS"/>
        </w:rPr>
        <w:t>Populus tremula</w:t>
      </w:r>
      <w:r w:rsidRPr="004870AB">
        <w:rPr>
          <w:rFonts w:eastAsia="Calibri" w:cs="Arial"/>
          <w:b/>
          <w:bCs/>
          <w:szCs w:val="21"/>
          <w:lang w:val="sr-Cyrl-RS"/>
        </w:rPr>
        <w:t>)</w:t>
      </w:r>
    </w:p>
    <w:p w14:paraId="0299743D" w14:textId="77777777" w:rsidR="00BC36DD" w:rsidRPr="004870AB" w:rsidRDefault="00BC36DD" w:rsidP="00676A36">
      <w:pPr>
        <w:spacing w:after="0"/>
        <w:rPr>
          <w:rFonts w:eastAsia="Calibri" w:cs="Arial"/>
          <w:b/>
          <w:bCs/>
          <w:szCs w:val="21"/>
          <w:lang w:val="sr-Cyrl-RS"/>
        </w:rPr>
      </w:pPr>
    </w:p>
    <w:p w14:paraId="730E97A6" w14:textId="77777777" w:rsidR="00CF4EFC" w:rsidRPr="00FA3CFD" w:rsidRDefault="00CF4EFC" w:rsidP="00155378">
      <w:pPr>
        <w:spacing w:after="0" w:line="276" w:lineRule="auto"/>
        <w:rPr>
          <w:rFonts w:eastAsia="Calibri" w:cs="Arial"/>
          <w:szCs w:val="24"/>
          <w:lang w:val="sr-Cyrl-RS"/>
        </w:rPr>
      </w:pPr>
      <w:r w:rsidRPr="004870AB">
        <w:rPr>
          <w:rFonts w:eastAsia="Calibri" w:cs="Arial"/>
          <w:szCs w:val="24"/>
          <w:lang w:val="sr-Cyrl-RS"/>
        </w:rPr>
        <w:t>Ове шуме су пионирске и светле шумске формације, са склопљеним или готово потпуно склопљеним спратом дрвећа у коме својом бројношћу доминира бреза, јасика и јаребика. Спрат дрвећа и жбунова је сиромашан. У њему се поред главних едификатора јављају још појединачно и храст китњак, граб, клека, црвена зова , бели глог, длакава ружа и др. Спрат зељастих биљака је обично добро развијен; флористички је релативно богат, а као најчешће врсте се јављају различите врсте уснатица, оштрица, млечика, мирисни броћ, разгон (вероника) и др.</w:t>
      </w:r>
    </w:p>
    <w:p w14:paraId="5FE287B1" w14:textId="77777777" w:rsidR="00155378" w:rsidRPr="00FA3CFD" w:rsidRDefault="00155378" w:rsidP="00676A36">
      <w:pPr>
        <w:spacing w:after="0"/>
        <w:rPr>
          <w:rFonts w:eastAsia="Calibri" w:cs="Arial"/>
          <w:szCs w:val="24"/>
          <w:lang w:val="sr-Cyrl-RS"/>
        </w:rPr>
      </w:pPr>
    </w:p>
    <w:p w14:paraId="11DCBF8E"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 xml:space="preserve">Ове заједнице се налазе на низијским, брдским и планинским подручјима. Станишта која углавном прате ацидофилне храстове, темрофилне сладуново-церове и мезофилне букове шуме. Подлога је обично силикатна, а земљишта су изразито кисела. Понекад се ове заједнице јављају и на кречњаку на еутричним земљиштима. </w:t>
      </w:r>
    </w:p>
    <w:p w14:paraId="056DF5EA" w14:textId="77777777" w:rsidR="00CF4EFC" w:rsidRPr="004870AB" w:rsidRDefault="00CF4EFC" w:rsidP="00676A36">
      <w:pPr>
        <w:spacing w:after="0"/>
        <w:rPr>
          <w:rFonts w:eastAsia="Calibri" w:cs="Arial"/>
          <w:szCs w:val="24"/>
          <w:lang w:val="sr-Latn-RS"/>
        </w:rPr>
      </w:pPr>
    </w:p>
    <w:p w14:paraId="667FC9FA" w14:textId="77777777" w:rsidR="00CF4EFC" w:rsidRPr="004870AB" w:rsidRDefault="00CF4EFC" w:rsidP="00BC36DD">
      <w:pPr>
        <w:spacing w:after="0" w:line="276" w:lineRule="auto"/>
        <w:rPr>
          <w:rFonts w:eastAsia="Calibri" w:cs="Arial"/>
          <w:b/>
          <w:bCs/>
          <w:szCs w:val="21"/>
          <w:lang w:val="sr-Cyrl-RS"/>
        </w:rPr>
      </w:pPr>
      <w:r w:rsidRPr="004870AB">
        <w:rPr>
          <w:rFonts w:eastAsia="Calibri" w:cs="Arial"/>
          <w:b/>
          <w:bCs/>
          <w:szCs w:val="24"/>
          <w:lang w:val="sr-Cyrl-RS"/>
        </w:rPr>
        <w:t xml:space="preserve">А7.114 Шумски засад црног бора </w:t>
      </w:r>
      <w:r w:rsidRPr="004870AB">
        <w:rPr>
          <w:rFonts w:eastAsia="Calibri" w:cs="Arial"/>
          <w:b/>
          <w:bCs/>
          <w:szCs w:val="21"/>
          <w:lang w:val="sr-Latn-RS"/>
        </w:rPr>
        <w:t>(Pinus nigra</w:t>
      </w:r>
      <w:r w:rsidRPr="004870AB">
        <w:rPr>
          <w:rFonts w:eastAsia="Calibri" w:cs="Arial"/>
          <w:b/>
          <w:bCs/>
          <w:szCs w:val="21"/>
          <w:lang w:val="sr-Cyrl-RS"/>
        </w:rPr>
        <w:t>)</w:t>
      </w:r>
    </w:p>
    <w:p w14:paraId="738F5E7C" w14:textId="77777777" w:rsidR="00BC36DD" w:rsidRPr="004870AB" w:rsidRDefault="00BC36DD" w:rsidP="00676A36">
      <w:pPr>
        <w:spacing w:after="0"/>
        <w:rPr>
          <w:rFonts w:eastAsia="Calibri" w:cs="Arial"/>
          <w:b/>
          <w:bCs/>
          <w:szCs w:val="21"/>
          <w:lang w:val="sr-Cyrl-RS"/>
        </w:rPr>
      </w:pPr>
    </w:p>
    <w:p w14:paraId="4F746FF5" w14:textId="08F28AB4" w:rsidR="00CF4EFC" w:rsidRPr="004870AB" w:rsidRDefault="00CF4EFC" w:rsidP="00CF4EFC">
      <w:pPr>
        <w:spacing w:after="0"/>
        <w:rPr>
          <w:rFonts w:eastAsia="Calibri" w:cs="Arial"/>
          <w:szCs w:val="24"/>
          <w:lang w:val="sr-Cyrl-RS"/>
        </w:rPr>
      </w:pPr>
      <w:r w:rsidRPr="004870AB">
        <w:rPr>
          <w:rFonts w:eastAsia="Calibri" w:cs="Arial"/>
          <w:szCs w:val="24"/>
          <w:lang w:val="sr-Cyrl-RS"/>
        </w:rPr>
        <w:t>Природна станишта црног  бора су светле, отворене монодоминантне четинарске шуме у којима доминира црни бор, или отворене мешовите четинарске шуме у којима доминирају црни бор и бели бор. Поред главних едификатора у заједницама се као веома карактерстичне врсте са већим бројностима јављају још и врсте тиса, шашеви, жбунаста потентила, камењарска млечика, или бусенови трава из рода оштрица које формирају готово компактне „ливаде</w:t>
      </w:r>
      <w:r w:rsidR="00BC36DD" w:rsidRPr="004870AB">
        <w:rPr>
          <w:rFonts w:eastAsia="Calibri" w:cs="Arial"/>
          <w:szCs w:val="24"/>
          <w:lang w:val="sr-Cyrl-RS"/>
        </w:rPr>
        <w:t>“</w:t>
      </w:r>
      <w:r w:rsidRPr="004870AB">
        <w:rPr>
          <w:rFonts w:eastAsia="Calibri" w:cs="Arial"/>
          <w:szCs w:val="24"/>
          <w:lang w:val="sr-Cyrl-RS"/>
        </w:rPr>
        <w:t xml:space="preserve"> у шуми. Спратови дрвећа и жбунова су сиромашни, док је приземни спрат флористички релатино богат. На станишту су релативно чести још и бела јела, боровнице, прелазни маклен, бела бреза и многе др. Шумски засади црног бора су у већој мери флористички сиромашнији, али се и уњима са временом такође развија пратећа приземна вегетација. </w:t>
      </w:r>
    </w:p>
    <w:p w14:paraId="40F7F8AC" w14:textId="77777777" w:rsidR="00CF4EFC" w:rsidRPr="00FA3CFD" w:rsidRDefault="00CF4EFC" w:rsidP="00CF4EFC">
      <w:pPr>
        <w:spacing w:after="0"/>
        <w:rPr>
          <w:rFonts w:eastAsia="Calibri" w:cs="Arial"/>
          <w:szCs w:val="24"/>
          <w:lang w:val="sr-Cyrl-RS"/>
        </w:rPr>
      </w:pPr>
    </w:p>
    <w:p w14:paraId="5AD2CE9C" w14:textId="77777777" w:rsidR="00AD7CCC" w:rsidRPr="00FA3CFD" w:rsidRDefault="00AD7CCC" w:rsidP="00CF4EFC">
      <w:pPr>
        <w:spacing w:after="0"/>
        <w:rPr>
          <w:rFonts w:eastAsia="Calibri" w:cs="Arial"/>
          <w:szCs w:val="24"/>
          <w:lang w:val="sr-Cyrl-RS"/>
        </w:rPr>
      </w:pPr>
    </w:p>
    <w:p w14:paraId="040BC331" w14:textId="77777777" w:rsidR="00CF4EFC" w:rsidRPr="00FA3CFD" w:rsidRDefault="00CF4EFC" w:rsidP="00155378">
      <w:pPr>
        <w:spacing w:after="0" w:line="276" w:lineRule="auto"/>
        <w:rPr>
          <w:rFonts w:eastAsia="Calibri" w:cs="Arial"/>
          <w:szCs w:val="24"/>
          <w:lang w:val="sr-Cyrl-RS"/>
        </w:rPr>
      </w:pPr>
      <w:r w:rsidRPr="004870AB">
        <w:rPr>
          <w:rFonts w:eastAsia="Calibri" w:cs="Arial"/>
          <w:szCs w:val="24"/>
          <w:lang w:val="sr-Cyrl-RS"/>
        </w:rPr>
        <w:lastRenderedPageBreak/>
        <w:t xml:space="preserve">Природне заједнице црног бора су развијене на веома стрмим, често потпуно вертикалним кречњачким или доломитским стенама, у клисурама и кањонима, или на равним или благо нагнутим теренима планинских површи, на висинама до 1300 </w:t>
      </w:r>
      <w:r w:rsidRPr="004870AB">
        <w:rPr>
          <w:rFonts w:eastAsia="Calibri" w:cs="Arial"/>
          <w:szCs w:val="24"/>
          <w:lang w:val="sr-Latn-RS"/>
        </w:rPr>
        <w:t>m</w:t>
      </w:r>
      <w:r w:rsidRPr="004870AB">
        <w:rPr>
          <w:rFonts w:eastAsia="Calibri" w:cs="Arial"/>
          <w:szCs w:val="24"/>
          <w:lang w:val="sr-Cyrl-RS"/>
        </w:rPr>
        <w:t xml:space="preserve">. Подлога је кречњак, доломит, серпентинит или перидотит, а земљишта су иницјална земљишта на карбонатима, црнице, иницијална хумусно-силикатна или смедја земљишта на серпентиниту и перидотиту. </w:t>
      </w:r>
    </w:p>
    <w:p w14:paraId="55C93B10" w14:textId="77777777" w:rsidR="00155378" w:rsidRPr="00FA3CFD" w:rsidRDefault="00155378" w:rsidP="00676A36">
      <w:pPr>
        <w:spacing w:after="0"/>
        <w:rPr>
          <w:rFonts w:eastAsia="Calibri" w:cs="Arial"/>
          <w:szCs w:val="24"/>
          <w:lang w:val="sr-Cyrl-RS"/>
        </w:rPr>
      </w:pPr>
    </w:p>
    <w:p w14:paraId="524BE712"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 xml:space="preserve">Шумски засади црног бора се могу јавити (садити) и на доста нижим надморским висинама под условом да се саде на одговарајућем земљишту. </w:t>
      </w:r>
    </w:p>
    <w:p w14:paraId="44EC8730" w14:textId="77777777" w:rsidR="00CF4EFC" w:rsidRPr="004870AB" w:rsidRDefault="00CF4EFC" w:rsidP="00CF4EFC">
      <w:pPr>
        <w:spacing w:after="0" w:line="276" w:lineRule="auto"/>
        <w:rPr>
          <w:rFonts w:eastAsia="Calibri" w:cs="Arial"/>
          <w:szCs w:val="24"/>
          <w:lang w:val="sr-Cyrl-RS"/>
        </w:rPr>
      </w:pPr>
    </w:p>
    <w:p w14:paraId="410B1A9F" w14:textId="77777777" w:rsidR="00CF4EFC" w:rsidRPr="004870AB" w:rsidRDefault="00CF4EFC" w:rsidP="00BC36DD">
      <w:pPr>
        <w:tabs>
          <w:tab w:val="left" w:pos="7608"/>
        </w:tabs>
        <w:spacing w:after="0" w:line="276" w:lineRule="auto"/>
        <w:ind w:left="811" w:hanging="811"/>
        <w:rPr>
          <w:rFonts w:eastAsia="Calibri" w:cs="Arial"/>
          <w:b/>
          <w:bCs/>
          <w:szCs w:val="24"/>
          <w:lang w:val="sr-Cyrl-RS"/>
        </w:rPr>
      </w:pPr>
      <w:r w:rsidRPr="004870AB">
        <w:rPr>
          <w:rFonts w:eastAsia="Calibri" w:cs="Arial"/>
          <w:b/>
          <w:bCs/>
          <w:szCs w:val="24"/>
          <w:lang w:val="sr-Cyrl-RS"/>
        </w:rPr>
        <w:t>Г1.A3 Пожњевена неплављена поља са једногодишњим и вишегодишњим коровским заједницама</w:t>
      </w:r>
    </w:p>
    <w:p w14:paraId="6D29583A" w14:textId="77777777" w:rsidR="00BC36DD" w:rsidRPr="004870AB" w:rsidRDefault="00BC36DD" w:rsidP="00676A36">
      <w:pPr>
        <w:tabs>
          <w:tab w:val="left" w:pos="7608"/>
        </w:tabs>
        <w:spacing w:after="0"/>
        <w:ind w:left="811" w:hanging="811"/>
        <w:rPr>
          <w:rFonts w:eastAsia="Calibri" w:cs="Arial"/>
          <w:b/>
          <w:bCs/>
          <w:szCs w:val="24"/>
          <w:lang w:val="sr-Cyrl-RS"/>
        </w:rPr>
      </w:pPr>
    </w:p>
    <w:p w14:paraId="14E87348" w14:textId="03579AFA" w:rsidR="00CF4EFC" w:rsidRPr="00FA3CFD" w:rsidRDefault="00CF4EFC" w:rsidP="00CF4EFC">
      <w:pPr>
        <w:tabs>
          <w:tab w:val="left" w:pos="7608"/>
        </w:tabs>
        <w:spacing w:after="0" w:line="276" w:lineRule="auto"/>
        <w:rPr>
          <w:rFonts w:eastAsia="Calibri" w:cs="Arial"/>
          <w:szCs w:val="24"/>
          <w:lang w:val="sr-Cyrl-RS"/>
        </w:rPr>
      </w:pPr>
      <w:r w:rsidRPr="004870AB">
        <w:rPr>
          <w:rFonts w:eastAsia="Calibri" w:cs="Arial"/>
          <w:szCs w:val="24"/>
          <w:lang w:val="sr-Cyrl-RS"/>
        </w:rPr>
        <w:t xml:space="preserve">Представници једногодишњих врста корова су: обична горчика, птичји дворник, коштан, прилепача, њивски љутић, мишјакиња и горушица. Вишегодишње врсте корова су: дивљи сирак, зубача, попонац, пиревина, паламида, пољска горчика, коприва, маслачак, хајдучка трава и боквица. Дрвенасте врсте корова налазе се поред обрадивих површина и на запуштеним имањима а најзначајније су дивља купина и дивља ружа. </w:t>
      </w:r>
    </w:p>
    <w:p w14:paraId="72B4F2E1" w14:textId="77777777" w:rsidR="00996FBF" w:rsidRPr="00FA3CFD" w:rsidRDefault="00996FBF" w:rsidP="00676A36">
      <w:pPr>
        <w:tabs>
          <w:tab w:val="left" w:pos="7608"/>
        </w:tabs>
        <w:spacing w:after="0"/>
        <w:rPr>
          <w:rFonts w:eastAsia="Calibri" w:cs="Arial"/>
          <w:szCs w:val="24"/>
          <w:lang w:val="sr-Cyrl-RS"/>
        </w:rPr>
      </w:pPr>
    </w:p>
    <w:p w14:paraId="2D13F9CE" w14:textId="77777777" w:rsidR="00BC36DD" w:rsidRPr="004870AB" w:rsidRDefault="00CF4EFC" w:rsidP="00BC36DD">
      <w:pPr>
        <w:tabs>
          <w:tab w:val="left" w:pos="7608"/>
        </w:tabs>
        <w:spacing w:after="0" w:line="276" w:lineRule="auto"/>
        <w:rPr>
          <w:rFonts w:eastAsia="Calibri" w:cs="Arial"/>
          <w:b/>
          <w:bCs/>
          <w:szCs w:val="24"/>
          <w:lang w:val="sr-Cyrl-RS"/>
        </w:rPr>
      </w:pPr>
      <w:r w:rsidRPr="004870AB">
        <w:rPr>
          <w:rFonts w:eastAsia="Calibri" w:cs="Arial"/>
          <w:b/>
          <w:bCs/>
          <w:szCs w:val="24"/>
          <w:lang w:val="sr-Cyrl-RS"/>
        </w:rPr>
        <w:t>Г1.1 Интензивно обрађиване отворене њиве и повртњаци</w:t>
      </w:r>
    </w:p>
    <w:p w14:paraId="349B4EC0" w14:textId="5F5A7A55" w:rsidR="00CF4EFC" w:rsidRPr="004870AB" w:rsidRDefault="00CF4EFC" w:rsidP="00676A36">
      <w:pPr>
        <w:tabs>
          <w:tab w:val="left" w:pos="7608"/>
        </w:tabs>
        <w:spacing w:after="0"/>
        <w:rPr>
          <w:rFonts w:eastAsia="Calibri" w:cs="Arial"/>
          <w:b/>
          <w:bCs/>
          <w:szCs w:val="24"/>
          <w:lang w:val="sr-Cyrl-RS"/>
        </w:rPr>
      </w:pPr>
      <w:r w:rsidRPr="004870AB">
        <w:rPr>
          <w:rFonts w:eastAsia="Calibri" w:cs="Arial"/>
          <w:b/>
          <w:bCs/>
          <w:szCs w:val="24"/>
          <w:lang w:val="sr-Cyrl-RS"/>
        </w:rPr>
        <w:tab/>
      </w:r>
    </w:p>
    <w:p w14:paraId="4528DB10"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Ова станишта представљају агроекосистеме створени људском делатношћу. Главни едификатор је углавном једна гајена врста, док су пратеће врсте најчешће непожељни организми (корови, штеточине и фитопатогени организми).</w:t>
      </w:r>
    </w:p>
    <w:p w14:paraId="4B68E14F" w14:textId="77777777" w:rsidR="00CF4EFC" w:rsidRPr="004870AB" w:rsidRDefault="00CF4EFC" w:rsidP="00676A36">
      <w:pPr>
        <w:spacing w:after="0"/>
        <w:rPr>
          <w:rFonts w:eastAsia="Calibri" w:cs="Arial"/>
          <w:szCs w:val="24"/>
          <w:lang w:val="sr-Cyrl-RS"/>
        </w:rPr>
      </w:pPr>
    </w:p>
    <w:p w14:paraId="11986E24" w14:textId="77777777" w:rsidR="00CF4EFC" w:rsidRPr="004870AB" w:rsidRDefault="00CF4EFC" w:rsidP="00BC36DD">
      <w:pPr>
        <w:spacing w:after="0" w:line="276" w:lineRule="auto"/>
        <w:rPr>
          <w:rFonts w:eastAsia="Calibri" w:cs="Arial"/>
          <w:b/>
          <w:bCs/>
          <w:szCs w:val="24"/>
          <w:lang w:val="sr-Cyrl-RS"/>
        </w:rPr>
      </w:pPr>
      <w:r w:rsidRPr="004870AB">
        <w:rPr>
          <w:rFonts w:eastAsia="Calibri" w:cs="Arial"/>
          <w:b/>
          <w:bCs/>
          <w:szCs w:val="24"/>
          <w:lang w:val="sr-Cyrl-RS"/>
        </w:rPr>
        <w:t>Г2.1 Међе</w:t>
      </w:r>
    </w:p>
    <w:p w14:paraId="017EBF29" w14:textId="77777777" w:rsidR="00BC36DD" w:rsidRPr="004870AB" w:rsidRDefault="00BC36DD" w:rsidP="00676A36">
      <w:pPr>
        <w:spacing w:after="0"/>
        <w:rPr>
          <w:rFonts w:eastAsia="Calibri" w:cs="Arial"/>
          <w:b/>
          <w:bCs/>
          <w:szCs w:val="24"/>
          <w:lang w:val="sr-Cyrl-RS"/>
        </w:rPr>
      </w:pPr>
    </w:p>
    <w:p w14:paraId="1FC617C6" w14:textId="77777777" w:rsidR="00CF4EFC" w:rsidRPr="004870AB" w:rsidRDefault="00CF4EFC" w:rsidP="00CF4EFC">
      <w:pPr>
        <w:spacing w:after="0" w:line="276" w:lineRule="auto"/>
        <w:rPr>
          <w:rFonts w:eastAsia="Calibri" w:cs="Arial"/>
          <w:szCs w:val="24"/>
          <w:lang w:val="sr-Cyrl-RS"/>
        </w:rPr>
      </w:pPr>
      <w:r w:rsidRPr="004870AB">
        <w:rPr>
          <w:rFonts w:eastAsia="Calibri" w:cs="Arial"/>
          <w:szCs w:val="24"/>
          <w:lang w:val="sr-Cyrl-RS"/>
        </w:rPr>
        <w:t>Међе се могу назвати и „оградом“ култивисаних површина. Ова станишта могу представљати важне просторне елементе (коридоре) у еколошкој мрежи подручја, који често омогућавају миграције фауне преко једноличних отворених ораничних простора. Различите врсте биљака се могу наћи на међама, зависно од избора самог власника парцела са стране међа.</w:t>
      </w:r>
    </w:p>
    <w:p w14:paraId="0D8ABF5B" w14:textId="77777777" w:rsidR="00CF4EFC" w:rsidRPr="004870AB" w:rsidRDefault="00CF4EFC" w:rsidP="00676A36">
      <w:pPr>
        <w:spacing w:after="0"/>
        <w:rPr>
          <w:rFonts w:eastAsia="Calibri" w:cs="Arial"/>
          <w:szCs w:val="24"/>
          <w:lang w:val="sr-Cyrl-RS"/>
        </w:rPr>
      </w:pPr>
    </w:p>
    <w:p w14:paraId="1EDBB0EC" w14:textId="77777777" w:rsidR="00CF4EFC" w:rsidRPr="004870AB" w:rsidRDefault="00CF4EFC" w:rsidP="00BC36DD">
      <w:pPr>
        <w:autoSpaceDE w:val="0"/>
        <w:autoSpaceDN w:val="0"/>
        <w:adjustRightInd w:val="0"/>
        <w:spacing w:after="0"/>
        <w:rPr>
          <w:rFonts w:eastAsia="Calibri" w:cs="Arial"/>
          <w:b/>
          <w:szCs w:val="24"/>
          <w:lang w:val="sr-Cyrl-RS"/>
        </w:rPr>
      </w:pPr>
      <w:r w:rsidRPr="004870AB">
        <w:rPr>
          <w:rFonts w:eastAsia="Calibri" w:cs="Arial"/>
          <w:b/>
          <w:szCs w:val="24"/>
        </w:rPr>
        <w:t>H</w:t>
      </w:r>
      <w:r w:rsidRPr="00FA3CFD">
        <w:rPr>
          <w:rFonts w:eastAsia="Calibri" w:cs="Arial"/>
          <w:b/>
          <w:szCs w:val="24"/>
          <w:lang w:val="sr-Cyrl-RS"/>
        </w:rPr>
        <w:t>9.5 Мелиорациони канал</w:t>
      </w:r>
    </w:p>
    <w:p w14:paraId="566B4F75" w14:textId="77777777" w:rsidR="00BC36DD" w:rsidRPr="004870AB" w:rsidRDefault="00BC36DD" w:rsidP="00BC36DD">
      <w:pPr>
        <w:autoSpaceDE w:val="0"/>
        <w:autoSpaceDN w:val="0"/>
        <w:adjustRightInd w:val="0"/>
        <w:spacing w:after="0"/>
        <w:rPr>
          <w:rFonts w:eastAsia="Calibri" w:cs="Arial"/>
          <w:b/>
          <w:szCs w:val="24"/>
          <w:lang w:val="sr-Cyrl-RS"/>
        </w:rPr>
      </w:pPr>
    </w:p>
    <w:p w14:paraId="657C537C" w14:textId="6D1EFD50" w:rsidR="000A2D79" w:rsidRPr="00FA3CFD" w:rsidRDefault="00CF4EFC" w:rsidP="00CF4EFC">
      <w:pPr>
        <w:spacing w:after="0"/>
        <w:rPr>
          <w:rFonts w:eastAsia="Calibri"/>
          <w:lang w:val="sr-Cyrl-RS"/>
        </w:rPr>
      </w:pPr>
      <w:r w:rsidRPr="00FA3CFD">
        <w:rPr>
          <w:rFonts w:eastAsia="Calibri" w:cs="Arial"/>
          <w:szCs w:val="24"/>
          <w:lang w:val="sr-Cyrl-RS"/>
        </w:rPr>
        <w:t>Биљке које настањују мелиорационе канале могу варирати у зависности од специфичних услова тла, воде и климатских фактора у датом подручју. Ипак, постоје неке биљне врсте које су често присутне у близини мелиорационих канала због своје способности да се прилагоде промењивим условима влажности. Главни едификатори ових станишта су: маслачак (</w:t>
      </w:r>
      <w:r w:rsidRPr="004870AB">
        <w:rPr>
          <w:rFonts w:eastAsia="Calibri" w:cs="Arial"/>
          <w:szCs w:val="24"/>
        </w:rPr>
        <w:t>Taraxacum</w:t>
      </w:r>
      <w:r w:rsidRPr="00FA3CFD">
        <w:rPr>
          <w:rFonts w:eastAsia="Calibri" w:cs="Arial"/>
          <w:szCs w:val="24"/>
          <w:lang w:val="sr-Cyrl-RS"/>
        </w:rPr>
        <w:t xml:space="preserve"> </w:t>
      </w:r>
      <w:r w:rsidRPr="004870AB">
        <w:rPr>
          <w:rFonts w:eastAsia="Calibri" w:cs="Arial"/>
          <w:szCs w:val="24"/>
        </w:rPr>
        <w:t>officinale</w:t>
      </w:r>
      <w:r w:rsidRPr="00FA3CFD">
        <w:rPr>
          <w:rFonts w:eastAsia="Calibri" w:cs="Arial"/>
          <w:szCs w:val="24"/>
          <w:lang w:val="sr-Cyrl-RS"/>
        </w:rPr>
        <w:t>), кисељак (</w:t>
      </w:r>
      <w:r w:rsidRPr="004870AB">
        <w:rPr>
          <w:rFonts w:eastAsia="Calibri" w:cs="Arial"/>
          <w:szCs w:val="24"/>
        </w:rPr>
        <w:t>Rumex</w:t>
      </w:r>
      <w:r w:rsidRPr="00FA3CFD">
        <w:rPr>
          <w:rFonts w:eastAsia="Calibri" w:cs="Arial"/>
          <w:szCs w:val="24"/>
          <w:lang w:val="sr-Cyrl-RS"/>
        </w:rPr>
        <w:t xml:space="preserve"> </w:t>
      </w:r>
      <w:r w:rsidRPr="004870AB">
        <w:rPr>
          <w:rFonts w:eastAsia="Calibri" w:cs="Arial"/>
          <w:szCs w:val="24"/>
        </w:rPr>
        <w:t>spp</w:t>
      </w:r>
      <w:r w:rsidRPr="00FA3CFD">
        <w:rPr>
          <w:rFonts w:eastAsia="Calibri" w:cs="Arial"/>
          <w:szCs w:val="24"/>
          <w:lang w:val="sr-Cyrl-RS"/>
        </w:rPr>
        <w:t>.), различите макрофите и сл.</w:t>
      </w:r>
    </w:p>
    <w:p w14:paraId="78A9E259" w14:textId="77777777" w:rsidR="00D4630D" w:rsidRPr="004870AB" w:rsidRDefault="00D4630D" w:rsidP="008565D5">
      <w:pPr>
        <w:spacing w:after="0"/>
        <w:rPr>
          <w:rFonts w:eastAsia="Calibri"/>
          <w:lang w:val="sr-Cyrl-RS"/>
        </w:rPr>
      </w:pPr>
    </w:p>
    <w:p w14:paraId="7E296CC8" w14:textId="77777777" w:rsidR="00BC36DD" w:rsidRPr="00FA3CFD" w:rsidRDefault="00BC36DD" w:rsidP="008565D5">
      <w:pPr>
        <w:spacing w:after="0"/>
        <w:rPr>
          <w:rFonts w:eastAsia="Calibri"/>
          <w:lang w:val="sr-Cyrl-RS"/>
        </w:rPr>
      </w:pPr>
    </w:p>
    <w:p w14:paraId="447DD552" w14:textId="77777777" w:rsidR="005611C7" w:rsidRPr="00FA3CFD" w:rsidRDefault="005611C7" w:rsidP="008565D5">
      <w:pPr>
        <w:spacing w:after="0"/>
        <w:rPr>
          <w:rFonts w:eastAsia="Calibri"/>
          <w:lang w:val="sr-Cyrl-RS"/>
        </w:rPr>
      </w:pPr>
    </w:p>
    <w:p w14:paraId="42616693" w14:textId="77777777" w:rsidR="00F74D84" w:rsidRPr="00FA3CFD" w:rsidRDefault="00F74D84" w:rsidP="008565D5">
      <w:pPr>
        <w:spacing w:after="0"/>
        <w:rPr>
          <w:rFonts w:eastAsia="Calibri"/>
          <w:lang w:val="sr-Cyrl-RS"/>
        </w:rPr>
      </w:pPr>
    </w:p>
    <w:p w14:paraId="5758DA4F" w14:textId="01AD1ADF" w:rsidR="00F74D84" w:rsidRPr="004870AB" w:rsidRDefault="00F74D84" w:rsidP="0081262A">
      <w:pPr>
        <w:keepNext/>
        <w:keepLines/>
        <w:spacing w:after="0"/>
        <w:ind w:left="1134" w:hanging="1134"/>
        <w:outlineLvl w:val="1"/>
        <w:rPr>
          <w:rFonts w:eastAsiaTheme="majorEastAsia" w:cs="Arial"/>
          <w:b/>
          <w:sz w:val="32"/>
          <w:szCs w:val="26"/>
          <w:lang w:val="sr-Cyrl-CS"/>
        </w:rPr>
      </w:pPr>
      <w:bookmarkStart w:id="75" w:name="_Toc13049410"/>
      <w:bookmarkStart w:id="76" w:name="_Toc214967436"/>
      <w:r w:rsidRPr="004870AB">
        <w:rPr>
          <w:rFonts w:eastAsiaTheme="majorEastAsia" w:cs="Arial"/>
          <w:b/>
          <w:sz w:val="32"/>
          <w:szCs w:val="26"/>
          <w:lang w:val="sr-Cyrl-CS"/>
        </w:rPr>
        <w:lastRenderedPageBreak/>
        <w:t>2.7</w:t>
      </w:r>
      <w:r w:rsidRPr="004870AB">
        <w:rPr>
          <w:rFonts w:eastAsiaTheme="majorEastAsia" w:cs="Arial"/>
          <w:b/>
          <w:sz w:val="32"/>
          <w:szCs w:val="26"/>
          <w:lang w:val="sr-Cyrl-CS"/>
        </w:rPr>
        <w:tab/>
      </w:r>
      <w:bookmarkEnd w:id="75"/>
      <w:r w:rsidR="004614FC" w:rsidRPr="004870AB">
        <w:rPr>
          <w:rFonts w:eastAsiaTheme="majorEastAsia" w:cs="Arial"/>
          <w:b/>
          <w:sz w:val="32"/>
          <w:szCs w:val="26"/>
          <w:lang w:val="sr-Cyrl-CS"/>
        </w:rPr>
        <w:t>Карактеристике пејзажа</w:t>
      </w:r>
      <w:bookmarkEnd w:id="76"/>
    </w:p>
    <w:p w14:paraId="06BBE324" w14:textId="77777777" w:rsidR="00F74D84" w:rsidRPr="004870AB" w:rsidRDefault="00F74D84" w:rsidP="0081262A">
      <w:pPr>
        <w:spacing w:after="0"/>
        <w:rPr>
          <w:rFonts w:cs="Arial"/>
          <w:szCs w:val="24"/>
          <w:lang w:val="sr-Cyrl-CS"/>
        </w:rPr>
      </w:pPr>
    </w:p>
    <w:p w14:paraId="710598C4" w14:textId="77777777" w:rsidR="00F74D84" w:rsidRPr="004870AB" w:rsidRDefault="00F74D84" w:rsidP="0081262A">
      <w:pPr>
        <w:spacing w:after="0"/>
        <w:rPr>
          <w:rFonts w:cs="Arial"/>
          <w:szCs w:val="24"/>
          <w:lang w:val="sr-Cyrl-CS"/>
        </w:rPr>
      </w:pPr>
    </w:p>
    <w:p w14:paraId="7EC29C59" w14:textId="77777777" w:rsidR="00F74D84" w:rsidRPr="004870AB" w:rsidRDefault="00F74D84" w:rsidP="0081262A">
      <w:pPr>
        <w:spacing w:after="0"/>
        <w:rPr>
          <w:rFonts w:cs="Arial"/>
          <w:szCs w:val="24"/>
          <w:lang w:val="sr-Cyrl-CS"/>
        </w:rPr>
      </w:pPr>
    </w:p>
    <w:p w14:paraId="7C288AF7" w14:textId="77777777" w:rsidR="00CF4EFC" w:rsidRPr="004870AB" w:rsidRDefault="00CF4EFC" w:rsidP="00885C6D">
      <w:pPr>
        <w:autoSpaceDE w:val="0"/>
        <w:autoSpaceDN w:val="0"/>
        <w:adjustRightInd w:val="0"/>
        <w:spacing w:after="0"/>
        <w:rPr>
          <w:rFonts w:eastAsia="Calibri" w:cs="Arial"/>
          <w:szCs w:val="24"/>
          <w:lang w:val="sr-Cyrl-RS"/>
        </w:rPr>
      </w:pPr>
      <w:r w:rsidRPr="00FA3CFD">
        <w:rPr>
          <w:rFonts w:eastAsia="Calibri" w:cs="Arial"/>
          <w:szCs w:val="24"/>
          <w:lang w:val="sr-Cyrl-RS"/>
        </w:rPr>
        <w:t xml:space="preserve">Пејсаж представља психолошку, афективну категорију која обухвата синергично деловање целокупног окружења на посматрача. </w:t>
      </w:r>
    </w:p>
    <w:p w14:paraId="6227A3D8" w14:textId="77777777" w:rsidR="00885C6D" w:rsidRPr="004870AB" w:rsidRDefault="00885C6D" w:rsidP="00885C6D">
      <w:pPr>
        <w:autoSpaceDE w:val="0"/>
        <w:autoSpaceDN w:val="0"/>
        <w:adjustRightInd w:val="0"/>
        <w:spacing w:after="0"/>
        <w:rPr>
          <w:rFonts w:eastAsia="Calibri" w:cs="Arial"/>
          <w:szCs w:val="24"/>
          <w:lang w:val="sr-Cyrl-RS"/>
        </w:rPr>
      </w:pPr>
    </w:p>
    <w:p w14:paraId="3AAACCE5" w14:textId="77777777" w:rsidR="00885C6D" w:rsidRPr="004870AB" w:rsidRDefault="00CF4EFC" w:rsidP="00885C6D">
      <w:pPr>
        <w:autoSpaceDE w:val="0"/>
        <w:autoSpaceDN w:val="0"/>
        <w:adjustRightInd w:val="0"/>
        <w:spacing w:after="0"/>
        <w:rPr>
          <w:rFonts w:eastAsia="Calibri" w:cs="Arial"/>
          <w:szCs w:val="24"/>
          <w:lang w:val="sr-Cyrl-RS"/>
        </w:rPr>
      </w:pPr>
      <w:r w:rsidRPr="00FA3CFD">
        <w:rPr>
          <w:rFonts w:eastAsia="Calibri" w:cs="Arial"/>
          <w:szCs w:val="24"/>
          <w:lang w:val="sr-Cyrl-RS"/>
        </w:rPr>
        <w:t>Пејсаж, као елемент окружења кроз који посматрамо утицај пројекта на животну средину, има велики значај при сагледавању укупних односа на релацији пут и животна средина. По једној од дефиниција, пејсаж, представља физичко-географску просторну целину са одређеним карактеристикама које могу бити рељефне, еколошке или људске активности. Значај разматрања пејсажа сагледава се кроз два аспекта. Први се односи на визуелни утицај који се мења изградњом саобраћајнице. Сагледавање утицаја кроз овај аспект оптерећено је субјективношћу посматрача. Други аспект представља сагледавање пејсажа као носиоца еколошке инфраструктуре. Наиме, велики број биљних и животињских врста зависи од бројних фактора животне средине и има потребу за кретањем кроз различите делове пејсажа.</w:t>
      </w:r>
    </w:p>
    <w:p w14:paraId="3A682F00" w14:textId="2A5C86C4" w:rsidR="00CF4EFC" w:rsidRPr="00FA3CFD" w:rsidRDefault="00CF4EFC" w:rsidP="00885C6D">
      <w:pPr>
        <w:autoSpaceDE w:val="0"/>
        <w:autoSpaceDN w:val="0"/>
        <w:adjustRightInd w:val="0"/>
        <w:spacing w:after="0"/>
        <w:rPr>
          <w:rFonts w:eastAsia="Calibri" w:cs="Arial"/>
          <w:szCs w:val="24"/>
          <w:lang w:val="sr-Cyrl-RS"/>
        </w:rPr>
      </w:pPr>
      <w:r w:rsidRPr="00FA3CFD">
        <w:rPr>
          <w:rFonts w:eastAsia="Calibri" w:cs="Arial"/>
          <w:szCs w:val="24"/>
          <w:lang w:val="sr-Cyrl-RS"/>
        </w:rPr>
        <w:t xml:space="preserve"> </w:t>
      </w:r>
    </w:p>
    <w:p w14:paraId="49DFE3D9" w14:textId="77777777" w:rsidR="00CF4EFC" w:rsidRPr="004870AB" w:rsidRDefault="00CF4EFC" w:rsidP="00885C6D">
      <w:pPr>
        <w:autoSpaceDE w:val="0"/>
        <w:autoSpaceDN w:val="0"/>
        <w:adjustRightInd w:val="0"/>
        <w:spacing w:after="0"/>
        <w:rPr>
          <w:rFonts w:eastAsia="Calibri" w:cs="Arial"/>
          <w:szCs w:val="24"/>
          <w:lang w:val="sr-Cyrl-RS"/>
        </w:rPr>
      </w:pPr>
      <w:r w:rsidRPr="00FA3CFD">
        <w:rPr>
          <w:rFonts w:eastAsia="Calibri" w:cs="Arial"/>
          <w:szCs w:val="24"/>
          <w:lang w:val="sr-Cyrl-RS"/>
        </w:rPr>
        <w:t xml:space="preserve">Инфраструктура створена човековим деловањем (техничка инфраструктура) често долази у конфликт са еколошком инфраструктуром. Саобраћајнице, саме по себи, не заузимају велике површине земљишта, али формирају линијске баријере које пресецају станишта, онемогућавају кретање, а саобраћај који се на њима одвија омета биљке и животиње. У циљу постизања што бољег синхронизитета између еколошке и техничке инфраструктуре потребно је разумевање еколошких односа у оквиру пејсажа. </w:t>
      </w:r>
    </w:p>
    <w:p w14:paraId="35057126" w14:textId="77777777" w:rsidR="00885C6D" w:rsidRPr="004870AB" w:rsidRDefault="00885C6D" w:rsidP="00885C6D">
      <w:pPr>
        <w:autoSpaceDE w:val="0"/>
        <w:autoSpaceDN w:val="0"/>
        <w:adjustRightInd w:val="0"/>
        <w:spacing w:after="0"/>
        <w:rPr>
          <w:rFonts w:eastAsia="Calibri" w:cs="Arial"/>
          <w:szCs w:val="24"/>
          <w:lang w:val="sr-Cyrl-RS"/>
        </w:rPr>
      </w:pPr>
    </w:p>
    <w:p w14:paraId="2D34D54C" w14:textId="20A2DFFC" w:rsidR="00CF4EFC" w:rsidRPr="004870AB" w:rsidRDefault="00CF4EFC" w:rsidP="00885C6D">
      <w:pPr>
        <w:autoSpaceDE w:val="0"/>
        <w:autoSpaceDN w:val="0"/>
        <w:adjustRightInd w:val="0"/>
        <w:spacing w:after="0"/>
        <w:rPr>
          <w:rFonts w:eastAsia="Calibri" w:cs="Arial"/>
          <w:szCs w:val="24"/>
          <w:lang w:val="sr-Cyrl-RS"/>
        </w:rPr>
      </w:pPr>
      <w:r w:rsidRPr="00FA3CFD">
        <w:rPr>
          <w:rFonts w:eastAsia="Calibri" w:cs="Arial"/>
          <w:szCs w:val="24"/>
          <w:lang w:val="sr-Cyrl-RS"/>
        </w:rPr>
        <w:t xml:space="preserve">Како би се што боље извршила квантификација појава везаних за овај феномен, пејсаж се сагледава кроз две основне карактеристике: физичке (материјалне) и афективне (психолошке). Материјалне карактеристике обухватају: морфологију терена, вегетацију, водене површине и небо. За све њих је заједничко то да су то природне, физичке карактеристике. Поред њих треба узети у убзир и тзв. </w:t>
      </w:r>
      <w:r w:rsidR="00885C6D" w:rsidRPr="00FA3CFD">
        <w:rPr>
          <w:rFonts w:eastAsia="Calibri" w:cs="Arial"/>
          <w:szCs w:val="24"/>
          <w:lang w:val="sr-Cyrl-RS"/>
        </w:rPr>
        <w:t>С</w:t>
      </w:r>
      <w:r w:rsidRPr="00FA3CFD">
        <w:rPr>
          <w:rFonts w:eastAsia="Calibri" w:cs="Arial"/>
          <w:szCs w:val="24"/>
          <w:lang w:val="sr-Cyrl-RS"/>
        </w:rPr>
        <w:t>творене карактеристике као што су изграђеност и обрађеност. Психолошке или афективне карактеристике дефинисане су као живописност, јединство, кохерентност, хармонија и интактност.</w:t>
      </w:r>
    </w:p>
    <w:p w14:paraId="3C43305C" w14:textId="77777777" w:rsidR="00885C6D" w:rsidRPr="004870AB" w:rsidRDefault="00885C6D" w:rsidP="005611C7">
      <w:pPr>
        <w:autoSpaceDE w:val="0"/>
        <w:autoSpaceDN w:val="0"/>
        <w:adjustRightInd w:val="0"/>
        <w:spacing w:after="0"/>
        <w:rPr>
          <w:rFonts w:eastAsia="Calibri" w:cs="Arial"/>
          <w:szCs w:val="24"/>
          <w:lang w:val="sr-Cyrl-RS"/>
        </w:rPr>
      </w:pPr>
    </w:p>
    <w:p w14:paraId="5EE799CD" w14:textId="77777777" w:rsidR="00CF4EFC" w:rsidRPr="00FA3CFD" w:rsidRDefault="00CF4EFC" w:rsidP="00676A36">
      <w:pPr>
        <w:autoSpaceDE w:val="0"/>
        <w:autoSpaceDN w:val="0"/>
        <w:adjustRightInd w:val="0"/>
        <w:spacing w:after="0"/>
        <w:rPr>
          <w:rFonts w:eastAsia="Calibri" w:cs="Arial"/>
          <w:szCs w:val="24"/>
          <w:lang w:val="sr-Cyrl-RS"/>
        </w:rPr>
      </w:pPr>
      <w:r w:rsidRPr="00FA3CFD">
        <w:rPr>
          <w:rFonts w:eastAsia="Calibri" w:cs="Arial"/>
          <w:szCs w:val="24"/>
          <w:lang w:val="sr-Cyrl-RS"/>
        </w:rPr>
        <w:t xml:space="preserve">Морфологија терена представља најупечатљивији елемент пејсажа, па се и утицаји у домену промене морфологије због изградње пута сматрају најзначајнијим. </w:t>
      </w:r>
    </w:p>
    <w:p w14:paraId="503034BE" w14:textId="77777777" w:rsidR="00676A36" w:rsidRDefault="00676A36" w:rsidP="00676A36">
      <w:pPr>
        <w:spacing w:after="0"/>
        <w:ind w:right="6"/>
        <w:rPr>
          <w:rFonts w:eastAsia="Calibri"/>
          <w:szCs w:val="22"/>
          <w:lang w:val="sr-Cyrl-CS"/>
        </w:rPr>
      </w:pPr>
    </w:p>
    <w:p w14:paraId="76043B77" w14:textId="36CF77B5" w:rsidR="00CF4EFC" w:rsidRPr="004870AB" w:rsidRDefault="00CF4EFC" w:rsidP="00885C6D">
      <w:pPr>
        <w:spacing w:after="0" w:line="276" w:lineRule="auto"/>
        <w:ind w:right="6"/>
        <w:rPr>
          <w:rFonts w:eastAsia="Calibri"/>
          <w:szCs w:val="22"/>
          <w:lang w:val="sr-Cyrl-CS"/>
        </w:rPr>
      </w:pPr>
      <w:r w:rsidRPr="004870AB">
        <w:rPr>
          <w:rFonts w:eastAsia="Calibri"/>
          <w:szCs w:val="22"/>
          <w:lang w:val="sr-Cyrl-CS"/>
        </w:rPr>
        <w:t>У истражном простору заступљена су сва три облика рељефа од равничарског преко брежуљкасто до брдовитог.</w:t>
      </w:r>
    </w:p>
    <w:p w14:paraId="4724E184" w14:textId="77777777" w:rsidR="00885C6D" w:rsidRPr="004870AB" w:rsidRDefault="00885C6D" w:rsidP="00676A36">
      <w:pPr>
        <w:spacing w:after="0"/>
        <w:ind w:right="6"/>
        <w:rPr>
          <w:rFonts w:eastAsia="Calibri"/>
          <w:szCs w:val="22"/>
          <w:lang w:val="sr-Cyrl-CS"/>
        </w:rPr>
      </w:pPr>
    </w:p>
    <w:p w14:paraId="1B6A36F3" w14:textId="77777777" w:rsidR="00CF4EFC" w:rsidRPr="004870AB" w:rsidRDefault="00CF4EFC" w:rsidP="00885C6D">
      <w:pPr>
        <w:spacing w:after="0" w:line="276" w:lineRule="auto"/>
        <w:rPr>
          <w:rFonts w:eastAsia="MS Mincho" w:cs="Arial"/>
          <w:szCs w:val="22"/>
          <w:lang w:val="sr-Cyrl-RS"/>
        </w:rPr>
      </w:pPr>
      <w:r w:rsidRPr="00FA3CFD">
        <w:rPr>
          <w:rFonts w:eastAsia="Calibri" w:cs="Arial"/>
          <w:szCs w:val="22"/>
          <w:lang w:val="sr-Cyrl-CS"/>
        </w:rPr>
        <w:t xml:space="preserve">Водене површине, као елеменат пејсажа, имају своју улогу у вредновању пејсажних карактеристика. </w:t>
      </w:r>
      <w:r w:rsidRPr="00FA3CFD">
        <w:rPr>
          <w:rFonts w:eastAsia="MS Mincho" w:cs="Arial"/>
          <w:szCs w:val="22"/>
          <w:lang w:val="sr-Cyrl-CS"/>
        </w:rPr>
        <w:t>Подручје које је детаљно разматрано обухвата узводне делове сливов</w:t>
      </w:r>
      <w:r w:rsidRPr="004870AB">
        <w:rPr>
          <w:rFonts w:eastAsia="MS Mincho" w:cs="Arial"/>
          <w:szCs w:val="22"/>
          <w:lang w:val="sr-Cyrl-RS"/>
        </w:rPr>
        <w:t>а</w:t>
      </w:r>
      <w:r w:rsidRPr="00FA3CFD">
        <w:rPr>
          <w:rFonts w:eastAsia="MS Mincho" w:cs="Arial"/>
          <w:szCs w:val="22"/>
          <w:lang w:val="sr-Cyrl-CS"/>
        </w:rPr>
        <w:t xml:space="preserve"> главних водотока Велики Луг, Кубршница, Јасеница</w:t>
      </w:r>
      <w:r w:rsidRPr="004870AB">
        <w:rPr>
          <w:rFonts w:eastAsia="MS Mincho" w:cs="Arial"/>
          <w:szCs w:val="22"/>
          <w:lang w:val="sr-Cyrl-RS"/>
        </w:rPr>
        <w:t>, Јасеница, Рача и Лепеница</w:t>
      </w:r>
      <w:r w:rsidRPr="00FA3CFD">
        <w:rPr>
          <w:rFonts w:eastAsia="MS Mincho" w:cs="Arial"/>
          <w:szCs w:val="22"/>
          <w:lang w:val="sr-Cyrl-CS"/>
        </w:rPr>
        <w:t>.</w:t>
      </w:r>
    </w:p>
    <w:p w14:paraId="0D2301E2" w14:textId="77777777" w:rsidR="00885C6D" w:rsidRPr="004870AB" w:rsidRDefault="00885C6D" w:rsidP="005611C7">
      <w:pPr>
        <w:spacing w:after="0"/>
        <w:rPr>
          <w:rFonts w:eastAsia="Calibri" w:cs="Arial"/>
          <w:szCs w:val="22"/>
          <w:lang w:val="sr-Cyrl-RS"/>
        </w:rPr>
      </w:pPr>
    </w:p>
    <w:p w14:paraId="2FBA2BC4" w14:textId="01AB038F" w:rsidR="00885C6D" w:rsidRDefault="00CF4EFC" w:rsidP="00885C6D">
      <w:pPr>
        <w:tabs>
          <w:tab w:val="left" w:pos="0"/>
        </w:tabs>
        <w:spacing w:after="0" w:line="276" w:lineRule="auto"/>
        <w:rPr>
          <w:rFonts w:eastAsia="Calibri"/>
          <w:szCs w:val="22"/>
          <w:lang w:val="sr-Cyrl-RS"/>
        </w:rPr>
      </w:pPr>
      <w:r w:rsidRPr="004870AB">
        <w:rPr>
          <w:rFonts w:eastAsia="Calibri"/>
          <w:szCs w:val="22"/>
          <w:lang w:val="sr-Cyrl-CS"/>
        </w:rPr>
        <w:t>Изгра</w:t>
      </w:r>
      <w:r w:rsidRPr="00FA3CFD">
        <w:rPr>
          <w:rFonts w:eastAsia="Calibri"/>
          <w:szCs w:val="22"/>
          <w:lang w:val="sr-Cyrl-RS"/>
        </w:rPr>
        <w:t>ђ</w:t>
      </w:r>
      <w:r w:rsidRPr="004870AB">
        <w:rPr>
          <w:rFonts w:eastAsia="Calibri"/>
          <w:szCs w:val="22"/>
          <w:lang w:val="sr-Cyrl-CS"/>
        </w:rPr>
        <w:t>еност коридора</w:t>
      </w:r>
      <w:r w:rsidRPr="00FA3CFD">
        <w:rPr>
          <w:rFonts w:eastAsia="Calibri"/>
          <w:szCs w:val="22"/>
          <w:lang w:val="sr-Cyrl-RS"/>
        </w:rPr>
        <w:t xml:space="preserve">, </w:t>
      </w:r>
      <w:r w:rsidRPr="004870AB">
        <w:rPr>
          <w:rFonts w:eastAsia="Calibri"/>
          <w:szCs w:val="22"/>
          <w:lang w:val="sr-Cyrl-CS"/>
        </w:rPr>
        <w:t>као елеменат пејсажа</w:t>
      </w:r>
      <w:r w:rsidRPr="00FA3CFD">
        <w:rPr>
          <w:rFonts w:eastAsia="Calibri"/>
          <w:szCs w:val="22"/>
          <w:lang w:val="sr-Cyrl-RS"/>
        </w:rPr>
        <w:t xml:space="preserve">, </w:t>
      </w:r>
      <w:r w:rsidRPr="004870AB">
        <w:rPr>
          <w:rFonts w:eastAsia="Calibri"/>
          <w:szCs w:val="22"/>
          <w:lang w:val="sr-Cyrl-CS"/>
        </w:rPr>
        <w:t>обухвата све постоје</w:t>
      </w:r>
      <w:r w:rsidRPr="00FA3CFD">
        <w:rPr>
          <w:rFonts w:eastAsia="Calibri"/>
          <w:szCs w:val="22"/>
          <w:lang w:val="sr-Cyrl-RS"/>
        </w:rPr>
        <w:t>ћ</w:t>
      </w:r>
      <w:r w:rsidRPr="004870AB">
        <w:rPr>
          <w:rFonts w:eastAsia="Calibri"/>
          <w:szCs w:val="22"/>
          <w:lang w:val="sr-Cyrl-CS"/>
        </w:rPr>
        <w:t>е вешта</w:t>
      </w:r>
      <w:r w:rsidRPr="00FA3CFD">
        <w:rPr>
          <w:rFonts w:eastAsia="Calibri"/>
          <w:szCs w:val="22"/>
          <w:lang w:val="sr-Cyrl-RS"/>
        </w:rPr>
        <w:t>ч</w:t>
      </w:r>
      <w:r w:rsidRPr="004870AB">
        <w:rPr>
          <w:rFonts w:eastAsia="Calibri"/>
          <w:szCs w:val="22"/>
          <w:lang w:val="sr-Cyrl-CS"/>
        </w:rPr>
        <w:t>ке објекте у коридорима</w:t>
      </w:r>
      <w:r w:rsidRPr="00FA3CFD">
        <w:rPr>
          <w:rFonts w:eastAsia="Calibri"/>
          <w:szCs w:val="22"/>
          <w:lang w:val="sr-Cyrl-RS"/>
        </w:rPr>
        <w:t xml:space="preserve">. </w:t>
      </w:r>
      <w:r w:rsidRPr="004870AB">
        <w:rPr>
          <w:rFonts w:eastAsia="Calibri"/>
          <w:szCs w:val="22"/>
          <w:lang w:val="sr-Cyrl-CS"/>
        </w:rPr>
        <w:t>Разбијене сеоске структуре и поједина</w:t>
      </w:r>
      <w:r w:rsidRPr="00FA3CFD">
        <w:rPr>
          <w:rFonts w:eastAsia="Calibri"/>
          <w:szCs w:val="22"/>
          <w:lang w:val="sr-Cyrl-RS"/>
        </w:rPr>
        <w:t>ч</w:t>
      </w:r>
      <w:r w:rsidRPr="004870AB">
        <w:rPr>
          <w:rFonts w:eastAsia="Calibri"/>
          <w:szCs w:val="22"/>
          <w:lang w:val="sr-Cyrl-CS"/>
        </w:rPr>
        <w:t>ни објекти у најве</w:t>
      </w:r>
      <w:r w:rsidRPr="00FA3CFD">
        <w:rPr>
          <w:rFonts w:eastAsia="Calibri"/>
          <w:szCs w:val="22"/>
          <w:lang w:val="sr-Cyrl-RS"/>
        </w:rPr>
        <w:t>ћ</w:t>
      </w:r>
      <w:r w:rsidRPr="004870AB">
        <w:rPr>
          <w:rFonts w:eastAsia="Calibri"/>
          <w:szCs w:val="22"/>
          <w:lang w:val="sr-Cyrl-CS"/>
        </w:rPr>
        <w:t xml:space="preserve">ем </w:t>
      </w:r>
      <w:r w:rsidRPr="004870AB">
        <w:rPr>
          <w:rFonts w:eastAsia="Calibri"/>
          <w:szCs w:val="22"/>
          <w:lang w:val="sr-Cyrl-CS"/>
        </w:rPr>
        <w:lastRenderedPageBreak/>
        <w:t>делу немају непосредан визуелни контакт са трасом</w:t>
      </w:r>
      <w:r w:rsidRPr="00FA3CFD">
        <w:rPr>
          <w:rFonts w:eastAsia="Calibri"/>
          <w:szCs w:val="22"/>
          <w:lang w:val="sr-Cyrl-RS"/>
        </w:rPr>
        <w:t xml:space="preserve">, </w:t>
      </w:r>
      <w:r w:rsidRPr="004870AB">
        <w:rPr>
          <w:rFonts w:eastAsia="Calibri"/>
          <w:szCs w:val="22"/>
          <w:lang w:val="sr-Cyrl-CS"/>
        </w:rPr>
        <w:t>ве</w:t>
      </w:r>
      <w:r w:rsidRPr="00FA3CFD">
        <w:rPr>
          <w:rFonts w:eastAsia="Calibri"/>
          <w:szCs w:val="22"/>
          <w:lang w:val="sr-Cyrl-RS"/>
        </w:rPr>
        <w:t xml:space="preserve">ћ </w:t>
      </w:r>
      <w:r w:rsidRPr="004870AB">
        <w:rPr>
          <w:rFonts w:eastAsia="Calibri"/>
          <w:szCs w:val="22"/>
          <w:lang w:val="sr-Cyrl-CS"/>
        </w:rPr>
        <w:t>су саставни део шире целине</w:t>
      </w:r>
      <w:r w:rsidRPr="00FA3CFD">
        <w:rPr>
          <w:rFonts w:eastAsia="Calibri"/>
          <w:szCs w:val="22"/>
          <w:lang w:val="sr-Cyrl-RS"/>
        </w:rPr>
        <w:t xml:space="preserve">. </w:t>
      </w:r>
    </w:p>
    <w:p w14:paraId="34D20D04" w14:textId="77777777" w:rsidR="00676A36" w:rsidRPr="00676A36" w:rsidRDefault="00676A36" w:rsidP="00676A36">
      <w:pPr>
        <w:tabs>
          <w:tab w:val="left" w:pos="0"/>
        </w:tabs>
        <w:spacing w:after="0"/>
        <w:rPr>
          <w:rFonts w:eastAsia="Calibri"/>
          <w:szCs w:val="22"/>
          <w:lang w:val="sr-Cyrl-RS"/>
        </w:rPr>
      </w:pPr>
    </w:p>
    <w:p w14:paraId="011BA695" w14:textId="72DB1CAA" w:rsidR="00CF4EFC" w:rsidRPr="00FA3CFD" w:rsidRDefault="00CF4EFC" w:rsidP="00CF4EFC">
      <w:pPr>
        <w:tabs>
          <w:tab w:val="left" w:pos="0"/>
        </w:tabs>
        <w:spacing w:after="0" w:line="276" w:lineRule="auto"/>
        <w:rPr>
          <w:rFonts w:eastAsia="Calibri"/>
          <w:szCs w:val="22"/>
          <w:lang w:val="sr-Cyrl-CS"/>
        </w:rPr>
      </w:pPr>
      <w:r w:rsidRPr="004870AB">
        <w:rPr>
          <w:rFonts w:eastAsia="Calibri"/>
          <w:szCs w:val="22"/>
          <w:lang w:val="sr-Cyrl-CS"/>
        </w:rPr>
        <w:t>Анализирано подручје одликује се претежно култивисаним површинама на равничарско – брежуљкасто терену (воћњаци и виногради), које смењују шумске састојине на брдском пределу. Култивисани</w:t>
      </w:r>
      <w:r w:rsidRPr="00FA3CFD">
        <w:rPr>
          <w:rFonts w:eastAsia="Calibri"/>
          <w:szCs w:val="22"/>
          <w:lang w:val="sr-Cyrl-CS"/>
        </w:rPr>
        <w:t xml:space="preserve"> </w:t>
      </w:r>
      <w:r w:rsidR="00885C6D" w:rsidRPr="00FA3CFD">
        <w:rPr>
          <w:rFonts w:eastAsia="Calibri"/>
          <w:szCs w:val="22"/>
          <w:lang w:val="sr-Cyrl-CS"/>
        </w:rPr>
        <w:t>–</w:t>
      </w:r>
      <w:r w:rsidRPr="00FA3CFD">
        <w:rPr>
          <w:rFonts w:eastAsia="Calibri"/>
          <w:szCs w:val="22"/>
          <w:lang w:val="sr-Cyrl-CS"/>
        </w:rPr>
        <w:t xml:space="preserve"> </w:t>
      </w:r>
      <w:r w:rsidRPr="004870AB">
        <w:rPr>
          <w:rFonts w:eastAsia="Calibri"/>
          <w:szCs w:val="22"/>
          <w:lang w:val="sr-Cyrl-CS"/>
        </w:rPr>
        <w:t>по</w:t>
      </w:r>
      <w:r w:rsidRPr="00FA3CFD">
        <w:rPr>
          <w:rFonts w:eastAsia="Calibri"/>
          <w:szCs w:val="22"/>
          <w:lang w:val="sr-Cyrl-CS"/>
        </w:rPr>
        <w:t>љ</w:t>
      </w:r>
      <w:r w:rsidRPr="004870AB">
        <w:rPr>
          <w:rFonts w:eastAsia="Calibri"/>
          <w:szCs w:val="22"/>
          <w:lang w:val="sr-Cyrl-CS"/>
        </w:rPr>
        <w:t>опривредни екосистеми иако често вредновани као ма</w:t>
      </w:r>
      <w:r w:rsidRPr="00FA3CFD">
        <w:rPr>
          <w:rFonts w:eastAsia="Calibri"/>
          <w:szCs w:val="22"/>
          <w:lang w:val="sr-Cyrl-CS"/>
        </w:rPr>
        <w:t>њ</w:t>
      </w:r>
      <w:r w:rsidRPr="004870AB">
        <w:rPr>
          <w:rFonts w:eastAsia="Calibri"/>
          <w:szCs w:val="22"/>
          <w:lang w:val="sr-Cyrl-CS"/>
        </w:rPr>
        <w:t>е визуелно атрактивани простор у односу на  природан екосистем, такође визуелно оплемењују пејсаж и у смени са шумским екосистемима уносе додатну динамику</w:t>
      </w:r>
      <w:r w:rsidRPr="00FA3CFD">
        <w:rPr>
          <w:rFonts w:eastAsia="Calibri"/>
          <w:szCs w:val="22"/>
          <w:lang w:val="sr-Cyrl-CS"/>
        </w:rPr>
        <w:t>.</w:t>
      </w:r>
      <w:r w:rsidRPr="004870AB">
        <w:rPr>
          <w:rFonts w:eastAsia="Calibri"/>
          <w:szCs w:val="22"/>
          <w:lang w:val="sr-Cyrl-CS"/>
        </w:rPr>
        <w:t xml:space="preserve"> Психолошко</w:t>
      </w:r>
      <w:r w:rsidRPr="00FA3CFD">
        <w:rPr>
          <w:rFonts w:eastAsia="Calibri"/>
          <w:szCs w:val="22"/>
          <w:lang w:val="sr-Cyrl-CS"/>
        </w:rPr>
        <w:t xml:space="preserve"> </w:t>
      </w:r>
      <w:r w:rsidR="00885C6D" w:rsidRPr="00FA3CFD">
        <w:rPr>
          <w:rFonts w:eastAsia="Calibri"/>
          <w:szCs w:val="22"/>
          <w:lang w:val="sr-Cyrl-CS"/>
        </w:rPr>
        <w:t>–</w:t>
      </w:r>
      <w:r w:rsidRPr="00FA3CFD">
        <w:rPr>
          <w:rFonts w:eastAsia="Calibri"/>
          <w:szCs w:val="22"/>
          <w:lang w:val="sr-Cyrl-CS"/>
        </w:rPr>
        <w:t xml:space="preserve"> </w:t>
      </w:r>
      <w:r w:rsidRPr="004870AB">
        <w:rPr>
          <w:rFonts w:eastAsia="Calibri"/>
          <w:szCs w:val="22"/>
          <w:lang w:val="sr-Cyrl-CS"/>
        </w:rPr>
        <w:t>афективне карактеристике пејсажа</w:t>
      </w:r>
      <w:r w:rsidRPr="00FA3CFD">
        <w:rPr>
          <w:rFonts w:eastAsia="Calibri"/>
          <w:szCs w:val="22"/>
          <w:lang w:val="sr-Cyrl-CS"/>
        </w:rPr>
        <w:t xml:space="preserve">, </w:t>
      </w:r>
      <w:r w:rsidRPr="004870AB">
        <w:rPr>
          <w:rFonts w:eastAsia="Calibri"/>
          <w:szCs w:val="22"/>
          <w:lang w:val="sr-Cyrl-CS"/>
        </w:rPr>
        <w:t>изражене су кроз питомост и хармонију у деловима култивисаних и обра</w:t>
      </w:r>
      <w:r w:rsidRPr="00FA3CFD">
        <w:rPr>
          <w:rFonts w:eastAsia="Calibri"/>
          <w:szCs w:val="22"/>
          <w:lang w:val="sr-Cyrl-CS"/>
        </w:rPr>
        <w:t>ђ</w:t>
      </w:r>
      <w:r w:rsidRPr="004870AB">
        <w:rPr>
          <w:rFonts w:eastAsia="Calibri"/>
          <w:szCs w:val="22"/>
          <w:lang w:val="sr-Cyrl-CS"/>
        </w:rPr>
        <w:t>ених површина</w:t>
      </w:r>
      <w:r w:rsidRPr="00FA3CFD">
        <w:rPr>
          <w:rFonts w:eastAsia="Calibri"/>
          <w:szCs w:val="22"/>
          <w:lang w:val="sr-Cyrl-CS"/>
        </w:rPr>
        <w:t xml:space="preserve">, </w:t>
      </w:r>
      <w:r w:rsidRPr="004870AB">
        <w:rPr>
          <w:rFonts w:eastAsia="Calibri"/>
          <w:szCs w:val="22"/>
          <w:lang w:val="sr-Cyrl-CS"/>
        </w:rPr>
        <w:t>а живописност у долинама река</w:t>
      </w:r>
      <w:r w:rsidRPr="00FA3CFD">
        <w:rPr>
          <w:rFonts w:eastAsia="Calibri"/>
          <w:szCs w:val="22"/>
          <w:lang w:val="sr-Cyrl-CS"/>
        </w:rPr>
        <w:t>.</w:t>
      </w:r>
    </w:p>
    <w:p w14:paraId="73276242" w14:textId="77777777" w:rsidR="00F74D84" w:rsidRPr="004870AB" w:rsidRDefault="00F74D84" w:rsidP="0081262A">
      <w:pPr>
        <w:spacing w:after="0"/>
        <w:rPr>
          <w:rFonts w:cs="Arial"/>
          <w:lang w:val="sr-Cyrl-RS"/>
        </w:rPr>
      </w:pPr>
    </w:p>
    <w:p w14:paraId="020C1AF1" w14:textId="77777777" w:rsidR="008340C9" w:rsidRPr="004870AB" w:rsidRDefault="008340C9" w:rsidP="0081262A">
      <w:pPr>
        <w:spacing w:after="0"/>
        <w:rPr>
          <w:rFonts w:cs="Arial"/>
          <w:lang w:val="sr-Cyrl-RS"/>
        </w:rPr>
      </w:pPr>
    </w:p>
    <w:p w14:paraId="2DDDDA0F" w14:textId="77777777" w:rsidR="008340C9" w:rsidRPr="00FA3CFD" w:rsidRDefault="008340C9" w:rsidP="0081262A">
      <w:pPr>
        <w:spacing w:after="0"/>
        <w:rPr>
          <w:rFonts w:cs="Arial"/>
          <w:lang w:val="sr-Cyrl-CS"/>
        </w:rPr>
      </w:pPr>
    </w:p>
    <w:p w14:paraId="23ACE7AF" w14:textId="1BF1C698" w:rsidR="00F74D84" w:rsidRPr="004870AB" w:rsidRDefault="00F74D84" w:rsidP="0081262A">
      <w:pPr>
        <w:keepNext/>
        <w:keepLines/>
        <w:spacing w:after="0"/>
        <w:ind w:left="1134" w:hanging="1134"/>
        <w:outlineLvl w:val="1"/>
        <w:rPr>
          <w:rFonts w:eastAsiaTheme="majorEastAsia" w:cs="Arial"/>
          <w:b/>
          <w:sz w:val="32"/>
          <w:szCs w:val="26"/>
          <w:lang w:val="sr-Cyrl-CS"/>
        </w:rPr>
      </w:pPr>
      <w:bookmarkStart w:id="77" w:name="_Toc507150897"/>
      <w:bookmarkStart w:id="78" w:name="_Toc13049411"/>
      <w:bookmarkStart w:id="79" w:name="_Toc214967437"/>
      <w:r w:rsidRPr="004870AB">
        <w:rPr>
          <w:rFonts w:eastAsiaTheme="majorEastAsia" w:cs="Arial"/>
          <w:b/>
          <w:sz w:val="32"/>
          <w:szCs w:val="26"/>
          <w:lang w:val="sr-Cyrl-CS"/>
        </w:rPr>
        <w:t>2.8</w:t>
      </w:r>
      <w:r w:rsidRPr="004870AB">
        <w:rPr>
          <w:rFonts w:eastAsiaTheme="majorEastAsia" w:cs="Arial"/>
          <w:b/>
          <w:sz w:val="32"/>
          <w:szCs w:val="26"/>
          <w:lang w:val="sr-Cyrl-CS"/>
        </w:rPr>
        <w:tab/>
      </w:r>
      <w:bookmarkEnd w:id="77"/>
      <w:bookmarkEnd w:id="78"/>
      <w:r w:rsidR="004614FC" w:rsidRPr="004870AB">
        <w:rPr>
          <w:rFonts w:eastAsiaTheme="majorEastAsia" w:cs="Arial"/>
          <w:b/>
          <w:sz w:val="32"/>
          <w:szCs w:val="26"/>
          <w:lang w:val="sr-Cyrl-CS"/>
        </w:rPr>
        <w:t>Непокретна културна добра</w:t>
      </w:r>
      <w:bookmarkEnd w:id="79"/>
    </w:p>
    <w:p w14:paraId="3B40F606" w14:textId="77777777" w:rsidR="00F74D84" w:rsidRPr="00FA3CFD" w:rsidRDefault="00F74D84" w:rsidP="0081262A">
      <w:pPr>
        <w:spacing w:after="0"/>
        <w:rPr>
          <w:rFonts w:cs="Arial"/>
          <w:lang w:val="sr-Cyrl-CS"/>
        </w:rPr>
      </w:pPr>
    </w:p>
    <w:p w14:paraId="462B08AA" w14:textId="77777777" w:rsidR="00F74D84" w:rsidRPr="00FA3CFD" w:rsidRDefault="00F74D84" w:rsidP="0081262A">
      <w:pPr>
        <w:spacing w:after="0"/>
        <w:rPr>
          <w:rFonts w:cs="Arial"/>
          <w:lang w:val="sr-Cyrl-CS"/>
        </w:rPr>
      </w:pPr>
    </w:p>
    <w:p w14:paraId="7BF83C58" w14:textId="77777777" w:rsidR="00F74D84" w:rsidRPr="00FA3CFD" w:rsidRDefault="00F74D84" w:rsidP="0081262A">
      <w:pPr>
        <w:spacing w:after="0"/>
        <w:rPr>
          <w:rFonts w:cs="Arial"/>
          <w:lang w:val="sr-Cyrl-CS"/>
        </w:rPr>
      </w:pPr>
    </w:p>
    <w:p w14:paraId="0137B95A" w14:textId="77777777" w:rsidR="00CF4EFC" w:rsidRPr="004870AB" w:rsidRDefault="00CF4EFC" w:rsidP="00885C6D">
      <w:pPr>
        <w:spacing w:after="0" w:line="259" w:lineRule="auto"/>
        <w:rPr>
          <w:rFonts w:cs="Arial"/>
          <w:szCs w:val="24"/>
          <w:lang w:val="sr-Cyrl-RS"/>
        </w:rPr>
      </w:pPr>
      <w:r w:rsidRPr="004870AB">
        <w:rPr>
          <w:rFonts w:cs="Arial"/>
          <w:szCs w:val="24"/>
          <w:lang w:val="sr-Cyrl-CS"/>
        </w:rPr>
        <w:t xml:space="preserve">Увидом у централни регистар непокретних културних добара који води Републички завод за заштиту споменика културе утврђено је да </w:t>
      </w:r>
      <w:r w:rsidRPr="00FA3CFD">
        <w:rPr>
          <w:rFonts w:cs="Arial"/>
          <w:szCs w:val="24"/>
          <w:lang w:val="sr-Cyrl-CS"/>
        </w:rPr>
        <w:t>се у ширем окружењу планиране трасе пута налази непокретно културно добро од изузетног значаја: Марићева јаруга у Орашцу, општина Аранђеловац.</w:t>
      </w:r>
    </w:p>
    <w:p w14:paraId="49FC8CF7" w14:textId="77777777" w:rsidR="00885C6D" w:rsidRPr="004870AB" w:rsidRDefault="00885C6D" w:rsidP="00885C6D">
      <w:pPr>
        <w:spacing w:after="0" w:line="259" w:lineRule="auto"/>
        <w:rPr>
          <w:rFonts w:cs="Arial"/>
          <w:szCs w:val="24"/>
          <w:lang w:val="sr-Cyrl-RS"/>
        </w:rPr>
      </w:pPr>
    </w:p>
    <w:p w14:paraId="51CE524A" w14:textId="77777777" w:rsidR="00CF4EFC" w:rsidRPr="004870AB" w:rsidRDefault="00CF4EFC" w:rsidP="00885C6D">
      <w:pPr>
        <w:spacing w:after="0" w:line="259" w:lineRule="auto"/>
        <w:rPr>
          <w:rFonts w:cs="Arial"/>
          <w:szCs w:val="24"/>
          <w:lang w:val="sr-Cyrl-RS"/>
        </w:rPr>
      </w:pPr>
      <w:r w:rsidRPr="004870AB">
        <w:rPr>
          <w:rFonts w:cs="Arial"/>
          <w:szCs w:val="24"/>
          <w:lang w:val="sr-Cyrl-RS"/>
        </w:rPr>
        <w:t>Завод за заштиту споменика културе града Београда, издатим Условима за предузимање мера техничке заштите утврђује да у складу са Законом о културном наслеђу („Службени гласник РС“ бр. 129/21), на предметном простору нема утврђених културних добара, простор се не налази се у оквиру просторно културно-историјске целине и не налази се у оквиру претходно заштићене целине. Међутим, у околини предметног простора евидентирани су следећи археолошки локалитети који, на основу чл. 32. Закона о културном наслеђу („Службени гласник РС“ бр. 129/21), уживају статус добра под претходном заштитом која је трајна:</w:t>
      </w:r>
    </w:p>
    <w:p w14:paraId="0FD86517" w14:textId="77777777" w:rsidR="00885C6D" w:rsidRPr="004870AB" w:rsidRDefault="00885C6D" w:rsidP="00885C6D">
      <w:pPr>
        <w:spacing w:after="0" w:line="259" w:lineRule="auto"/>
        <w:rPr>
          <w:rFonts w:cs="Arial"/>
          <w:szCs w:val="24"/>
          <w:lang w:val="sr-Cyrl-RS"/>
        </w:rPr>
      </w:pPr>
    </w:p>
    <w:p w14:paraId="7337BB3F" w14:textId="77777777" w:rsidR="00CF4EFC" w:rsidRPr="004870AB" w:rsidRDefault="00CF4EFC" w:rsidP="00CF4EFC">
      <w:pPr>
        <w:spacing w:line="259" w:lineRule="auto"/>
        <w:rPr>
          <w:rFonts w:cs="Arial"/>
          <w:szCs w:val="24"/>
          <w:lang w:val="sr-Cyrl-RS"/>
        </w:rPr>
      </w:pPr>
      <w:r w:rsidRPr="004870AB">
        <w:rPr>
          <w:rFonts w:cs="Arial"/>
          <w:szCs w:val="24"/>
          <w:lang w:val="sr-Cyrl-RS"/>
        </w:rPr>
        <w:t xml:space="preserve"> КО Рајковац</w:t>
      </w:r>
    </w:p>
    <w:p w14:paraId="3C174770"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локалотет „Поље“, праисторијски период;</w:t>
      </w:r>
    </w:p>
    <w:p w14:paraId="641C6EB9"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„Селиште“, средњовековни период;</w:t>
      </w:r>
    </w:p>
    <w:p w14:paraId="31D0A3A6"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„Суви До“, средњовековни период;</w:t>
      </w:r>
    </w:p>
    <w:p w14:paraId="2C22D51F"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„Рит“, праисторијски период;</w:t>
      </w:r>
    </w:p>
    <w:p w14:paraId="4F56DA7B"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„Рит“, средњовековни период;</w:t>
      </w:r>
    </w:p>
    <w:p w14:paraId="520880D1"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„Драпшин“, средњовековни период;</w:t>
      </w:r>
    </w:p>
    <w:p w14:paraId="2B42AD7D" w14:textId="77777777" w:rsidR="00CF4EFC" w:rsidRPr="004870AB" w:rsidRDefault="00CF4EFC" w:rsidP="00CF4EFC">
      <w:pPr>
        <w:spacing w:line="259" w:lineRule="auto"/>
        <w:rPr>
          <w:rFonts w:cs="Arial"/>
          <w:szCs w:val="24"/>
          <w:lang w:val="sr-Cyrl-RS"/>
        </w:rPr>
      </w:pPr>
      <w:r w:rsidRPr="004870AB">
        <w:rPr>
          <w:rFonts w:cs="Arial"/>
          <w:szCs w:val="24"/>
          <w:lang w:val="sr-Cyrl-RS"/>
        </w:rPr>
        <w:t xml:space="preserve"> КО Међулужје</w:t>
      </w:r>
    </w:p>
    <w:p w14:paraId="38066CE7" w14:textId="77777777" w:rsidR="00CF4EFC" w:rsidRPr="004870AB" w:rsidRDefault="00CF4EFC" w:rsidP="00CF4EFC">
      <w:pPr>
        <w:spacing w:line="259" w:lineRule="auto"/>
        <w:rPr>
          <w:rFonts w:cs="Arial"/>
          <w:szCs w:val="24"/>
          <w:lang w:val="sr-Cyrl-RS"/>
        </w:rPr>
      </w:pPr>
      <w:r w:rsidRPr="004870AB">
        <w:rPr>
          <w:rFonts w:cs="Arial"/>
          <w:szCs w:val="24"/>
          <w:lang w:val="sr-Cyrl-RS"/>
        </w:rPr>
        <w:t>- Археолошки локалитет „Циганска мала“, праисторијски период;</w:t>
      </w:r>
    </w:p>
    <w:p w14:paraId="698CA13F" w14:textId="77777777" w:rsidR="00CF4EFC" w:rsidRPr="004870AB" w:rsidRDefault="00CF4EFC" w:rsidP="00CF4EFC">
      <w:pPr>
        <w:spacing w:line="259" w:lineRule="auto"/>
        <w:rPr>
          <w:rFonts w:cs="Arial"/>
          <w:szCs w:val="24"/>
          <w:lang w:val="sr-Cyrl-RS"/>
        </w:rPr>
      </w:pPr>
      <w:r w:rsidRPr="004870AB">
        <w:rPr>
          <w:rFonts w:cs="Arial"/>
          <w:szCs w:val="24"/>
          <w:lang w:val="sr-Cyrl-RS"/>
        </w:rPr>
        <w:t xml:space="preserve"> КО Марковац</w:t>
      </w:r>
    </w:p>
    <w:p w14:paraId="5312EB17" w14:textId="77777777" w:rsidR="00CF4EFC" w:rsidRPr="004870AB" w:rsidRDefault="00CF4EFC" w:rsidP="00155378">
      <w:pPr>
        <w:spacing w:after="0" w:line="259" w:lineRule="auto"/>
        <w:rPr>
          <w:rFonts w:cs="Arial"/>
          <w:szCs w:val="24"/>
          <w:lang w:val="sr-Cyrl-RS"/>
        </w:rPr>
      </w:pPr>
      <w:r w:rsidRPr="004870AB">
        <w:rPr>
          <w:rFonts w:cs="Arial"/>
          <w:szCs w:val="24"/>
          <w:lang w:val="sr-Cyrl-RS"/>
        </w:rPr>
        <w:t xml:space="preserve">- Археолошки локалитет „Мађарско гробље“, позни средњи век; </w:t>
      </w:r>
    </w:p>
    <w:p w14:paraId="361F9D66" w14:textId="77777777" w:rsidR="009A4F17" w:rsidRPr="004870AB" w:rsidRDefault="009A4F17" w:rsidP="009A4F17">
      <w:pPr>
        <w:spacing w:after="0" w:line="259" w:lineRule="auto"/>
        <w:rPr>
          <w:rFonts w:cs="Arial"/>
          <w:szCs w:val="24"/>
          <w:lang w:val="sr-Cyrl-RS"/>
        </w:rPr>
      </w:pPr>
    </w:p>
    <w:p w14:paraId="17D1BF34" w14:textId="216B8D7C" w:rsidR="00CF4EFC" w:rsidRPr="004870AB" w:rsidRDefault="00CF4EFC" w:rsidP="009A4F17">
      <w:pPr>
        <w:spacing w:after="0" w:line="259" w:lineRule="auto"/>
        <w:rPr>
          <w:rFonts w:cs="Arial"/>
          <w:szCs w:val="24"/>
          <w:lang w:val="sr-Cyrl-RS"/>
        </w:rPr>
      </w:pPr>
      <w:r w:rsidRPr="004870AB">
        <w:rPr>
          <w:rFonts w:cs="Arial"/>
          <w:szCs w:val="24"/>
          <w:lang w:val="sr-Cyrl-RS"/>
        </w:rPr>
        <w:t>На основу резултата археолошких рекогносцирања која је спровео Музеј града Београда претпоставља се да се у близини трасе налазе два локалитета: „Равнице“ у Малом Пожаревцу и „Мала Врбица“ у Америћу.</w:t>
      </w:r>
    </w:p>
    <w:p w14:paraId="601A93BE" w14:textId="77777777" w:rsidR="009A4F17" w:rsidRPr="004870AB" w:rsidRDefault="009A4F17" w:rsidP="009A4F17">
      <w:pPr>
        <w:spacing w:after="0" w:line="259" w:lineRule="auto"/>
        <w:rPr>
          <w:rFonts w:cs="Arial"/>
          <w:szCs w:val="24"/>
          <w:lang w:val="sr-Cyrl-RS"/>
        </w:rPr>
      </w:pPr>
    </w:p>
    <w:p w14:paraId="64A0EC4E" w14:textId="77777777" w:rsidR="00CF4EFC" w:rsidRPr="004870AB" w:rsidRDefault="00CF4EFC" w:rsidP="009A4F17">
      <w:pPr>
        <w:spacing w:after="0" w:line="259" w:lineRule="auto"/>
        <w:rPr>
          <w:rFonts w:eastAsiaTheme="minorHAnsi" w:cs="Arial"/>
          <w:noProof/>
          <w:szCs w:val="24"/>
          <w:lang w:val="sr-Cyrl-RS"/>
        </w:rPr>
      </w:pPr>
      <w:r w:rsidRPr="004870AB">
        <w:rPr>
          <w:rFonts w:eastAsiaTheme="minorHAnsi" w:cs="Arial"/>
          <w:noProof/>
          <w:szCs w:val="24"/>
          <w:lang w:val="sr-Cyrl-RS"/>
        </w:rPr>
        <w:t>На основу м</w:t>
      </w:r>
      <w:r w:rsidRPr="00FA3CFD">
        <w:rPr>
          <w:rFonts w:eastAsiaTheme="minorHAnsi" w:cs="Arial"/>
          <w:noProof/>
          <w:szCs w:val="24"/>
          <w:lang w:val="sr-Cyrl-RS"/>
        </w:rPr>
        <w:t>ера техничке заштите за израду пројектне документације за изградњу Пројекта саобраћајниц</w:t>
      </w:r>
      <w:r w:rsidRPr="004870AB">
        <w:rPr>
          <w:rFonts w:eastAsiaTheme="minorHAnsi" w:cs="Arial"/>
          <w:noProof/>
          <w:szCs w:val="24"/>
        </w:rPr>
        <w:t>e</w:t>
      </w:r>
      <w:r w:rsidRPr="00FA3CFD">
        <w:rPr>
          <w:rFonts w:eastAsiaTheme="minorHAnsi" w:cs="Arial"/>
          <w:noProof/>
          <w:szCs w:val="24"/>
          <w:lang w:val="sr-Cyrl-RS"/>
        </w:rPr>
        <w:t xml:space="preserve">-државни пут </w:t>
      </w:r>
      <w:r w:rsidRPr="004870AB">
        <w:rPr>
          <w:rFonts w:eastAsiaTheme="minorHAnsi" w:cs="Arial"/>
          <w:noProof/>
          <w:szCs w:val="24"/>
        </w:rPr>
        <w:t>I</w:t>
      </w:r>
      <w:r w:rsidRPr="00FA3CFD">
        <w:rPr>
          <w:rFonts w:eastAsiaTheme="minorHAnsi" w:cs="Arial"/>
          <w:noProof/>
          <w:szCs w:val="24"/>
          <w:lang w:val="sr-Cyrl-RS"/>
        </w:rPr>
        <w:t xml:space="preserve"> реда</w:t>
      </w:r>
      <w:r w:rsidRPr="004870AB">
        <w:rPr>
          <w:rFonts w:eastAsiaTheme="minorHAnsi" w:cs="Arial"/>
          <w:noProof/>
          <w:szCs w:val="24"/>
          <w:lang w:val="sr-Cyrl-RS"/>
        </w:rPr>
        <w:t xml:space="preserve"> „</w:t>
      </w:r>
      <w:r w:rsidRPr="00FA3CFD">
        <w:rPr>
          <w:rFonts w:eastAsiaTheme="minorHAnsi" w:cs="Arial"/>
          <w:noProof/>
          <w:szCs w:val="24"/>
          <w:lang w:val="sr-Cyrl-RS"/>
        </w:rPr>
        <w:t>Вожд Карађорђе</w:t>
      </w:r>
      <w:r w:rsidRPr="004870AB">
        <w:rPr>
          <w:rFonts w:eastAsiaTheme="minorHAnsi" w:cs="Arial"/>
          <w:noProof/>
          <w:szCs w:val="24"/>
          <w:lang w:val="sr-Cyrl-RS"/>
        </w:rPr>
        <w:t>“</w:t>
      </w:r>
      <w:r w:rsidRPr="00FA3CFD">
        <w:rPr>
          <w:rFonts w:eastAsiaTheme="minorHAnsi" w:cs="Arial"/>
          <w:noProof/>
          <w:szCs w:val="24"/>
          <w:lang w:val="sr-Cyrl-RS"/>
        </w:rPr>
        <w:t>, Сектор 3—Мали Пожаревац-Аранђеловац</w:t>
      </w:r>
      <w:r w:rsidRPr="004870AB">
        <w:rPr>
          <w:rFonts w:eastAsiaTheme="minorHAnsi" w:cs="Arial"/>
          <w:noProof/>
          <w:szCs w:val="24"/>
          <w:lang w:val="sr-Cyrl-RS"/>
        </w:rPr>
        <w:t xml:space="preserve"> које је издао Завод за заштиту споменика културе Крагујевац, у оквиру предметног простора </w:t>
      </w:r>
      <w:r w:rsidRPr="00FA3CFD">
        <w:rPr>
          <w:rFonts w:eastAsiaTheme="minorHAnsi" w:cs="Arial"/>
          <w:noProof/>
          <w:szCs w:val="24"/>
          <w:lang w:val="sr-Cyrl-RS"/>
        </w:rPr>
        <w:t>налазе следећа културна добра, добра под претходном заштитом и добра која уживају претходну заштиту (археолошки локалитети) са својим заштићеним околинама</w:t>
      </w:r>
      <w:r w:rsidRPr="004870AB">
        <w:rPr>
          <w:rFonts w:eastAsiaTheme="minorHAnsi" w:cs="Arial"/>
          <w:noProof/>
          <w:szCs w:val="24"/>
          <w:lang w:val="sr-Cyrl-RS"/>
        </w:rPr>
        <w:t>:</w:t>
      </w:r>
    </w:p>
    <w:p w14:paraId="68D02F92" w14:textId="77777777" w:rsidR="009A4F17" w:rsidRPr="004870AB" w:rsidRDefault="009A4F17" w:rsidP="009A4F17">
      <w:pPr>
        <w:spacing w:after="0" w:line="259" w:lineRule="auto"/>
        <w:rPr>
          <w:rFonts w:eastAsiaTheme="minorHAnsi" w:cs="Arial"/>
          <w:noProof/>
          <w:szCs w:val="24"/>
          <w:lang w:val="sr-Cyrl-RS"/>
        </w:rPr>
      </w:pPr>
    </w:p>
    <w:p w14:paraId="0C9651F1" w14:textId="77777777" w:rsidR="00CF4EFC" w:rsidRPr="004870AB" w:rsidRDefault="00CF4EFC" w:rsidP="006A48DD">
      <w:pPr>
        <w:numPr>
          <w:ilvl w:val="0"/>
          <w:numId w:val="102"/>
        </w:numPr>
        <w:spacing w:after="160" w:line="259" w:lineRule="auto"/>
        <w:contextualSpacing/>
        <w:jc w:val="left"/>
        <w:rPr>
          <w:rFonts w:cs="Arial"/>
          <w:noProof/>
          <w:szCs w:val="24"/>
          <w:lang w:val="sr-Cyrl-RS"/>
        </w:rPr>
      </w:pPr>
      <w:r w:rsidRPr="004870AB">
        <w:rPr>
          <w:rFonts w:cs="Arial"/>
          <w:noProof/>
          <w:szCs w:val="24"/>
          <w:lang w:val="sr-Cyrl-RS"/>
        </w:rPr>
        <w:t>Орашац</w:t>
      </w:r>
    </w:p>
    <w:p w14:paraId="7DD249B6" w14:textId="77777777" w:rsidR="00CF4EFC" w:rsidRPr="004870AB" w:rsidRDefault="00CF4EFC" w:rsidP="006A48DD">
      <w:pPr>
        <w:numPr>
          <w:ilvl w:val="0"/>
          <w:numId w:val="103"/>
        </w:numPr>
        <w:spacing w:after="160" w:line="259" w:lineRule="auto"/>
        <w:contextualSpacing/>
        <w:jc w:val="left"/>
        <w:rPr>
          <w:rFonts w:cs="Arial"/>
          <w:noProof/>
          <w:szCs w:val="24"/>
          <w:lang w:val="sr-Cyrl-RS"/>
        </w:rPr>
      </w:pPr>
      <w:r w:rsidRPr="004870AB">
        <w:rPr>
          <w:rFonts w:cs="Arial"/>
          <w:noProof/>
          <w:szCs w:val="24"/>
          <w:lang w:val="sr-Cyrl-RS"/>
        </w:rPr>
        <w:t>„Марићевића јаруга“–знаменито место од изузетног значаја, са заштићеном околином</w:t>
      </w:r>
    </w:p>
    <w:p w14:paraId="0762D00B" w14:textId="77777777" w:rsidR="00CF4EFC" w:rsidRPr="004870AB" w:rsidRDefault="00CF4EFC" w:rsidP="00CF4EFC">
      <w:pPr>
        <w:spacing w:line="259" w:lineRule="auto"/>
        <w:rPr>
          <w:rFonts w:eastAsiaTheme="minorHAnsi" w:cs="Arial"/>
          <w:noProof/>
          <w:szCs w:val="22"/>
          <w:lang w:val="sr-Cyrl-RS"/>
        </w:rPr>
      </w:pPr>
      <w:r w:rsidRPr="004870AB">
        <w:rPr>
          <w:rFonts w:eastAsiaTheme="minorHAnsi" w:cs="Arial"/>
          <w:noProof/>
          <w:szCs w:val="22"/>
          <w:lang w:val="sr-Cyrl-RS"/>
        </w:rPr>
        <w:t>Добро које ужива претходну заштиту:</w:t>
      </w:r>
    </w:p>
    <w:p w14:paraId="74D3F276" w14:textId="77777777" w:rsidR="00CF4EFC" w:rsidRPr="004870AB" w:rsidRDefault="00CF4EFC" w:rsidP="006A48DD">
      <w:pPr>
        <w:numPr>
          <w:ilvl w:val="0"/>
          <w:numId w:val="103"/>
        </w:numPr>
        <w:spacing w:after="160" w:line="259" w:lineRule="auto"/>
        <w:contextualSpacing/>
        <w:jc w:val="left"/>
        <w:rPr>
          <w:rFonts w:cs="Arial"/>
          <w:noProof/>
          <w:szCs w:val="24"/>
          <w:lang w:val="sr-Cyrl-RS"/>
        </w:rPr>
      </w:pPr>
      <w:r w:rsidRPr="004870AB">
        <w:rPr>
          <w:rFonts w:cs="Arial"/>
          <w:noProof/>
          <w:szCs w:val="24"/>
          <w:lang w:val="sr-Cyrl-RS"/>
        </w:rPr>
        <w:t xml:space="preserve">Орашац – локалитет Ћелова главица </w:t>
      </w:r>
    </w:p>
    <w:p w14:paraId="0209891D" w14:textId="77777777" w:rsidR="00CF4EFC" w:rsidRPr="004870AB" w:rsidRDefault="00CF4EFC" w:rsidP="00CF4EFC">
      <w:pPr>
        <w:ind w:left="1080"/>
        <w:contextualSpacing/>
        <w:rPr>
          <w:rFonts w:cs="Arial"/>
          <w:noProof/>
          <w:szCs w:val="24"/>
          <w:lang w:val="sr-Cyrl-RS"/>
        </w:rPr>
      </w:pPr>
    </w:p>
    <w:p w14:paraId="42DDD4E8" w14:textId="77777777" w:rsidR="00CF4EFC" w:rsidRPr="004870AB" w:rsidRDefault="00CF4EFC" w:rsidP="006A48DD">
      <w:pPr>
        <w:numPr>
          <w:ilvl w:val="0"/>
          <w:numId w:val="102"/>
        </w:numPr>
        <w:spacing w:after="160" w:line="259" w:lineRule="auto"/>
        <w:contextualSpacing/>
        <w:jc w:val="left"/>
        <w:rPr>
          <w:rFonts w:cs="Arial"/>
          <w:noProof/>
          <w:szCs w:val="24"/>
          <w:lang w:val="sr-Cyrl-RS"/>
        </w:rPr>
      </w:pPr>
      <w:r w:rsidRPr="004870AB">
        <w:rPr>
          <w:rFonts w:cs="Arial"/>
          <w:noProof/>
          <w:szCs w:val="24"/>
          <w:lang w:val="sr-Cyrl-RS"/>
        </w:rPr>
        <w:t>Копљари</w:t>
      </w:r>
    </w:p>
    <w:p w14:paraId="533DAB0A" w14:textId="77777777" w:rsidR="00CF4EFC" w:rsidRPr="004870AB" w:rsidRDefault="00CF4EFC" w:rsidP="00CF4EFC">
      <w:pPr>
        <w:spacing w:line="259" w:lineRule="auto"/>
        <w:rPr>
          <w:rFonts w:eastAsiaTheme="minorHAnsi" w:cs="Arial"/>
          <w:noProof/>
          <w:szCs w:val="22"/>
          <w:lang w:val="sr-Cyrl-RS"/>
        </w:rPr>
      </w:pPr>
      <w:r w:rsidRPr="004870AB">
        <w:rPr>
          <w:rFonts w:eastAsiaTheme="minorHAnsi" w:cs="Arial"/>
          <w:noProof/>
          <w:szCs w:val="22"/>
          <w:lang w:val="sr-Cyrl-RS"/>
        </w:rPr>
        <w:t>Добра која уживају претходну заштиту:</w:t>
      </w:r>
    </w:p>
    <w:p w14:paraId="7FD7788B"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 xml:space="preserve">1) Копљари – локалитет Учитељев предел/ Човића гај </w:t>
      </w:r>
    </w:p>
    <w:p w14:paraId="08386B81" w14:textId="0E4A8798"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 xml:space="preserve">2) Копљари </w:t>
      </w:r>
      <w:r w:rsidR="009A4F17" w:rsidRPr="004870AB">
        <w:rPr>
          <w:rFonts w:eastAsiaTheme="minorHAnsi" w:cs="Arial"/>
          <w:noProof/>
          <w:szCs w:val="22"/>
          <w:lang w:val="sr-Cyrl-RS"/>
        </w:rPr>
        <w:t>–</w:t>
      </w:r>
      <w:r w:rsidRPr="004870AB">
        <w:rPr>
          <w:rFonts w:eastAsiaTheme="minorHAnsi" w:cs="Arial"/>
          <w:noProof/>
          <w:szCs w:val="22"/>
          <w:lang w:val="sr-Cyrl-RS"/>
        </w:rPr>
        <w:t xml:space="preserve"> локалитет Старо село </w:t>
      </w:r>
    </w:p>
    <w:p w14:paraId="7780E2D7"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 xml:space="preserve">3) Копљари – локалитет Вићија </w:t>
      </w:r>
    </w:p>
    <w:p w14:paraId="268B4E0A"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 xml:space="preserve">4) Копљари – локалитет Маџарско гробље </w:t>
      </w:r>
    </w:p>
    <w:p w14:paraId="493D99E4"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 xml:space="preserve">5) Копљари – локалитет Родина коса </w:t>
      </w:r>
    </w:p>
    <w:p w14:paraId="5B45ABE0" w14:textId="77777777" w:rsidR="00CF4EFC" w:rsidRPr="004870AB" w:rsidRDefault="00CF4EFC" w:rsidP="006A48DD">
      <w:pPr>
        <w:numPr>
          <w:ilvl w:val="0"/>
          <w:numId w:val="102"/>
        </w:numPr>
        <w:spacing w:after="160" w:line="259" w:lineRule="auto"/>
        <w:contextualSpacing/>
        <w:jc w:val="left"/>
        <w:rPr>
          <w:rFonts w:cs="Arial"/>
          <w:noProof/>
          <w:szCs w:val="24"/>
          <w:lang w:val="sr-Cyrl-RS"/>
        </w:rPr>
      </w:pPr>
      <w:r w:rsidRPr="004870AB">
        <w:rPr>
          <w:rFonts w:cs="Arial"/>
          <w:noProof/>
          <w:szCs w:val="24"/>
          <w:lang w:val="sr-Cyrl-RS"/>
        </w:rPr>
        <w:t>Врбица</w:t>
      </w:r>
    </w:p>
    <w:p w14:paraId="1ADF875F"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1) Археолошко налазиште Пећина Рисовача код Аранђеловца</w:t>
      </w:r>
    </w:p>
    <w:p w14:paraId="0C58F692" w14:textId="77777777" w:rsidR="00CF4EFC" w:rsidRPr="004870AB" w:rsidRDefault="00CF4EFC" w:rsidP="00CF4EFC">
      <w:pPr>
        <w:spacing w:line="259" w:lineRule="auto"/>
        <w:ind w:firstLine="709"/>
        <w:rPr>
          <w:rFonts w:eastAsiaTheme="minorHAnsi" w:cs="Arial"/>
          <w:noProof/>
          <w:szCs w:val="22"/>
          <w:lang w:val="sr-Cyrl-RS"/>
        </w:rPr>
      </w:pPr>
      <w:r w:rsidRPr="004870AB">
        <w:rPr>
          <w:rFonts w:eastAsiaTheme="minorHAnsi" w:cs="Arial"/>
          <w:noProof/>
          <w:szCs w:val="22"/>
          <w:lang w:val="sr-Cyrl-RS"/>
        </w:rPr>
        <w:t>2) Окућница Илије Милошевића у Аранђеловцу</w:t>
      </w:r>
    </w:p>
    <w:p w14:paraId="4BF7F536" w14:textId="77777777" w:rsidR="00CF4EFC" w:rsidRPr="004870AB" w:rsidRDefault="00CF4EFC" w:rsidP="006A48DD">
      <w:pPr>
        <w:numPr>
          <w:ilvl w:val="0"/>
          <w:numId w:val="102"/>
        </w:numPr>
        <w:spacing w:after="160" w:line="259" w:lineRule="auto"/>
        <w:contextualSpacing/>
        <w:jc w:val="left"/>
        <w:rPr>
          <w:rFonts w:cs="Arial"/>
          <w:noProof/>
          <w:szCs w:val="24"/>
          <w:lang w:val="sr-Cyrl-RS"/>
        </w:rPr>
      </w:pPr>
      <w:r w:rsidRPr="004870AB">
        <w:rPr>
          <w:rFonts w:cs="Arial"/>
          <w:noProof/>
          <w:szCs w:val="24"/>
          <w:lang w:val="sr-Cyrl-RS"/>
        </w:rPr>
        <w:t>Бања</w:t>
      </w:r>
    </w:p>
    <w:p w14:paraId="0286FEF9" w14:textId="5C4079C8" w:rsidR="00CF4EFC" w:rsidRPr="004870AB" w:rsidRDefault="00CF4EFC" w:rsidP="006A48DD">
      <w:pPr>
        <w:pStyle w:val="ListParagraph"/>
        <w:numPr>
          <w:ilvl w:val="1"/>
          <w:numId w:val="77"/>
        </w:numPr>
        <w:spacing w:line="259" w:lineRule="auto"/>
        <w:rPr>
          <w:rFonts w:eastAsiaTheme="minorHAnsi" w:cs="Arial"/>
          <w:noProof/>
          <w:szCs w:val="22"/>
          <w:lang w:val="sr-Cyrl-RS"/>
        </w:rPr>
      </w:pPr>
      <w:r w:rsidRPr="004870AB">
        <w:rPr>
          <w:rFonts w:eastAsiaTheme="minorHAnsi" w:cs="Arial"/>
          <w:noProof/>
          <w:szCs w:val="22"/>
          <w:lang w:val="sr-Cyrl-RS"/>
        </w:rPr>
        <w:t>Кућа Милорада Манојловића у селу Бања</w:t>
      </w:r>
    </w:p>
    <w:p w14:paraId="0FF04E95" w14:textId="77777777" w:rsidR="00CF4EFC" w:rsidRPr="00FA3CFD" w:rsidRDefault="00CF4EFC" w:rsidP="00CF4EFC">
      <w:pPr>
        <w:spacing w:line="259" w:lineRule="auto"/>
        <w:rPr>
          <w:rFonts w:eastAsiaTheme="minorHAnsi" w:cs="Arial"/>
          <w:noProof/>
          <w:szCs w:val="24"/>
          <w:lang w:val="sr-Cyrl-RS"/>
        </w:rPr>
      </w:pPr>
      <w:r w:rsidRPr="00FA3CFD">
        <w:rPr>
          <w:rFonts w:eastAsiaTheme="minorHAnsi" w:cs="Arial"/>
          <w:noProof/>
          <w:szCs w:val="24"/>
          <w:lang w:val="sr-Cyrl-RS"/>
        </w:rPr>
        <w:t>Непокретна добра под претходном заштитом – археолошко налазиште</w:t>
      </w:r>
    </w:p>
    <w:p w14:paraId="11035F7C" w14:textId="2B982759" w:rsidR="00CF4EFC" w:rsidRPr="004870AB" w:rsidRDefault="00CF4EFC" w:rsidP="006A48DD">
      <w:pPr>
        <w:pStyle w:val="ListParagraph"/>
        <w:numPr>
          <w:ilvl w:val="1"/>
          <w:numId w:val="77"/>
        </w:numPr>
        <w:spacing w:line="259" w:lineRule="auto"/>
        <w:rPr>
          <w:rFonts w:eastAsiaTheme="minorHAnsi" w:cs="Arial"/>
          <w:noProof/>
          <w:szCs w:val="22"/>
          <w:lang w:val="sr-Cyrl-RS"/>
        </w:rPr>
      </w:pPr>
      <w:r w:rsidRPr="004870AB">
        <w:rPr>
          <w:rFonts w:eastAsiaTheme="minorHAnsi" w:cs="Arial"/>
          <w:noProof/>
          <w:szCs w:val="22"/>
          <w:lang w:val="sr-Cyrl-RS"/>
        </w:rPr>
        <w:t>Археолошки локалитет Дворине – Мађарско гробље</w:t>
      </w:r>
    </w:p>
    <w:p w14:paraId="4972C8C0" w14:textId="77777777" w:rsidR="00CF4EFC" w:rsidRPr="004870AB" w:rsidRDefault="00CF4EFC" w:rsidP="00CF4EFC">
      <w:pPr>
        <w:spacing w:line="259" w:lineRule="auto"/>
        <w:rPr>
          <w:rFonts w:eastAsiaTheme="minorHAnsi" w:cs="Arial"/>
          <w:noProof/>
          <w:szCs w:val="22"/>
          <w:lang w:val="sr-Cyrl-RS"/>
        </w:rPr>
      </w:pPr>
      <w:r w:rsidRPr="004870AB">
        <w:rPr>
          <w:rFonts w:eastAsiaTheme="minorHAnsi" w:cs="Arial"/>
          <w:noProof/>
          <w:szCs w:val="22"/>
          <w:lang w:val="sr-Cyrl-RS"/>
        </w:rPr>
        <w:t>Добра која уживају претходну заштиту:</w:t>
      </w:r>
    </w:p>
    <w:p w14:paraId="538C4A23" w14:textId="77777777" w:rsidR="00CF4EFC" w:rsidRPr="004870AB" w:rsidRDefault="00CF4EFC" w:rsidP="00CF4EFC">
      <w:pPr>
        <w:spacing w:after="0" w:line="259" w:lineRule="auto"/>
        <w:ind w:firstLine="709"/>
        <w:rPr>
          <w:rFonts w:eastAsiaTheme="minorHAnsi" w:cs="Arial"/>
          <w:noProof/>
          <w:szCs w:val="22"/>
          <w:lang w:val="sr-Cyrl-RS"/>
        </w:rPr>
      </w:pPr>
      <w:r w:rsidRPr="004870AB">
        <w:rPr>
          <w:rFonts w:eastAsiaTheme="minorHAnsi" w:cs="Arial"/>
          <w:noProof/>
          <w:szCs w:val="22"/>
          <w:lang w:val="sr-Cyrl-RS"/>
        </w:rPr>
        <w:t>3) Бања – локалитет Поља</w:t>
      </w:r>
    </w:p>
    <w:p w14:paraId="4804F921" w14:textId="77777777" w:rsidR="00CF4EFC" w:rsidRPr="004870AB" w:rsidRDefault="00CF4EFC" w:rsidP="00CF4EFC">
      <w:pPr>
        <w:spacing w:after="0" w:line="259" w:lineRule="auto"/>
        <w:ind w:firstLine="709"/>
        <w:rPr>
          <w:rFonts w:eastAsiaTheme="minorHAnsi" w:cs="Arial"/>
          <w:noProof/>
          <w:szCs w:val="22"/>
          <w:lang w:val="sr-Cyrl-RS"/>
        </w:rPr>
      </w:pPr>
      <w:r w:rsidRPr="004870AB">
        <w:rPr>
          <w:rFonts w:eastAsiaTheme="minorHAnsi" w:cs="Arial"/>
          <w:noProof/>
          <w:szCs w:val="22"/>
          <w:lang w:val="sr-Cyrl-RS"/>
        </w:rPr>
        <w:t>4) Бања – локалитет Бакића врело</w:t>
      </w:r>
    </w:p>
    <w:p w14:paraId="01D64DB8" w14:textId="1D2CE6AE" w:rsidR="00CF4EFC" w:rsidRPr="004870AB" w:rsidRDefault="00CF4EFC" w:rsidP="00CF4EFC">
      <w:pPr>
        <w:spacing w:after="0" w:line="259" w:lineRule="auto"/>
        <w:ind w:firstLine="709"/>
        <w:rPr>
          <w:rFonts w:eastAsiaTheme="minorHAnsi" w:cs="Arial"/>
          <w:noProof/>
          <w:szCs w:val="22"/>
          <w:lang w:val="sr-Cyrl-RS"/>
        </w:rPr>
      </w:pPr>
      <w:r w:rsidRPr="004870AB">
        <w:rPr>
          <w:rFonts w:eastAsiaTheme="minorHAnsi" w:cs="Arial"/>
          <w:noProof/>
          <w:szCs w:val="22"/>
          <w:lang w:val="sr-Cyrl-RS"/>
        </w:rPr>
        <w:t xml:space="preserve">5) Бања </w:t>
      </w:r>
      <w:r w:rsidR="009A4F17" w:rsidRPr="004870AB">
        <w:rPr>
          <w:rFonts w:eastAsiaTheme="minorHAnsi" w:cs="Arial"/>
          <w:noProof/>
          <w:szCs w:val="22"/>
          <w:lang w:val="sr-Cyrl-RS"/>
        </w:rPr>
        <w:t>–</w:t>
      </w:r>
      <w:r w:rsidRPr="004870AB">
        <w:rPr>
          <w:rFonts w:eastAsiaTheme="minorHAnsi" w:cs="Arial"/>
          <w:noProof/>
          <w:szCs w:val="22"/>
          <w:lang w:val="sr-Cyrl-RS"/>
        </w:rPr>
        <w:t xml:space="preserve"> локалитет Зечка</w:t>
      </w:r>
    </w:p>
    <w:p w14:paraId="15704072" w14:textId="77777777" w:rsidR="00CF4EFC" w:rsidRPr="00FA3CFD" w:rsidRDefault="00CF4EFC" w:rsidP="00155378">
      <w:pPr>
        <w:spacing w:after="0" w:line="259" w:lineRule="auto"/>
        <w:rPr>
          <w:rFonts w:eastAsiaTheme="minorHAnsi" w:cs="Arial"/>
          <w:noProof/>
          <w:szCs w:val="22"/>
          <w:lang w:val="sr-Cyrl-RS"/>
        </w:rPr>
      </w:pPr>
    </w:p>
    <w:p w14:paraId="0E651C87" w14:textId="77777777" w:rsidR="00CF4EFC" w:rsidRPr="004870AB" w:rsidRDefault="00CF4EFC" w:rsidP="009A4F17">
      <w:pPr>
        <w:spacing w:after="0" w:line="259" w:lineRule="auto"/>
        <w:rPr>
          <w:rFonts w:eastAsiaTheme="minorHAnsi" w:cs="Arial"/>
          <w:noProof/>
          <w:szCs w:val="22"/>
          <w:lang w:val="sr-Cyrl-RS"/>
        </w:rPr>
      </w:pPr>
      <w:r w:rsidRPr="004870AB">
        <w:rPr>
          <w:rFonts w:eastAsiaTheme="minorHAnsi" w:cs="Arial"/>
          <w:noProof/>
          <w:szCs w:val="22"/>
          <w:lang w:val="sr-Cyrl-RS"/>
        </w:rPr>
        <w:t>Центар за археологију „Драгослав Срејовић“ Универзитета у Крагујевцу израдио је Извештај о археолошком рекогносцирању трасе предложене саобраћајнице „Вожд Карађорђе“.</w:t>
      </w:r>
    </w:p>
    <w:p w14:paraId="48EBFEA6" w14:textId="77777777" w:rsidR="009A4F17" w:rsidRPr="004870AB" w:rsidRDefault="009A4F17" w:rsidP="009A4F17">
      <w:pPr>
        <w:spacing w:after="0" w:line="259" w:lineRule="auto"/>
        <w:rPr>
          <w:rFonts w:eastAsiaTheme="minorHAnsi" w:cs="Arial"/>
          <w:noProof/>
          <w:szCs w:val="22"/>
          <w:lang w:val="sr-Cyrl-RS"/>
        </w:rPr>
      </w:pPr>
    </w:p>
    <w:p w14:paraId="4DC6B8FA" w14:textId="18B43DA3" w:rsidR="009A4F17" w:rsidRDefault="00CF4EFC" w:rsidP="009A4F17">
      <w:pPr>
        <w:spacing w:after="0" w:line="259" w:lineRule="auto"/>
        <w:rPr>
          <w:rFonts w:eastAsiaTheme="minorHAnsi" w:cs="Arial"/>
          <w:noProof/>
          <w:szCs w:val="22"/>
          <w:lang w:val="sr-Cyrl-RS"/>
        </w:rPr>
      </w:pPr>
      <w:r w:rsidRPr="004870AB">
        <w:rPr>
          <w:rFonts w:eastAsiaTheme="minorHAnsi" w:cs="Arial"/>
          <w:noProof/>
          <w:szCs w:val="22"/>
          <w:lang w:val="sr-Cyrl-RS"/>
        </w:rPr>
        <w:lastRenderedPageBreak/>
        <w:t>Према наведеним Условима и Извештају о археолошком рекогносцирању трасе на траси планиране саобраћајнице евидентирана су добра:</w:t>
      </w:r>
    </w:p>
    <w:p w14:paraId="5A8E8DC0" w14:textId="77777777" w:rsidR="00676A36" w:rsidRPr="00FA3CFD" w:rsidRDefault="00676A36" w:rsidP="009A4F17">
      <w:pPr>
        <w:spacing w:after="0" w:line="259" w:lineRule="auto"/>
        <w:rPr>
          <w:rFonts w:eastAsiaTheme="minorHAnsi" w:cs="Arial"/>
          <w:noProof/>
          <w:szCs w:val="22"/>
          <w:lang w:val="sr-Cyrl-RS"/>
        </w:rPr>
      </w:pPr>
    </w:p>
    <w:p w14:paraId="3057B38B" w14:textId="77777777" w:rsidR="00CF4EFC" w:rsidRPr="004870AB" w:rsidRDefault="00CF4EFC" w:rsidP="00CF4EFC">
      <w:pPr>
        <w:spacing w:after="0" w:line="259" w:lineRule="auto"/>
        <w:rPr>
          <w:rFonts w:eastAsiaTheme="minorHAnsi" w:cs="Arial"/>
          <w:noProof/>
          <w:szCs w:val="22"/>
          <w:lang w:val="sr-Cyrl-RS"/>
        </w:rPr>
      </w:pPr>
      <w:r w:rsidRPr="004870AB">
        <w:rPr>
          <w:rFonts w:eastAsiaTheme="minorHAnsi" w:cs="Arial"/>
          <w:noProof/>
          <w:szCs w:val="22"/>
          <w:lang w:val="sr-Cyrl-RS"/>
        </w:rPr>
        <w:t>•</w:t>
      </w:r>
      <w:r w:rsidRPr="004870AB">
        <w:rPr>
          <w:rFonts w:eastAsiaTheme="minorHAnsi" w:cs="Arial"/>
          <w:noProof/>
          <w:szCs w:val="22"/>
          <w:lang w:val="sr-Cyrl-RS"/>
        </w:rPr>
        <w:tab/>
        <w:t>Младеновац локалитет Мала Врбица – НА ТРАСИ</w:t>
      </w:r>
    </w:p>
    <w:p w14:paraId="2F8F999D" w14:textId="77777777" w:rsidR="00CF4EFC" w:rsidRPr="004870AB" w:rsidRDefault="00CF4EFC" w:rsidP="00CF4EFC">
      <w:pPr>
        <w:spacing w:after="0" w:line="259" w:lineRule="auto"/>
        <w:rPr>
          <w:rFonts w:eastAsiaTheme="minorHAnsi" w:cs="Arial"/>
          <w:noProof/>
          <w:szCs w:val="22"/>
          <w:lang w:val="sr-Cyrl-RS"/>
        </w:rPr>
      </w:pPr>
      <w:r w:rsidRPr="004870AB">
        <w:rPr>
          <w:rFonts w:eastAsiaTheme="minorHAnsi" w:cs="Arial"/>
          <w:noProof/>
          <w:szCs w:val="22"/>
          <w:lang w:val="sr-Cyrl-RS"/>
        </w:rPr>
        <w:t>Поред моста који се одваја ка селу Мала Врбица нађен је праисторијски материјал на речној тераси изнад реке Луг. Материјал припада Бронзаном добу и вероватно старијем неолиту, то јест старчевачкој култури. Локалитет се налази на смоници која се пружа целом територијом локалитета који је димензија 250 метара са 120 метара. На локалитету је потребно извршити геофизичка и археолошка истраживања од координате 472684.78 m E 4924295.83 m N до координате 472706.64 m E 4924495.70 m N. Централна координата локалитета је 472700.67 m E 4924391.90 m N.</w:t>
      </w:r>
    </w:p>
    <w:p w14:paraId="043FA0A8" w14:textId="77777777" w:rsidR="009A4F17" w:rsidRPr="004870AB" w:rsidRDefault="009A4F17" w:rsidP="00CF4EFC">
      <w:pPr>
        <w:spacing w:after="0" w:line="259" w:lineRule="auto"/>
        <w:rPr>
          <w:rFonts w:eastAsiaTheme="minorHAnsi" w:cs="Arial"/>
          <w:noProof/>
          <w:szCs w:val="22"/>
          <w:lang w:val="sr-Cyrl-RS"/>
        </w:rPr>
      </w:pPr>
    </w:p>
    <w:p w14:paraId="3304E5C4" w14:textId="77777777" w:rsidR="00CF4EFC" w:rsidRPr="004870AB" w:rsidRDefault="00CF4EFC" w:rsidP="00CF4EFC">
      <w:pPr>
        <w:spacing w:after="0" w:line="259" w:lineRule="auto"/>
        <w:rPr>
          <w:rFonts w:eastAsiaTheme="minorHAnsi" w:cs="Arial"/>
          <w:noProof/>
          <w:szCs w:val="22"/>
          <w:lang w:val="sr-Cyrl-RS"/>
        </w:rPr>
      </w:pPr>
      <w:r w:rsidRPr="004870AB">
        <w:rPr>
          <w:rFonts w:eastAsiaTheme="minorHAnsi" w:cs="Arial"/>
          <w:noProof/>
          <w:szCs w:val="22"/>
          <w:lang w:val="sr-Cyrl-RS"/>
        </w:rPr>
        <w:t>•</w:t>
      </w:r>
      <w:r w:rsidRPr="004870AB">
        <w:rPr>
          <w:rFonts w:eastAsiaTheme="minorHAnsi" w:cs="Arial"/>
          <w:noProof/>
          <w:szCs w:val="22"/>
          <w:lang w:val="sr-Cyrl-RS"/>
        </w:rPr>
        <w:tab/>
        <w:t>Младеновац локалитет Равнице – НА ТРАСИ</w:t>
      </w:r>
    </w:p>
    <w:p w14:paraId="186EC7D5" w14:textId="55AD4648" w:rsidR="00F3492E" w:rsidRPr="00FA3CFD" w:rsidRDefault="00CF4EFC" w:rsidP="005611C7">
      <w:pPr>
        <w:spacing w:after="0" w:line="259" w:lineRule="auto"/>
        <w:rPr>
          <w:rFonts w:eastAsiaTheme="minorHAnsi" w:cs="Arial"/>
          <w:noProof/>
          <w:szCs w:val="22"/>
          <w:lang w:val="sr-Cyrl-RS"/>
        </w:rPr>
      </w:pPr>
      <w:r w:rsidRPr="004870AB">
        <w:rPr>
          <w:rFonts w:eastAsiaTheme="minorHAnsi" w:cs="Arial"/>
          <w:noProof/>
          <w:szCs w:val="22"/>
          <w:lang w:val="sr-Cyrl-RS"/>
        </w:rPr>
        <w:t>На потезу Равнице на највишој тачки која има заповедну локацију нађени су у воћњаку остаци опека. Није било много керамичког материјала, и са њега није било могуће утврдити тачан период, али не ради се о модерној керамици, те локалитет или припада античком периоду или османском периоду, али се највероватније ради о осматрачници неког типа. Координате су 472145.00 m E 4932244.00 m N. Потребно је урадити геофизичка и археолошка истраживања између координата 472143.73 m E 4932298.90 m N и 472085.85 m E 4932253.48 m N.</w:t>
      </w:r>
    </w:p>
    <w:p w14:paraId="0EB01AB6" w14:textId="77777777" w:rsidR="00F3492E" w:rsidRPr="004870AB" w:rsidRDefault="00F3492E" w:rsidP="0081262A">
      <w:pPr>
        <w:spacing w:after="0"/>
        <w:rPr>
          <w:rFonts w:cs="Arial"/>
          <w:lang w:val="sr-Cyrl-RS"/>
        </w:rPr>
      </w:pPr>
    </w:p>
    <w:p w14:paraId="5A1DEBFE" w14:textId="77777777" w:rsidR="00F3492E" w:rsidRPr="004870AB" w:rsidRDefault="00F3492E" w:rsidP="0081262A">
      <w:pPr>
        <w:spacing w:after="0"/>
        <w:rPr>
          <w:rFonts w:cs="Arial"/>
          <w:lang w:val="sr-Cyrl-RS"/>
        </w:rPr>
      </w:pPr>
    </w:p>
    <w:p w14:paraId="56495337" w14:textId="77777777" w:rsidR="008340C9" w:rsidRPr="004870AB" w:rsidRDefault="008340C9" w:rsidP="0081262A">
      <w:pPr>
        <w:spacing w:after="0"/>
        <w:rPr>
          <w:rFonts w:cs="Arial"/>
          <w:lang w:val="sr-Cyrl-RS"/>
        </w:rPr>
      </w:pPr>
    </w:p>
    <w:p w14:paraId="191EED0A" w14:textId="5DCB96EB" w:rsidR="00F74D84" w:rsidRPr="004870AB" w:rsidRDefault="00F74D84" w:rsidP="0081262A">
      <w:pPr>
        <w:keepNext/>
        <w:keepLines/>
        <w:spacing w:after="0"/>
        <w:ind w:left="1134" w:hanging="1134"/>
        <w:outlineLvl w:val="1"/>
        <w:rPr>
          <w:rFonts w:eastAsiaTheme="majorEastAsia" w:cs="Arial"/>
          <w:b/>
          <w:sz w:val="32"/>
          <w:szCs w:val="26"/>
          <w:lang w:val="sr-Cyrl-CS"/>
        </w:rPr>
      </w:pPr>
      <w:bookmarkStart w:id="80" w:name="_Toc507150898"/>
      <w:bookmarkStart w:id="81" w:name="_Toc13049412"/>
      <w:bookmarkStart w:id="82" w:name="_Toc214967438"/>
      <w:r w:rsidRPr="004870AB">
        <w:rPr>
          <w:rFonts w:eastAsiaTheme="majorEastAsia" w:cs="Arial"/>
          <w:b/>
          <w:sz w:val="32"/>
          <w:szCs w:val="26"/>
          <w:lang w:val="sr-Cyrl-CS"/>
        </w:rPr>
        <w:t>2.9</w:t>
      </w:r>
      <w:r w:rsidRPr="004870AB">
        <w:rPr>
          <w:rFonts w:eastAsiaTheme="majorEastAsia" w:cs="Arial"/>
          <w:b/>
          <w:sz w:val="32"/>
          <w:szCs w:val="26"/>
          <w:lang w:val="sr-Cyrl-CS"/>
        </w:rPr>
        <w:tab/>
      </w:r>
      <w:bookmarkEnd w:id="80"/>
      <w:bookmarkEnd w:id="81"/>
      <w:r w:rsidR="004614FC" w:rsidRPr="004870AB">
        <w:rPr>
          <w:rFonts w:eastAsiaTheme="majorEastAsia" w:cs="Arial"/>
          <w:b/>
          <w:sz w:val="32"/>
          <w:szCs w:val="26"/>
          <w:lang w:val="sr-Cyrl-CS"/>
        </w:rPr>
        <w:t>Насељеност, концентрација становништва и демографске карактеристике у односу на објекте и активности</w:t>
      </w:r>
      <w:bookmarkEnd w:id="82"/>
    </w:p>
    <w:p w14:paraId="527867D5" w14:textId="77777777" w:rsidR="00F74D84" w:rsidRPr="004870AB" w:rsidRDefault="00F74D84" w:rsidP="0081262A">
      <w:pPr>
        <w:spacing w:after="0"/>
        <w:rPr>
          <w:rFonts w:cs="Arial"/>
          <w:szCs w:val="24"/>
          <w:lang w:val="sr-Cyrl-CS"/>
        </w:rPr>
      </w:pPr>
    </w:p>
    <w:p w14:paraId="70342FFE" w14:textId="77777777" w:rsidR="00F74D84" w:rsidRPr="004870AB" w:rsidRDefault="00F74D84" w:rsidP="0081262A">
      <w:pPr>
        <w:spacing w:after="0"/>
        <w:rPr>
          <w:rFonts w:cs="Arial"/>
          <w:szCs w:val="24"/>
          <w:lang w:val="sr-Cyrl-CS"/>
        </w:rPr>
      </w:pPr>
    </w:p>
    <w:p w14:paraId="1D220668" w14:textId="77777777" w:rsidR="00F74D84" w:rsidRPr="004870AB" w:rsidRDefault="00F74D84" w:rsidP="0081262A">
      <w:pPr>
        <w:spacing w:after="0"/>
        <w:rPr>
          <w:rFonts w:cs="Arial"/>
          <w:szCs w:val="24"/>
          <w:lang w:val="sr-Cyrl-CS"/>
        </w:rPr>
      </w:pPr>
    </w:p>
    <w:p w14:paraId="60BF2DE2" w14:textId="35010693" w:rsidR="00CF4EFC" w:rsidRPr="004870AB" w:rsidRDefault="00CF4EFC" w:rsidP="00FA6741">
      <w:pPr>
        <w:widowControl w:val="0"/>
        <w:spacing w:after="0"/>
        <w:rPr>
          <w:rFonts w:cs="Arial"/>
          <w:lang w:val="sr-Cyrl-CS"/>
        </w:rPr>
      </w:pPr>
      <w:r w:rsidRPr="004870AB">
        <w:rPr>
          <w:rFonts w:cs="Arial"/>
          <w:lang w:val="sr-Cyrl-CS"/>
        </w:rPr>
        <w:t xml:space="preserve">Студија о процени утицаја на животну средину </w:t>
      </w:r>
      <w:bookmarkStart w:id="83" w:name="_Hlk121743137"/>
      <w:bookmarkStart w:id="84" w:name="_Hlk139450856"/>
      <w:r w:rsidRPr="004870AB">
        <w:rPr>
          <w:rFonts w:cs="Arial"/>
          <w:lang w:val="sr-Cyrl-CS"/>
        </w:rPr>
        <w:t xml:space="preserve">за </w:t>
      </w:r>
      <w:r w:rsidRPr="004870AB">
        <w:rPr>
          <w:rFonts w:cs="Arial"/>
          <w:lang w:val="sr-Cyrl-RS"/>
        </w:rPr>
        <w:t xml:space="preserve">Државни пут </w:t>
      </w:r>
      <w:r w:rsidRPr="004870AB">
        <w:rPr>
          <w:rFonts w:cs="Arial"/>
        </w:rPr>
        <w:t>I</w:t>
      </w:r>
      <w:r w:rsidRPr="004870AB">
        <w:rPr>
          <w:rFonts w:cs="Arial"/>
          <w:lang w:val="sr-Cyrl-RS"/>
        </w:rPr>
        <w:t xml:space="preserve"> реда </w:t>
      </w:r>
      <w:bookmarkEnd w:id="83"/>
      <w:bookmarkEnd w:id="84"/>
      <w:r w:rsidRPr="004870AB">
        <w:rPr>
          <w:rFonts w:cs="Arial"/>
          <w:lang w:val="sr-Cyrl-RS"/>
        </w:rPr>
        <w:t>„Вожд Карађорђе“</w:t>
      </w:r>
      <w:r w:rsidRPr="004870AB">
        <w:rPr>
          <w:rFonts w:asciiTheme="minorHAnsi" w:eastAsiaTheme="minorHAnsi" w:hAnsiTheme="minorHAnsi" w:cstheme="minorBidi"/>
          <w:noProof/>
          <w:sz w:val="22"/>
          <w:szCs w:val="22"/>
          <w:lang w:val="sr-Cyrl-RS"/>
        </w:rPr>
        <w:t xml:space="preserve"> </w:t>
      </w:r>
      <w:r w:rsidRPr="004870AB">
        <w:rPr>
          <w:rFonts w:cs="Arial"/>
          <w:lang w:val="sr-Cyrl-RS"/>
        </w:rPr>
        <w:t xml:space="preserve">Сектор 3, односно, део oд Малог Пожаревца до Аранђеловца, од km 0+000 </w:t>
      </w:r>
      <w:r w:rsidR="00FA6741" w:rsidRPr="004870AB">
        <w:rPr>
          <w:rFonts w:cs="Arial"/>
          <w:lang w:val="sr-Cyrl-RS"/>
        </w:rPr>
        <w:t>–</w:t>
      </w:r>
      <w:r w:rsidRPr="004870AB">
        <w:rPr>
          <w:rFonts w:cs="Arial"/>
          <w:lang w:val="sr-Cyrl-RS"/>
        </w:rPr>
        <w:t xml:space="preserve"> km 36+884.26, који обухвата </w:t>
      </w:r>
      <w:r w:rsidR="00676A36">
        <w:rPr>
          <w:rFonts w:cs="Arial"/>
          <w:lang w:val="sr-Cyrl-RS"/>
        </w:rPr>
        <w:t>Д</w:t>
      </w:r>
      <w:r w:rsidRPr="004870AB">
        <w:rPr>
          <w:rFonts w:cs="Arial"/>
          <w:lang w:val="sr-Cyrl-RS"/>
        </w:rPr>
        <w:t xml:space="preserve">еонице 5 и 6 </w:t>
      </w:r>
      <w:r w:rsidRPr="004870AB">
        <w:rPr>
          <w:rFonts w:cs="Arial"/>
          <w:lang w:val="sr-Cyrl-CS"/>
        </w:rPr>
        <w:t xml:space="preserve">подразумева и скуп обележја становништва и њихових поседа као и насељских садржаја који ће бити изложени могућим утицајима због изградње и експлоатације пута. </w:t>
      </w:r>
    </w:p>
    <w:p w14:paraId="1AFBB650" w14:textId="77777777" w:rsidR="00FA6741" w:rsidRPr="004870AB" w:rsidRDefault="00FA6741" w:rsidP="00FA6741">
      <w:pPr>
        <w:widowControl w:val="0"/>
        <w:spacing w:after="0"/>
        <w:rPr>
          <w:rFonts w:cs="Arial"/>
          <w:lang w:val="sr-Cyrl-CS"/>
        </w:rPr>
      </w:pPr>
    </w:p>
    <w:p w14:paraId="21501297" w14:textId="77777777" w:rsidR="00CF4EFC" w:rsidRPr="004870AB" w:rsidRDefault="00CF4EFC" w:rsidP="00FA6741">
      <w:pPr>
        <w:widowControl w:val="0"/>
        <w:spacing w:after="0"/>
        <w:rPr>
          <w:rFonts w:cs="Arial"/>
          <w:lang w:val="sr-Cyrl-CS"/>
        </w:rPr>
      </w:pPr>
      <w:r w:rsidRPr="004870AB">
        <w:rPr>
          <w:rFonts w:cs="Arial"/>
          <w:lang w:val="sr-Cyrl-CS"/>
        </w:rPr>
        <w:t>Анализирано подручје у обухвату је катастарских општина које припадају: Сопоту и Младеновцу на територији града Београда, као и Аранђеловцу који је у оквиру Шумадијског округа.</w:t>
      </w:r>
    </w:p>
    <w:p w14:paraId="42897BB4" w14:textId="77777777" w:rsidR="00FA6741" w:rsidRPr="004870AB" w:rsidRDefault="00FA6741" w:rsidP="00FA6741">
      <w:pPr>
        <w:widowControl w:val="0"/>
        <w:spacing w:after="0"/>
        <w:rPr>
          <w:rFonts w:cs="Arial"/>
          <w:lang w:val="sr-Cyrl-CS"/>
        </w:rPr>
      </w:pPr>
    </w:p>
    <w:p w14:paraId="6819597D" w14:textId="7E1B86EA" w:rsidR="00FA6741" w:rsidRPr="004870AB" w:rsidRDefault="00CF4EFC" w:rsidP="00FA6741">
      <w:pPr>
        <w:widowControl w:val="0"/>
        <w:spacing w:after="0"/>
        <w:rPr>
          <w:rFonts w:cs="Arial"/>
          <w:lang w:val="sr-Cyrl-CS"/>
        </w:rPr>
      </w:pPr>
      <w:r w:rsidRPr="004870AB">
        <w:rPr>
          <w:rFonts w:cs="Arial"/>
          <w:lang w:val="sr-Cyrl-CS"/>
        </w:rPr>
        <w:t xml:space="preserve">Деоница 5 обухвата делове општина Сопот, Младеновац и Аранђеловац, док се </w:t>
      </w:r>
      <w:r w:rsidR="00676A36">
        <w:rPr>
          <w:rFonts w:cs="Arial"/>
          <w:lang w:val="sr-Cyrl-CS"/>
        </w:rPr>
        <w:t>Д</w:t>
      </w:r>
      <w:r w:rsidRPr="004870AB">
        <w:rPr>
          <w:rFonts w:cs="Arial"/>
          <w:lang w:val="sr-Cyrl-CS"/>
        </w:rPr>
        <w:t>еоница 6 простире кроз општину Аранђеловац.</w:t>
      </w:r>
    </w:p>
    <w:p w14:paraId="0D718D3F" w14:textId="77777777" w:rsidR="00FA6741" w:rsidRPr="004870AB" w:rsidRDefault="00FA6741" w:rsidP="00FA6741">
      <w:pPr>
        <w:widowControl w:val="0"/>
        <w:spacing w:after="0"/>
        <w:rPr>
          <w:rFonts w:cs="Arial"/>
          <w:lang w:val="sr-Cyrl-CS"/>
        </w:rPr>
      </w:pPr>
    </w:p>
    <w:p w14:paraId="6D0FE0B0" w14:textId="77777777" w:rsidR="00CF4EFC" w:rsidRPr="004870AB" w:rsidRDefault="00CF4EFC" w:rsidP="006A48DD">
      <w:pPr>
        <w:widowControl w:val="0"/>
        <w:numPr>
          <w:ilvl w:val="0"/>
          <w:numId w:val="37"/>
        </w:numPr>
        <w:spacing w:after="0" w:line="259" w:lineRule="auto"/>
        <w:ind w:left="714" w:hanging="357"/>
        <w:jc w:val="left"/>
        <w:rPr>
          <w:rFonts w:cs="Arial"/>
          <w:lang w:val="sr-Cyrl-RS"/>
        </w:rPr>
      </w:pPr>
      <w:r w:rsidRPr="004870AB">
        <w:rPr>
          <w:rFonts w:cs="Arial"/>
          <w:lang w:val="sr-Cyrl-RS"/>
        </w:rPr>
        <w:t xml:space="preserve">Насеље Шепшин </w:t>
      </w:r>
    </w:p>
    <w:p w14:paraId="5E43E023" w14:textId="77777777" w:rsidR="00FA6741" w:rsidRPr="004870AB" w:rsidRDefault="00FA6741" w:rsidP="00676A36">
      <w:pPr>
        <w:widowControl w:val="0"/>
        <w:spacing w:after="0"/>
        <w:jc w:val="left"/>
        <w:rPr>
          <w:rFonts w:cs="Arial"/>
          <w:lang w:val="sr-Cyrl-RS"/>
        </w:rPr>
      </w:pPr>
    </w:p>
    <w:p w14:paraId="152BBCC5" w14:textId="77777777" w:rsidR="00CF4EFC" w:rsidRPr="004870AB" w:rsidRDefault="00CF4EFC" w:rsidP="00FA6741">
      <w:pPr>
        <w:widowControl w:val="0"/>
        <w:spacing w:after="0"/>
        <w:rPr>
          <w:rFonts w:cs="Arial"/>
          <w:lang w:val="sr-Cyrl-RS"/>
        </w:rPr>
      </w:pPr>
      <w:r w:rsidRPr="004870AB">
        <w:rPr>
          <w:rFonts w:cs="Arial"/>
          <w:lang w:val="sr-Cyrl-RS"/>
        </w:rPr>
        <w:t xml:space="preserve">Шепшин је насеље у општини Младеновац у граду Београду, чија површина атара износи 12,44 </w:t>
      </w:r>
      <w:r w:rsidRPr="004870AB">
        <w:rPr>
          <w:rFonts w:cs="Arial"/>
        </w:rPr>
        <w:t>km</w:t>
      </w:r>
      <w:r w:rsidRPr="00FA3CFD">
        <w:rPr>
          <w:rFonts w:cs="Arial"/>
          <w:vertAlign w:val="superscript"/>
          <w:lang w:val="sr-Cyrl-RS"/>
        </w:rPr>
        <w:t>2</w:t>
      </w:r>
      <w:r w:rsidRPr="004870AB">
        <w:rPr>
          <w:rFonts w:cs="Arial"/>
          <w:lang w:val="sr-Cyrl-RS"/>
        </w:rPr>
        <w:t xml:space="preserve">. Према попису из 2022. године у насељу је живео 657 становника. Укупан број домаћинстава на територији насеља Шепшин је 244, са просечно 2.69 члана по домаћинству. Просечна старост становника износи 46.3 године. </w:t>
      </w:r>
    </w:p>
    <w:p w14:paraId="49F59CB8" w14:textId="77777777" w:rsidR="00CF4EFC" w:rsidRPr="004870AB" w:rsidRDefault="00CF4EFC" w:rsidP="006A48DD">
      <w:pPr>
        <w:widowControl w:val="0"/>
        <w:numPr>
          <w:ilvl w:val="0"/>
          <w:numId w:val="37"/>
        </w:numPr>
        <w:spacing w:after="0" w:line="259" w:lineRule="auto"/>
        <w:ind w:left="714" w:hanging="357"/>
        <w:jc w:val="left"/>
        <w:rPr>
          <w:rFonts w:cs="Arial"/>
        </w:rPr>
      </w:pPr>
      <w:r w:rsidRPr="004870AB">
        <w:rPr>
          <w:rFonts w:cs="Arial"/>
          <w:lang w:val="sr-Cyrl-RS"/>
        </w:rPr>
        <w:lastRenderedPageBreak/>
        <w:t>Насеље Сенаја</w:t>
      </w:r>
    </w:p>
    <w:p w14:paraId="43A81100" w14:textId="77777777" w:rsidR="00FA6741" w:rsidRPr="004870AB" w:rsidRDefault="00FA6741" w:rsidP="00FA6741">
      <w:pPr>
        <w:widowControl w:val="0"/>
        <w:spacing w:after="0" w:line="259" w:lineRule="auto"/>
        <w:jc w:val="left"/>
        <w:rPr>
          <w:rFonts w:cs="Arial"/>
        </w:rPr>
      </w:pPr>
    </w:p>
    <w:p w14:paraId="6E8A1FCC" w14:textId="77777777" w:rsidR="00CF4EFC" w:rsidRPr="004870AB" w:rsidRDefault="00CF4EFC" w:rsidP="00FA6741">
      <w:pPr>
        <w:widowControl w:val="0"/>
        <w:spacing w:after="0"/>
        <w:rPr>
          <w:rFonts w:cs="Arial"/>
          <w:lang w:val="sr-Cyrl-RS"/>
        </w:rPr>
      </w:pPr>
      <w:r w:rsidRPr="004870AB">
        <w:rPr>
          <w:rFonts w:cs="Arial"/>
          <w:lang w:val="sr-Cyrl-RS"/>
        </w:rPr>
        <w:t>Сенаја је насеље у градској општини Младеновац у граду Београду, површине 4,34</w:t>
      </w:r>
      <w:r w:rsidRPr="004870AB">
        <w:rPr>
          <w:rFonts w:cs="Arial"/>
        </w:rPr>
        <w:t xml:space="preserve"> km</w:t>
      </w:r>
      <w:r w:rsidRPr="004870AB">
        <w:rPr>
          <w:rFonts w:cs="Arial"/>
          <w:vertAlign w:val="superscript"/>
        </w:rPr>
        <w:t>2</w:t>
      </w:r>
      <w:r w:rsidRPr="004870AB">
        <w:rPr>
          <w:rFonts w:cs="Arial"/>
          <w:lang w:val="sr-Cyrl-RS"/>
        </w:rPr>
        <w:t xml:space="preserve"> . Према попису из 2022. године у насељу је живео 385 становника. Укупан број домаћинстава на територији насеља Сенаја је 135, са просечно 2.85 члана по домаћинству. Просечна старост становника износи 43.7 година. </w:t>
      </w:r>
    </w:p>
    <w:p w14:paraId="3BD4DDA7" w14:textId="77777777" w:rsidR="00FA6741" w:rsidRPr="004870AB" w:rsidRDefault="00FA6741" w:rsidP="00FA6741">
      <w:pPr>
        <w:widowControl w:val="0"/>
        <w:spacing w:after="0"/>
        <w:rPr>
          <w:rFonts w:cs="Arial"/>
          <w:lang w:val="sr-Cyrl-RS"/>
        </w:rPr>
      </w:pPr>
    </w:p>
    <w:p w14:paraId="43F2D6F6" w14:textId="77777777" w:rsidR="00CF4EFC" w:rsidRPr="004870AB" w:rsidRDefault="00CF4EFC" w:rsidP="006A48DD">
      <w:pPr>
        <w:widowControl w:val="0"/>
        <w:numPr>
          <w:ilvl w:val="0"/>
          <w:numId w:val="94"/>
        </w:numPr>
        <w:spacing w:after="0" w:line="259" w:lineRule="auto"/>
        <w:ind w:left="714" w:hanging="357"/>
        <w:jc w:val="left"/>
        <w:rPr>
          <w:rFonts w:cs="Arial"/>
        </w:rPr>
      </w:pPr>
      <w:r w:rsidRPr="004870AB">
        <w:rPr>
          <w:rFonts w:cs="Arial"/>
          <w:lang w:val="sr-Cyrl-RS"/>
        </w:rPr>
        <w:t>Насеље Јагњило</w:t>
      </w:r>
    </w:p>
    <w:p w14:paraId="5E874B99" w14:textId="77777777" w:rsidR="00FA6741" w:rsidRPr="004870AB" w:rsidRDefault="00FA6741" w:rsidP="00FA6741">
      <w:pPr>
        <w:widowControl w:val="0"/>
        <w:spacing w:after="0" w:line="259" w:lineRule="auto"/>
        <w:jc w:val="left"/>
        <w:rPr>
          <w:rFonts w:cs="Arial"/>
        </w:rPr>
      </w:pPr>
    </w:p>
    <w:p w14:paraId="562D6CF7" w14:textId="77777777" w:rsidR="00CF4EFC" w:rsidRPr="004870AB" w:rsidRDefault="00CF4EFC" w:rsidP="00FA6741">
      <w:pPr>
        <w:widowControl w:val="0"/>
        <w:spacing w:after="0"/>
        <w:rPr>
          <w:rFonts w:cs="Arial"/>
          <w:lang w:val="sr-Cyrl-RS"/>
        </w:rPr>
      </w:pPr>
      <w:r w:rsidRPr="004870AB">
        <w:rPr>
          <w:rFonts w:cs="Arial"/>
          <w:lang w:val="sr-Cyrl-RS"/>
        </w:rPr>
        <w:t xml:space="preserve">Јагњило је насеље у градској општини Младеновац у граду Београду, чија површина атара износи 27,84 </w:t>
      </w:r>
      <w:r w:rsidRPr="004870AB">
        <w:rPr>
          <w:rFonts w:cs="Arial"/>
        </w:rPr>
        <w:t>km</w:t>
      </w:r>
      <w:r w:rsidRPr="004870AB">
        <w:rPr>
          <w:rFonts w:cs="Arial"/>
          <w:vertAlign w:val="superscript"/>
        </w:rPr>
        <w:t>2</w:t>
      </w:r>
      <w:r w:rsidRPr="004870AB">
        <w:rPr>
          <w:rFonts w:cs="Arial"/>
          <w:lang w:val="sr-Cyrl-RS"/>
        </w:rPr>
        <w:t xml:space="preserve">. </w:t>
      </w:r>
      <w:r w:rsidRPr="00FA3CFD">
        <w:rPr>
          <w:rFonts w:cs="Arial"/>
          <w:lang w:val="sr-Cyrl-RS"/>
        </w:rPr>
        <w:t>Према попису из 2022. године у насељу је живео 1816 становник</w:t>
      </w:r>
      <w:r w:rsidRPr="004870AB">
        <w:rPr>
          <w:rFonts w:cs="Arial"/>
          <w:lang w:val="sr-Cyrl-RS"/>
        </w:rPr>
        <w:t>а</w:t>
      </w:r>
      <w:r w:rsidRPr="00FA3CFD">
        <w:rPr>
          <w:rFonts w:cs="Arial"/>
          <w:lang w:val="sr-Cyrl-RS"/>
        </w:rPr>
        <w:t>.</w:t>
      </w:r>
      <w:r w:rsidRPr="004870AB">
        <w:rPr>
          <w:rFonts w:cs="Arial"/>
          <w:lang w:val="sr-Cyrl-RS"/>
        </w:rPr>
        <w:t xml:space="preserve"> </w:t>
      </w:r>
      <w:r w:rsidRPr="00FA3CFD">
        <w:rPr>
          <w:rFonts w:cs="Arial"/>
          <w:lang w:val="sr-Cyrl-RS"/>
        </w:rPr>
        <w:t>Укупан број домаћинстава на територији</w:t>
      </w:r>
      <w:r w:rsidRPr="004870AB">
        <w:rPr>
          <w:rFonts w:cs="Arial"/>
          <w:lang w:val="sr-Cyrl-RS"/>
        </w:rPr>
        <w:t xml:space="preserve"> </w:t>
      </w:r>
      <w:r w:rsidRPr="00FA3CFD">
        <w:rPr>
          <w:rFonts w:cs="Arial"/>
          <w:lang w:val="sr-Cyrl-RS"/>
        </w:rPr>
        <w:t>насеља</w:t>
      </w:r>
      <w:r w:rsidRPr="004870AB">
        <w:rPr>
          <w:rFonts w:cs="Arial"/>
          <w:lang w:val="sr-Cyrl-RS"/>
        </w:rPr>
        <w:t xml:space="preserve"> Јагњило</w:t>
      </w:r>
      <w:r w:rsidRPr="00FA3CFD">
        <w:rPr>
          <w:rFonts w:cs="Arial"/>
          <w:lang w:val="sr-Cyrl-RS"/>
        </w:rPr>
        <w:t xml:space="preserve"> је </w:t>
      </w:r>
      <w:r w:rsidRPr="004870AB">
        <w:rPr>
          <w:rFonts w:cs="Arial"/>
          <w:lang w:val="sr-Cyrl-RS"/>
        </w:rPr>
        <w:t>607</w:t>
      </w:r>
      <w:r w:rsidRPr="00FA3CFD">
        <w:rPr>
          <w:rFonts w:cs="Arial"/>
          <w:lang w:val="sr-Cyrl-RS"/>
        </w:rPr>
        <w:t xml:space="preserve">, а просечан број чланова по домаћинству је 2.99. </w:t>
      </w:r>
      <w:r w:rsidRPr="004870AB">
        <w:rPr>
          <w:rFonts w:cs="Arial"/>
        </w:rPr>
        <w:t>Просечна старост становника износи 44,1 године.</w:t>
      </w:r>
    </w:p>
    <w:p w14:paraId="46298428" w14:textId="77777777" w:rsidR="00FA6741" w:rsidRPr="004870AB" w:rsidRDefault="00FA6741" w:rsidP="00FA6741">
      <w:pPr>
        <w:widowControl w:val="0"/>
        <w:spacing w:after="0"/>
        <w:rPr>
          <w:rFonts w:cs="Arial"/>
          <w:lang w:val="sr-Cyrl-RS"/>
        </w:rPr>
      </w:pPr>
    </w:p>
    <w:p w14:paraId="27BA1227"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lang w:val="sr-Cyrl-RS"/>
        </w:rPr>
      </w:pPr>
      <w:r w:rsidRPr="004870AB">
        <w:rPr>
          <w:rFonts w:eastAsiaTheme="minorHAnsi" w:cs="Arial"/>
          <w:lang w:val="sr-Cyrl-RS"/>
        </w:rPr>
        <w:t xml:space="preserve">Насеље Марковац </w:t>
      </w:r>
    </w:p>
    <w:p w14:paraId="2E6551E5" w14:textId="77777777" w:rsidR="00FA6741" w:rsidRPr="004870AB" w:rsidRDefault="00FA6741" w:rsidP="00AB154F">
      <w:pPr>
        <w:widowControl w:val="0"/>
        <w:spacing w:after="0"/>
        <w:jc w:val="left"/>
        <w:rPr>
          <w:rFonts w:eastAsiaTheme="minorHAnsi" w:cs="Arial"/>
          <w:lang w:val="sr-Cyrl-RS"/>
        </w:rPr>
      </w:pPr>
    </w:p>
    <w:p w14:paraId="3CA9CBC5" w14:textId="77777777" w:rsidR="00FA6741"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Марковац је насеље у општини Младеновац у граду Београду, чија површина атара износи 11,69 </w:t>
      </w:r>
      <w:r w:rsidRPr="004870AB">
        <w:rPr>
          <w:rFonts w:eastAsiaTheme="minorHAnsi" w:cs="Arial"/>
        </w:rPr>
        <w:t>km</w:t>
      </w:r>
      <w:r w:rsidRPr="00FA3CFD">
        <w:rPr>
          <w:rFonts w:eastAsiaTheme="minorHAnsi" w:cs="Arial"/>
          <w:vertAlign w:val="superscript"/>
          <w:lang w:val="sr-Cyrl-RS"/>
        </w:rPr>
        <w:t>2</w:t>
      </w:r>
      <w:r w:rsidRPr="004870AB">
        <w:rPr>
          <w:rFonts w:eastAsiaTheme="minorHAnsi" w:cs="Arial"/>
          <w:lang w:val="sr-Cyrl-RS"/>
        </w:rPr>
        <w:t>. Према попису из 2022. године у насељу је живео 587 становника. Укупан број домаћинстава на територији насеља Марковац је 161, са просечно 3.65 члана по домаћинству. Просечна старост становника износи 43.4 године.</w:t>
      </w:r>
    </w:p>
    <w:p w14:paraId="1F65A86C" w14:textId="780CAFA1" w:rsidR="00996FBF" w:rsidRPr="005611C7" w:rsidRDefault="00CF4EFC" w:rsidP="00AB154F">
      <w:pPr>
        <w:widowControl w:val="0"/>
        <w:spacing w:after="0"/>
        <w:rPr>
          <w:rFonts w:eastAsiaTheme="minorHAnsi" w:cs="Arial"/>
        </w:rPr>
      </w:pPr>
      <w:r w:rsidRPr="004870AB">
        <w:rPr>
          <w:rFonts w:eastAsiaTheme="minorHAnsi" w:cs="Arial"/>
          <w:lang w:val="sr-Cyrl-RS"/>
        </w:rPr>
        <w:t xml:space="preserve"> </w:t>
      </w:r>
    </w:p>
    <w:p w14:paraId="34867755"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Међулужје</w:t>
      </w:r>
    </w:p>
    <w:p w14:paraId="20B25E9B" w14:textId="77777777" w:rsidR="00FA6741" w:rsidRPr="004870AB" w:rsidRDefault="00FA6741" w:rsidP="00AB154F">
      <w:pPr>
        <w:widowControl w:val="0"/>
        <w:spacing w:after="0"/>
        <w:jc w:val="left"/>
        <w:rPr>
          <w:rFonts w:eastAsiaTheme="minorHAnsi" w:cs="Arial"/>
        </w:rPr>
      </w:pPr>
    </w:p>
    <w:p w14:paraId="259CC761"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Међулужје је насеље у градској општини Младеновац у граду Београду, површине 13,90</w:t>
      </w:r>
      <w:r w:rsidRPr="004870AB">
        <w:rPr>
          <w:rFonts w:eastAsiaTheme="minorHAnsi" w:cs="Arial"/>
        </w:rPr>
        <w:t xml:space="preserve"> km</w:t>
      </w:r>
      <w:r w:rsidRPr="004870AB">
        <w:rPr>
          <w:rFonts w:eastAsiaTheme="minorHAnsi" w:cs="Arial"/>
          <w:vertAlign w:val="superscript"/>
        </w:rPr>
        <w:t>2</w:t>
      </w:r>
      <w:r w:rsidRPr="004870AB">
        <w:rPr>
          <w:rFonts w:eastAsiaTheme="minorHAnsi" w:cs="Arial"/>
          <w:lang w:val="sr-Cyrl-RS"/>
        </w:rPr>
        <w:t xml:space="preserve"> . Према попису из 2022. године у насељу је живео 2640 становника. Укупан број домаћинстава на територији насеља Међулужје је 777, са просечно 3.40 члана по домаћинству. Просечна старост становника износи 42.6 година. </w:t>
      </w:r>
    </w:p>
    <w:p w14:paraId="5FA9DCF6" w14:textId="77777777" w:rsidR="00FA6741" w:rsidRPr="004870AB" w:rsidRDefault="00FA6741" w:rsidP="00AB154F">
      <w:pPr>
        <w:widowControl w:val="0"/>
        <w:spacing w:after="0"/>
        <w:rPr>
          <w:rFonts w:eastAsiaTheme="minorHAnsi" w:cs="Arial"/>
          <w:lang w:val="sr-Cyrl-RS"/>
        </w:rPr>
      </w:pPr>
    </w:p>
    <w:p w14:paraId="0A99A35E" w14:textId="77777777" w:rsidR="00CF4EFC" w:rsidRPr="004870AB" w:rsidRDefault="00CF4EFC" w:rsidP="006A48DD">
      <w:pPr>
        <w:widowControl w:val="0"/>
        <w:numPr>
          <w:ilvl w:val="0"/>
          <w:numId w:val="94"/>
        </w:numPr>
        <w:spacing w:after="0" w:line="259" w:lineRule="auto"/>
        <w:ind w:left="714" w:hanging="357"/>
        <w:jc w:val="left"/>
        <w:rPr>
          <w:rFonts w:eastAsiaTheme="minorHAnsi" w:cs="Arial"/>
        </w:rPr>
      </w:pPr>
      <w:r w:rsidRPr="004870AB">
        <w:rPr>
          <w:rFonts w:eastAsiaTheme="minorHAnsi" w:cs="Arial"/>
          <w:lang w:val="sr-Cyrl-RS"/>
        </w:rPr>
        <w:t>Насеље Пружатовац</w:t>
      </w:r>
    </w:p>
    <w:p w14:paraId="472B9F4B" w14:textId="77777777" w:rsidR="00FA6741" w:rsidRPr="004870AB" w:rsidRDefault="00FA6741" w:rsidP="00AB154F">
      <w:pPr>
        <w:widowControl w:val="0"/>
        <w:spacing w:after="0"/>
        <w:jc w:val="left"/>
        <w:rPr>
          <w:rFonts w:eastAsiaTheme="minorHAnsi" w:cs="Arial"/>
        </w:rPr>
      </w:pPr>
    </w:p>
    <w:p w14:paraId="431CF96E"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Пружатовац је насеље у градској општини Младеновац у граду Београду, чија површина атара износи 10,28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w:t>
      </w:r>
      <w:r w:rsidRPr="00FA3CFD">
        <w:rPr>
          <w:rFonts w:eastAsiaTheme="minorHAnsi" w:cs="Arial"/>
          <w:lang w:val="sr-Cyrl-RS"/>
        </w:rPr>
        <w:t>Према попису из 2022. године у насељу је живео 729 становник</w:t>
      </w:r>
      <w:r w:rsidRPr="004870AB">
        <w:rPr>
          <w:rFonts w:eastAsiaTheme="minorHAnsi" w:cs="Arial"/>
          <w:lang w:val="sr-Cyrl-RS"/>
        </w:rPr>
        <w:t>а</w:t>
      </w:r>
      <w:r w:rsidRPr="00FA3CFD">
        <w:rPr>
          <w:rFonts w:eastAsiaTheme="minorHAnsi" w:cs="Arial"/>
          <w:lang w:val="sr-Cyrl-RS"/>
        </w:rPr>
        <w:t>.</w:t>
      </w:r>
      <w:r w:rsidRPr="004870AB">
        <w:rPr>
          <w:rFonts w:eastAsiaTheme="minorHAnsi" w:cs="Arial"/>
          <w:lang w:val="sr-Cyrl-RS"/>
        </w:rPr>
        <w:t xml:space="preserve"> </w:t>
      </w:r>
      <w:r w:rsidRPr="00FA3CFD">
        <w:rPr>
          <w:rFonts w:eastAsiaTheme="minorHAnsi" w:cs="Arial"/>
          <w:lang w:val="sr-Cyrl-RS"/>
        </w:rPr>
        <w:t>Укупан број домаћинстава на територији</w:t>
      </w:r>
      <w:r w:rsidRPr="004870AB">
        <w:rPr>
          <w:rFonts w:eastAsiaTheme="minorHAnsi" w:cs="Arial"/>
          <w:lang w:val="sr-Cyrl-RS"/>
        </w:rPr>
        <w:t xml:space="preserve"> </w:t>
      </w:r>
      <w:r w:rsidRPr="00FA3CFD">
        <w:rPr>
          <w:rFonts w:eastAsiaTheme="minorHAnsi" w:cs="Arial"/>
          <w:lang w:val="sr-Cyrl-RS"/>
        </w:rPr>
        <w:t>насеља</w:t>
      </w:r>
      <w:r w:rsidRPr="004870AB">
        <w:rPr>
          <w:rFonts w:eastAsiaTheme="minorHAnsi" w:cs="Arial"/>
          <w:lang w:val="sr-Cyrl-RS"/>
        </w:rPr>
        <w:t xml:space="preserve"> Пружатовац</w:t>
      </w:r>
      <w:r w:rsidRPr="00FA3CFD">
        <w:rPr>
          <w:rFonts w:eastAsiaTheme="minorHAnsi" w:cs="Arial"/>
          <w:lang w:val="sr-Cyrl-RS"/>
        </w:rPr>
        <w:t xml:space="preserve"> је </w:t>
      </w:r>
      <w:r w:rsidRPr="004870AB">
        <w:rPr>
          <w:rFonts w:eastAsiaTheme="minorHAnsi" w:cs="Arial"/>
          <w:lang w:val="sr-Cyrl-RS"/>
        </w:rPr>
        <w:t>230</w:t>
      </w:r>
      <w:r w:rsidRPr="00FA3CFD">
        <w:rPr>
          <w:rFonts w:eastAsiaTheme="minorHAnsi" w:cs="Arial"/>
          <w:lang w:val="sr-Cyrl-RS"/>
        </w:rPr>
        <w:t xml:space="preserve">, а просечан број чланова по домаћинству је 3.17. </w:t>
      </w:r>
      <w:r w:rsidRPr="004870AB">
        <w:rPr>
          <w:rFonts w:eastAsiaTheme="minorHAnsi" w:cs="Arial"/>
        </w:rPr>
        <w:t>Просечна старост становника износи 44,8 године.</w:t>
      </w:r>
    </w:p>
    <w:p w14:paraId="54D62F28" w14:textId="77777777" w:rsidR="00FA6741" w:rsidRPr="004870AB" w:rsidRDefault="00FA6741" w:rsidP="00AB154F">
      <w:pPr>
        <w:widowControl w:val="0"/>
        <w:spacing w:after="0"/>
        <w:rPr>
          <w:rFonts w:eastAsiaTheme="minorHAnsi" w:cs="Arial"/>
          <w:lang w:val="sr-Cyrl-RS"/>
        </w:rPr>
      </w:pPr>
    </w:p>
    <w:p w14:paraId="4999D836"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Младеновац варош</w:t>
      </w:r>
    </w:p>
    <w:p w14:paraId="41F4E2EE" w14:textId="77777777" w:rsidR="00FA6741" w:rsidRPr="004870AB" w:rsidRDefault="00FA6741" w:rsidP="00AB154F">
      <w:pPr>
        <w:widowControl w:val="0"/>
        <w:spacing w:after="0"/>
        <w:jc w:val="left"/>
        <w:rPr>
          <w:rFonts w:eastAsiaTheme="minorHAnsi" w:cs="Arial"/>
        </w:rPr>
      </w:pPr>
    </w:p>
    <w:p w14:paraId="2E0874FF"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Младеновац варош је градско насеље и центар истоимене општине у граду Београду, са површином атара од 16,51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Према попису из 2022. било је 22346 становника. Укупан број домаћинстава на територији насеља Младеновац варош је 8522 домаћинства, а просечан број чланова по домаћинству је 2.59. Просечна старост становника износи 42.8 године. </w:t>
      </w:r>
    </w:p>
    <w:p w14:paraId="4E14CCDC" w14:textId="77777777" w:rsidR="005611C7" w:rsidRPr="005611C7" w:rsidRDefault="005611C7" w:rsidP="00AB154F">
      <w:pPr>
        <w:widowControl w:val="0"/>
        <w:spacing w:after="0"/>
        <w:rPr>
          <w:rFonts w:eastAsiaTheme="minorHAnsi" w:cs="Arial"/>
        </w:rPr>
      </w:pPr>
    </w:p>
    <w:p w14:paraId="157D2B43"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lang w:val="sr-Cyrl-RS"/>
        </w:rPr>
      </w:pPr>
      <w:r w:rsidRPr="004870AB">
        <w:rPr>
          <w:rFonts w:eastAsiaTheme="minorHAnsi" w:cs="Arial"/>
          <w:lang w:val="sr-Cyrl-RS"/>
        </w:rPr>
        <w:t xml:space="preserve">Насеље Кораћица </w:t>
      </w:r>
    </w:p>
    <w:p w14:paraId="59A748DC" w14:textId="77777777" w:rsidR="00FA6741" w:rsidRPr="004870AB" w:rsidRDefault="00FA6741" w:rsidP="00AB154F">
      <w:pPr>
        <w:widowControl w:val="0"/>
        <w:spacing w:after="0"/>
        <w:jc w:val="left"/>
        <w:rPr>
          <w:rFonts w:eastAsiaTheme="minorHAnsi" w:cs="Arial"/>
          <w:lang w:val="sr-Cyrl-RS"/>
        </w:rPr>
      </w:pPr>
    </w:p>
    <w:p w14:paraId="7DF16DE5"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Кораћица је насеље у градској општини Младеновац у граду Београду, чија површина атара износи 26,77 </w:t>
      </w:r>
      <w:r w:rsidRPr="004870AB">
        <w:rPr>
          <w:rFonts w:eastAsiaTheme="minorHAnsi" w:cs="Arial"/>
        </w:rPr>
        <w:t>km</w:t>
      </w:r>
      <w:r w:rsidRPr="00FA3CFD">
        <w:rPr>
          <w:rFonts w:eastAsiaTheme="minorHAnsi" w:cs="Arial"/>
          <w:vertAlign w:val="superscript"/>
          <w:lang w:val="sr-Cyrl-RS"/>
        </w:rPr>
        <w:t>2</w:t>
      </w:r>
      <w:r w:rsidRPr="004870AB">
        <w:rPr>
          <w:rFonts w:eastAsiaTheme="minorHAnsi" w:cs="Arial"/>
          <w:lang w:val="sr-Cyrl-RS"/>
        </w:rPr>
        <w:t xml:space="preserve">. Према попису из 2022. године у насељу је живео 1719 </w:t>
      </w:r>
      <w:r w:rsidRPr="004870AB">
        <w:rPr>
          <w:rFonts w:eastAsiaTheme="minorHAnsi" w:cs="Arial"/>
          <w:lang w:val="sr-Cyrl-RS"/>
        </w:rPr>
        <w:lastRenderedPageBreak/>
        <w:t xml:space="preserve">становника. Укупан број домаћинстава на територији насеља Кораћица је 588, са просечно 2.92 члана по домаћинству. Просечна старост становника износи 45.4 годину. </w:t>
      </w:r>
    </w:p>
    <w:p w14:paraId="03B770CC" w14:textId="77777777" w:rsidR="00FA6741" w:rsidRPr="004870AB" w:rsidRDefault="00FA6741" w:rsidP="00AB154F">
      <w:pPr>
        <w:widowControl w:val="0"/>
        <w:spacing w:after="0"/>
        <w:rPr>
          <w:rFonts w:eastAsiaTheme="minorHAnsi" w:cs="Arial"/>
          <w:lang w:val="sr-Cyrl-RS"/>
        </w:rPr>
      </w:pPr>
    </w:p>
    <w:p w14:paraId="3211F21D"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Мала Врбица</w:t>
      </w:r>
    </w:p>
    <w:p w14:paraId="7B63B28A" w14:textId="77777777" w:rsidR="00FA6741" w:rsidRPr="004870AB" w:rsidRDefault="00FA6741" w:rsidP="00AB154F">
      <w:pPr>
        <w:widowControl w:val="0"/>
        <w:spacing w:after="0"/>
        <w:jc w:val="left"/>
        <w:rPr>
          <w:rFonts w:eastAsiaTheme="minorHAnsi" w:cs="Arial"/>
        </w:rPr>
      </w:pPr>
    </w:p>
    <w:p w14:paraId="75820931"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Мала Врбица је насеље у градској општини Младеновац у граду Београду, са површином атара од 4,32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Према попису из 2022. било је 305 становник. Укупан број домаћинстава на територији насеља Мала Врбица је 111 домаћинства, а просечан број чланова по домаћинству је 2.75. Просечна старост становника износи 47.6 година. </w:t>
      </w:r>
    </w:p>
    <w:p w14:paraId="316437A0" w14:textId="77777777" w:rsidR="00FA6741" w:rsidRPr="004870AB" w:rsidRDefault="00FA6741" w:rsidP="00AB154F">
      <w:pPr>
        <w:widowControl w:val="0"/>
        <w:spacing w:after="0"/>
        <w:rPr>
          <w:rFonts w:eastAsiaTheme="minorHAnsi" w:cs="Arial"/>
          <w:lang w:val="sr-Cyrl-RS"/>
        </w:rPr>
      </w:pPr>
    </w:p>
    <w:p w14:paraId="18A781A8"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Рајковац</w:t>
      </w:r>
    </w:p>
    <w:p w14:paraId="2580B9D7" w14:textId="77777777" w:rsidR="00FA6741" w:rsidRPr="004870AB" w:rsidRDefault="00FA6741" w:rsidP="00AB154F">
      <w:pPr>
        <w:widowControl w:val="0"/>
        <w:spacing w:after="0"/>
        <w:jc w:val="left"/>
        <w:rPr>
          <w:rFonts w:eastAsiaTheme="minorHAnsi" w:cs="Arial"/>
        </w:rPr>
      </w:pPr>
    </w:p>
    <w:p w14:paraId="6D25D063"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Рајковац је насеље у градској општини Младеновац у граду Београду, површине 9,01</w:t>
      </w:r>
      <w:r w:rsidRPr="004870AB">
        <w:rPr>
          <w:rFonts w:eastAsiaTheme="minorHAnsi" w:cs="Arial"/>
        </w:rPr>
        <w:t xml:space="preserve"> km</w:t>
      </w:r>
      <w:r w:rsidRPr="004870AB">
        <w:rPr>
          <w:rFonts w:eastAsiaTheme="minorHAnsi" w:cs="Arial"/>
          <w:vertAlign w:val="superscript"/>
        </w:rPr>
        <w:t>2</w:t>
      </w:r>
      <w:r w:rsidRPr="004870AB">
        <w:rPr>
          <w:rFonts w:eastAsiaTheme="minorHAnsi" w:cs="Arial"/>
          <w:lang w:val="sr-Cyrl-RS"/>
        </w:rPr>
        <w:t xml:space="preserve"> . Према попису из 2022. године у насељу је живео 1850 становника. Укупан број домаћинстава на територији насеља Рајковац је 591, са просечно 3.09 члана по домаћинству. Просечна старост становника износи 43.4 године. </w:t>
      </w:r>
    </w:p>
    <w:p w14:paraId="3FAE6195" w14:textId="77777777" w:rsidR="00F3492E" w:rsidRPr="005611C7" w:rsidRDefault="00F3492E" w:rsidP="00AB154F">
      <w:pPr>
        <w:widowControl w:val="0"/>
        <w:spacing w:after="0"/>
        <w:rPr>
          <w:rFonts w:eastAsiaTheme="minorHAnsi" w:cs="Arial"/>
        </w:rPr>
      </w:pPr>
    </w:p>
    <w:p w14:paraId="5EB8554F" w14:textId="77777777" w:rsidR="00CF4EFC" w:rsidRPr="004870AB" w:rsidRDefault="00CF4EFC" w:rsidP="006A48DD">
      <w:pPr>
        <w:widowControl w:val="0"/>
        <w:numPr>
          <w:ilvl w:val="0"/>
          <w:numId w:val="94"/>
        </w:numPr>
        <w:spacing w:after="0" w:line="259" w:lineRule="auto"/>
        <w:ind w:left="714" w:hanging="357"/>
        <w:jc w:val="left"/>
        <w:rPr>
          <w:rFonts w:eastAsiaTheme="minorHAnsi" w:cs="Arial"/>
        </w:rPr>
      </w:pPr>
      <w:r w:rsidRPr="004870AB">
        <w:rPr>
          <w:rFonts w:eastAsiaTheme="minorHAnsi" w:cs="Arial"/>
          <w:lang w:val="sr-Cyrl-RS"/>
        </w:rPr>
        <w:t>Насеље Амерић</w:t>
      </w:r>
    </w:p>
    <w:p w14:paraId="3B23C362" w14:textId="77777777" w:rsidR="00FA6741" w:rsidRPr="004870AB" w:rsidRDefault="00FA6741" w:rsidP="00AB154F">
      <w:pPr>
        <w:widowControl w:val="0"/>
        <w:spacing w:after="0"/>
        <w:jc w:val="left"/>
        <w:rPr>
          <w:rFonts w:eastAsiaTheme="minorHAnsi" w:cs="Arial"/>
        </w:rPr>
      </w:pPr>
    </w:p>
    <w:p w14:paraId="60AD8E8A"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Амерић је насеље у градској општини Младеновац у граду Београду, чија површина атара износи 10,88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w:t>
      </w:r>
      <w:r w:rsidRPr="00FA3CFD">
        <w:rPr>
          <w:rFonts w:eastAsiaTheme="minorHAnsi" w:cs="Arial"/>
          <w:lang w:val="sr-Cyrl-RS"/>
        </w:rPr>
        <w:t>Према попису из 2022. године у насељу је живео 634 становник</w:t>
      </w:r>
      <w:r w:rsidRPr="004870AB">
        <w:rPr>
          <w:rFonts w:eastAsiaTheme="minorHAnsi" w:cs="Arial"/>
          <w:lang w:val="sr-Cyrl-RS"/>
        </w:rPr>
        <w:t>а</w:t>
      </w:r>
      <w:r w:rsidRPr="00FA3CFD">
        <w:rPr>
          <w:rFonts w:eastAsiaTheme="minorHAnsi" w:cs="Arial"/>
          <w:lang w:val="sr-Cyrl-RS"/>
        </w:rPr>
        <w:t>.</w:t>
      </w:r>
      <w:r w:rsidRPr="004870AB">
        <w:rPr>
          <w:rFonts w:eastAsiaTheme="minorHAnsi" w:cs="Arial"/>
          <w:lang w:val="sr-Cyrl-RS"/>
        </w:rPr>
        <w:t xml:space="preserve"> </w:t>
      </w:r>
      <w:r w:rsidRPr="00FA3CFD">
        <w:rPr>
          <w:rFonts w:eastAsiaTheme="minorHAnsi" w:cs="Arial"/>
          <w:lang w:val="sr-Cyrl-RS"/>
        </w:rPr>
        <w:t>Укупан број домаћинстава на територији</w:t>
      </w:r>
      <w:r w:rsidRPr="004870AB">
        <w:rPr>
          <w:rFonts w:eastAsiaTheme="minorHAnsi" w:cs="Arial"/>
          <w:lang w:val="sr-Cyrl-RS"/>
        </w:rPr>
        <w:t xml:space="preserve"> </w:t>
      </w:r>
      <w:r w:rsidRPr="00FA3CFD">
        <w:rPr>
          <w:rFonts w:eastAsiaTheme="minorHAnsi" w:cs="Arial"/>
          <w:lang w:val="sr-Cyrl-RS"/>
        </w:rPr>
        <w:t>насеља</w:t>
      </w:r>
      <w:r w:rsidRPr="004870AB">
        <w:rPr>
          <w:rFonts w:eastAsiaTheme="minorHAnsi" w:cs="Arial"/>
          <w:lang w:val="sr-Cyrl-RS"/>
        </w:rPr>
        <w:t xml:space="preserve"> Амерић</w:t>
      </w:r>
      <w:r w:rsidRPr="00FA3CFD">
        <w:rPr>
          <w:rFonts w:eastAsiaTheme="minorHAnsi" w:cs="Arial"/>
          <w:lang w:val="sr-Cyrl-RS"/>
        </w:rPr>
        <w:t xml:space="preserve"> је </w:t>
      </w:r>
      <w:r w:rsidRPr="004870AB">
        <w:rPr>
          <w:rFonts w:eastAsiaTheme="minorHAnsi" w:cs="Arial"/>
          <w:lang w:val="sr-Cyrl-RS"/>
        </w:rPr>
        <w:t>236</w:t>
      </w:r>
      <w:r w:rsidRPr="00FA3CFD">
        <w:rPr>
          <w:rFonts w:eastAsiaTheme="minorHAnsi" w:cs="Arial"/>
          <w:lang w:val="sr-Cyrl-RS"/>
        </w:rPr>
        <w:t xml:space="preserve">, а просечан број чланова по домаћинству је 2.69. </w:t>
      </w:r>
      <w:r w:rsidRPr="004870AB">
        <w:rPr>
          <w:rFonts w:eastAsiaTheme="minorHAnsi" w:cs="Arial"/>
        </w:rPr>
        <w:t>Просечна старост становника износи 48.8 година.</w:t>
      </w:r>
    </w:p>
    <w:p w14:paraId="66450653" w14:textId="77777777" w:rsidR="00FA6741" w:rsidRPr="004870AB" w:rsidRDefault="00FA6741" w:rsidP="00AB154F">
      <w:pPr>
        <w:widowControl w:val="0"/>
        <w:spacing w:after="0"/>
        <w:rPr>
          <w:rFonts w:eastAsiaTheme="minorHAnsi" w:cs="Arial"/>
          <w:lang w:val="sr-Cyrl-RS"/>
        </w:rPr>
      </w:pPr>
    </w:p>
    <w:p w14:paraId="7D4231F9"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Влашка</w:t>
      </w:r>
    </w:p>
    <w:p w14:paraId="071CE832" w14:textId="77777777" w:rsidR="00FA6741" w:rsidRPr="004870AB" w:rsidRDefault="00FA6741" w:rsidP="00AB154F">
      <w:pPr>
        <w:widowControl w:val="0"/>
        <w:spacing w:after="0"/>
        <w:jc w:val="left"/>
        <w:rPr>
          <w:rFonts w:eastAsiaTheme="minorHAnsi" w:cs="Arial"/>
        </w:rPr>
      </w:pPr>
    </w:p>
    <w:p w14:paraId="5DE0C3CF" w14:textId="77777777" w:rsidR="00FA6741"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Влашка је насеље у градској општини Младеновац у граду Београду, са површином атара од 30,02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Према попису из 2022. било је 2149 становника. Укупан број домаћинстава на територији насеља Влашка је 709 домаћинства, а просечан број чланова по домаћинству је 3.03. Просечна старост становника износи 44.5 године.</w:t>
      </w:r>
    </w:p>
    <w:p w14:paraId="6F842899" w14:textId="165BE159" w:rsidR="00CF4EFC" w:rsidRPr="004870AB" w:rsidRDefault="00CF4EFC" w:rsidP="00AB154F">
      <w:pPr>
        <w:widowControl w:val="0"/>
        <w:spacing w:after="0"/>
        <w:rPr>
          <w:rFonts w:eastAsiaTheme="minorHAnsi" w:cs="Arial"/>
          <w:lang w:val="sr-Cyrl-RS"/>
        </w:rPr>
      </w:pPr>
      <w:r w:rsidRPr="004870AB">
        <w:rPr>
          <w:rFonts w:eastAsiaTheme="minorHAnsi" w:cs="Arial"/>
          <w:lang w:val="sr-Cyrl-RS"/>
        </w:rPr>
        <w:t xml:space="preserve"> </w:t>
      </w:r>
    </w:p>
    <w:p w14:paraId="3C165B43"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lang w:val="sr-Cyrl-RS"/>
        </w:rPr>
      </w:pPr>
      <w:r w:rsidRPr="004870AB">
        <w:rPr>
          <w:rFonts w:eastAsiaTheme="minorHAnsi" w:cs="Arial"/>
          <w:lang w:val="sr-Cyrl-RS"/>
        </w:rPr>
        <w:t xml:space="preserve">Насеље Ђуринци </w:t>
      </w:r>
    </w:p>
    <w:p w14:paraId="7BA799E4" w14:textId="77777777" w:rsidR="00FA6741" w:rsidRPr="004870AB" w:rsidRDefault="00FA6741" w:rsidP="00AB154F">
      <w:pPr>
        <w:widowControl w:val="0"/>
        <w:spacing w:after="0"/>
        <w:jc w:val="left"/>
        <w:rPr>
          <w:rFonts w:eastAsiaTheme="minorHAnsi" w:cs="Arial"/>
          <w:lang w:val="sr-Cyrl-RS"/>
        </w:rPr>
      </w:pPr>
    </w:p>
    <w:p w14:paraId="40B7DF8C"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Ђуринци је насеље у градској општини Сопот у граду Београду, чија површина атара износи 8,13 </w:t>
      </w:r>
      <w:r w:rsidRPr="004870AB">
        <w:rPr>
          <w:rFonts w:eastAsiaTheme="minorHAnsi" w:cs="Arial"/>
        </w:rPr>
        <w:t>km</w:t>
      </w:r>
      <w:r w:rsidRPr="00FA3CFD">
        <w:rPr>
          <w:rFonts w:eastAsiaTheme="minorHAnsi" w:cs="Arial"/>
          <w:vertAlign w:val="superscript"/>
          <w:lang w:val="sr-Cyrl-RS"/>
        </w:rPr>
        <w:t>2</w:t>
      </w:r>
      <w:r w:rsidRPr="004870AB">
        <w:rPr>
          <w:rFonts w:eastAsiaTheme="minorHAnsi" w:cs="Arial"/>
          <w:lang w:val="sr-Cyrl-RS"/>
        </w:rPr>
        <w:t xml:space="preserve">. Према попису из 2022. године у насељу је живео 878 становника. Укупан број домаћинстава на територији насеља Ђуринци је 354, са просечно 2.48 члана по домаћинству. Просечна старост становника износи 45.5 година. </w:t>
      </w:r>
    </w:p>
    <w:p w14:paraId="3F7D1736" w14:textId="77777777" w:rsidR="005611C7" w:rsidRPr="005611C7" w:rsidRDefault="005611C7" w:rsidP="00AB154F">
      <w:pPr>
        <w:widowControl w:val="0"/>
        <w:spacing w:after="0"/>
        <w:rPr>
          <w:rFonts w:eastAsiaTheme="minorHAnsi" w:cs="Arial"/>
        </w:rPr>
      </w:pPr>
    </w:p>
    <w:p w14:paraId="6907DF44"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Мали Пожаревац</w:t>
      </w:r>
    </w:p>
    <w:p w14:paraId="7DB1099E" w14:textId="77777777" w:rsidR="00FA6741" w:rsidRPr="004870AB" w:rsidRDefault="00FA6741" w:rsidP="00AB154F">
      <w:pPr>
        <w:widowControl w:val="0"/>
        <w:spacing w:after="0"/>
        <w:jc w:val="left"/>
        <w:rPr>
          <w:rFonts w:eastAsiaTheme="minorHAnsi" w:cs="Arial"/>
        </w:rPr>
      </w:pPr>
    </w:p>
    <w:p w14:paraId="6E0D12A3"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Мали Пожаревац је насеље у градској општини Сопот у граду Београду, са површином атара од 19,85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Према попису из 2022. било је 1287 становник. Укупан број домаћинстава на територији насеља Мали Пожаревац је 434 домаћинства, а просечан број чланова по домаћинству је 2.97. Просечна старост становника износи 44.8 година. </w:t>
      </w:r>
    </w:p>
    <w:p w14:paraId="36A7F8E8" w14:textId="77777777" w:rsidR="00FA6741" w:rsidRPr="004870AB" w:rsidRDefault="00FA6741" w:rsidP="00FA6741">
      <w:pPr>
        <w:widowControl w:val="0"/>
        <w:spacing w:after="0" w:line="259" w:lineRule="auto"/>
        <w:rPr>
          <w:rFonts w:eastAsiaTheme="minorHAnsi" w:cs="Arial"/>
          <w:lang w:val="sr-Cyrl-RS"/>
        </w:rPr>
      </w:pPr>
    </w:p>
    <w:p w14:paraId="0690D661"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lang w:val="sr-Cyrl-RS"/>
        </w:rPr>
      </w:pPr>
      <w:r w:rsidRPr="004870AB">
        <w:rPr>
          <w:rFonts w:eastAsiaTheme="minorHAnsi" w:cs="Arial"/>
          <w:lang w:val="sr-Cyrl-RS"/>
        </w:rPr>
        <w:lastRenderedPageBreak/>
        <w:t xml:space="preserve">Насеље Орашац </w:t>
      </w:r>
    </w:p>
    <w:p w14:paraId="7966DD10" w14:textId="77777777" w:rsidR="00FA6741" w:rsidRPr="004870AB" w:rsidRDefault="00FA6741" w:rsidP="00AB154F">
      <w:pPr>
        <w:widowControl w:val="0"/>
        <w:spacing w:after="0"/>
        <w:jc w:val="left"/>
        <w:rPr>
          <w:rFonts w:eastAsiaTheme="minorHAnsi" w:cs="Arial"/>
          <w:lang w:val="sr-Cyrl-RS"/>
        </w:rPr>
      </w:pPr>
    </w:p>
    <w:p w14:paraId="7D7CEEB9" w14:textId="77777777" w:rsidR="00CF4EFC" w:rsidRPr="004870AB" w:rsidRDefault="00CF4EFC" w:rsidP="00FA6741">
      <w:pPr>
        <w:widowControl w:val="0"/>
        <w:spacing w:after="0" w:line="259" w:lineRule="auto"/>
        <w:rPr>
          <w:rFonts w:eastAsiaTheme="minorHAnsi" w:cs="Arial"/>
          <w:lang w:val="sr-Cyrl-RS"/>
        </w:rPr>
      </w:pPr>
      <w:r w:rsidRPr="004870AB">
        <w:rPr>
          <w:rFonts w:eastAsiaTheme="minorHAnsi" w:cs="Arial"/>
          <w:lang w:val="sr-Cyrl-RS"/>
        </w:rPr>
        <w:t xml:space="preserve">Орашац је насеље у општини Аранђеловац, чија површина атара износи 22,65 </w:t>
      </w:r>
      <w:r w:rsidRPr="004870AB">
        <w:rPr>
          <w:rFonts w:eastAsiaTheme="minorHAnsi" w:cs="Arial"/>
        </w:rPr>
        <w:t>km</w:t>
      </w:r>
      <w:r w:rsidRPr="00FA3CFD">
        <w:rPr>
          <w:rFonts w:eastAsiaTheme="minorHAnsi" w:cs="Arial"/>
          <w:vertAlign w:val="superscript"/>
          <w:lang w:val="sr-Cyrl-RS"/>
        </w:rPr>
        <w:t>2</w:t>
      </w:r>
      <w:r w:rsidRPr="004870AB">
        <w:rPr>
          <w:rFonts w:eastAsiaTheme="minorHAnsi" w:cs="Arial"/>
          <w:lang w:val="sr-Cyrl-RS"/>
        </w:rPr>
        <w:t xml:space="preserve">. Према попису из 2022. године у насељу је живео 1300 становника. Укупан број домаћинстава на територији насеља Орашац је 450, са просечно 2.89 члана по домаћинству. Просечна старост становника износи 45.2 година. </w:t>
      </w:r>
    </w:p>
    <w:p w14:paraId="1C47CAC5" w14:textId="77777777" w:rsidR="00FA6741" w:rsidRPr="004870AB" w:rsidRDefault="00FA6741" w:rsidP="00AB154F">
      <w:pPr>
        <w:widowControl w:val="0"/>
        <w:spacing w:after="0"/>
        <w:rPr>
          <w:rFonts w:eastAsiaTheme="minorHAnsi" w:cs="Arial"/>
          <w:lang w:val="sr-Cyrl-RS"/>
        </w:rPr>
      </w:pPr>
    </w:p>
    <w:p w14:paraId="3CDF24D8"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lang w:val="sr-Cyrl-RS"/>
        </w:rPr>
      </w:pPr>
      <w:r w:rsidRPr="004870AB">
        <w:rPr>
          <w:rFonts w:eastAsiaTheme="minorHAnsi" w:cs="Arial"/>
          <w:lang w:val="sr-Cyrl-RS"/>
        </w:rPr>
        <w:t xml:space="preserve">Насеље Копљаре </w:t>
      </w:r>
    </w:p>
    <w:p w14:paraId="4DD63236" w14:textId="77777777" w:rsidR="00155378" w:rsidRPr="004870AB" w:rsidRDefault="00155378" w:rsidP="00AB154F">
      <w:pPr>
        <w:widowControl w:val="0"/>
        <w:spacing w:after="0"/>
        <w:jc w:val="left"/>
        <w:rPr>
          <w:rFonts w:eastAsiaTheme="minorHAnsi" w:cs="Arial"/>
          <w:lang w:val="sr-Cyrl-RS"/>
        </w:rPr>
      </w:pPr>
    </w:p>
    <w:p w14:paraId="57955333" w14:textId="77777777" w:rsidR="00CF4EFC" w:rsidRPr="004870AB" w:rsidRDefault="00CF4EFC" w:rsidP="00155378">
      <w:pPr>
        <w:widowControl w:val="0"/>
        <w:spacing w:after="0" w:line="259" w:lineRule="auto"/>
        <w:rPr>
          <w:rFonts w:eastAsiaTheme="minorHAnsi" w:cs="Arial"/>
        </w:rPr>
      </w:pPr>
      <w:r w:rsidRPr="004870AB">
        <w:rPr>
          <w:rFonts w:eastAsiaTheme="minorHAnsi" w:cs="Arial"/>
          <w:lang w:val="sr-Cyrl-RS"/>
        </w:rPr>
        <w:t xml:space="preserve">Копљаре је насеље у општини Аранђеловац, чија површина атара износи 17,02 </w:t>
      </w:r>
      <w:r w:rsidRPr="004870AB">
        <w:rPr>
          <w:rFonts w:eastAsiaTheme="minorHAnsi" w:cs="Arial"/>
        </w:rPr>
        <w:t>km</w:t>
      </w:r>
      <w:r w:rsidRPr="00FA3CFD">
        <w:rPr>
          <w:rFonts w:eastAsiaTheme="minorHAnsi" w:cs="Arial"/>
          <w:vertAlign w:val="superscript"/>
          <w:lang w:val="sr-Cyrl-RS"/>
        </w:rPr>
        <w:t>2</w:t>
      </w:r>
      <w:r w:rsidRPr="004870AB">
        <w:rPr>
          <w:rFonts w:eastAsiaTheme="minorHAnsi" w:cs="Arial"/>
          <w:lang w:val="sr-Cyrl-RS"/>
        </w:rPr>
        <w:t xml:space="preserve">. Према попису из 2022. године у насељу је живео 813 становника. Укупан број домаћинстава на територији насеља Копљаре је 271, са просечно 3.00 члана по домаћинству. Просечна старост становника износи 44.9 година. </w:t>
      </w:r>
    </w:p>
    <w:p w14:paraId="41C80D2A" w14:textId="77777777" w:rsidR="00155378" w:rsidRPr="004870AB" w:rsidRDefault="00155378" w:rsidP="00AB154F">
      <w:pPr>
        <w:widowControl w:val="0"/>
        <w:spacing w:after="0"/>
        <w:rPr>
          <w:rFonts w:eastAsiaTheme="minorHAnsi" w:cs="Arial"/>
        </w:rPr>
      </w:pPr>
    </w:p>
    <w:p w14:paraId="16A5B87A" w14:textId="77777777" w:rsidR="00CF4EFC" w:rsidRPr="004870AB" w:rsidRDefault="00CF4EFC" w:rsidP="006A48DD">
      <w:pPr>
        <w:widowControl w:val="0"/>
        <w:numPr>
          <w:ilvl w:val="0"/>
          <w:numId w:val="37"/>
        </w:numPr>
        <w:spacing w:after="0" w:line="259" w:lineRule="auto"/>
        <w:ind w:left="714" w:hanging="357"/>
        <w:jc w:val="left"/>
        <w:rPr>
          <w:rFonts w:eastAsiaTheme="minorHAnsi" w:cs="Arial"/>
        </w:rPr>
      </w:pPr>
      <w:r w:rsidRPr="004870AB">
        <w:rPr>
          <w:rFonts w:eastAsiaTheme="minorHAnsi" w:cs="Arial"/>
          <w:lang w:val="sr-Cyrl-RS"/>
        </w:rPr>
        <w:t>Насеље Бања</w:t>
      </w:r>
    </w:p>
    <w:p w14:paraId="74D69180" w14:textId="77777777" w:rsidR="00155378" w:rsidRPr="004870AB" w:rsidRDefault="00155378" w:rsidP="00AB154F">
      <w:pPr>
        <w:widowControl w:val="0"/>
        <w:spacing w:after="0"/>
        <w:jc w:val="left"/>
        <w:rPr>
          <w:rFonts w:eastAsiaTheme="minorHAnsi" w:cs="Arial"/>
        </w:rPr>
      </w:pPr>
    </w:p>
    <w:p w14:paraId="1BB0BBCC" w14:textId="1FE274F0" w:rsidR="00155378" w:rsidRDefault="00CF4EFC" w:rsidP="00155378">
      <w:pPr>
        <w:widowControl w:val="0"/>
        <w:spacing w:after="0" w:line="259" w:lineRule="auto"/>
        <w:rPr>
          <w:rFonts w:eastAsiaTheme="minorHAnsi" w:cs="Arial"/>
          <w:lang w:val="sr-Cyrl-RS"/>
        </w:rPr>
      </w:pPr>
      <w:r w:rsidRPr="004870AB">
        <w:rPr>
          <w:rFonts w:eastAsiaTheme="minorHAnsi" w:cs="Arial"/>
          <w:lang w:val="sr-Cyrl-RS"/>
        </w:rPr>
        <w:t>Бања је насеље у општини Аранђеловац, површине 24,73</w:t>
      </w:r>
      <w:r w:rsidRPr="004870AB">
        <w:rPr>
          <w:rFonts w:eastAsiaTheme="minorHAnsi" w:cs="Arial"/>
        </w:rPr>
        <w:t xml:space="preserve"> km</w:t>
      </w:r>
      <w:r w:rsidRPr="004870AB">
        <w:rPr>
          <w:rFonts w:eastAsiaTheme="minorHAnsi" w:cs="Arial"/>
          <w:vertAlign w:val="superscript"/>
        </w:rPr>
        <w:t>2</w:t>
      </w:r>
      <w:r w:rsidRPr="004870AB">
        <w:rPr>
          <w:rFonts w:eastAsiaTheme="minorHAnsi" w:cs="Arial"/>
          <w:lang w:val="sr-Cyrl-RS"/>
        </w:rPr>
        <w:t xml:space="preserve">. Према попису из 2022. године у насељу је живео 1965 становника. Укупан број домаћинстава на територији насеља Бања је 714, са просечно 2.75 члана по домаћинству. Просечна старост становника износи 44.6 година. </w:t>
      </w:r>
    </w:p>
    <w:p w14:paraId="7BAE1A14" w14:textId="77777777" w:rsidR="00AB154F" w:rsidRPr="004870AB" w:rsidRDefault="00AB154F" w:rsidP="00AB154F">
      <w:pPr>
        <w:widowControl w:val="0"/>
        <w:spacing w:after="0"/>
        <w:rPr>
          <w:rFonts w:eastAsiaTheme="minorHAnsi" w:cs="Arial"/>
          <w:lang w:val="sr-Cyrl-RS"/>
        </w:rPr>
      </w:pPr>
    </w:p>
    <w:p w14:paraId="783F43CB" w14:textId="77777777" w:rsidR="00CF4EFC" w:rsidRPr="004870AB" w:rsidRDefault="00CF4EFC" w:rsidP="006A48DD">
      <w:pPr>
        <w:widowControl w:val="0"/>
        <w:numPr>
          <w:ilvl w:val="0"/>
          <w:numId w:val="94"/>
        </w:numPr>
        <w:spacing w:after="0" w:line="259" w:lineRule="auto"/>
        <w:ind w:left="714" w:hanging="357"/>
        <w:jc w:val="left"/>
        <w:rPr>
          <w:rFonts w:eastAsiaTheme="minorHAnsi" w:cs="Arial"/>
        </w:rPr>
      </w:pPr>
      <w:r w:rsidRPr="004870AB">
        <w:rPr>
          <w:rFonts w:eastAsiaTheme="minorHAnsi" w:cs="Arial"/>
          <w:lang w:val="sr-Cyrl-RS"/>
        </w:rPr>
        <w:t>Насеље Врбица</w:t>
      </w:r>
    </w:p>
    <w:p w14:paraId="093611A4" w14:textId="77777777" w:rsidR="00155378" w:rsidRPr="004870AB" w:rsidRDefault="00155378" w:rsidP="00AB154F">
      <w:pPr>
        <w:widowControl w:val="0"/>
        <w:spacing w:after="0"/>
        <w:jc w:val="left"/>
        <w:rPr>
          <w:rFonts w:eastAsiaTheme="minorHAnsi" w:cs="Arial"/>
        </w:rPr>
      </w:pPr>
    </w:p>
    <w:p w14:paraId="2E18CA25" w14:textId="77777777" w:rsidR="00CF4EFC" w:rsidRPr="00FA3CFD" w:rsidRDefault="00CF4EFC" w:rsidP="00155378">
      <w:pPr>
        <w:widowControl w:val="0"/>
        <w:spacing w:after="0" w:line="259" w:lineRule="auto"/>
        <w:rPr>
          <w:rFonts w:eastAsiaTheme="minorHAnsi" w:cs="Arial"/>
          <w:lang w:val="sr-Cyrl-RS"/>
        </w:rPr>
      </w:pPr>
      <w:r w:rsidRPr="004870AB">
        <w:rPr>
          <w:rFonts w:eastAsiaTheme="minorHAnsi" w:cs="Arial"/>
          <w:lang w:val="sr-Cyrl-RS"/>
        </w:rPr>
        <w:t xml:space="preserve">Врбица је насеље у општини Аранђеловац, чија површина атара износи 31,24 </w:t>
      </w:r>
      <w:r w:rsidRPr="004870AB">
        <w:rPr>
          <w:rFonts w:eastAsiaTheme="minorHAnsi" w:cs="Arial"/>
        </w:rPr>
        <w:t>km</w:t>
      </w:r>
      <w:r w:rsidRPr="004870AB">
        <w:rPr>
          <w:rFonts w:eastAsiaTheme="minorHAnsi" w:cs="Arial"/>
          <w:vertAlign w:val="superscript"/>
        </w:rPr>
        <w:t>2</w:t>
      </w:r>
      <w:r w:rsidRPr="004870AB">
        <w:rPr>
          <w:rFonts w:eastAsiaTheme="minorHAnsi" w:cs="Arial"/>
          <w:lang w:val="sr-Cyrl-RS"/>
        </w:rPr>
        <w:t xml:space="preserve">. </w:t>
      </w:r>
      <w:r w:rsidRPr="00FA3CFD">
        <w:rPr>
          <w:rFonts w:eastAsiaTheme="minorHAnsi" w:cs="Arial"/>
          <w:lang w:val="sr-Cyrl-RS"/>
        </w:rPr>
        <w:t>Према попису из 2022. године у насељу је живео 3</w:t>
      </w:r>
      <w:r w:rsidRPr="004870AB">
        <w:rPr>
          <w:rFonts w:eastAsiaTheme="minorHAnsi" w:cs="Arial"/>
          <w:lang w:val="sr-Cyrl-RS"/>
        </w:rPr>
        <w:t>22</w:t>
      </w:r>
      <w:r w:rsidRPr="00FA3CFD">
        <w:rPr>
          <w:rFonts w:eastAsiaTheme="minorHAnsi" w:cs="Arial"/>
          <w:lang w:val="sr-Cyrl-RS"/>
        </w:rPr>
        <w:t>4 становник</w:t>
      </w:r>
      <w:r w:rsidRPr="004870AB">
        <w:rPr>
          <w:rFonts w:eastAsiaTheme="minorHAnsi" w:cs="Arial"/>
          <w:lang w:val="sr-Cyrl-RS"/>
        </w:rPr>
        <w:t>а</w:t>
      </w:r>
      <w:r w:rsidRPr="00FA3CFD">
        <w:rPr>
          <w:rFonts w:eastAsiaTheme="minorHAnsi" w:cs="Arial"/>
          <w:lang w:val="sr-Cyrl-RS"/>
        </w:rPr>
        <w:t>.</w:t>
      </w:r>
      <w:r w:rsidRPr="004870AB">
        <w:rPr>
          <w:rFonts w:eastAsiaTheme="minorHAnsi" w:cs="Arial"/>
          <w:lang w:val="sr-Cyrl-RS"/>
        </w:rPr>
        <w:t xml:space="preserve"> </w:t>
      </w:r>
      <w:r w:rsidRPr="00FA3CFD">
        <w:rPr>
          <w:rFonts w:eastAsiaTheme="minorHAnsi" w:cs="Arial"/>
          <w:lang w:val="sr-Cyrl-RS"/>
        </w:rPr>
        <w:t>Укупан број домаћинстава на територији</w:t>
      </w:r>
      <w:r w:rsidRPr="004870AB">
        <w:rPr>
          <w:rFonts w:eastAsiaTheme="minorHAnsi" w:cs="Arial"/>
          <w:lang w:val="sr-Cyrl-RS"/>
        </w:rPr>
        <w:t xml:space="preserve"> </w:t>
      </w:r>
      <w:r w:rsidRPr="00FA3CFD">
        <w:rPr>
          <w:rFonts w:eastAsiaTheme="minorHAnsi" w:cs="Arial"/>
          <w:lang w:val="sr-Cyrl-RS"/>
        </w:rPr>
        <w:t>насеља</w:t>
      </w:r>
      <w:r w:rsidRPr="004870AB">
        <w:rPr>
          <w:rFonts w:eastAsiaTheme="minorHAnsi" w:cs="Arial"/>
          <w:lang w:val="sr-Cyrl-RS"/>
        </w:rPr>
        <w:t xml:space="preserve"> Врбица</w:t>
      </w:r>
      <w:r w:rsidRPr="00FA3CFD">
        <w:rPr>
          <w:rFonts w:eastAsiaTheme="minorHAnsi" w:cs="Arial"/>
          <w:lang w:val="sr-Cyrl-RS"/>
        </w:rPr>
        <w:t xml:space="preserve"> је </w:t>
      </w:r>
      <w:r w:rsidRPr="004870AB">
        <w:rPr>
          <w:rFonts w:eastAsiaTheme="minorHAnsi" w:cs="Arial"/>
          <w:lang w:val="sr-Cyrl-RS"/>
        </w:rPr>
        <w:t>1112</w:t>
      </w:r>
      <w:r w:rsidRPr="00FA3CFD">
        <w:rPr>
          <w:rFonts w:eastAsiaTheme="minorHAnsi" w:cs="Arial"/>
          <w:lang w:val="sr-Cyrl-RS"/>
        </w:rPr>
        <w:t>, а просечан број чланова по домаћинству је 2.90. Просечна старост становника износи 43.2 годину.</w:t>
      </w:r>
    </w:p>
    <w:p w14:paraId="7013E342" w14:textId="77777777" w:rsidR="00155378" w:rsidRPr="004870AB" w:rsidRDefault="00155378" w:rsidP="00AB154F">
      <w:pPr>
        <w:widowControl w:val="0"/>
        <w:spacing w:after="0"/>
        <w:rPr>
          <w:rFonts w:eastAsiaTheme="minorHAnsi" w:cs="Arial"/>
          <w:lang w:val="sr-Cyrl-RS"/>
        </w:rPr>
      </w:pPr>
    </w:p>
    <w:p w14:paraId="080FA99D" w14:textId="77777777" w:rsidR="00CF4EFC" w:rsidRPr="004870AB" w:rsidRDefault="00CF4EFC" w:rsidP="00155378">
      <w:pPr>
        <w:widowControl w:val="0"/>
        <w:spacing w:after="0" w:line="259" w:lineRule="auto"/>
        <w:rPr>
          <w:rFonts w:eastAsiaTheme="minorHAnsi" w:cs="Arial"/>
          <w:lang w:val="sr-Cyrl-RS"/>
        </w:rPr>
      </w:pPr>
      <w:r w:rsidRPr="004870AB">
        <w:rPr>
          <w:rFonts w:eastAsiaTheme="minorHAnsi" w:cs="Arial"/>
          <w:lang w:val="sr-Cyrl-RS"/>
        </w:rPr>
        <w:t>Према подацима пописа из 2022. године на територији општине Младеновац има 48683, општина Сопот има 19126 становника, а на територији општине Аранђеловац живи 41297 становника.</w:t>
      </w:r>
    </w:p>
    <w:p w14:paraId="30CD8791" w14:textId="77777777" w:rsidR="00AB154F" w:rsidRDefault="00AB154F" w:rsidP="00AB154F">
      <w:pPr>
        <w:tabs>
          <w:tab w:val="left" w:pos="2744"/>
        </w:tabs>
        <w:spacing w:after="0"/>
        <w:rPr>
          <w:lang w:val="sr-Latn-RS"/>
        </w:rPr>
      </w:pPr>
    </w:p>
    <w:p w14:paraId="1FA75270" w14:textId="77777777" w:rsidR="00AB154F" w:rsidRPr="00AB154F" w:rsidRDefault="00AB154F" w:rsidP="00AB154F">
      <w:pPr>
        <w:tabs>
          <w:tab w:val="left" w:pos="2744"/>
        </w:tabs>
        <w:spacing w:after="0"/>
        <w:rPr>
          <w:lang w:val="sr-Latn-RS"/>
        </w:rPr>
      </w:pPr>
    </w:p>
    <w:p w14:paraId="5B400FD6" w14:textId="77777777" w:rsidR="00AB154F" w:rsidRPr="004870AB" w:rsidRDefault="00AB154F" w:rsidP="00AB154F">
      <w:pPr>
        <w:tabs>
          <w:tab w:val="left" w:pos="2744"/>
        </w:tabs>
        <w:spacing w:after="0"/>
        <w:rPr>
          <w:lang w:val="sr-Cyrl-RS"/>
        </w:rPr>
      </w:pPr>
    </w:p>
    <w:p w14:paraId="7367D8E8" w14:textId="75E81A31" w:rsidR="004614FC" w:rsidRPr="004870AB" w:rsidRDefault="004614FC" w:rsidP="004614FC">
      <w:pPr>
        <w:keepNext/>
        <w:keepLines/>
        <w:spacing w:after="0"/>
        <w:ind w:left="1134" w:hanging="1134"/>
        <w:outlineLvl w:val="1"/>
        <w:rPr>
          <w:rFonts w:eastAsiaTheme="majorEastAsia" w:cs="Arial"/>
          <w:b/>
          <w:sz w:val="32"/>
          <w:szCs w:val="26"/>
          <w:lang w:val="sr-Cyrl-CS"/>
        </w:rPr>
      </w:pPr>
      <w:bookmarkStart w:id="85" w:name="_Toc214967439"/>
      <w:r w:rsidRPr="004870AB">
        <w:rPr>
          <w:rFonts w:eastAsiaTheme="majorEastAsia" w:cs="Arial"/>
          <w:b/>
          <w:sz w:val="32"/>
          <w:szCs w:val="26"/>
          <w:lang w:val="sr-Cyrl-CS"/>
        </w:rPr>
        <w:t>2.10</w:t>
      </w:r>
      <w:r w:rsidR="00103DBB">
        <w:rPr>
          <w:rFonts w:eastAsiaTheme="majorEastAsia" w:cs="Arial"/>
          <w:b/>
          <w:sz w:val="32"/>
          <w:szCs w:val="26"/>
          <w:lang w:val="sr-Cyrl-CS"/>
        </w:rPr>
        <w:tab/>
      </w:r>
      <w:r w:rsidRPr="004870AB">
        <w:rPr>
          <w:rFonts w:eastAsiaTheme="majorEastAsia" w:cs="Arial"/>
          <w:b/>
          <w:sz w:val="32"/>
          <w:szCs w:val="26"/>
          <w:lang w:val="sr-Cyrl-CS"/>
        </w:rPr>
        <w:t>Постојећи стамбени објекти, објекти инфраструктуре и супраструктуре</w:t>
      </w:r>
      <w:bookmarkEnd w:id="85"/>
    </w:p>
    <w:p w14:paraId="48F1FBCB" w14:textId="77777777" w:rsidR="004614FC" w:rsidRPr="00FA3CFD" w:rsidRDefault="004614FC" w:rsidP="00155378">
      <w:pPr>
        <w:tabs>
          <w:tab w:val="left" w:pos="2744"/>
        </w:tabs>
        <w:spacing w:after="0"/>
        <w:rPr>
          <w:lang w:val="sr-Cyrl-RS"/>
        </w:rPr>
      </w:pPr>
    </w:p>
    <w:p w14:paraId="74EFE63A" w14:textId="77777777" w:rsidR="00A55A51" w:rsidRPr="00FA3CFD" w:rsidRDefault="00A55A51" w:rsidP="00155378">
      <w:pPr>
        <w:tabs>
          <w:tab w:val="left" w:pos="2744"/>
        </w:tabs>
        <w:spacing w:after="0"/>
        <w:rPr>
          <w:lang w:val="sr-Cyrl-RS"/>
        </w:rPr>
      </w:pPr>
    </w:p>
    <w:p w14:paraId="318210F0" w14:textId="77777777" w:rsidR="00A55A51" w:rsidRPr="00FA3CFD" w:rsidRDefault="00A55A51" w:rsidP="00155378">
      <w:pPr>
        <w:tabs>
          <w:tab w:val="left" w:pos="2744"/>
        </w:tabs>
        <w:spacing w:after="0"/>
        <w:rPr>
          <w:lang w:val="sr-Cyrl-RS"/>
        </w:rPr>
      </w:pPr>
    </w:p>
    <w:p w14:paraId="6967CDAB" w14:textId="184A499B"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CS"/>
        </w:rPr>
        <w:t xml:space="preserve">Извршен је преглед привредних и стамбених објеката, као и објеката инфраструктуре и супраструктуре, који се налазе у зони утицаја </w:t>
      </w:r>
      <w:r w:rsidRPr="004870AB">
        <w:rPr>
          <w:rFonts w:eastAsiaTheme="minorHAnsi" w:cs="Arial"/>
          <w:noProof/>
          <w:szCs w:val="24"/>
          <w:lang w:val="sr-Cyrl-RS"/>
        </w:rPr>
        <w:t xml:space="preserve">Државног пута I реда „Вожд Карађорђе“ Сектор 3, односно, део oд Малог Пожаревца до Аранђеловца, од km 0+000 - km 36+884.26, који обухвата </w:t>
      </w:r>
      <w:r w:rsidR="00AB154F">
        <w:rPr>
          <w:rFonts w:eastAsiaTheme="minorHAnsi" w:cs="Arial"/>
          <w:noProof/>
          <w:szCs w:val="24"/>
          <w:lang w:val="sr-Cyrl-RS"/>
        </w:rPr>
        <w:t>Д</w:t>
      </w:r>
      <w:r w:rsidRPr="004870AB">
        <w:rPr>
          <w:rFonts w:eastAsiaTheme="minorHAnsi" w:cs="Arial"/>
          <w:noProof/>
          <w:szCs w:val="24"/>
          <w:lang w:val="sr-Cyrl-RS"/>
        </w:rPr>
        <w:t>еонице 5 и 6</w:t>
      </w:r>
      <w:r w:rsidRPr="004870AB">
        <w:rPr>
          <w:rFonts w:eastAsiaTheme="minorHAnsi" w:cs="Arial"/>
          <w:noProof/>
          <w:szCs w:val="24"/>
          <w:lang w:val="sr-Cyrl-CS"/>
        </w:rPr>
        <w:t>.</w:t>
      </w:r>
    </w:p>
    <w:p w14:paraId="4E49FBCD" w14:textId="77777777" w:rsidR="00CF4EFC" w:rsidRPr="00FA3CFD" w:rsidRDefault="00CF4EFC" w:rsidP="00CF4EFC">
      <w:pPr>
        <w:spacing w:after="0" w:line="259" w:lineRule="auto"/>
        <w:rPr>
          <w:rFonts w:eastAsiaTheme="minorHAnsi" w:cs="Arial"/>
          <w:noProof/>
          <w:szCs w:val="24"/>
          <w:lang w:val="sr-Cyrl-RS"/>
        </w:rPr>
      </w:pPr>
    </w:p>
    <w:p w14:paraId="074DC9C8" w14:textId="77777777" w:rsidR="00CF4EFC" w:rsidRPr="004870AB" w:rsidRDefault="00CF4EFC" w:rsidP="00CF4EFC">
      <w:pPr>
        <w:widowControl w:val="0"/>
        <w:spacing w:after="0"/>
        <w:ind w:left="1134" w:hanging="1134"/>
        <w:rPr>
          <w:rFonts w:cs="Arial"/>
          <w:b/>
          <w:lang w:val="sr-Cyrl-CS"/>
        </w:rPr>
      </w:pPr>
      <w:r w:rsidRPr="004870AB">
        <w:rPr>
          <w:rFonts w:cs="Arial"/>
          <w:b/>
          <w:lang w:val="sr-Cyrl-CS"/>
        </w:rPr>
        <w:t>2.10.1</w:t>
      </w:r>
      <w:r w:rsidRPr="004870AB">
        <w:rPr>
          <w:rFonts w:cs="Arial"/>
          <w:b/>
          <w:lang w:val="sr-Cyrl-CS"/>
        </w:rPr>
        <w:tab/>
        <w:t>Привредни објекти</w:t>
      </w:r>
    </w:p>
    <w:p w14:paraId="4E42BD1F" w14:textId="77777777" w:rsidR="00CF4EFC" w:rsidRPr="00FA3CFD" w:rsidRDefault="00CF4EFC" w:rsidP="00CF4EFC">
      <w:pPr>
        <w:widowControl w:val="0"/>
        <w:spacing w:after="0"/>
        <w:ind w:left="1134" w:hanging="1134"/>
        <w:rPr>
          <w:rFonts w:cs="Arial"/>
          <w:b/>
          <w:lang w:val="sr-Cyrl-RS"/>
        </w:rPr>
      </w:pPr>
    </w:p>
    <w:p w14:paraId="715E2254" w14:textId="77777777" w:rsidR="00CF4EFC" w:rsidRPr="004870AB" w:rsidRDefault="00CF4EFC" w:rsidP="00CF4EFC">
      <w:pPr>
        <w:spacing w:after="0"/>
        <w:rPr>
          <w:rFonts w:eastAsiaTheme="minorHAnsi" w:cs="Arial"/>
          <w:noProof/>
          <w:szCs w:val="24"/>
          <w:lang w:val="sr-Cyrl-CS"/>
        </w:rPr>
      </w:pPr>
      <w:r w:rsidRPr="004870AB">
        <w:rPr>
          <w:rFonts w:eastAsiaTheme="minorHAnsi" w:cs="Arial"/>
          <w:noProof/>
          <w:szCs w:val="24"/>
          <w:lang w:val="sr-Cyrl-CS"/>
        </w:rPr>
        <w:t xml:space="preserve">Привреду на анализираном подручју карактерише доминација индустријског сектора и аграрног начина привређивања, уз местимично развијене делатности терцијарног </w:t>
      </w:r>
      <w:r w:rsidRPr="004870AB">
        <w:rPr>
          <w:rFonts w:eastAsiaTheme="minorHAnsi" w:cs="Arial"/>
          <w:noProof/>
          <w:szCs w:val="24"/>
          <w:lang w:val="sr-Cyrl-CS"/>
        </w:rPr>
        <w:lastRenderedPageBreak/>
        <w:t>сектора (трговина, саобраћај, туризам и др.). Привредна структура је релативно диверзификована, с тим да велики значај имају прерађивачка индустрија, пољопривреда и сектор услужних делатности. Досадашњи развој примарног сектора базиран је на екстензивној пољопривреди (ратарство, сточарство, воћарство и виноградарство).</w:t>
      </w:r>
    </w:p>
    <w:p w14:paraId="4357E913" w14:textId="77777777" w:rsidR="00CF4EFC" w:rsidRPr="004870AB" w:rsidRDefault="00CF4EFC" w:rsidP="00CF4EFC">
      <w:pPr>
        <w:spacing w:after="0"/>
        <w:rPr>
          <w:rFonts w:eastAsiaTheme="minorHAnsi" w:cs="Arial"/>
          <w:noProof/>
          <w:szCs w:val="24"/>
          <w:lang w:val="sr-Cyrl-RS"/>
        </w:rPr>
      </w:pPr>
    </w:p>
    <w:p w14:paraId="1E9561C9" w14:textId="242E9BA7" w:rsidR="00CF4EFC" w:rsidRPr="004870AB" w:rsidRDefault="00CF4EFC" w:rsidP="00CF4EFC">
      <w:pPr>
        <w:spacing w:after="0"/>
        <w:rPr>
          <w:rFonts w:eastAsiaTheme="minorHAnsi" w:cs="Arial"/>
          <w:noProof/>
          <w:szCs w:val="24"/>
          <w:lang w:val="sr-Cyrl-RS"/>
        </w:rPr>
      </w:pPr>
      <w:r w:rsidRPr="004870AB">
        <w:rPr>
          <w:rFonts w:eastAsiaTheme="minorHAnsi" w:cs="Arial"/>
          <w:noProof/>
          <w:szCs w:val="24"/>
          <w:lang w:val="sr-Cyrl-RS"/>
        </w:rPr>
        <w:t xml:space="preserve">На територији градске општине Младеновац која обухвата 15 села </w:t>
      </w:r>
      <w:r w:rsidR="00160735">
        <w:rPr>
          <w:rFonts w:eastAsiaTheme="minorHAnsi" w:cs="Arial"/>
          <w:noProof/>
          <w:szCs w:val="24"/>
          <w:lang w:val="sr-Cyrl-RS"/>
        </w:rPr>
        <w:t>има око</w:t>
      </w:r>
      <w:r w:rsidRPr="004870AB">
        <w:rPr>
          <w:rFonts w:eastAsiaTheme="minorHAnsi" w:cs="Arial"/>
          <w:noProof/>
          <w:szCs w:val="24"/>
          <w:lang w:val="sr-Cyrl-RS"/>
        </w:rPr>
        <w:t xml:space="preserve"> 27.000 </w:t>
      </w:r>
      <w:r w:rsidRPr="004870AB">
        <w:rPr>
          <w:rFonts w:eastAsiaTheme="minorHAnsi" w:cs="Arial"/>
          <w:noProof/>
          <w:szCs w:val="24"/>
        </w:rPr>
        <w:t>h</w:t>
      </w:r>
      <w:r w:rsidRPr="004870AB">
        <w:rPr>
          <w:rFonts w:eastAsiaTheme="minorHAnsi" w:cs="Arial"/>
          <w:noProof/>
          <w:szCs w:val="24"/>
          <w:lang w:val="sr-Cyrl-RS"/>
        </w:rPr>
        <w:t>а обрадивих површина. Овај крај је раније био познат као доминантно ратарски и сточарски, док се последњих година све више пољопривредника окреће воћарској производњи.</w:t>
      </w:r>
    </w:p>
    <w:p w14:paraId="63D5145D" w14:textId="77777777" w:rsidR="00CF4EFC" w:rsidRPr="004870AB" w:rsidRDefault="00CF4EFC" w:rsidP="00CF4EFC">
      <w:pPr>
        <w:spacing w:after="0"/>
        <w:rPr>
          <w:rFonts w:eastAsiaTheme="minorHAnsi" w:cs="Arial"/>
          <w:noProof/>
          <w:szCs w:val="24"/>
          <w:lang w:val="sr-Cyrl-RS"/>
        </w:rPr>
      </w:pPr>
    </w:p>
    <w:p w14:paraId="007B2468" w14:textId="77777777" w:rsidR="00CF4EFC" w:rsidRPr="004870AB" w:rsidRDefault="00CF4EFC" w:rsidP="00CF4EFC">
      <w:pPr>
        <w:spacing w:after="0"/>
        <w:rPr>
          <w:rFonts w:eastAsiaTheme="minorHAnsi" w:cs="Arial"/>
          <w:noProof/>
          <w:szCs w:val="24"/>
          <w:lang w:val="sr-Cyrl-RS"/>
        </w:rPr>
      </w:pPr>
      <w:r w:rsidRPr="004870AB">
        <w:rPr>
          <w:rFonts w:eastAsiaTheme="minorHAnsi" w:cs="Arial"/>
          <w:noProof/>
          <w:szCs w:val="24"/>
          <w:lang w:val="sr-Cyrl-RS"/>
        </w:rPr>
        <w:t>Биљна и сточарска производња првенствено се огледају у производњи сировина и заснивају се на обрадивом земљишту и на већ изграђеним капацитетима (објектима). У приватном власништву налази се значајан број објеката - 119 мини говедарских фарми, 33 фарме живине, 12 приватних предузећа за прераду меса - од којих је по обиму прераде најзначајније ПП „Дамњановић“ и 9 индустријских пекара и пекарских радњи. Производња сировина огледа се и у великој производњи млека које се предаје сабирној млекари „Имлек"-а у Влашком пољу и млекари „Границе“. У селима се одгајају квалитетна говеда сименталске расе, а последњих година успешно се ради и на селекцији оваца виртемберг расе.</w:t>
      </w:r>
    </w:p>
    <w:p w14:paraId="0F305D7C" w14:textId="77777777" w:rsidR="00CF4EFC" w:rsidRPr="004870AB" w:rsidRDefault="00CF4EFC" w:rsidP="00CF4EFC">
      <w:pPr>
        <w:spacing w:after="0"/>
        <w:rPr>
          <w:rFonts w:eastAsiaTheme="minorHAnsi" w:cs="Arial"/>
          <w:noProof/>
          <w:szCs w:val="24"/>
          <w:lang w:val="sr-Cyrl-RS"/>
        </w:rPr>
      </w:pPr>
    </w:p>
    <w:p w14:paraId="4D7F1E43" w14:textId="77777777" w:rsidR="00CF4EFC" w:rsidRPr="004870AB" w:rsidRDefault="00CF4EFC" w:rsidP="00CF4EFC">
      <w:pPr>
        <w:spacing w:after="0"/>
        <w:rPr>
          <w:rFonts w:eastAsiaTheme="minorHAnsi" w:cs="Arial"/>
          <w:noProof/>
          <w:szCs w:val="24"/>
          <w:lang w:val="sr-Cyrl-RS"/>
        </w:rPr>
      </w:pPr>
      <w:r w:rsidRPr="004870AB">
        <w:rPr>
          <w:rFonts w:eastAsiaTheme="minorHAnsi" w:cs="Arial"/>
          <w:noProof/>
          <w:szCs w:val="24"/>
          <w:lang w:val="sr-Cyrl-RS"/>
        </w:rPr>
        <w:t>Захваљујући природном терену и условима, у појединим селима општине заступљена је воћарско-виноградарска производња са тенденцијом подизања нових засада коштичавог и јагодичастог воћа, а предстоји и интензивнија производња ратарских и повртарских култура на уређеном комасационом земљишту. У општини постоји више задружних организација. Садашњи ниво организованости не обезбеђује овим задругама у потпуности бављење основном функцијом, тако да предстоји систематско решење задругарства. Пословање активних земљорадничких задруга ("Слога“, „Павле Степановић“, „Рабровац“, „Влашка“, „Пружатовац") је базирано на стручном спровођењу мера селекције и матичне евиденције у сточарству, првенствено у говедарству и овчарству, као и набавци репро материјала за сезонске радове. Пољопривредна домаћинства која се баве специјализованом производњом, због остварења заједничких циљева у производњи и пласману својих производа, формирају своја удружења, тако да у општини постоје регистрована удружења одгајивача: говеда, оваца, пчела, као и Удружење воћара и виноградара.</w:t>
      </w:r>
    </w:p>
    <w:p w14:paraId="20B8C8DF" w14:textId="77777777" w:rsidR="00CF4EFC" w:rsidRPr="004870AB" w:rsidRDefault="00CF4EFC" w:rsidP="00CF4EFC">
      <w:pPr>
        <w:spacing w:after="0"/>
        <w:rPr>
          <w:rFonts w:eastAsiaTheme="minorHAnsi" w:cs="Arial"/>
          <w:noProof/>
          <w:szCs w:val="24"/>
          <w:lang w:val="sr-Cyrl-RS"/>
        </w:rPr>
      </w:pPr>
    </w:p>
    <w:p w14:paraId="6BFECA9B" w14:textId="77777777" w:rsidR="00CF4EFC" w:rsidRPr="00FA3CFD" w:rsidRDefault="00CF4EFC" w:rsidP="00CF4EFC">
      <w:pPr>
        <w:spacing w:after="0"/>
        <w:rPr>
          <w:rFonts w:eastAsiaTheme="minorHAnsi" w:cs="Arial"/>
          <w:noProof/>
          <w:szCs w:val="24"/>
          <w:lang w:val="sr-Cyrl-RS"/>
        </w:rPr>
      </w:pPr>
      <w:r w:rsidRPr="004870AB">
        <w:rPr>
          <w:rFonts w:eastAsiaTheme="minorHAnsi" w:cs="Arial"/>
          <w:noProof/>
          <w:szCs w:val="24"/>
          <w:lang w:val="sr-Cyrl-RS"/>
        </w:rPr>
        <w:t>Као већа предузећа издвајају се „ГРИМ“, које се бави производњом и ремонтом фабрика бетона и ауто-мешалица, „Стојковић керамика“ – производња купатилског намештаја, итд.</w:t>
      </w:r>
    </w:p>
    <w:p w14:paraId="28AF93F9" w14:textId="77777777" w:rsidR="00CF4EFC" w:rsidRPr="004870AB" w:rsidRDefault="00CF4EFC" w:rsidP="00CF4EFC">
      <w:pPr>
        <w:spacing w:after="0"/>
        <w:rPr>
          <w:rFonts w:eastAsiaTheme="minorHAnsi" w:cs="Arial"/>
          <w:noProof/>
          <w:szCs w:val="24"/>
          <w:lang w:val="sr-Cyrl-RS"/>
        </w:rPr>
      </w:pPr>
    </w:p>
    <w:p w14:paraId="27A7DF11" w14:textId="2B161356"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Привреда општине Сопот се заснива на ратарству, сточарству, као и воћарству. Развијаја се без великих индустријских капацитета, а постајући све више центар развијених средњих предузећа.</w:t>
      </w:r>
    </w:p>
    <w:p w14:paraId="6E2554EE" w14:textId="77777777" w:rsidR="00CF4EFC" w:rsidRPr="004870AB" w:rsidRDefault="00CF4EFC" w:rsidP="00CF4EFC">
      <w:pPr>
        <w:spacing w:after="0"/>
        <w:rPr>
          <w:rFonts w:eastAsiaTheme="minorHAnsi" w:cs="Arial"/>
          <w:noProof/>
          <w:szCs w:val="24"/>
          <w:lang w:val="sr-Cyrl-RS"/>
        </w:rPr>
      </w:pPr>
    </w:p>
    <w:p w14:paraId="293832C9" w14:textId="77777777" w:rsidR="00CF4EFC" w:rsidRPr="00FA3CFD" w:rsidRDefault="00CF4EFC" w:rsidP="00CF4EFC">
      <w:pPr>
        <w:spacing w:after="0"/>
        <w:rPr>
          <w:rFonts w:eastAsiaTheme="minorHAnsi" w:cs="Arial"/>
          <w:noProof/>
          <w:szCs w:val="24"/>
          <w:lang w:val="sr-Cyrl-RS"/>
        </w:rPr>
      </w:pPr>
      <w:r w:rsidRPr="004870AB">
        <w:rPr>
          <w:rFonts w:eastAsiaTheme="minorHAnsi" w:cs="Arial"/>
          <w:noProof/>
          <w:szCs w:val="24"/>
          <w:lang w:val="sr-Cyrl-RS"/>
        </w:rPr>
        <w:t xml:space="preserve">Општина Сопот данас представља очувани део природе са повољним климатским условима које пружа планина Космај са надморском висином од 626 </w:t>
      </w:r>
      <w:r w:rsidRPr="004870AB">
        <w:rPr>
          <w:rFonts w:eastAsiaTheme="minorHAnsi" w:cs="Arial"/>
          <w:noProof/>
          <w:szCs w:val="24"/>
        </w:rPr>
        <w:t>m</w:t>
      </w:r>
      <w:r w:rsidRPr="004870AB">
        <w:rPr>
          <w:rFonts w:eastAsiaTheme="minorHAnsi" w:cs="Arial"/>
          <w:noProof/>
          <w:szCs w:val="24"/>
          <w:lang w:val="sr-Cyrl-RS"/>
        </w:rPr>
        <w:t>. Туристички локалитети Трешња, Губеревачке шуме, популарно викенд излетиште Бабе, манастир Тресије.</w:t>
      </w:r>
    </w:p>
    <w:p w14:paraId="44C8B8CE" w14:textId="77777777" w:rsidR="00155378" w:rsidRDefault="00155378" w:rsidP="00CF4EFC">
      <w:pPr>
        <w:spacing w:after="0"/>
        <w:rPr>
          <w:rFonts w:eastAsiaTheme="minorHAnsi" w:cs="Arial"/>
          <w:noProof/>
          <w:szCs w:val="24"/>
          <w:lang w:val="sr-Cyrl-RS"/>
        </w:rPr>
      </w:pPr>
    </w:p>
    <w:p w14:paraId="0FE54D0F" w14:textId="77777777" w:rsidR="00160735" w:rsidRPr="00160735" w:rsidRDefault="00160735" w:rsidP="00CF4EFC">
      <w:pPr>
        <w:spacing w:after="0"/>
        <w:rPr>
          <w:rFonts w:eastAsiaTheme="minorHAnsi" w:cs="Arial"/>
          <w:noProof/>
          <w:szCs w:val="24"/>
          <w:lang w:val="sr-Cyrl-RS"/>
        </w:rPr>
      </w:pPr>
    </w:p>
    <w:p w14:paraId="6C011A77" w14:textId="77777777" w:rsidR="00CF4EFC" w:rsidRPr="004870AB" w:rsidRDefault="00CF4EFC" w:rsidP="00CF4EFC">
      <w:pPr>
        <w:spacing w:after="0"/>
        <w:rPr>
          <w:rFonts w:eastAsiaTheme="minorHAnsi" w:cs="Arial"/>
          <w:noProof/>
          <w:szCs w:val="24"/>
          <w:lang w:val="sr-Cyrl-CS"/>
        </w:rPr>
      </w:pPr>
      <w:r w:rsidRPr="004870AB">
        <w:rPr>
          <w:rFonts w:eastAsiaTheme="minorHAnsi" w:cs="Arial"/>
          <w:noProof/>
          <w:szCs w:val="24"/>
          <w:lang w:val="sr-Cyrl-CS"/>
        </w:rPr>
        <w:lastRenderedPageBreak/>
        <w:t>На подручју општине Аранђеловац послује 512 привредних друштава и 1573 предузетничких радњи. У структури привредних друштава и предузетника доминирају прерађивачка индустрија и трговина док је у области прерађивачке индустрије најзаступљенија прерада у области неметала.</w:t>
      </w:r>
    </w:p>
    <w:p w14:paraId="01613215" w14:textId="77777777" w:rsidR="00CF4EFC" w:rsidRPr="004870AB" w:rsidRDefault="00CF4EFC" w:rsidP="00CF4EFC">
      <w:pPr>
        <w:spacing w:after="0"/>
        <w:rPr>
          <w:rFonts w:eastAsiaTheme="minorHAnsi" w:cs="Arial"/>
          <w:noProof/>
          <w:szCs w:val="24"/>
          <w:lang w:val="sr-Cyrl-CS"/>
        </w:rPr>
      </w:pPr>
    </w:p>
    <w:p w14:paraId="08CB0402" w14:textId="35A3A2A1" w:rsidR="00CF4EFC" w:rsidRPr="004870AB" w:rsidRDefault="00CF4EFC" w:rsidP="00CF4EFC">
      <w:pPr>
        <w:spacing w:after="0"/>
        <w:rPr>
          <w:rFonts w:eastAsiaTheme="minorHAnsi" w:cs="Arial"/>
          <w:noProof/>
          <w:szCs w:val="24"/>
          <w:lang w:val="sr-Cyrl-CS"/>
        </w:rPr>
      </w:pPr>
      <w:r w:rsidRPr="004870AB">
        <w:rPr>
          <w:rFonts w:eastAsiaTheme="minorHAnsi" w:cs="Arial"/>
          <w:noProof/>
          <w:szCs w:val="24"/>
          <w:lang w:val="sr-Cyrl-CS"/>
        </w:rPr>
        <w:t>Ослонац привредних активности су ресурси ангажовани у стварању нове вредности и то материјални – минерална вода, мермер, глин</w:t>
      </w:r>
      <w:r w:rsidRPr="004870AB">
        <w:rPr>
          <w:rFonts w:eastAsiaTheme="minorHAnsi" w:cs="Arial"/>
          <w:noProof/>
          <w:szCs w:val="24"/>
          <w:lang w:val="sr-Cyrl-RS"/>
        </w:rPr>
        <w:t>а,</w:t>
      </w:r>
      <w:r w:rsidRPr="004870AB">
        <w:rPr>
          <w:rFonts w:eastAsiaTheme="minorHAnsi" w:cs="Arial"/>
          <w:noProof/>
          <w:szCs w:val="24"/>
          <w:lang w:val="sr-Cyrl-CS"/>
        </w:rPr>
        <w:t xml:space="preserve"> затим људски – квалификована радна снага и власници приватних компанија снажног предузетничког духа и туристички ресурси </w:t>
      </w:r>
      <w:r w:rsidR="00155378" w:rsidRPr="004870AB">
        <w:rPr>
          <w:rFonts w:eastAsiaTheme="minorHAnsi" w:cs="Arial"/>
          <w:noProof/>
          <w:szCs w:val="24"/>
          <w:lang w:val="sr-Cyrl-CS"/>
        </w:rPr>
        <w:t>–</w:t>
      </w:r>
      <w:r w:rsidRPr="004870AB">
        <w:rPr>
          <w:rFonts w:eastAsiaTheme="minorHAnsi" w:cs="Arial"/>
          <w:noProof/>
          <w:szCs w:val="24"/>
          <w:lang w:val="sr-Cyrl-CS"/>
        </w:rPr>
        <w:t xml:space="preserve"> на којима почива Буковичка бања у Аранђеловцу.</w:t>
      </w:r>
    </w:p>
    <w:p w14:paraId="6F6572ED" w14:textId="77777777" w:rsidR="00CF4EFC" w:rsidRPr="004870AB" w:rsidRDefault="00CF4EFC" w:rsidP="00CF4EFC">
      <w:pPr>
        <w:spacing w:after="0"/>
        <w:rPr>
          <w:rFonts w:eastAsiaTheme="minorHAnsi" w:cs="Arial"/>
          <w:noProof/>
          <w:szCs w:val="24"/>
          <w:lang w:val="sr-Cyrl-CS"/>
        </w:rPr>
      </w:pPr>
    </w:p>
    <w:p w14:paraId="21F6EE44" w14:textId="77777777" w:rsidR="00CF4EFC" w:rsidRPr="004870AB" w:rsidRDefault="00CF4EFC" w:rsidP="00CF4EFC">
      <w:pPr>
        <w:spacing w:after="0"/>
        <w:rPr>
          <w:rFonts w:eastAsiaTheme="minorHAnsi" w:cs="Arial"/>
          <w:noProof/>
          <w:szCs w:val="24"/>
          <w:lang w:val="sr-Cyrl-CS"/>
        </w:rPr>
      </w:pPr>
      <w:r w:rsidRPr="004870AB">
        <w:rPr>
          <w:rFonts w:eastAsiaTheme="minorHAnsi" w:cs="Arial"/>
          <w:noProof/>
          <w:szCs w:val="24"/>
          <w:lang w:val="sr-Cyrl-CS"/>
        </w:rPr>
        <w:t xml:space="preserve">Најпознатије предузеће из Аранђеловца је АД „Књаз Милош“ које сем поменуте минералне воде, производи и пуни сокове и енергетске напитке. Холдинг корпорација „Шамот“ производи ватросталне материјале и врши експлоатисање руда, а за производњу електропорцелана и изолатора задужен је  „Електропорцелан“. Електрокерамика производи се у ДД „Елка“. Експлоатацију мермера врши предузеће „Венчац“ а производњом ПВЦ цеви бави се ПП „Пештан“. ДД „Кубршница“ производи грађевински материјал (опеке и монтажне носаче). </w:t>
      </w:r>
    </w:p>
    <w:p w14:paraId="191F61D3" w14:textId="77777777" w:rsidR="00CF4EFC" w:rsidRPr="004870AB" w:rsidRDefault="00CF4EFC" w:rsidP="00CF4EFC">
      <w:pPr>
        <w:spacing w:after="0"/>
        <w:rPr>
          <w:rFonts w:eastAsiaTheme="minorHAnsi" w:cs="Arial"/>
          <w:noProof/>
          <w:szCs w:val="24"/>
          <w:lang w:val="sr-Cyrl-CS"/>
        </w:rPr>
      </w:pPr>
    </w:p>
    <w:p w14:paraId="63F89B31" w14:textId="77777777" w:rsidR="00CF4EFC" w:rsidRPr="004870AB" w:rsidRDefault="00CF4EFC" w:rsidP="00CF4EFC">
      <w:pPr>
        <w:spacing w:after="0"/>
        <w:rPr>
          <w:rFonts w:eastAsiaTheme="minorHAnsi" w:cs="Arial"/>
          <w:noProof/>
          <w:szCs w:val="24"/>
          <w:lang w:val="sr-Cyrl-CS"/>
        </w:rPr>
      </w:pPr>
      <w:r w:rsidRPr="004870AB">
        <w:rPr>
          <w:rFonts w:eastAsiaTheme="minorHAnsi" w:cs="Arial"/>
          <w:noProof/>
          <w:szCs w:val="24"/>
          <w:lang w:val="sr-Cyrl-CS"/>
        </w:rPr>
        <w:t>Поред поменутих постоји велики број мањих приватних предузећа а о туризму се старају два хотела „Шумадија“ и „Извор“ , одмаралиште ИНО, мотел „Ловачки дом“ на Букуљи, те велики број приватних смештајних капацитета и мноштво кафића и ресторана.</w:t>
      </w:r>
    </w:p>
    <w:p w14:paraId="7930A50C" w14:textId="77777777" w:rsidR="00F3492E" w:rsidRPr="004870AB" w:rsidRDefault="00F3492E" w:rsidP="00CF4EFC">
      <w:pPr>
        <w:spacing w:after="0"/>
        <w:rPr>
          <w:rFonts w:eastAsiaTheme="minorHAnsi" w:cs="Arial"/>
          <w:noProof/>
          <w:szCs w:val="24"/>
          <w:lang w:val="sr-Cyrl-RS"/>
        </w:rPr>
      </w:pPr>
    </w:p>
    <w:p w14:paraId="1E8FE32F" w14:textId="3E7EEEC6" w:rsidR="00CF4EFC" w:rsidRPr="004870AB" w:rsidRDefault="00CF4EFC" w:rsidP="00CF4EFC">
      <w:pPr>
        <w:spacing w:after="0"/>
        <w:rPr>
          <w:rFonts w:eastAsiaTheme="minorHAnsi" w:cs="Arial"/>
          <w:noProof/>
          <w:szCs w:val="24"/>
          <w:lang w:val="sr-Cyrl-RS"/>
        </w:rPr>
      </w:pPr>
      <w:r w:rsidRPr="00FA3CFD">
        <w:rPr>
          <w:rFonts w:eastAsiaTheme="minorHAnsi" w:cs="Arial"/>
          <w:noProof/>
          <w:szCs w:val="24"/>
          <w:lang w:val="sr-Cyrl-RS"/>
        </w:rPr>
        <w:t xml:space="preserve">Увидом у „Регистар севесо постројења на територији Републике Србије“ који води Министарство заштите животне средине, који је ажуриран </w:t>
      </w:r>
      <w:r w:rsidRPr="004870AB">
        <w:rPr>
          <w:rFonts w:eastAsiaTheme="minorHAnsi" w:cs="Arial"/>
          <w:noProof/>
          <w:szCs w:val="24"/>
          <w:lang w:val="sr-Cyrl-RS"/>
        </w:rPr>
        <w:t>07. авгеста 2025</w:t>
      </w:r>
      <w:r w:rsidRPr="00FA3CFD">
        <w:rPr>
          <w:rFonts w:eastAsiaTheme="minorHAnsi" w:cs="Arial"/>
          <w:noProof/>
          <w:szCs w:val="24"/>
          <w:lang w:val="sr-Cyrl-RS"/>
        </w:rPr>
        <w:t xml:space="preserve">. </w:t>
      </w:r>
      <w:r w:rsidR="00155378" w:rsidRPr="00FA3CFD">
        <w:rPr>
          <w:rFonts w:eastAsiaTheme="minorHAnsi" w:cs="Arial"/>
          <w:noProof/>
          <w:szCs w:val="24"/>
          <w:lang w:val="sr-Cyrl-RS"/>
        </w:rPr>
        <w:t>Г</w:t>
      </w:r>
      <w:r w:rsidRPr="00FA3CFD">
        <w:rPr>
          <w:rFonts w:eastAsiaTheme="minorHAnsi" w:cs="Arial"/>
          <w:noProof/>
          <w:szCs w:val="24"/>
          <w:lang w:val="sr-Cyrl-RS"/>
        </w:rPr>
        <w:t xml:space="preserve">одине на територији на којој се налази предметна деоница, тачније на територији </w:t>
      </w:r>
      <w:r w:rsidRPr="004870AB">
        <w:rPr>
          <w:rFonts w:eastAsiaTheme="minorHAnsi" w:cs="Arial"/>
          <w:noProof/>
          <w:szCs w:val="24"/>
          <w:lang w:val="sr-Cyrl-RS"/>
        </w:rPr>
        <w:t>општине Младеновац</w:t>
      </w:r>
      <w:r w:rsidRPr="00FA3CFD">
        <w:rPr>
          <w:rFonts w:eastAsiaTheme="minorHAnsi" w:cs="Arial"/>
          <w:noProof/>
          <w:szCs w:val="24"/>
          <w:lang w:val="sr-Cyrl-RS"/>
        </w:rPr>
        <w:t>,</w:t>
      </w:r>
      <w:r w:rsidRPr="004870AB">
        <w:rPr>
          <w:rFonts w:eastAsiaTheme="minorHAnsi" w:cs="Arial"/>
          <w:noProof/>
          <w:szCs w:val="24"/>
          <w:lang w:val="sr-Cyrl-RS"/>
        </w:rPr>
        <w:t xml:space="preserve"> </w:t>
      </w:r>
      <w:r w:rsidRPr="00FA3CFD">
        <w:rPr>
          <w:rFonts w:eastAsiaTheme="minorHAnsi" w:cs="Arial"/>
          <w:noProof/>
          <w:szCs w:val="24"/>
          <w:lang w:val="sr-Cyrl-RS"/>
        </w:rPr>
        <w:t xml:space="preserve">налази се </w:t>
      </w:r>
      <w:r w:rsidRPr="004870AB">
        <w:rPr>
          <w:rFonts w:eastAsiaTheme="minorHAnsi" w:cs="Arial"/>
          <w:noProof/>
          <w:szCs w:val="24"/>
          <w:lang w:val="sr-Cyrl-RS"/>
        </w:rPr>
        <w:t>Складиште ТНГ -  складиштење ТНГ.</w:t>
      </w:r>
    </w:p>
    <w:p w14:paraId="110B3FE5" w14:textId="77777777" w:rsidR="00CF4EFC" w:rsidRPr="004870AB" w:rsidRDefault="00CF4EFC" w:rsidP="00CF4EFC">
      <w:pPr>
        <w:spacing w:after="0" w:line="259" w:lineRule="auto"/>
        <w:rPr>
          <w:rFonts w:eastAsiaTheme="minorHAnsi" w:cs="Arial"/>
          <w:noProof/>
          <w:szCs w:val="24"/>
          <w:lang w:val="sr-Cyrl-RS"/>
        </w:rPr>
      </w:pPr>
    </w:p>
    <w:p w14:paraId="779EE20B" w14:textId="77777777" w:rsidR="00CF4EFC" w:rsidRPr="004870AB" w:rsidRDefault="00CF4EFC" w:rsidP="00CF4EFC">
      <w:pPr>
        <w:widowControl w:val="0"/>
        <w:spacing w:after="0"/>
        <w:ind w:left="1134" w:hanging="1134"/>
        <w:rPr>
          <w:rFonts w:cs="Arial"/>
          <w:b/>
          <w:lang w:val="sr-Cyrl-CS"/>
        </w:rPr>
      </w:pPr>
      <w:r w:rsidRPr="004870AB">
        <w:rPr>
          <w:rFonts w:cs="Arial"/>
          <w:b/>
          <w:lang w:val="sr-Cyrl-CS"/>
        </w:rPr>
        <w:t>2.10.2</w:t>
      </w:r>
      <w:r w:rsidRPr="004870AB">
        <w:rPr>
          <w:rFonts w:cs="Arial"/>
          <w:b/>
          <w:lang w:val="sr-Cyrl-CS"/>
        </w:rPr>
        <w:tab/>
        <w:t>Стамбени објекти</w:t>
      </w:r>
    </w:p>
    <w:p w14:paraId="2552C67F" w14:textId="77777777" w:rsidR="00CF4EFC" w:rsidRPr="004870AB" w:rsidRDefault="00CF4EFC" w:rsidP="00CF4EFC">
      <w:pPr>
        <w:widowControl w:val="0"/>
        <w:spacing w:after="0"/>
        <w:ind w:left="1134" w:hanging="1134"/>
        <w:rPr>
          <w:rFonts w:cs="Arial"/>
          <w:b/>
          <w:lang w:val="sr-Cyrl-CS"/>
        </w:rPr>
      </w:pPr>
    </w:p>
    <w:p w14:paraId="7395AB68" w14:textId="5F921316"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CS"/>
        </w:rPr>
        <w:t xml:space="preserve">У непосредној у зони утицаја </w:t>
      </w:r>
      <w:r w:rsidRPr="004870AB">
        <w:rPr>
          <w:rFonts w:eastAsiaTheme="minorHAnsi" w:cs="Arial"/>
          <w:noProof/>
          <w:szCs w:val="24"/>
          <w:lang w:val="sr-Cyrl-RS"/>
        </w:rPr>
        <w:t xml:space="preserve">Државног пута I реда „Вожд Карађорђе“ Сектор 3, односно, део oд Малог Пожаревца до Аранђеловца, од km 0+000 </w:t>
      </w:r>
      <w:r w:rsidR="00155378" w:rsidRPr="004870AB">
        <w:rPr>
          <w:rFonts w:eastAsiaTheme="minorHAnsi" w:cs="Arial"/>
          <w:noProof/>
          <w:szCs w:val="24"/>
          <w:lang w:val="sr-Cyrl-RS"/>
        </w:rPr>
        <w:t>–</w:t>
      </w:r>
      <w:r w:rsidRPr="004870AB">
        <w:rPr>
          <w:rFonts w:eastAsiaTheme="minorHAnsi" w:cs="Arial"/>
          <w:noProof/>
          <w:szCs w:val="24"/>
          <w:lang w:val="sr-Cyrl-RS"/>
        </w:rPr>
        <w:t xml:space="preserve"> km 36+884.26, који обухвата </w:t>
      </w:r>
      <w:r w:rsidR="00160735">
        <w:rPr>
          <w:rFonts w:eastAsiaTheme="minorHAnsi" w:cs="Arial"/>
          <w:noProof/>
          <w:szCs w:val="24"/>
          <w:lang w:val="sr-Cyrl-RS"/>
        </w:rPr>
        <w:t>Д</w:t>
      </w:r>
      <w:r w:rsidRPr="004870AB">
        <w:rPr>
          <w:rFonts w:eastAsiaTheme="minorHAnsi" w:cs="Arial"/>
          <w:noProof/>
          <w:szCs w:val="24"/>
          <w:lang w:val="sr-Cyrl-RS"/>
        </w:rPr>
        <w:t>еонице 5 и 6</w:t>
      </w:r>
      <w:r w:rsidRPr="00FA3CFD">
        <w:rPr>
          <w:rFonts w:eastAsiaTheme="minorHAnsi" w:cs="Arial"/>
          <w:noProof/>
          <w:szCs w:val="24"/>
          <w:lang w:val="sr-Cyrl-RS"/>
        </w:rPr>
        <w:t xml:space="preserve">, </w:t>
      </w:r>
      <w:r w:rsidRPr="004870AB">
        <w:rPr>
          <w:rFonts w:eastAsiaTheme="minorHAnsi" w:cs="Arial"/>
          <w:noProof/>
          <w:szCs w:val="24"/>
          <w:lang w:val="sr-Cyrl-RS"/>
        </w:rPr>
        <w:t>налазе се стамбени објекти</w:t>
      </w:r>
      <w:r w:rsidRPr="00FA3CFD">
        <w:rPr>
          <w:rFonts w:eastAsiaTheme="minorHAnsi" w:cs="Arial"/>
          <w:noProof/>
          <w:szCs w:val="24"/>
          <w:lang w:val="sr-Cyrl-RS"/>
        </w:rPr>
        <w:t xml:space="preserve">, </w:t>
      </w:r>
      <w:r w:rsidRPr="004870AB">
        <w:rPr>
          <w:rFonts w:eastAsiaTheme="minorHAnsi" w:cs="Arial"/>
          <w:noProof/>
          <w:szCs w:val="24"/>
          <w:lang w:val="sr-Cyrl-RS"/>
        </w:rPr>
        <w:t>претежно спратности приземље и један спрат (П+1), затим следе приземни објекти (П), приземље и два спрата (П+2) и објекти спратности приземље и три спрата (П+3)</w:t>
      </w:r>
      <w:r w:rsidRPr="004870AB">
        <w:rPr>
          <w:rFonts w:eastAsiaTheme="minorHAnsi" w:cs="Arial"/>
          <w:noProof/>
          <w:szCs w:val="24"/>
          <w:lang w:val="sr-Cyrl-CS"/>
        </w:rPr>
        <w:t>.</w:t>
      </w:r>
    </w:p>
    <w:p w14:paraId="3776B15C" w14:textId="77777777" w:rsidR="005611C7" w:rsidRPr="00FA3CFD" w:rsidRDefault="005611C7" w:rsidP="00CF4EFC">
      <w:pPr>
        <w:spacing w:after="0" w:line="259" w:lineRule="auto"/>
        <w:rPr>
          <w:rFonts w:eastAsiaTheme="minorHAnsi" w:cs="Arial"/>
          <w:noProof/>
          <w:szCs w:val="24"/>
          <w:lang w:val="sr-Cyrl-RS"/>
        </w:rPr>
      </w:pPr>
    </w:p>
    <w:p w14:paraId="084C8FAC" w14:textId="77777777" w:rsidR="00CF4EFC" w:rsidRPr="004870AB" w:rsidRDefault="00CF4EFC" w:rsidP="00CF4EFC">
      <w:pPr>
        <w:widowControl w:val="0"/>
        <w:spacing w:after="0"/>
        <w:ind w:left="1134" w:hanging="1134"/>
        <w:rPr>
          <w:rFonts w:cs="Arial"/>
          <w:b/>
          <w:lang w:val="sr-Cyrl-CS"/>
        </w:rPr>
      </w:pPr>
      <w:r w:rsidRPr="004870AB">
        <w:rPr>
          <w:rFonts w:cs="Arial"/>
          <w:b/>
          <w:lang w:val="sr-Cyrl-CS"/>
        </w:rPr>
        <w:t>2.10.3</w:t>
      </w:r>
      <w:r w:rsidRPr="004870AB">
        <w:rPr>
          <w:rFonts w:cs="Arial"/>
          <w:b/>
          <w:lang w:val="sr-Cyrl-CS"/>
        </w:rPr>
        <w:tab/>
        <w:t>Инфраструктура</w:t>
      </w:r>
    </w:p>
    <w:p w14:paraId="7C307845" w14:textId="77777777" w:rsidR="00CF4EFC" w:rsidRPr="004870AB" w:rsidRDefault="00CF4EFC" w:rsidP="00CF4EFC">
      <w:pPr>
        <w:widowControl w:val="0"/>
        <w:spacing w:after="0"/>
        <w:ind w:left="1134" w:hanging="1134"/>
        <w:rPr>
          <w:rFonts w:cs="Arial"/>
          <w:b/>
          <w:lang w:val="sr-Cyrl-CS"/>
        </w:rPr>
      </w:pPr>
    </w:p>
    <w:p w14:paraId="6A82F782" w14:textId="01F3239D" w:rsidR="00CF4EFC" w:rsidRPr="00FA3CFD" w:rsidRDefault="00CF4EFC" w:rsidP="00CF4EFC">
      <w:pPr>
        <w:widowControl w:val="0"/>
        <w:spacing w:after="0"/>
        <w:rPr>
          <w:rFonts w:eastAsiaTheme="minorHAnsi" w:cs="Arial"/>
          <w:szCs w:val="22"/>
          <w:lang w:val="sr-Cyrl-RS"/>
        </w:rPr>
      </w:pPr>
      <w:r w:rsidRPr="00FA3CFD">
        <w:rPr>
          <w:rFonts w:eastAsiaTheme="minorHAnsi" w:cs="Arial"/>
          <w:szCs w:val="22"/>
          <w:lang w:val="sr-Cyrl-RS"/>
        </w:rPr>
        <w:t xml:space="preserve">На предметном подручју </w:t>
      </w:r>
      <w:r w:rsidRPr="004870AB">
        <w:rPr>
          <w:rFonts w:eastAsiaTheme="minorHAnsi" w:cs="Arial"/>
          <w:szCs w:val="22"/>
          <w:lang w:val="sr-Cyrl-RS"/>
        </w:rPr>
        <w:t>заступљен</w:t>
      </w:r>
      <w:r w:rsidRPr="00FA3CFD">
        <w:rPr>
          <w:rFonts w:eastAsiaTheme="minorHAnsi" w:cs="Arial"/>
          <w:szCs w:val="22"/>
          <w:lang w:val="sr-Cyrl-RS"/>
        </w:rPr>
        <w:t xml:space="preserve"> је друмски</w:t>
      </w:r>
      <w:r w:rsidRPr="004870AB">
        <w:rPr>
          <w:rFonts w:eastAsiaTheme="minorHAnsi" w:cs="Arial"/>
          <w:szCs w:val="22"/>
          <w:lang w:val="sr-Cyrl-RS"/>
        </w:rPr>
        <w:t xml:space="preserve"> и железнички</w:t>
      </w:r>
      <w:r w:rsidRPr="00FA3CFD">
        <w:rPr>
          <w:rFonts w:eastAsiaTheme="minorHAnsi" w:cs="Arial"/>
          <w:szCs w:val="22"/>
          <w:lang w:val="sr-Cyrl-RS"/>
        </w:rPr>
        <w:t xml:space="preserve"> саобраћај.</w:t>
      </w:r>
    </w:p>
    <w:p w14:paraId="3D5E2D96" w14:textId="77777777" w:rsidR="00CF4EFC" w:rsidRPr="004870AB" w:rsidRDefault="00CF4EFC" w:rsidP="00CF4EFC">
      <w:pPr>
        <w:widowControl w:val="0"/>
        <w:spacing w:after="0" w:line="259" w:lineRule="auto"/>
        <w:rPr>
          <w:rFonts w:eastAsiaTheme="minorHAnsi" w:cs="Arial"/>
          <w:szCs w:val="22"/>
          <w:lang w:val="sr-Cyrl-RS"/>
        </w:rPr>
      </w:pPr>
    </w:p>
    <w:p w14:paraId="6107BAE4" w14:textId="77777777" w:rsidR="00CF4EFC" w:rsidRPr="00FA3CFD" w:rsidRDefault="00CF4EFC" w:rsidP="00155378">
      <w:pPr>
        <w:widowControl w:val="0"/>
        <w:spacing w:after="0" w:line="259" w:lineRule="auto"/>
        <w:rPr>
          <w:rFonts w:eastAsiaTheme="minorHAnsi" w:cs="Arial"/>
          <w:szCs w:val="22"/>
          <w:lang w:val="sr-Cyrl-RS"/>
        </w:rPr>
      </w:pPr>
      <w:r w:rsidRPr="00FA3CFD">
        <w:rPr>
          <w:rFonts w:eastAsiaTheme="minorHAnsi" w:cs="Arial"/>
          <w:szCs w:val="22"/>
          <w:lang w:val="sr-Cyrl-RS"/>
        </w:rPr>
        <w:t xml:space="preserve">Путну мрежу на територији пројекта и непосредном окружењу чине следећи државни путеви </w:t>
      </w:r>
      <w:r w:rsidRPr="004870AB">
        <w:rPr>
          <w:rFonts w:eastAsiaTheme="minorHAnsi" w:cs="Arial"/>
          <w:szCs w:val="22"/>
          <w:lang w:val="sr-Cyrl-RS"/>
        </w:rPr>
        <w:t xml:space="preserve">који се укрштају или пружају паралелно са планираним Државним </w:t>
      </w:r>
      <w:r w:rsidRPr="004870AB">
        <w:rPr>
          <w:rFonts w:eastAsiaTheme="minorHAnsi" w:cs="Arial"/>
          <w:szCs w:val="22"/>
          <w:lang w:val="ru-RU"/>
        </w:rPr>
        <w:t>путем, и то:</w:t>
      </w:r>
    </w:p>
    <w:p w14:paraId="4A08CD93" w14:textId="77777777" w:rsidR="00155378" w:rsidRPr="00FA3CFD" w:rsidRDefault="00155378" w:rsidP="00155378">
      <w:pPr>
        <w:widowControl w:val="0"/>
        <w:spacing w:after="0" w:line="259" w:lineRule="auto"/>
        <w:rPr>
          <w:rFonts w:eastAsiaTheme="minorHAnsi" w:cs="Arial"/>
          <w:szCs w:val="22"/>
          <w:lang w:val="sr-Cyrl-RS"/>
        </w:rPr>
      </w:pPr>
    </w:p>
    <w:p w14:paraId="0099B026"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ru-RU"/>
        </w:rPr>
        <w:t>A1 (државна граница са Мађарском (гранични прелаз Хоргош) – Нови Сад – Београд – Ниш – Врање – државна граница са Северном Македонијом (гранични прелаз Прешево));</w:t>
      </w:r>
    </w:p>
    <w:p w14:paraId="230743D3"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ru-RU"/>
        </w:rPr>
        <w:t>Д</w:t>
      </w:r>
      <w:r w:rsidRPr="004870AB">
        <w:rPr>
          <w:rFonts w:cs="Arial"/>
          <w:szCs w:val="24"/>
          <w:lang w:val="sr-Cyrl-RS"/>
        </w:rPr>
        <w:t>П</w:t>
      </w:r>
      <w:r w:rsidRPr="004870AB">
        <w:rPr>
          <w:rFonts w:cs="Arial"/>
          <w:szCs w:val="24"/>
          <w:lang w:val="ru-RU"/>
        </w:rPr>
        <w:t xml:space="preserve"> IБ реда бр</w:t>
      </w:r>
      <w:r w:rsidRPr="004870AB">
        <w:rPr>
          <w:rFonts w:cs="Arial"/>
          <w:szCs w:val="24"/>
          <w:lang w:val="sr-Cyrl-RS"/>
        </w:rPr>
        <w:t>.</w:t>
      </w:r>
      <w:r w:rsidRPr="004870AB">
        <w:rPr>
          <w:rFonts w:cs="Arial"/>
          <w:szCs w:val="24"/>
          <w:lang w:val="ru-RU"/>
        </w:rPr>
        <w:t xml:space="preserve"> 22 </w:t>
      </w:r>
      <w:r w:rsidRPr="004870AB">
        <w:rPr>
          <w:rFonts w:cs="Arial"/>
          <w:szCs w:val="24"/>
          <w:lang w:val="sr-Cyrl-RS"/>
        </w:rPr>
        <w:t>(</w:t>
      </w:r>
      <w:r w:rsidRPr="004870AB">
        <w:rPr>
          <w:rFonts w:cs="Arial"/>
          <w:szCs w:val="24"/>
          <w:lang w:val="ru-RU"/>
        </w:rPr>
        <w:t>Београд – Љиг – Горњи Милановац – Прељина – Краљево – Рашка – Нови Пазар – Рибариће – државна граница са Црном Гором (гранични прелаз Мехов Крш)</w:t>
      </w:r>
      <w:r w:rsidRPr="004870AB">
        <w:rPr>
          <w:rFonts w:cs="Arial"/>
          <w:szCs w:val="24"/>
          <w:lang w:val="sr-Cyrl-RS"/>
        </w:rPr>
        <w:t>)</w:t>
      </w:r>
      <w:r w:rsidRPr="004870AB">
        <w:rPr>
          <w:rFonts w:cs="Arial"/>
          <w:szCs w:val="24"/>
          <w:lang w:val="ru-RU"/>
        </w:rPr>
        <w:t>;</w:t>
      </w:r>
    </w:p>
    <w:p w14:paraId="68C1BAF6" w14:textId="77777777" w:rsidR="00CF4EFC" w:rsidRPr="004870AB" w:rsidRDefault="00CF4EFC" w:rsidP="00CF4EFC">
      <w:pPr>
        <w:widowControl w:val="0"/>
        <w:spacing w:after="0"/>
        <w:ind w:left="720"/>
        <w:contextualSpacing/>
        <w:rPr>
          <w:rFonts w:cs="Arial"/>
          <w:szCs w:val="24"/>
          <w:lang w:val="ru-RU"/>
        </w:rPr>
      </w:pPr>
    </w:p>
    <w:p w14:paraId="6B2E5561"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ru-RU"/>
        </w:rPr>
        <w:lastRenderedPageBreak/>
        <w:t>Д</w:t>
      </w:r>
      <w:r w:rsidRPr="004870AB">
        <w:rPr>
          <w:rFonts w:cs="Arial"/>
          <w:szCs w:val="24"/>
          <w:lang w:val="sr-Cyrl-RS"/>
        </w:rPr>
        <w:t>П</w:t>
      </w:r>
      <w:r w:rsidRPr="004870AB">
        <w:rPr>
          <w:rFonts w:cs="Arial"/>
          <w:szCs w:val="24"/>
          <w:lang w:val="ru-RU"/>
        </w:rPr>
        <w:t xml:space="preserve"> </w:t>
      </w:r>
      <w:r w:rsidRPr="004870AB">
        <w:rPr>
          <w:rFonts w:cs="Arial"/>
          <w:szCs w:val="24"/>
          <w:lang w:val="sr-Latn-RS"/>
        </w:rPr>
        <w:t>I</w:t>
      </w:r>
      <w:r w:rsidRPr="004870AB">
        <w:rPr>
          <w:rFonts w:cs="Arial"/>
          <w:szCs w:val="24"/>
          <w:lang w:val="ru-RU"/>
        </w:rPr>
        <w:t>Б реда бр</w:t>
      </w:r>
      <w:r w:rsidRPr="004870AB">
        <w:rPr>
          <w:rFonts w:cs="Arial"/>
          <w:szCs w:val="24"/>
          <w:lang w:val="sr-Cyrl-RS"/>
        </w:rPr>
        <w:t xml:space="preserve">. </w:t>
      </w:r>
      <w:r w:rsidRPr="004870AB">
        <w:rPr>
          <w:rFonts w:cs="Arial"/>
          <w:szCs w:val="24"/>
          <w:lang w:val="ru-RU"/>
        </w:rPr>
        <w:t xml:space="preserve">25 </w:t>
      </w:r>
      <w:r w:rsidRPr="004870AB">
        <w:rPr>
          <w:rFonts w:cs="Arial"/>
          <w:szCs w:val="24"/>
          <w:lang w:val="sr-Cyrl-RS"/>
        </w:rPr>
        <w:t>(</w:t>
      </w:r>
      <w:r w:rsidRPr="004870AB">
        <w:rPr>
          <w:rFonts w:cs="Arial"/>
          <w:szCs w:val="24"/>
          <w:lang w:val="ru-RU"/>
        </w:rPr>
        <w:t>Мали Пожаревац – Младеновац – Топола – Крагујевац</w:t>
      </w:r>
      <w:r w:rsidRPr="004870AB">
        <w:rPr>
          <w:rFonts w:cs="Arial"/>
          <w:szCs w:val="24"/>
          <w:lang w:val="sr-Cyrl-RS"/>
        </w:rPr>
        <w:t>)</w:t>
      </w:r>
      <w:r w:rsidRPr="004870AB">
        <w:rPr>
          <w:rFonts w:cs="Arial"/>
          <w:szCs w:val="24"/>
          <w:lang w:val="ru-RU"/>
        </w:rPr>
        <w:t>;</w:t>
      </w:r>
    </w:p>
    <w:p w14:paraId="6B8E62DF" w14:textId="77777777" w:rsidR="00CF4EFC" w:rsidRPr="004870AB" w:rsidRDefault="00CF4EFC" w:rsidP="00CF4EFC">
      <w:pPr>
        <w:spacing w:after="0"/>
        <w:ind w:left="720"/>
        <w:contextualSpacing/>
        <w:jc w:val="left"/>
        <w:rPr>
          <w:rFonts w:cs="Arial"/>
          <w:szCs w:val="24"/>
          <w:lang w:val="ru-RU"/>
        </w:rPr>
      </w:pPr>
    </w:p>
    <w:p w14:paraId="5073EFEF"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sr-Cyrl-RS"/>
        </w:rPr>
        <w:t>ДП</w:t>
      </w:r>
      <w:r w:rsidRPr="004870AB">
        <w:rPr>
          <w:rFonts w:cs="Arial"/>
          <w:szCs w:val="24"/>
          <w:lang w:val="ru-RU"/>
        </w:rPr>
        <w:t xml:space="preserve"> IБ реда бр</w:t>
      </w:r>
      <w:r w:rsidRPr="004870AB">
        <w:rPr>
          <w:rFonts w:cs="Arial"/>
          <w:szCs w:val="24"/>
          <w:lang w:val="sr-Cyrl-RS"/>
        </w:rPr>
        <w:t>.</w:t>
      </w:r>
      <w:r w:rsidRPr="004870AB">
        <w:rPr>
          <w:rFonts w:cs="Arial"/>
          <w:szCs w:val="24"/>
          <w:lang w:val="ru-RU"/>
        </w:rPr>
        <w:t xml:space="preserve"> 27 </w:t>
      </w:r>
      <w:r w:rsidRPr="004870AB">
        <w:rPr>
          <w:rFonts w:cs="Arial"/>
          <w:szCs w:val="24"/>
          <w:lang w:val="sr-Cyrl-RS"/>
        </w:rPr>
        <w:t>(</w:t>
      </w:r>
      <w:r w:rsidRPr="004870AB">
        <w:rPr>
          <w:rFonts w:cs="Arial"/>
          <w:szCs w:val="24"/>
          <w:lang w:val="ru-RU"/>
        </w:rPr>
        <w:t>државна граница са Босном и Херцеговином (гранични прелаз Трбушница) – Лозница – Осечина – Ваљево – Лајковац – Ћелије – Лазаревац – Аранђеловац – Крчевац – Топола – Рача – Свилајпац</w:t>
      </w:r>
      <w:r w:rsidRPr="004870AB">
        <w:rPr>
          <w:rFonts w:cs="Arial"/>
          <w:szCs w:val="24"/>
          <w:lang w:val="sr-Cyrl-RS"/>
        </w:rPr>
        <w:t>)</w:t>
      </w:r>
      <w:r w:rsidRPr="004870AB">
        <w:rPr>
          <w:rFonts w:cs="Arial"/>
          <w:szCs w:val="24"/>
          <w:lang w:val="ru-RU"/>
        </w:rPr>
        <w:t>;</w:t>
      </w:r>
    </w:p>
    <w:p w14:paraId="0AC88576" w14:textId="77777777" w:rsidR="00CF4EFC" w:rsidRPr="004870AB" w:rsidRDefault="00CF4EFC" w:rsidP="00CF4EFC">
      <w:pPr>
        <w:spacing w:after="0"/>
        <w:ind w:left="720"/>
        <w:contextualSpacing/>
        <w:jc w:val="left"/>
        <w:rPr>
          <w:rFonts w:cs="Arial"/>
          <w:szCs w:val="24"/>
          <w:lang w:val="ru-RU"/>
        </w:rPr>
      </w:pPr>
    </w:p>
    <w:p w14:paraId="49B4A6FB"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ru-RU"/>
        </w:rPr>
        <w:t>Д</w:t>
      </w:r>
      <w:r w:rsidRPr="004870AB">
        <w:rPr>
          <w:rFonts w:cs="Arial"/>
          <w:szCs w:val="24"/>
          <w:lang w:val="sr-Cyrl-RS"/>
        </w:rPr>
        <w:t>П</w:t>
      </w:r>
      <w:r w:rsidRPr="004870AB">
        <w:rPr>
          <w:rFonts w:cs="Arial"/>
          <w:szCs w:val="24"/>
          <w:lang w:val="ru-RU"/>
        </w:rPr>
        <w:t xml:space="preserve"> IIА реда бр</w:t>
      </w:r>
      <w:r w:rsidRPr="004870AB">
        <w:rPr>
          <w:rFonts w:cs="Arial"/>
          <w:szCs w:val="24"/>
          <w:lang w:val="sr-Cyrl-RS"/>
        </w:rPr>
        <w:t>.</w:t>
      </w:r>
      <w:r w:rsidRPr="004870AB">
        <w:rPr>
          <w:rFonts w:cs="Arial"/>
          <w:szCs w:val="24"/>
          <w:lang w:val="ru-RU"/>
        </w:rPr>
        <w:t xml:space="preserve"> 147</w:t>
      </w:r>
      <w:r w:rsidRPr="004870AB">
        <w:rPr>
          <w:rFonts w:cs="Arial"/>
          <w:szCs w:val="24"/>
          <w:lang w:val="sr-Cyrl-RS"/>
        </w:rPr>
        <w:t xml:space="preserve"> (</w:t>
      </w:r>
      <w:r w:rsidRPr="004870AB">
        <w:rPr>
          <w:rFonts w:cs="Arial"/>
          <w:szCs w:val="24"/>
          <w:lang w:val="ru-RU"/>
        </w:rPr>
        <w:t>Липовачка шума – Барајево – Дучина – Младеновац – Смедеревска Паланка – Велика Плана – Жабари – Петровац на Млави – Кучево</w:t>
      </w:r>
      <w:r w:rsidRPr="004870AB">
        <w:rPr>
          <w:rFonts w:cs="Arial"/>
          <w:szCs w:val="24"/>
          <w:lang w:val="sr-Cyrl-RS"/>
        </w:rPr>
        <w:t>)</w:t>
      </w:r>
      <w:r w:rsidRPr="004870AB">
        <w:rPr>
          <w:rFonts w:cs="Arial"/>
          <w:szCs w:val="24"/>
          <w:lang w:val="ru-RU"/>
        </w:rPr>
        <w:t>;</w:t>
      </w:r>
    </w:p>
    <w:p w14:paraId="3276BDFB" w14:textId="77777777" w:rsidR="00CF4EFC" w:rsidRPr="004870AB" w:rsidRDefault="00CF4EFC" w:rsidP="00CF4EFC">
      <w:pPr>
        <w:spacing w:after="0"/>
        <w:ind w:left="720"/>
        <w:contextualSpacing/>
        <w:jc w:val="left"/>
        <w:rPr>
          <w:rFonts w:cs="Arial"/>
          <w:szCs w:val="24"/>
          <w:lang w:val="ru-RU"/>
        </w:rPr>
      </w:pPr>
    </w:p>
    <w:p w14:paraId="10631503"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sr-Cyrl-RS"/>
        </w:rPr>
        <w:t>ДП</w:t>
      </w:r>
      <w:r w:rsidRPr="004870AB">
        <w:rPr>
          <w:rFonts w:cs="Arial"/>
          <w:szCs w:val="24"/>
          <w:lang w:val="ru-RU"/>
        </w:rPr>
        <w:t xml:space="preserve"> IIА реда бр. 149 (</w:t>
      </w:r>
      <w:r w:rsidRPr="004870AB">
        <w:rPr>
          <w:rFonts w:cs="Arial"/>
          <w:szCs w:val="24"/>
          <w:lang w:val="sr-Cyrl-RS"/>
        </w:rPr>
        <w:t xml:space="preserve">петља </w:t>
      </w:r>
      <w:r w:rsidRPr="004870AB">
        <w:rPr>
          <w:rFonts w:cs="Arial"/>
          <w:szCs w:val="24"/>
          <w:lang w:val="ru-RU"/>
        </w:rPr>
        <w:t>Бели Поток – Раља – Ђуринци – Влашко Поље);</w:t>
      </w:r>
    </w:p>
    <w:p w14:paraId="4429CADD" w14:textId="77777777" w:rsidR="00CF4EFC" w:rsidRPr="004870AB" w:rsidRDefault="00CF4EFC" w:rsidP="00CF4EFC">
      <w:pPr>
        <w:widowControl w:val="0"/>
        <w:spacing w:after="0"/>
        <w:ind w:left="720"/>
        <w:contextualSpacing/>
        <w:rPr>
          <w:rFonts w:cs="Arial"/>
          <w:szCs w:val="24"/>
          <w:lang w:val="ru-RU"/>
        </w:rPr>
      </w:pPr>
    </w:p>
    <w:p w14:paraId="125851A9" w14:textId="77777777" w:rsidR="00CF4EFC" w:rsidRPr="004870AB" w:rsidRDefault="00CF4EFC" w:rsidP="006A48DD">
      <w:pPr>
        <w:widowControl w:val="0"/>
        <w:numPr>
          <w:ilvl w:val="0"/>
          <w:numId w:val="37"/>
        </w:numPr>
        <w:spacing w:after="0" w:line="259" w:lineRule="auto"/>
        <w:contextualSpacing/>
        <w:jc w:val="left"/>
        <w:rPr>
          <w:rFonts w:cs="Arial"/>
          <w:szCs w:val="24"/>
          <w:lang w:val="ru-RU"/>
        </w:rPr>
      </w:pPr>
      <w:r w:rsidRPr="004870AB">
        <w:rPr>
          <w:rFonts w:cs="Arial"/>
          <w:szCs w:val="24"/>
          <w:lang w:val="sr-Cyrl-RS"/>
        </w:rPr>
        <w:t>ДП</w:t>
      </w:r>
      <w:r w:rsidRPr="004870AB">
        <w:rPr>
          <w:rFonts w:cs="Arial"/>
          <w:szCs w:val="24"/>
          <w:lang w:val="ru-RU"/>
        </w:rPr>
        <w:t xml:space="preserve"> IIА реда бр. 150 </w:t>
      </w:r>
      <w:r w:rsidRPr="004870AB">
        <w:rPr>
          <w:rFonts w:cs="Arial"/>
          <w:szCs w:val="24"/>
          <w:lang w:val="sr-Cyrl-RS"/>
        </w:rPr>
        <w:t>(</w:t>
      </w:r>
      <w:r w:rsidRPr="004870AB">
        <w:rPr>
          <w:rFonts w:cs="Arial"/>
          <w:szCs w:val="24"/>
          <w:lang w:val="ru-RU"/>
        </w:rPr>
        <w:t>Ђуринци – Сопот – Аранђеловац – Белановица – Љиг</w:t>
      </w:r>
      <w:r w:rsidRPr="004870AB">
        <w:rPr>
          <w:rFonts w:cs="Arial"/>
          <w:szCs w:val="24"/>
          <w:lang w:val="sr-Cyrl-RS"/>
        </w:rPr>
        <w:t xml:space="preserve"> –</w:t>
      </w:r>
      <w:r w:rsidRPr="004870AB">
        <w:rPr>
          <w:rFonts w:cs="Arial"/>
          <w:szCs w:val="24"/>
          <w:lang w:val="ru-RU"/>
        </w:rPr>
        <w:t xml:space="preserve"> Мионица – Дивци</w:t>
      </w:r>
      <w:r w:rsidRPr="004870AB">
        <w:rPr>
          <w:rFonts w:cs="Arial"/>
          <w:szCs w:val="24"/>
          <w:lang w:val="sr-Cyrl-RS"/>
        </w:rPr>
        <w:t>)</w:t>
      </w:r>
      <w:r w:rsidRPr="004870AB">
        <w:rPr>
          <w:rFonts w:cs="Arial"/>
          <w:szCs w:val="24"/>
          <w:lang w:val="ru-RU"/>
        </w:rPr>
        <w:t>;</w:t>
      </w:r>
    </w:p>
    <w:p w14:paraId="61417DE9" w14:textId="77777777" w:rsidR="00CF4EFC" w:rsidRPr="004870AB" w:rsidRDefault="00CF4EFC" w:rsidP="00CF4EFC">
      <w:pPr>
        <w:widowControl w:val="0"/>
        <w:spacing w:after="0"/>
        <w:ind w:left="720"/>
        <w:contextualSpacing/>
        <w:rPr>
          <w:rFonts w:cs="Arial"/>
          <w:szCs w:val="24"/>
          <w:lang w:val="ru-RU"/>
        </w:rPr>
      </w:pPr>
    </w:p>
    <w:p w14:paraId="2888325B" w14:textId="77777777" w:rsidR="00CF4EFC" w:rsidRPr="004870AB" w:rsidRDefault="00CF4EFC" w:rsidP="006A48DD">
      <w:pPr>
        <w:widowControl w:val="0"/>
        <w:numPr>
          <w:ilvl w:val="0"/>
          <w:numId w:val="95"/>
        </w:numPr>
        <w:spacing w:after="0" w:line="259" w:lineRule="auto"/>
        <w:contextualSpacing/>
        <w:jc w:val="left"/>
        <w:rPr>
          <w:rFonts w:cs="Arial"/>
          <w:szCs w:val="24"/>
          <w:lang w:val="ru-RU"/>
        </w:rPr>
      </w:pPr>
      <w:r w:rsidRPr="004870AB">
        <w:rPr>
          <w:rFonts w:cs="Arial"/>
          <w:szCs w:val="24"/>
          <w:lang w:val="sr-Cyrl-RS"/>
        </w:rPr>
        <w:t>ДП</w:t>
      </w:r>
      <w:r w:rsidRPr="004870AB">
        <w:rPr>
          <w:rFonts w:cs="Arial"/>
          <w:szCs w:val="24"/>
          <w:lang w:val="ru-RU"/>
        </w:rPr>
        <w:t xml:space="preserve"> IIА реда бр. 151</w:t>
      </w:r>
      <w:r w:rsidRPr="004870AB">
        <w:rPr>
          <w:rFonts w:cs="Arial"/>
          <w:szCs w:val="24"/>
          <w:lang w:val="sr-Cyrl-RS"/>
        </w:rPr>
        <w:t xml:space="preserve"> (</w:t>
      </w:r>
      <w:r w:rsidRPr="004870AB">
        <w:rPr>
          <w:rFonts w:cs="Arial"/>
          <w:szCs w:val="24"/>
          <w:lang w:val="ru-RU"/>
        </w:rPr>
        <w:t>веза са државним путем 25 – Марковац – Аранђеловац</w:t>
      </w:r>
      <w:r w:rsidRPr="004870AB">
        <w:rPr>
          <w:rFonts w:cs="Arial"/>
          <w:szCs w:val="24"/>
          <w:lang w:val="sr-Cyrl-RS"/>
        </w:rPr>
        <w:t>)</w:t>
      </w:r>
      <w:r w:rsidRPr="004870AB">
        <w:rPr>
          <w:rFonts w:cs="Arial"/>
          <w:szCs w:val="24"/>
          <w:lang w:val="ru-RU"/>
        </w:rPr>
        <w:t>;</w:t>
      </w:r>
    </w:p>
    <w:p w14:paraId="0C009751" w14:textId="77777777" w:rsidR="00CF4EFC" w:rsidRPr="004870AB" w:rsidRDefault="00CF4EFC" w:rsidP="00CF4EFC">
      <w:pPr>
        <w:widowControl w:val="0"/>
        <w:spacing w:after="0"/>
        <w:ind w:left="720"/>
        <w:contextualSpacing/>
        <w:rPr>
          <w:rFonts w:cs="Arial"/>
          <w:szCs w:val="24"/>
          <w:lang w:val="ru-RU"/>
        </w:rPr>
      </w:pPr>
    </w:p>
    <w:p w14:paraId="0DB9B221" w14:textId="77777777" w:rsidR="00CF4EFC" w:rsidRPr="004870AB" w:rsidRDefault="00CF4EFC" w:rsidP="006A48DD">
      <w:pPr>
        <w:widowControl w:val="0"/>
        <w:numPr>
          <w:ilvl w:val="0"/>
          <w:numId w:val="95"/>
        </w:numPr>
        <w:spacing w:after="0" w:line="259" w:lineRule="auto"/>
        <w:contextualSpacing/>
        <w:jc w:val="left"/>
        <w:rPr>
          <w:rFonts w:cs="Arial"/>
          <w:szCs w:val="24"/>
          <w:lang w:val="ru-RU"/>
        </w:rPr>
      </w:pPr>
      <w:r w:rsidRPr="004870AB">
        <w:rPr>
          <w:rFonts w:cs="Arial"/>
          <w:szCs w:val="24"/>
          <w:lang w:val="sr-Cyrl-RS"/>
        </w:rPr>
        <w:t>ДП</w:t>
      </w:r>
      <w:r w:rsidRPr="004870AB">
        <w:rPr>
          <w:rFonts w:cs="Arial"/>
          <w:szCs w:val="24"/>
          <w:lang w:val="ru-RU"/>
        </w:rPr>
        <w:t xml:space="preserve"> IIБ реда бр. 350 </w:t>
      </w:r>
      <w:r w:rsidRPr="004870AB">
        <w:rPr>
          <w:rFonts w:cs="Arial"/>
          <w:szCs w:val="24"/>
          <w:lang w:val="sr-Cyrl-RS"/>
        </w:rPr>
        <w:t>(</w:t>
      </w:r>
      <w:r w:rsidRPr="004870AB">
        <w:rPr>
          <w:rFonts w:cs="Arial"/>
          <w:szCs w:val="24"/>
          <w:lang w:val="ru-RU"/>
        </w:rPr>
        <w:t>Раља – Мали Пожаревац – Умчари</w:t>
      </w:r>
      <w:r w:rsidRPr="004870AB">
        <w:rPr>
          <w:rFonts w:cs="Arial"/>
          <w:szCs w:val="24"/>
          <w:lang w:val="sr-Cyrl-RS"/>
        </w:rPr>
        <w:t>)</w:t>
      </w:r>
      <w:r w:rsidRPr="004870AB">
        <w:rPr>
          <w:rFonts w:cs="Arial"/>
          <w:szCs w:val="24"/>
          <w:lang w:val="ru-RU"/>
        </w:rPr>
        <w:t>.</w:t>
      </w:r>
    </w:p>
    <w:p w14:paraId="27F35C34" w14:textId="77777777" w:rsidR="00CF4EFC" w:rsidRPr="004870AB" w:rsidRDefault="00CF4EFC" w:rsidP="00CF4EFC">
      <w:pPr>
        <w:widowControl w:val="0"/>
        <w:spacing w:after="0" w:line="259" w:lineRule="auto"/>
        <w:rPr>
          <w:rFonts w:eastAsiaTheme="minorHAnsi" w:cs="Arial"/>
          <w:sz w:val="22"/>
          <w:szCs w:val="22"/>
          <w:lang w:val="sr-Cyrl-RS"/>
        </w:rPr>
      </w:pPr>
    </w:p>
    <w:p w14:paraId="3E2503EB" w14:textId="77777777" w:rsidR="00CF4EFC" w:rsidRPr="00FA3CFD" w:rsidRDefault="00CF4EFC" w:rsidP="00155378">
      <w:pPr>
        <w:widowControl w:val="0"/>
        <w:spacing w:after="0" w:line="259" w:lineRule="auto"/>
        <w:rPr>
          <w:rFonts w:eastAsiaTheme="minorHAnsi" w:cs="Arial"/>
          <w:szCs w:val="22"/>
          <w:lang w:val="sr-Cyrl-RS"/>
        </w:rPr>
      </w:pPr>
      <w:r w:rsidRPr="004870AB">
        <w:rPr>
          <w:rFonts w:eastAsiaTheme="minorHAnsi" w:cs="Arial"/>
          <w:szCs w:val="22"/>
          <w:lang w:val="sr-Cyrl-RS"/>
        </w:rPr>
        <w:t>У обухвату Пројекта налази се следећа јавна железничка инфраструктура која се укршта са коридором планираног Државног пута или се пружа у његовој непосредној близини:</w:t>
      </w:r>
    </w:p>
    <w:p w14:paraId="019C81BB" w14:textId="77777777" w:rsidR="00155378" w:rsidRPr="00FA3CFD" w:rsidRDefault="00155378" w:rsidP="00160735">
      <w:pPr>
        <w:widowControl w:val="0"/>
        <w:spacing w:after="0"/>
        <w:rPr>
          <w:rFonts w:eastAsiaTheme="minorHAnsi" w:cs="Arial"/>
          <w:szCs w:val="22"/>
          <w:lang w:val="sr-Cyrl-RS"/>
        </w:rPr>
      </w:pPr>
    </w:p>
    <w:p w14:paraId="2D141DB9" w14:textId="77777777" w:rsidR="00CF4EFC" w:rsidRPr="004870AB" w:rsidRDefault="00CF4EFC" w:rsidP="006A48DD">
      <w:pPr>
        <w:widowControl w:val="0"/>
        <w:numPr>
          <w:ilvl w:val="0"/>
          <w:numId w:val="96"/>
        </w:numPr>
        <w:spacing w:after="0" w:line="259" w:lineRule="auto"/>
        <w:contextualSpacing/>
        <w:jc w:val="left"/>
        <w:rPr>
          <w:rFonts w:cs="Arial"/>
          <w:szCs w:val="24"/>
          <w:lang w:val="ru-RU"/>
        </w:rPr>
      </w:pPr>
      <w:r w:rsidRPr="004870AB">
        <w:rPr>
          <w:rFonts w:cs="Arial"/>
          <w:szCs w:val="24"/>
          <w:lang w:val="ru-RU"/>
        </w:rPr>
        <w:t xml:space="preserve">магистрална једноколосечна електрифицирана пруга Београд Центар – Распутница „Г” – Младеновац – Лапово – Ниш- Прешево – државна граница – (Табановце); </w:t>
      </w:r>
    </w:p>
    <w:p w14:paraId="77C50364" w14:textId="77777777" w:rsidR="00CF4EFC" w:rsidRPr="004870AB" w:rsidRDefault="00CF4EFC" w:rsidP="00CF4EFC">
      <w:pPr>
        <w:widowControl w:val="0"/>
        <w:spacing w:after="0"/>
        <w:ind w:left="720"/>
        <w:contextualSpacing/>
        <w:rPr>
          <w:rFonts w:cs="Arial"/>
          <w:szCs w:val="24"/>
          <w:lang w:val="ru-RU"/>
        </w:rPr>
      </w:pPr>
    </w:p>
    <w:p w14:paraId="5C201494" w14:textId="77777777" w:rsidR="00CF4EFC" w:rsidRPr="004870AB" w:rsidRDefault="00CF4EFC" w:rsidP="006A48DD">
      <w:pPr>
        <w:widowControl w:val="0"/>
        <w:numPr>
          <w:ilvl w:val="0"/>
          <w:numId w:val="96"/>
        </w:numPr>
        <w:spacing w:after="0" w:line="259" w:lineRule="auto"/>
        <w:contextualSpacing/>
        <w:jc w:val="left"/>
        <w:rPr>
          <w:rFonts w:cs="Arial"/>
          <w:szCs w:val="24"/>
          <w:lang w:val="ru-RU"/>
        </w:rPr>
      </w:pPr>
      <w:r w:rsidRPr="004870AB">
        <w:rPr>
          <w:rFonts w:cs="Arial"/>
          <w:szCs w:val="24"/>
          <w:lang w:val="ru-RU"/>
        </w:rPr>
        <w:t>локална пруга Марковац – Свилајнац – Деспотовац – Ресавица.</w:t>
      </w:r>
    </w:p>
    <w:p w14:paraId="44A5B398" w14:textId="77777777" w:rsidR="005611C7" w:rsidRPr="00FA3CFD" w:rsidRDefault="005611C7" w:rsidP="00160735">
      <w:pPr>
        <w:widowControl w:val="0"/>
        <w:spacing w:after="0"/>
        <w:rPr>
          <w:rFonts w:eastAsiaTheme="minorHAnsi" w:cs="Arial"/>
          <w:sz w:val="22"/>
          <w:szCs w:val="22"/>
          <w:lang w:val="ru-RU"/>
        </w:rPr>
      </w:pPr>
    </w:p>
    <w:p w14:paraId="08FEDAEF" w14:textId="77777777" w:rsidR="005611C7" w:rsidRPr="00FA3CFD" w:rsidRDefault="005611C7" w:rsidP="00160735">
      <w:pPr>
        <w:widowControl w:val="0"/>
        <w:spacing w:after="0"/>
        <w:rPr>
          <w:rFonts w:eastAsiaTheme="minorHAnsi" w:cs="Arial"/>
          <w:sz w:val="22"/>
          <w:szCs w:val="22"/>
          <w:lang w:val="ru-RU"/>
        </w:rPr>
      </w:pPr>
    </w:p>
    <w:p w14:paraId="0F2FD90F" w14:textId="77777777" w:rsidR="005611C7" w:rsidRPr="00FA3CFD" w:rsidRDefault="005611C7" w:rsidP="00160735">
      <w:pPr>
        <w:widowControl w:val="0"/>
        <w:spacing w:after="0"/>
        <w:rPr>
          <w:rFonts w:eastAsiaTheme="minorHAnsi" w:cs="Arial"/>
          <w:sz w:val="22"/>
          <w:szCs w:val="22"/>
          <w:lang w:val="ru-RU"/>
        </w:rPr>
      </w:pPr>
    </w:p>
    <w:p w14:paraId="1BC3F4FF" w14:textId="77777777" w:rsidR="00CF4EFC" w:rsidRPr="004870AB" w:rsidRDefault="00CF4EFC" w:rsidP="00CF4EFC">
      <w:pPr>
        <w:widowControl w:val="0"/>
        <w:spacing w:after="0"/>
        <w:ind w:left="1134" w:hanging="1134"/>
        <w:rPr>
          <w:rFonts w:cs="Arial"/>
          <w:b/>
          <w:lang w:val="sr-Cyrl-CS"/>
        </w:rPr>
      </w:pPr>
      <w:r w:rsidRPr="004870AB">
        <w:rPr>
          <w:rFonts w:cs="Arial"/>
          <w:b/>
          <w:lang w:val="sr-Cyrl-CS"/>
        </w:rPr>
        <w:t>2.10.4</w:t>
      </w:r>
      <w:r w:rsidRPr="004870AB">
        <w:rPr>
          <w:rFonts w:cs="Arial"/>
          <w:b/>
          <w:lang w:val="sr-Cyrl-CS"/>
        </w:rPr>
        <w:tab/>
        <w:t>Супраструктура</w:t>
      </w:r>
    </w:p>
    <w:p w14:paraId="479AA9FC" w14:textId="77777777" w:rsidR="00CF4EFC" w:rsidRPr="004870AB" w:rsidRDefault="00CF4EFC" w:rsidP="00160735">
      <w:pPr>
        <w:spacing w:after="0"/>
        <w:rPr>
          <w:rFonts w:eastAsiaTheme="minorHAnsi" w:cs="Arial"/>
          <w:noProof/>
          <w:szCs w:val="24"/>
          <w:lang w:val="sr-Cyrl-RS"/>
        </w:rPr>
      </w:pPr>
    </w:p>
    <w:p w14:paraId="1378101A" w14:textId="77777777" w:rsidR="00CF4EFC" w:rsidRPr="00FA3CFD" w:rsidRDefault="00CF4EFC" w:rsidP="00155378">
      <w:pPr>
        <w:spacing w:after="0" w:line="259" w:lineRule="auto"/>
        <w:rPr>
          <w:rFonts w:eastAsiaTheme="minorHAnsi" w:cs="Arial"/>
          <w:noProof/>
          <w:szCs w:val="24"/>
          <w:lang w:val="ru-RU"/>
        </w:rPr>
      </w:pPr>
      <w:r w:rsidRPr="004870AB">
        <w:rPr>
          <w:rFonts w:eastAsiaTheme="minorHAnsi" w:cs="Arial"/>
          <w:noProof/>
          <w:szCs w:val="24"/>
          <w:lang w:val="sr-Cyrl-RS"/>
        </w:rPr>
        <w:t>Супраструктуру чине анализиране групе објеката становања, привреде, јавни објекти, објекти за пружање социјлних и здраствених услуга и објекти у функцији туризма који су у основи индикатор стандарда живљења.</w:t>
      </w:r>
    </w:p>
    <w:p w14:paraId="5EB30048" w14:textId="77777777" w:rsidR="00155378" w:rsidRPr="00FA3CFD" w:rsidRDefault="00155378" w:rsidP="00160735">
      <w:pPr>
        <w:spacing w:after="0"/>
        <w:rPr>
          <w:rFonts w:eastAsiaTheme="minorHAnsi" w:cs="Arial"/>
          <w:noProof/>
          <w:szCs w:val="24"/>
          <w:lang w:val="ru-RU"/>
        </w:rPr>
      </w:pPr>
    </w:p>
    <w:p w14:paraId="000E69F9" w14:textId="77777777" w:rsidR="00CF4EFC" w:rsidRPr="00FA3CFD" w:rsidRDefault="00CF4EFC" w:rsidP="00155378">
      <w:pPr>
        <w:spacing w:after="0" w:line="259" w:lineRule="auto"/>
        <w:rPr>
          <w:rFonts w:eastAsiaTheme="minorHAnsi" w:cs="Arial"/>
          <w:noProof/>
          <w:szCs w:val="24"/>
          <w:lang w:val="sr-Cyrl-RS"/>
        </w:rPr>
      </w:pPr>
      <w:r w:rsidRPr="004870AB">
        <w:rPr>
          <w:rFonts w:eastAsiaTheme="minorHAnsi" w:cs="Arial"/>
          <w:noProof/>
          <w:szCs w:val="24"/>
          <w:lang w:val="sr-Cyrl-RS"/>
        </w:rPr>
        <w:t>Здравствена заштита у општини Младеновац организована је преко Дома здравља Младеновац, који у свом саставу има Здравствену станицу „Керамика“, као и  Здравствене амбуланте: Петар Драпшин, Велика Крсна, Ковачевац, Јагњило, Велика Иванча, Влашко Поље, Дубона, Кораћица, Сенаја, Марковац, Рабровац, Шепшин, Пружатовац и Међулужје. У Младеновцу се такође налазе и Специјална болница за интерне болести и Институт за рехабилитацију Београд – Селтерс.</w:t>
      </w:r>
    </w:p>
    <w:p w14:paraId="3DDAB52C" w14:textId="77777777" w:rsidR="00155378" w:rsidRPr="00FA3CFD" w:rsidRDefault="00155378" w:rsidP="00160735">
      <w:pPr>
        <w:spacing w:after="0"/>
        <w:rPr>
          <w:rFonts w:eastAsiaTheme="minorHAnsi" w:cs="Arial"/>
          <w:noProof/>
          <w:szCs w:val="24"/>
          <w:lang w:val="sr-Cyrl-RS"/>
        </w:rPr>
      </w:pPr>
    </w:p>
    <w:p w14:paraId="44043599" w14:textId="77777777" w:rsidR="00CF4EFC" w:rsidRPr="00FA3CFD"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t xml:space="preserve">У саставу предшколске установе „Јелица Обрадовић“ у Младеновцу налазе се вртићи и објекти: </w:t>
      </w:r>
    </w:p>
    <w:p w14:paraId="7088F4A4" w14:textId="77777777"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t>- вртић „Дуга“,  Младеновац</w:t>
      </w:r>
    </w:p>
    <w:p w14:paraId="511E18AF" w14:textId="77777777"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t xml:space="preserve">- вртић „Брезе“,  Младеновац </w:t>
      </w:r>
    </w:p>
    <w:p w14:paraId="0AA5DB00" w14:textId="77777777"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t>- вртић „Сунце“,  Младеновац</w:t>
      </w:r>
    </w:p>
    <w:p w14:paraId="17CF5848" w14:textId="77777777" w:rsidR="00CF4EFC" w:rsidRPr="004870AB"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lastRenderedPageBreak/>
        <w:t>- вртић „Плави чуперак“ у Ковачевцу</w:t>
      </w:r>
    </w:p>
    <w:p w14:paraId="087A8E5D" w14:textId="77777777" w:rsidR="00CF4EFC" w:rsidRPr="00FA3CFD" w:rsidRDefault="00CF4EFC" w:rsidP="00CF4EFC">
      <w:pPr>
        <w:spacing w:after="0" w:line="259" w:lineRule="auto"/>
        <w:rPr>
          <w:rFonts w:eastAsiaTheme="minorHAnsi" w:cs="Arial"/>
          <w:noProof/>
          <w:szCs w:val="24"/>
          <w:lang w:val="sr-Cyrl-RS"/>
        </w:rPr>
      </w:pPr>
      <w:r w:rsidRPr="004870AB">
        <w:rPr>
          <w:rFonts w:eastAsiaTheme="minorHAnsi" w:cs="Arial"/>
          <w:noProof/>
          <w:szCs w:val="24"/>
          <w:lang w:val="sr-Cyrl-RS"/>
        </w:rPr>
        <w:t>- вртић „Звездица“,  Младеновац</w:t>
      </w:r>
    </w:p>
    <w:p w14:paraId="6683FBDB" w14:textId="77777777" w:rsidR="00155378" w:rsidRPr="00FA3CFD" w:rsidRDefault="00155378" w:rsidP="00160735">
      <w:pPr>
        <w:spacing w:after="0"/>
        <w:rPr>
          <w:rFonts w:eastAsiaTheme="minorHAnsi" w:cs="Arial"/>
          <w:noProof/>
          <w:szCs w:val="24"/>
          <w:lang w:val="sr-Cyrl-RS"/>
        </w:rPr>
      </w:pPr>
    </w:p>
    <w:p w14:paraId="60B42ED8" w14:textId="77777777" w:rsidR="00CF4EFC" w:rsidRPr="00FA3CFD" w:rsidRDefault="00CF4EFC" w:rsidP="00DD394F">
      <w:pPr>
        <w:rPr>
          <w:rFonts w:eastAsiaTheme="minorHAnsi" w:cs="Arial"/>
          <w:noProof/>
          <w:szCs w:val="24"/>
          <w:lang w:val="sr-Cyrl-RS"/>
        </w:rPr>
      </w:pPr>
      <w:r w:rsidRPr="004870AB">
        <w:rPr>
          <w:rFonts w:eastAsiaTheme="minorHAnsi" w:cs="Arial"/>
          <w:noProof/>
          <w:szCs w:val="24"/>
          <w:lang w:val="sr-Cyrl-RS"/>
        </w:rPr>
        <w:t>Под управом Предшколске установе налази се и 17 припремних група предшколске деце у 16 сеоских месних заједница, а њихов рад је организован у просторијама основних школа. Рад припремних предшколских група је организован у Јагњилу, Рабровцу, Влашкој, Великој Иванчи, Великој Крсни, Марковцу, Пружатовцу, Међулужју, Кораћици, Шепшину, Сенаји, Границама, селу Младеновац, Дубони, Америћу и Рајковцу.</w:t>
      </w:r>
    </w:p>
    <w:p w14:paraId="7B7602FC"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„Биса Симић2, Велика Крсна</w:t>
      </w:r>
    </w:p>
    <w:p w14:paraId="795D7AAD"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„Коста Ђукић“, Кораћица</w:t>
      </w:r>
    </w:p>
    <w:p w14:paraId="123825E1"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„Коста Ђукић“, Марковац</w:t>
      </w:r>
    </w:p>
    <w:p w14:paraId="0F11D2ED"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„Коста Ђукић“, Пружатовац</w:t>
      </w:r>
    </w:p>
    <w:p w14:paraId="39D58BB0"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„Коста Ђукић“, Велика Иванча</w:t>
      </w:r>
    </w:p>
    <w:p w14:paraId="505CC49D"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„Коста Ђукић“, Међулужје</w:t>
      </w:r>
    </w:p>
    <w:p w14:paraId="11EFA789"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„Свети Сава“, село Младеновац</w:t>
      </w:r>
    </w:p>
    <w:p w14:paraId="31FAE6D9"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„Свети Сава“, Границе</w:t>
      </w:r>
    </w:p>
    <w:p w14:paraId="0176CF87"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„Бора Лазић“, Влашка</w:t>
      </w:r>
    </w:p>
    <w:p w14:paraId="46042677"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„Бора Лазић“, Сенаја</w:t>
      </w:r>
    </w:p>
    <w:p w14:paraId="28447475"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„Бора Лазић“, Амерић</w:t>
      </w:r>
    </w:p>
    <w:p w14:paraId="6534678C"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„Момчило Живојиновић“, Дубона</w:t>
      </w:r>
    </w:p>
    <w:p w14:paraId="267544CC"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„Момчило Живојиновић“, Шепшин</w:t>
      </w:r>
    </w:p>
    <w:p w14:paraId="7BDCFEE7"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ОШ „Милица Милошевић“, Јагњило</w:t>
      </w:r>
    </w:p>
    <w:p w14:paraId="682BD7FB" w14:textId="77777777" w:rsidR="00CF4EFC" w:rsidRPr="004870AB" w:rsidRDefault="00CF4EFC" w:rsidP="00CF4EFC">
      <w:pPr>
        <w:spacing w:after="0"/>
        <w:rPr>
          <w:rFonts w:eastAsiaTheme="minorHAnsi" w:cs="Arial"/>
          <w:noProof/>
          <w:szCs w:val="24"/>
          <w:lang w:val="sr-Cyrl-RS"/>
        </w:rPr>
      </w:pPr>
      <w:r w:rsidRPr="004870AB">
        <w:rPr>
          <w:rFonts w:eastAsiaTheme="minorHAnsi" w:cs="Arial"/>
          <w:noProof/>
          <w:szCs w:val="24"/>
          <w:lang w:val="sr-Cyrl-RS"/>
        </w:rPr>
        <w:t>- ОШ „Милица Милошевић“, Рабровац</w:t>
      </w:r>
    </w:p>
    <w:p w14:paraId="75099FF5" w14:textId="77777777" w:rsidR="00CF4EFC" w:rsidRPr="004870AB" w:rsidRDefault="00CF4EFC" w:rsidP="00CF4EFC">
      <w:pPr>
        <w:spacing w:after="0" w:line="259" w:lineRule="auto"/>
        <w:rPr>
          <w:rFonts w:eastAsiaTheme="minorHAnsi" w:cs="Arial"/>
          <w:noProof/>
          <w:szCs w:val="24"/>
          <w:lang w:val="sr-Cyrl-RS"/>
        </w:rPr>
      </w:pPr>
    </w:p>
    <w:p w14:paraId="0D4A69CD" w14:textId="50A92801"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xml:space="preserve">Основно образовање у општини Младеновац обавља </w:t>
      </w:r>
      <w:r w:rsidR="00160735">
        <w:rPr>
          <w:rFonts w:eastAsiaTheme="minorHAnsi" w:cs="Arial"/>
          <w:noProof/>
          <w:szCs w:val="24"/>
          <w:lang w:val="sr-Cyrl-RS"/>
        </w:rPr>
        <w:t>у</w:t>
      </w:r>
      <w:r w:rsidRPr="004870AB">
        <w:rPr>
          <w:rFonts w:eastAsiaTheme="minorHAnsi" w:cs="Arial"/>
          <w:noProof/>
          <w:szCs w:val="24"/>
          <w:lang w:val="sr-Cyrl-RS"/>
        </w:rPr>
        <w:t>:</w:t>
      </w:r>
    </w:p>
    <w:p w14:paraId="7AC9913F" w14:textId="77777777" w:rsidR="00CF4EFC" w:rsidRPr="004870AB" w:rsidRDefault="00CF4EFC" w:rsidP="006A48DD">
      <w:pPr>
        <w:numPr>
          <w:ilvl w:val="0"/>
          <w:numId w:val="82"/>
        </w:numPr>
        <w:spacing w:after="160" w:line="259" w:lineRule="auto"/>
        <w:contextualSpacing/>
        <w:jc w:val="left"/>
        <w:rPr>
          <w:rFonts w:cs="Arial"/>
          <w:noProof/>
          <w:szCs w:val="24"/>
          <w:lang w:val="sr-Cyrl-RS"/>
        </w:rPr>
      </w:pPr>
      <w:r w:rsidRPr="004870AB">
        <w:rPr>
          <w:rFonts w:cs="Arial"/>
          <w:noProof/>
          <w:szCs w:val="24"/>
          <w:lang w:val="sr-Cyrl-RS"/>
        </w:rPr>
        <w:t>ОШ „Свети Сава“, Младеновац, са издвојеним одељењима:</w:t>
      </w:r>
    </w:p>
    <w:p w14:paraId="21D60B6F"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Село Младеновац</w:t>
      </w:r>
    </w:p>
    <w:p w14:paraId="2B816A62" w14:textId="77777777" w:rsidR="00CF4EFC" w:rsidRPr="004870AB" w:rsidRDefault="00CF4EFC" w:rsidP="00160735">
      <w:pPr>
        <w:rPr>
          <w:rFonts w:eastAsiaTheme="minorHAnsi" w:cs="Arial"/>
          <w:noProof/>
          <w:szCs w:val="24"/>
          <w:lang w:val="sr-Cyrl-RS"/>
        </w:rPr>
      </w:pPr>
      <w:r w:rsidRPr="004870AB">
        <w:rPr>
          <w:rFonts w:eastAsiaTheme="minorHAnsi" w:cs="Arial"/>
          <w:noProof/>
          <w:szCs w:val="24"/>
          <w:lang w:val="sr-Cyrl-RS"/>
        </w:rPr>
        <w:t>- Границе</w:t>
      </w:r>
    </w:p>
    <w:p w14:paraId="1EDAE8E7" w14:textId="77777777" w:rsidR="00CF4EFC" w:rsidRPr="004870AB" w:rsidRDefault="00CF4EFC" w:rsidP="006A48DD">
      <w:pPr>
        <w:numPr>
          <w:ilvl w:val="0"/>
          <w:numId w:val="82"/>
        </w:numPr>
        <w:spacing w:after="160" w:line="259" w:lineRule="auto"/>
        <w:contextualSpacing/>
        <w:jc w:val="left"/>
        <w:rPr>
          <w:rFonts w:cs="Arial"/>
          <w:noProof/>
          <w:szCs w:val="24"/>
          <w:lang w:val="sr-Cyrl-RS"/>
        </w:rPr>
      </w:pPr>
      <w:r w:rsidRPr="004870AB">
        <w:rPr>
          <w:rFonts w:cs="Arial"/>
          <w:noProof/>
          <w:szCs w:val="24"/>
          <w:lang w:val="sr-Cyrl-RS"/>
        </w:rPr>
        <w:t>ОШ „Момчило Живојиновић“, Младеновац, са издвојеним одељењима:</w:t>
      </w:r>
    </w:p>
    <w:p w14:paraId="4F259B57"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Шепшин</w:t>
      </w:r>
    </w:p>
    <w:p w14:paraId="70C54600"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Дубона</w:t>
      </w:r>
    </w:p>
    <w:p w14:paraId="5B1B4F55" w14:textId="77777777" w:rsidR="00CF4EFC" w:rsidRPr="004870AB" w:rsidRDefault="00CF4EFC" w:rsidP="00160735">
      <w:pPr>
        <w:rPr>
          <w:rFonts w:eastAsiaTheme="minorHAnsi" w:cs="Arial"/>
          <w:noProof/>
          <w:szCs w:val="24"/>
          <w:lang w:val="sr-Cyrl-RS"/>
        </w:rPr>
      </w:pPr>
      <w:r w:rsidRPr="004870AB">
        <w:rPr>
          <w:rFonts w:eastAsiaTheme="minorHAnsi" w:cs="Arial"/>
          <w:noProof/>
          <w:szCs w:val="24"/>
          <w:lang w:val="sr-Cyrl-RS"/>
        </w:rPr>
        <w:t>- Рајковац</w:t>
      </w:r>
    </w:p>
    <w:p w14:paraId="41BF47EB" w14:textId="77777777" w:rsidR="00CF4EFC" w:rsidRPr="004870AB" w:rsidRDefault="00CF4EFC" w:rsidP="006A48DD">
      <w:pPr>
        <w:numPr>
          <w:ilvl w:val="0"/>
          <w:numId w:val="82"/>
        </w:numPr>
        <w:spacing w:after="160" w:line="259" w:lineRule="auto"/>
        <w:contextualSpacing/>
        <w:jc w:val="left"/>
        <w:rPr>
          <w:rFonts w:cs="Arial"/>
          <w:noProof/>
          <w:szCs w:val="24"/>
          <w:lang w:val="sr-Cyrl-RS"/>
        </w:rPr>
      </w:pPr>
      <w:r w:rsidRPr="004870AB">
        <w:rPr>
          <w:rFonts w:cs="Arial"/>
          <w:noProof/>
          <w:szCs w:val="24"/>
          <w:lang w:val="sr-Cyrl-RS"/>
        </w:rPr>
        <w:t>ОШ „Коста Ђукић“, Младеновац, са издвојеним одељењима:</w:t>
      </w:r>
    </w:p>
    <w:p w14:paraId="6236EC9E"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Велика Иванча - Река</w:t>
      </w:r>
    </w:p>
    <w:p w14:paraId="702058F7"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Велика Иванча - Ливаде</w:t>
      </w:r>
    </w:p>
    <w:p w14:paraId="2401E754" w14:textId="77777777" w:rsidR="00CF4EFC" w:rsidRPr="004870AB" w:rsidRDefault="00CF4EFC" w:rsidP="00160735">
      <w:pPr>
        <w:spacing w:after="0"/>
        <w:rPr>
          <w:rFonts w:eastAsiaTheme="minorHAnsi" w:cs="Arial"/>
          <w:noProof/>
          <w:szCs w:val="24"/>
          <w:lang w:val="sr-Cyrl-RS"/>
        </w:rPr>
      </w:pPr>
      <w:r w:rsidRPr="004870AB">
        <w:rPr>
          <w:rFonts w:eastAsiaTheme="minorHAnsi" w:cs="Arial"/>
          <w:noProof/>
          <w:szCs w:val="24"/>
          <w:lang w:val="sr-Cyrl-RS"/>
        </w:rPr>
        <w:t>- Кораћица</w:t>
      </w:r>
    </w:p>
    <w:p w14:paraId="7814550F" w14:textId="77777777" w:rsidR="00CF4EFC" w:rsidRPr="004870AB" w:rsidRDefault="00CF4EFC" w:rsidP="00DD394F">
      <w:pPr>
        <w:spacing w:after="0"/>
        <w:rPr>
          <w:rFonts w:eastAsiaTheme="minorHAnsi" w:cs="Arial"/>
          <w:noProof/>
          <w:szCs w:val="24"/>
          <w:lang w:val="sr-Cyrl-RS"/>
        </w:rPr>
      </w:pPr>
      <w:r w:rsidRPr="004870AB">
        <w:rPr>
          <w:rFonts w:eastAsiaTheme="minorHAnsi" w:cs="Arial"/>
          <w:noProof/>
          <w:szCs w:val="24"/>
          <w:lang w:val="sr-Cyrl-RS"/>
        </w:rPr>
        <w:t>- Кораћичке Ливаде</w:t>
      </w:r>
    </w:p>
    <w:p w14:paraId="3F100E98" w14:textId="77777777" w:rsidR="00CF4EFC" w:rsidRPr="004870AB" w:rsidRDefault="00CF4EFC" w:rsidP="00DD394F">
      <w:pPr>
        <w:spacing w:after="0" w:line="259" w:lineRule="auto"/>
        <w:rPr>
          <w:rFonts w:eastAsiaTheme="minorHAnsi" w:cs="Arial"/>
          <w:noProof/>
          <w:szCs w:val="24"/>
          <w:lang w:val="sr-Cyrl-RS"/>
        </w:rPr>
      </w:pPr>
      <w:r w:rsidRPr="004870AB">
        <w:rPr>
          <w:rFonts w:eastAsiaTheme="minorHAnsi" w:cs="Arial"/>
          <w:noProof/>
          <w:szCs w:val="24"/>
          <w:lang w:val="sr-Cyrl-RS"/>
        </w:rPr>
        <w:t>- Међулужје</w:t>
      </w:r>
    </w:p>
    <w:p w14:paraId="660CB7A8" w14:textId="77777777" w:rsidR="00CF4EFC" w:rsidRPr="004870AB" w:rsidRDefault="00CF4EFC" w:rsidP="00DD394F">
      <w:pPr>
        <w:spacing w:after="0" w:line="259" w:lineRule="auto"/>
        <w:rPr>
          <w:rFonts w:eastAsiaTheme="minorHAnsi" w:cs="Arial"/>
          <w:noProof/>
          <w:szCs w:val="24"/>
          <w:lang w:val="sr-Cyrl-RS"/>
        </w:rPr>
      </w:pPr>
      <w:r w:rsidRPr="004870AB">
        <w:rPr>
          <w:rFonts w:eastAsiaTheme="minorHAnsi" w:cs="Arial"/>
          <w:noProof/>
          <w:szCs w:val="24"/>
          <w:lang w:val="sr-Cyrl-RS"/>
        </w:rPr>
        <w:t>- Марковац</w:t>
      </w:r>
    </w:p>
    <w:p w14:paraId="10EE8B17" w14:textId="77777777" w:rsidR="00CF4EFC" w:rsidRPr="004870AB" w:rsidRDefault="00CF4EFC" w:rsidP="00DD394F">
      <w:pPr>
        <w:spacing w:after="0" w:line="259" w:lineRule="auto"/>
        <w:rPr>
          <w:rFonts w:eastAsiaTheme="minorHAnsi" w:cs="Arial"/>
          <w:noProof/>
          <w:szCs w:val="24"/>
          <w:lang w:val="sr-Cyrl-RS"/>
        </w:rPr>
      </w:pPr>
      <w:r w:rsidRPr="004870AB">
        <w:rPr>
          <w:rFonts w:eastAsiaTheme="minorHAnsi" w:cs="Arial"/>
          <w:noProof/>
          <w:szCs w:val="24"/>
          <w:lang w:val="sr-Cyrl-RS"/>
        </w:rPr>
        <w:t>- Пружатовац</w:t>
      </w:r>
    </w:p>
    <w:p w14:paraId="2A5AA9C7" w14:textId="77777777" w:rsidR="00CF4EFC" w:rsidRPr="004870AB" w:rsidRDefault="00CF4EFC" w:rsidP="006A48DD">
      <w:pPr>
        <w:numPr>
          <w:ilvl w:val="0"/>
          <w:numId w:val="82"/>
        </w:numPr>
        <w:spacing w:after="160" w:line="259" w:lineRule="auto"/>
        <w:contextualSpacing/>
        <w:jc w:val="left"/>
        <w:rPr>
          <w:rFonts w:cs="Arial"/>
          <w:noProof/>
          <w:szCs w:val="24"/>
          <w:lang w:val="sr-Cyrl-RS"/>
        </w:rPr>
      </w:pPr>
      <w:r w:rsidRPr="004870AB">
        <w:rPr>
          <w:rFonts w:cs="Arial"/>
          <w:noProof/>
          <w:szCs w:val="24"/>
          <w:lang w:val="sr-Cyrl-RS"/>
        </w:rPr>
        <w:lastRenderedPageBreak/>
        <w:t>ОШ „Биса Симић“, Велика Крсна</w:t>
      </w:r>
    </w:p>
    <w:p w14:paraId="73300883" w14:textId="77777777" w:rsidR="00CF4EFC" w:rsidRPr="004870AB" w:rsidRDefault="00CF4EFC" w:rsidP="006A48DD">
      <w:pPr>
        <w:numPr>
          <w:ilvl w:val="0"/>
          <w:numId w:val="82"/>
        </w:numPr>
        <w:spacing w:after="160" w:line="259" w:lineRule="auto"/>
        <w:contextualSpacing/>
        <w:jc w:val="left"/>
        <w:rPr>
          <w:rFonts w:cs="Arial"/>
          <w:noProof/>
          <w:szCs w:val="24"/>
          <w:lang w:val="sr-Cyrl-RS"/>
        </w:rPr>
      </w:pPr>
      <w:r w:rsidRPr="004870AB">
        <w:rPr>
          <w:rFonts w:cs="Arial"/>
          <w:noProof/>
          <w:szCs w:val="24"/>
          <w:lang w:val="sr-Cyrl-RS"/>
        </w:rPr>
        <w:t>ОШ "Живомир Савковић", Ковачевац, са издвојеним одељењем:</w:t>
      </w:r>
    </w:p>
    <w:p w14:paraId="14C385E6"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Доња школа</w:t>
      </w:r>
    </w:p>
    <w:p w14:paraId="2BF48938" w14:textId="77777777" w:rsidR="00CF4EFC" w:rsidRPr="004870AB" w:rsidRDefault="00CF4EFC" w:rsidP="006A48DD">
      <w:pPr>
        <w:numPr>
          <w:ilvl w:val="0"/>
          <w:numId w:val="97"/>
        </w:numPr>
        <w:spacing w:after="160" w:line="259" w:lineRule="auto"/>
        <w:contextualSpacing/>
        <w:jc w:val="left"/>
        <w:rPr>
          <w:rFonts w:cs="Arial"/>
          <w:noProof/>
          <w:szCs w:val="24"/>
          <w:lang w:val="sr-Cyrl-RS"/>
        </w:rPr>
      </w:pPr>
      <w:r w:rsidRPr="004870AB">
        <w:rPr>
          <w:rFonts w:cs="Arial"/>
          <w:noProof/>
          <w:szCs w:val="24"/>
          <w:lang w:val="sr-Cyrl-RS"/>
        </w:rPr>
        <w:t>ОШ „Милица Милошевић“, Јагњило, са издвојеним одељењем:</w:t>
      </w:r>
    </w:p>
    <w:p w14:paraId="5F40F9D1"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Рабровац</w:t>
      </w:r>
    </w:p>
    <w:p w14:paraId="5ABCA3E9" w14:textId="77777777" w:rsidR="00CF4EFC" w:rsidRPr="004870AB" w:rsidRDefault="00CF4EFC" w:rsidP="006A48DD">
      <w:pPr>
        <w:numPr>
          <w:ilvl w:val="0"/>
          <w:numId w:val="97"/>
        </w:numPr>
        <w:spacing w:after="160" w:line="259" w:lineRule="auto"/>
        <w:contextualSpacing/>
        <w:jc w:val="left"/>
        <w:rPr>
          <w:rFonts w:cs="Arial"/>
          <w:noProof/>
          <w:szCs w:val="24"/>
          <w:lang w:val="sr-Cyrl-RS"/>
        </w:rPr>
      </w:pPr>
      <w:r w:rsidRPr="004870AB">
        <w:rPr>
          <w:rFonts w:cs="Arial"/>
          <w:noProof/>
          <w:szCs w:val="24"/>
          <w:lang w:val="sr-Cyrl-RS"/>
        </w:rPr>
        <w:t>ОШ „Бора Лазић“, Влашка, са издвојеним одељењима:</w:t>
      </w:r>
    </w:p>
    <w:p w14:paraId="11E90B72" w14:textId="77777777" w:rsidR="00CF4EFC" w:rsidRPr="004870AB" w:rsidRDefault="00CF4EFC" w:rsidP="00DD394F">
      <w:pPr>
        <w:spacing w:after="0"/>
        <w:rPr>
          <w:rFonts w:eastAsiaTheme="minorHAnsi" w:cs="Arial"/>
          <w:noProof/>
          <w:szCs w:val="24"/>
          <w:lang w:val="sr-Cyrl-RS"/>
        </w:rPr>
      </w:pPr>
      <w:r w:rsidRPr="004870AB">
        <w:rPr>
          <w:rFonts w:eastAsiaTheme="minorHAnsi" w:cs="Arial"/>
          <w:noProof/>
          <w:szCs w:val="24"/>
          <w:lang w:val="sr-Cyrl-RS"/>
        </w:rPr>
        <w:t>- Сенаја</w:t>
      </w:r>
    </w:p>
    <w:p w14:paraId="3468DA2C" w14:textId="77777777" w:rsidR="00CF4EFC" w:rsidRPr="004870AB" w:rsidRDefault="00CF4EFC" w:rsidP="00CF4EFC">
      <w:pPr>
        <w:spacing w:line="259" w:lineRule="auto"/>
        <w:rPr>
          <w:rFonts w:eastAsiaTheme="minorHAnsi" w:cs="Arial"/>
          <w:noProof/>
          <w:szCs w:val="24"/>
          <w:lang w:val="sr-Cyrl-RS"/>
        </w:rPr>
      </w:pPr>
      <w:r w:rsidRPr="004870AB">
        <w:rPr>
          <w:rFonts w:eastAsiaTheme="minorHAnsi" w:cs="Arial"/>
          <w:noProof/>
          <w:szCs w:val="24"/>
          <w:lang w:val="sr-Cyrl-RS"/>
        </w:rPr>
        <w:t>- Амерић</w:t>
      </w:r>
    </w:p>
    <w:p w14:paraId="09E5C037" w14:textId="56194C09" w:rsidR="00CF4EFC" w:rsidRPr="004870AB" w:rsidRDefault="00CF4EFC" w:rsidP="006A48DD">
      <w:pPr>
        <w:numPr>
          <w:ilvl w:val="0"/>
          <w:numId w:val="97"/>
        </w:numPr>
        <w:spacing w:after="0" w:line="259" w:lineRule="auto"/>
        <w:contextualSpacing/>
        <w:jc w:val="left"/>
        <w:rPr>
          <w:rFonts w:cs="Arial"/>
          <w:noProof/>
          <w:szCs w:val="24"/>
          <w:lang w:val="sr-Cyrl-RS"/>
        </w:rPr>
      </w:pPr>
      <w:r w:rsidRPr="004870AB">
        <w:rPr>
          <w:rFonts w:cs="Arial"/>
          <w:noProof/>
          <w:szCs w:val="24"/>
          <w:lang w:val="sr-Cyrl-RS"/>
        </w:rPr>
        <w:t>Школа за основно образовање одраслих, Младеновац</w:t>
      </w:r>
    </w:p>
    <w:p w14:paraId="4E0BB487" w14:textId="77777777" w:rsidR="00CF4EFC" w:rsidRPr="004870AB" w:rsidRDefault="00CF4EFC" w:rsidP="006A48DD">
      <w:pPr>
        <w:numPr>
          <w:ilvl w:val="0"/>
          <w:numId w:val="97"/>
        </w:numPr>
        <w:spacing w:after="160" w:line="259" w:lineRule="auto"/>
        <w:contextualSpacing/>
        <w:jc w:val="left"/>
        <w:rPr>
          <w:rFonts w:cs="Arial"/>
          <w:noProof/>
          <w:szCs w:val="24"/>
          <w:lang w:val="sr-Cyrl-RS"/>
        </w:rPr>
      </w:pPr>
      <w:r w:rsidRPr="004870AB">
        <w:rPr>
          <w:rFonts w:cs="Arial"/>
          <w:noProof/>
          <w:szCs w:val="24"/>
          <w:lang w:val="sr-Cyrl-RS"/>
        </w:rPr>
        <w:t>Основна музичка школа „Стеван Христић“, Младеновац</w:t>
      </w:r>
    </w:p>
    <w:p w14:paraId="321981E0" w14:textId="77777777" w:rsidR="00CF4EFC" w:rsidRPr="004870AB" w:rsidRDefault="00CF4EFC" w:rsidP="00DD394F">
      <w:pPr>
        <w:spacing w:before="120"/>
        <w:rPr>
          <w:rFonts w:eastAsiaTheme="minorHAnsi" w:cs="Arial"/>
          <w:noProof/>
          <w:szCs w:val="24"/>
          <w:lang w:val="sr-Cyrl-RS"/>
        </w:rPr>
      </w:pPr>
      <w:r w:rsidRPr="004870AB">
        <w:rPr>
          <w:rFonts w:eastAsiaTheme="minorHAnsi" w:cs="Arial"/>
          <w:noProof/>
          <w:szCs w:val="24"/>
          <w:lang w:val="sr-Cyrl-RS"/>
        </w:rPr>
        <w:t>Средње школе у општини Младеновац су:</w:t>
      </w:r>
    </w:p>
    <w:p w14:paraId="45B2F333" w14:textId="1E20E5E0" w:rsidR="00CF4EFC" w:rsidRPr="004870AB" w:rsidRDefault="00CF4EFC" w:rsidP="006A48DD">
      <w:pPr>
        <w:numPr>
          <w:ilvl w:val="0"/>
          <w:numId w:val="98"/>
        </w:numPr>
        <w:spacing w:after="0" w:line="259" w:lineRule="auto"/>
        <w:contextualSpacing/>
        <w:jc w:val="left"/>
        <w:rPr>
          <w:rFonts w:cs="Arial"/>
          <w:noProof/>
          <w:szCs w:val="24"/>
          <w:lang w:val="sr-Cyrl-RS"/>
        </w:rPr>
      </w:pPr>
      <w:r w:rsidRPr="004870AB">
        <w:rPr>
          <w:rFonts w:cs="Arial"/>
          <w:noProof/>
          <w:szCs w:val="24"/>
          <w:lang w:val="sr-Cyrl-RS"/>
        </w:rPr>
        <w:t>Гимназија Младеновац</w:t>
      </w:r>
    </w:p>
    <w:p w14:paraId="7D28C058" w14:textId="77777777" w:rsidR="00CF4EFC" w:rsidRPr="004870AB" w:rsidRDefault="00CF4EFC" w:rsidP="006A48DD">
      <w:pPr>
        <w:numPr>
          <w:ilvl w:val="0"/>
          <w:numId w:val="98"/>
        </w:numPr>
        <w:spacing w:after="0" w:line="259" w:lineRule="auto"/>
        <w:contextualSpacing/>
        <w:jc w:val="left"/>
        <w:rPr>
          <w:rFonts w:cs="Arial"/>
          <w:noProof/>
          <w:szCs w:val="24"/>
          <w:lang w:val="sr-Cyrl-RS"/>
        </w:rPr>
      </w:pPr>
      <w:r w:rsidRPr="004870AB">
        <w:rPr>
          <w:rFonts w:cs="Arial"/>
          <w:noProof/>
          <w:szCs w:val="24"/>
          <w:lang w:val="sr-Cyrl-RS"/>
        </w:rPr>
        <w:t>Техничка школа</w:t>
      </w:r>
    </w:p>
    <w:p w14:paraId="4DC74F51" w14:textId="77777777" w:rsidR="00F3492E" w:rsidRPr="004870AB" w:rsidRDefault="00F3492E" w:rsidP="00CF4EFC">
      <w:pPr>
        <w:spacing w:after="0" w:line="259" w:lineRule="auto"/>
        <w:ind w:left="360"/>
        <w:rPr>
          <w:rFonts w:eastAsiaTheme="minorHAnsi" w:cs="Arial"/>
          <w:noProof/>
          <w:sz w:val="22"/>
          <w:szCs w:val="22"/>
          <w:lang w:val="sr-Cyrl-RS"/>
        </w:rPr>
      </w:pPr>
    </w:p>
    <w:p w14:paraId="6F423314" w14:textId="77777777" w:rsidR="00CF4EFC" w:rsidRPr="004870AB" w:rsidRDefault="00CF4EFC" w:rsidP="00963A8A">
      <w:pPr>
        <w:rPr>
          <w:rFonts w:eastAsiaTheme="minorHAnsi" w:cs="Arial"/>
          <w:noProof/>
          <w:szCs w:val="22"/>
          <w:lang w:val="sr-Cyrl-RS"/>
        </w:rPr>
      </w:pPr>
      <w:r w:rsidRPr="004870AB">
        <w:rPr>
          <w:rFonts w:eastAsiaTheme="minorHAnsi" w:cs="Arial"/>
          <w:noProof/>
          <w:szCs w:val="22"/>
          <w:lang w:val="sr-Cyrl-RS"/>
        </w:rPr>
        <w:t>У здравственим амбулантама грађанима општине Сопот се пружају опште медицинске услуге. Амбуланте су:</w:t>
      </w:r>
    </w:p>
    <w:p w14:paraId="59AE68B8"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Дучини</w:t>
      </w:r>
    </w:p>
    <w:p w14:paraId="12F44EC3"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Малој Иванчи</w:t>
      </w:r>
    </w:p>
    <w:p w14:paraId="417E423E"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Малом Пожаревцу</w:t>
      </w:r>
    </w:p>
    <w:p w14:paraId="23C00F3B"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Губеревцу</w:t>
      </w:r>
    </w:p>
    <w:p w14:paraId="1A150195"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Стојнику</w:t>
      </w:r>
    </w:p>
    <w:p w14:paraId="32EA7EFB" w14:textId="77777777" w:rsidR="00CF4EFC" w:rsidRPr="004870AB" w:rsidRDefault="00CF4EFC" w:rsidP="006A48DD">
      <w:pPr>
        <w:numPr>
          <w:ilvl w:val="0"/>
          <w:numId w:val="99"/>
        </w:numPr>
        <w:spacing w:after="160" w:line="259" w:lineRule="auto"/>
        <w:contextualSpacing/>
        <w:jc w:val="left"/>
        <w:rPr>
          <w:rFonts w:cs="Arial"/>
          <w:noProof/>
          <w:szCs w:val="24"/>
          <w:lang w:val="sr-Cyrl-RS"/>
        </w:rPr>
      </w:pPr>
      <w:r w:rsidRPr="004870AB">
        <w:rPr>
          <w:rFonts w:cs="Arial"/>
          <w:noProof/>
          <w:szCs w:val="24"/>
          <w:lang w:val="sr-Cyrl-RS"/>
        </w:rPr>
        <w:t>Амбуланта у Рогачи</w:t>
      </w:r>
    </w:p>
    <w:p w14:paraId="7CF3B426" w14:textId="77777777" w:rsidR="00155378" w:rsidRPr="004870AB" w:rsidRDefault="00155378" w:rsidP="00DD394F">
      <w:pPr>
        <w:spacing w:after="0"/>
        <w:rPr>
          <w:rFonts w:eastAsiaTheme="minorHAnsi" w:cs="Arial"/>
          <w:noProof/>
          <w:szCs w:val="22"/>
        </w:rPr>
      </w:pPr>
    </w:p>
    <w:p w14:paraId="69163275" w14:textId="756348FB" w:rsidR="00CF4EFC" w:rsidRPr="004870AB" w:rsidRDefault="00CF4EFC" w:rsidP="00155378">
      <w:pPr>
        <w:spacing w:after="0" w:line="259" w:lineRule="auto"/>
        <w:rPr>
          <w:rFonts w:eastAsiaTheme="minorHAnsi" w:cs="Arial"/>
          <w:noProof/>
          <w:szCs w:val="22"/>
        </w:rPr>
      </w:pPr>
      <w:r w:rsidRPr="004870AB">
        <w:rPr>
          <w:rFonts w:eastAsiaTheme="minorHAnsi" w:cs="Arial"/>
          <w:noProof/>
          <w:szCs w:val="22"/>
          <w:lang w:val="sr-Cyrl-RS"/>
        </w:rPr>
        <w:t>У Сопоту се налазе средње школе Економско-трговинска школа и Машинска школа „Космај“.</w:t>
      </w:r>
    </w:p>
    <w:p w14:paraId="0A915BB3" w14:textId="77777777" w:rsidR="00155378" w:rsidRPr="004870AB" w:rsidRDefault="00155378" w:rsidP="00DD394F">
      <w:pPr>
        <w:spacing w:after="0"/>
        <w:rPr>
          <w:rFonts w:eastAsiaTheme="minorHAnsi" w:cs="Arial"/>
          <w:noProof/>
          <w:szCs w:val="22"/>
        </w:rPr>
      </w:pPr>
    </w:p>
    <w:p w14:paraId="139A9317" w14:textId="77777777" w:rsidR="00CF4EFC" w:rsidRPr="004870AB" w:rsidRDefault="00CF4EFC" w:rsidP="00155378">
      <w:pPr>
        <w:spacing w:after="0" w:line="259" w:lineRule="auto"/>
        <w:rPr>
          <w:rFonts w:eastAsiaTheme="minorHAnsi" w:cs="Arial"/>
          <w:noProof/>
          <w:szCs w:val="22"/>
          <w:lang w:val="sr-Latn-RS"/>
        </w:rPr>
      </w:pPr>
      <w:r w:rsidRPr="004870AB">
        <w:rPr>
          <w:rFonts w:eastAsiaTheme="minorHAnsi" w:cs="Arial"/>
          <w:noProof/>
          <w:szCs w:val="22"/>
          <w:lang w:val="sr-Latn-RS"/>
        </w:rPr>
        <w:t xml:space="preserve">Здравствени центар </w:t>
      </w:r>
      <w:r w:rsidRPr="004870AB">
        <w:rPr>
          <w:rFonts w:eastAsiaTheme="minorHAnsi" w:cs="Arial"/>
          <w:noProof/>
          <w:szCs w:val="22"/>
          <w:lang w:val="sr-Cyrl-RS"/>
        </w:rPr>
        <w:t xml:space="preserve">Аранђеловац </w:t>
      </w:r>
      <w:r w:rsidRPr="004870AB">
        <w:rPr>
          <w:rFonts w:eastAsiaTheme="minorHAnsi" w:cs="Arial"/>
          <w:noProof/>
          <w:szCs w:val="22"/>
          <w:lang w:val="sr-Latn-RS"/>
        </w:rPr>
        <w:t>обавља здравствену делатност на примарном нивоу у Дому здравља и стационарну и специјалистичко консултативну здравствену делатност на секундарном нивоу у Општој болници.</w:t>
      </w:r>
    </w:p>
    <w:p w14:paraId="22DC6D5F" w14:textId="77777777" w:rsidR="00155378" w:rsidRPr="004870AB" w:rsidRDefault="00155378" w:rsidP="00DD394F">
      <w:pPr>
        <w:spacing w:after="0"/>
        <w:rPr>
          <w:rFonts w:eastAsiaTheme="minorHAnsi" w:cs="Arial"/>
          <w:noProof/>
          <w:szCs w:val="22"/>
          <w:lang w:val="sr-Latn-RS"/>
        </w:rPr>
      </w:pPr>
    </w:p>
    <w:p w14:paraId="3C8FF2A7" w14:textId="795CC004" w:rsidR="00155378" w:rsidRPr="00FA3CFD" w:rsidRDefault="00CF4EFC" w:rsidP="00963A8A">
      <w:pPr>
        <w:rPr>
          <w:rFonts w:eastAsiaTheme="minorHAnsi" w:cs="Arial"/>
          <w:noProof/>
          <w:szCs w:val="24"/>
          <w:lang w:val="sr-Latn-RS"/>
        </w:rPr>
      </w:pPr>
      <w:r w:rsidRPr="004870AB">
        <w:rPr>
          <w:rFonts w:eastAsiaTheme="minorHAnsi" w:cs="Arial"/>
          <w:noProof/>
          <w:szCs w:val="24"/>
          <w:lang w:val="sr-Cyrl-RS"/>
        </w:rPr>
        <w:t>Основне школе у Аранђеловцу су:</w:t>
      </w:r>
    </w:p>
    <w:p w14:paraId="0632F022" w14:textId="77777777" w:rsidR="00CF4EFC" w:rsidRPr="004870AB" w:rsidRDefault="00CF4EFC" w:rsidP="006A48DD">
      <w:pPr>
        <w:numPr>
          <w:ilvl w:val="0"/>
          <w:numId w:val="100"/>
        </w:numPr>
        <w:spacing w:after="160"/>
        <w:contextualSpacing/>
        <w:jc w:val="left"/>
        <w:rPr>
          <w:rFonts w:cs="Arial"/>
          <w:noProof/>
          <w:szCs w:val="24"/>
          <w:lang w:val="sr-Cyrl-RS"/>
        </w:rPr>
      </w:pPr>
      <w:r w:rsidRPr="004870AB">
        <w:rPr>
          <w:rFonts w:cs="Arial"/>
          <w:noProof/>
          <w:szCs w:val="24"/>
          <w:lang w:val="sr-Cyrl-RS"/>
        </w:rPr>
        <w:t>Основна школа “Илија Гарашанин”</w:t>
      </w:r>
    </w:p>
    <w:p w14:paraId="6B32EB91"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“Милан Илић Чича”</w:t>
      </w:r>
    </w:p>
    <w:p w14:paraId="1B8401C1"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“Милош Обреновић”</w:t>
      </w:r>
    </w:p>
    <w:p w14:paraId="32440821"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“Свети Сава”</w:t>
      </w:r>
    </w:p>
    <w:p w14:paraId="76F8AA9C"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“Светолик Ранковић”</w:t>
      </w:r>
    </w:p>
    <w:p w14:paraId="3CB60D98"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музичка школа “Петар Илић”</w:t>
      </w:r>
    </w:p>
    <w:p w14:paraId="2F3461DA"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“Душан Радоњић” – Бања</w:t>
      </w:r>
    </w:p>
    <w:p w14:paraId="079AB5AD"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“Вук Караџић” – Стојник</w:t>
      </w:r>
    </w:p>
    <w:p w14:paraId="55385A47"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“Први српски устанак” – Орашац</w:t>
      </w:r>
    </w:p>
    <w:p w14:paraId="6DEC4AFA"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“Славко Поповић” – Даросава</w:t>
      </w:r>
    </w:p>
    <w:p w14:paraId="1D055C52"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“Веља Герасимовић” – Венчани</w:t>
      </w:r>
    </w:p>
    <w:p w14:paraId="71B3873C" w14:textId="77777777" w:rsidR="00CF4EFC" w:rsidRPr="004870AB" w:rsidRDefault="00CF4EFC" w:rsidP="006A48DD">
      <w:pPr>
        <w:numPr>
          <w:ilvl w:val="0"/>
          <w:numId w:val="100"/>
        </w:numPr>
        <w:spacing w:after="160" w:line="259" w:lineRule="auto"/>
        <w:contextualSpacing/>
        <w:jc w:val="left"/>
        <w:rPr>
          <w:rFonts w:cs="Arial"/>
          <w:noProof/>
          <w:szCs w:val="24"/>
          <w:lang w:val="sr-Cyrl-RS"/>
        </w:rPr>
      </w:pPr>
      <w:r w:rsidRPr="004870AB">
        <w:rPr>
          <w:rFonts w:cs="Arial"/>
          <w:noProof/>
          <w:szCs w:val="24"/>
          <w:lang w:val="sr-Cyrl-RS"/>
        </w:rPr>
        <w:t>Основна школа “Љубомир Љуба Ненадовић” – Раниловић</w:t>
      </w:r>
    </w:p>
    <w:p w14:paraId="61066C14" w14:textId="77777777" w:rsidR="00155378" w:rsidRPr="00FA3CFD" w:rsidRDefault="00155378" w:rsidP="00155378">
      <w:pPr>
        <w:spacing w:after="0" w:line="259" w:lineRule="auto"/>
        <w:rPr>
          <w:rFonts w:eastAsiaTheme="minorHAnsi" w:cs="Arial"/>
          <w:noProof/>
          <w:szCs w:val="24"/>
          <w:lang w:val="sr-Cyrl-RS"/>
        </w:rPr>
      </w:pPr>
    </w:p>
    <w:p w14:paraId="0F57F3A6" w14:textId="6EF2507B" w:rsidR="00CF4EFC" w:rsidRPr="00FA3CFD" w:rsidRDefault="00CF4EFC" w:rsidP="00963A8A">
      <w:pPr>
        <w:rPr>
          <w:rFonts w:eastAsiaTheme="minorHAnsi" w:cs="Arial"/>
          <w:noProof/>
          <w:szCs w:val="24"/>
          <w:lang w:val="sr-Cyrl-RS"/>
        </w:rPr>
      </w:pPr>
      <w:r w:rsidRPr="004870AB">
        <w:rPr>
          <w:rFonts w:eastAsiaTheme="minorHAnsi" w:cs="Arial"/>
          <w:noProof/>
          <w:szCs w:val="24"/>
          <w:lang w:val="sr-Cyrl-RS"/>
        </w:rPr>
        <w:lastRenderedPageBreak/>
        <w:t>Средње школе на територији Аранђеловца су:</w:t>
      </w:r>
    </w:p>
    <w:p w14:paraId="3C2ADBAE" w14:textId="77777777" w:rsidR="00CF4EFC" w:rsidRPr="004870AB" w:rsidRDefault="00CF4EFC" w:rsidP="006A48DD">
      <w:pPr>
        <w:numPr>
          <w:ilvl w:val="0"/>
          <w:numId w:val="101"/>
        </w:numPr>
        <w:spacing w:after="160" w:line="259" w:lineRule="auto"/>
        <w:contextualSpacing/>
        <w:jc w:val="left"/>
        <w:rPr>
          <w:rFonts w:cs="Arial"/>
          <w:noProof/>
          <w:szCs w:val="24"/>
          <w:lang w:val="sr-Cyrl-RS"/>
        </w:rPr>
      </w:pPr>
      <w:r w:rsidRPr="004870AB">
        <w:rPr>
          <w:rFonts w:cs="Arial"/>
          <w:noProof/>
          <w:szCs w:val="24"/>
          <w:lang w:val="sr-Cyrl-RS"/>
        </w:rPr>
        <w:t>Економско угоститељска школа ”Слободан Минић”</w:t>
      </w:r>
    </w:p>
    <w:p w14:paraId="533A7AC6" w14:textId="77777777" w:rsidR="00CF4EFC" w:rsidRPr="004870AB" w:rsidRDefault="00CF4EFC" w:rsidP="006A48DD">
      <w:pPr>
        <w:numPr>
          <w:ilvl w:val="0"/>
          <w:numId w:val="101"/>
        </w:numPr>
        <w:spacing w:after="160" w:line="259" w:lineRule="auto"/>
        <w:contextualSpacing/>
        <w:jc w:val="left"/>
        <w:rPr>
          <w:rFonts w:cs="Arial"/>
          <w:noProof/>
          <w:szCs w:val="24"/>
          <w:lang w:val="sr-Cyrl-RS"/>
        </w:rPr>
      </w:pPr>
      <w:r w:rsidRPr="004870AB">
        <w:rPr>
          <w:rFonts w:cs="Arial"/>
          <w:noProof/>
          <w:szCs w:val="24"/>
          <w:lang w:val="sr-Cyrl-RS"/>
        </w:rPr>
        <w:t>Гимназија ”Милош Савковић”</w:t>
      </w:r>
    </w:p>
    <w:p w14:paraId="0584F299" w14:textId="77777777" w:rsidR="00CF4EFC" w:rsidRPr="004870AB" w:rsidRDefault="00CF4EFC" w:rsidP="006A48DD">
      <w:pPr>
        <w:numPr>
          <w:ilvl w:val="0"/>
          <w:numId w:val="101"/>
        </w:numPr>
        <w:spacing w:after="160" w:line="259" w:lineRule="auto"/>
        <w:contextualSpacing/>
        <w:jc w:val="left"/>
        <w:rPr>
          <w:rFonts w:cs="Arial"/>
          <w:noProof/>
          <w:szCs w:val="24"/>
          <w:lang w:val="sr-Cyrl-RS"/>
        </w:rPr>
      </w:pPr>
      <w:r w:rsidRPr="004870AB">
        <w:rPr>
          <w:rFonts w:cs="Arial"/>
          <w:noProof/>
          <w:szCs w:val="24"/>
          <w:lang w:val="sr-Cyrl-RS"/>
        </w:rPr>
        <w:t>Техничка школа ”Милета Николић”</w:t>
      </w:r>
    </w:p>
    <w:p w14:paraId="37916D95" w14:textId="77777777" w:rsidR="00DD394F" w:rsidRDefault="00DD394F" w:rsidP="00DD394F">
      <w:pPr>
        <w:spacing w:after="0"/>
        <w:rPr>
          <w:rFonts w:eastAsiaTheme="minorHAnsi" w:cs="Arial"/>
          <w:noProof/>
          <w:szCs w:val="22"/>
          <w:lang w:val="sr-Cyrl-RS"/>
        </w:rPr>
      </w:pPr>
    </w:p>
    <w:p w14:paraId="585B83F0" w14:textId="4A5EF2B2" w:rsidR="00CF4EFC" w:rsidRPr="004870AB" w:rsidRDefault="00CF4EFC" w:rsidP="00DD394F">
      <w:pPr>
        <w:spacing w:after="0"/>
        <w:rPr>
          <w:rFonts w:eastAsiaTheme="minorHAnsi" w:cs="Arial"/>
          <w:noProof/>
          <w:szCs w:val="22"/>
          <w:lang w:val="sr-Latn-RS"/>
        </w:rPr>
      </w:pPr>
      <w:r w:rsidRPr="004870AB">
        <w:rPr>
          <w:rFonts w:eastAsiaTheme="minorHAnsi" w:cs="Arial"/>
          <w:noProof/>
          <w:szCs w:val="22"/>
          <w:lang w:val="sr-Cyrl-RS"/>
        </w:rPr>
        <w:t>Академија струковних студија Шумадија, има одсек у Аранђеловцу -  Висока технолошка школа струковних студија.</w:t>
      </w:r>
    </w:p>
    <w:p w14:paraId="50FB9546" w14:textId="77777777" w:rsidR="004870AB" w:rsidRDefault="004870AB" w:rsidP="00DD394F">
      <w:pPr>
        <w:spacing w:after="0"/>
        <w:rPr>
          <w:lang w:val="sr-Cyrl-RS"/>
        </w:rPr>
      </w:pPr>
    </w:p>
    <w:p w14:paraId="716D0712" w14:textId="6BB3C321" w:rsidR="00155378" w:rsidRDefault="00155378" w:rsidP="00DD394F">
      <w:pPr>
        <w:spacing w:after="0"/>
        <w:rPr>
          <w:lang w:val="sr-Cyrl-RS"/>
        </w:rPr>
      </w:pPr>
    </w:p>
    <w:p w14:paraId="4F9103B0" w14:textId="77777777" w:rsidR="00DD394F" w:rsidRPr="00DD394F" w:rsidRDefault="00DD394F" w:rsidP="00DD394F">
      <w:pPr>
        <w:spacing w:after="0"/>
        <w:rPr>
          <w:lang w:val="sr-Cyrl-RS"/>
        </w:rPr>
      </w:pPr>
    </w:p>
    <w:p w14:paraId="17023C28" w14:textId="17AFF50C" w:rsidR="002A2304" w:rsidRPr="004870AB" w:rsidRDefault="002A2304" w:rsidP="00DD394F">
      <w:pPr>
        <w:keepNext/>
        <w:tabs>
          <w:tab w:val="left" w:pos="8222"/>
        </w:tabs>
        <w:spacing w:after="0"/>
        <w:ind w:left="1134" w:hanging="1134"/>
        <w:outlineLvl w:val="0"/>
        <w:rPr>
          <w:rFonts w:cs="Arial"/>
          <w:b/>
          <w:sz w:val="32"/>
          <w:lang w:val="sr-Cyrl-CS"/>
        </w:rPr>
      </w:pPr>
      <w:bookmarkStart w:id="86" w:name="_Toc469555267"/>
      <w:bookmarkStart w:id="87" w:name="_Toc507150899"/>
      <w:bookmarkStart w:id="88" w:name="_Toc76374750"/>
      <w:bookmarkStart w:id="89" w:name="_Toc137206482"/>
      <w:bookmarkStart w:id="90" w:name="_Toc214967440"/>
      <w:r w:rsidRPr="00FA3CFD">
        <w:rPr>
          <w:rFonts w:cs="Arial"/>
          <w:b/>
          <w:sz w:val="32"/>
          <w:lang w:val="sr-Cyrl-RS"/>
        </w:rPr>
        <w:t>3.0</w:t>
      </w:r>
      <w:r w:rsidRPr="00FA3CFD">
        <w:rPr>
          <w:rFonts w:cs="Arial"/>
          <w:b/>
          <w:sz w:val="32"/>
          <w:lang w:val="sr-Cyrl-RS"/>
        </w:rPr>
        <w:tab/>
      </w:r>
      <w:r w:rsidR="00D10747" w:rsidRPr="004870AB">
        <w:rPr>
          <w:rFonts w:cs="Arial"/>
          <w:b/>
          <w:sz w:val="32"/>
          <w:lang w:val="sr-Cyrl-CS"/>
        </w:rPr>
        <w:t>Назив и опис целог</w:t>
      </w:r>
      <w:r w:rsidRPr="004870AB">
        <w:rPr>
          <w:rFonts w:cs="Arial"/>
          <w:b/>
          <w:sz w:val="32"/>
          <w:lang w:val="sr-Cyrl-CS"/>
        </w:rPr>
        <w:t xml:space="preserve"> пројекта</w:t>
      </w:r>
      <w:bookmarkEnd w:id="86"/>
      <w:bookmarkEnd w:id="87"/>
      <w:bookmarkEnd w:id="88"/>
      <w:bookmarkEnd w:id="89"/>
      <w:bookmarkEnd w:id="90"/>
    </w:p>
    <w:p w14:paraId="4BCA826D" w14:textId="33F66D60" w:rsidR="002A2304" w:rsidRPr="00FA3CFD" w:rsidRDefault="002A2304" w:rsidP="00DD394F">
      <w:pPr>
        <w:tabs>
          <w:tab w:val="right" w:pos="-1985"/>
          <w:tab w:val="right" w:pos="-709"/>
        </w:tabs>
        <w:spacing w:after="0"/>
        <w:rPr>
          <w:rFonts w:cs="Arial"/>
          <w:lang w:val="sr-Cyrl-RS"/>
        </w:rPr>
      </w:pPr>
    </w:p>
    <w:p w14:paraId="32FA7CC5" w14:textId="77777777" w:rsidR="002A2304" w:rsidRPr="00FA3CFD" w:rsidRDefault="002A2304" w:rsidP="00DD394F">
      <w:pPr>
        <w:tabs>
          <w:tab w:val="right" w:pos="-1985"/>
          <w:tab w:val="right" w:pos="-709"/>
        </w:tabs>
        <w:spacing w:after="0"/>
        <w:rPr>
          <w:rFonts w:cs="Arial"/>
          <w:lang w:val="sr-Cyrl-RS"/>
        </w:rPr>
      </w:pPr>
    </w:p>
    <w:p w14:paraId="4E915DFE" w14:textId="77777777" w:rsidR="002A2304" w:rsidRPr="00FA3CFD" w:rsidRDefault="002A2304" w:rsidP="00DD394F">
      <w:pPr>
        <w:tabs>
          <w:tab w:val="right" w:pos="-1985"/>
          <w:tab w:val="right" w:pos="-709"/>
        </w:tabs>
        <w:spacing w:after="0"/>
        <w:rPr>
          <w:rFonts w:cs="Arial"/>
          <w:lang w:val="sr-Cyrl-RS"/>
        </w:rPr>
      </w:pPr>
    </w:p>
    <w:p w14:paraId="490C3E36" w14:textId="77777777"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У оквиру израде Студије о процени утицаја неопходно је приказати радове који су претходили изради државног пута, као и детаљан опис самог пројекта. Разматрање планских докумената и других техничких основа важно је јер пружа увид у процес планирања, разлоге за одабир трасe и кључне параметре који су дефинисани у ранијим фазама. Оваква документација омогућава разумевање контекста у коме је државни пут планиран, као и усклађености са ширим развојним циљевима, просторним ограничењима и стратешким опредељењима.</w:t>
      </w:r>
    </w:p>
    <w:p w14:paraId="29DD00B4" w14:textId="77777777" w:rsidR="00272684" w:rsidRPr="00FA3CFD" w:rsidRDefault="00272684" w:rsidP="00272684">
      <w:pPr>
        <w:spacing w:after="0" w:line="259" w:lineRule="auto"/>
        <w:rPr>
          <w:rFonts w:eastAsia="Aptos" w:cs="Arial"/>
          <w:noProof/>
          <w:szCs w:val="24"/>
          <w:lang w:val="sr-Cyrl-RS"/>
          <w14:ligatures w14:val="standardContextual"/>
        </w:rPr>
      </w:pPr>
    </w:p>
    <w:p w14:paraId="75BB8A7C" w14:textId="77777777"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Детаљан опис пројекта државног пута представља други неопходан сегмент овог поглавља, јер омогућава јасну идентификацију свих физичких, техничких и функционалних карактеристика предметне саобраћајнице. Приказ елемената трасе, профила, објеката и техничких решења – услов је да би се могли сагледати потенцијални утицаји на компоненте животне средине. На основу јасно дефинисаних обележја пројекта могуће је утврдити обим захвата, врсту и интензитет очекиваних утицаја током изградње и током експлоатације, као и идентификовати мере заштите и ублажавања негативних ефеката.</w:t>
      </w:r>
    </w:p>
    <w:p w14:paraId="5F52645E" w14:textId="77777777" w:rsidR="00272684" w:rsidRPr="00FA3CFD" w:rsidRDefault="00272684" w:rsidP="00272684">
      <w:pPr>
        <w:spacing w:after="0" w:line="259" w:lineRule="auto"/>
        <w:rPr>
          <w:rFonts w:eastAsia="Aptos" w:cs="Arial"/>
          <w:noProof/>
          <w:szCs w:val="24"/>
          <w:lang w:val="sr-Cyrl-RS"/>
          <w14:ligatures w14:val="standardContextual"/>
        </w:rPr>
      </w:pPr>
    </w:p>
    <w:p w14:paraId="36BCB454" w14:textId="77777777" w:rsidR="00272684" w:rsidRPr="004870AB"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Приказивањем претходних радова и описа објекта омогућава се свеобухватно разумевање полазних основа пројекта, што је од кључне важности за кредибилну и аргументовану процену његовог утицаја на животну средину.</w:t>
      </w:r>
    </w:p>
    <w:p w14:paraId="0B1713A6" w14:textId="77777777" w:rsidR="002A2304" w:rsidRPr="004870AB" w:rsidRDefault="002A2304" w:rsidP="0081262A">
      <w:pPr>
        <w:tabs>
          <w:tab w:val="right" w:pos="-1985"/>
          <w:tab w:val="right" w:pos="-709"/>
        </w:tabs>
        <w:spacing w:after="0"/>
        <w:rPr>
          <w:rFonts w:cs="Arial"/>
          <w:lang w:val="sr-Cyrl-RS"/>
        </w:rPr>
      </w:pPr>
    </w:p>
    <w:p w14:paraId="0F597BE8" w14:textId="77777777" w:rsidR="002A2304" w:rsidRPr="004870AB" w:rsidRDefault="002A2304" w:rsidP="0081262A">
      <w:pPr>
        <w:tabs>
          <w:tab w:val="right" w:pos="-1985"/>
          <w:tab w:val="right" w:pos="-709"/>
        </w:tabs>
        <w:spacing w:after="0"/>
        <w:rPr>
          <w:rFonts w:cs="Arial"/>
          <w:lang w:val="sr-Cyrl-RS"/>
        </w:rPr>
      </w:pPr>
    </w:p>
    <w:p w14:paraId="76F33A63" w14:textId="77777777" w:rsidR="002A2304" w:rsidRPr="004870AB" w:rsidRDefault="002A2304" w:rsidP="0081262A">
      <w:pPr>
        <w:tabs>
          <w:tab w:val="right" w:pos="-1985"/>
          <w:tab w:val="right" w:pos="-709"/>
        </w:tabs>
        <w:spacing w:after="0"/>
        <w:rPr>
          <w:rFonts w:cs="Arial"/>
          <w:lang w:val="sr-Cyrl-RS"/>
        </w:rPr>
      </w:pPr>
    </w:p>
    <w:p w14:paraId="6C13D043" w14:textId="77777777" w:rsidR="002A2304" w:rsidRPr="004870AB" w:rsidRDefault="002A2304" w:rsidP="00FF107D">
      <w:pPr>
        <w:keepNext/>
        <w:keepLines/>
        <w:spacing w:after="0"/>
        <w:ind w:left="1134" w:hanging="1134"/>
        <w:outlineLvl w:val="1"/>
        <w:rPr>
          <w:rFonts w:cs="Arial"/>
          <w:b/>
          <w:sz w:val="32"/>
          <w:szCs w:val="26"/>
          <w:lang w:val="sr-Cyrl-CS"/>
        </w:rPr>
      </w:pPr>
      <w:bookmarkStart w:id="91" w:name="_Toc76374751"/>
      <w:bookmarkStart w:id="92" w:name="_Toc137206483"/>
      <w:bookmarkStart w:id="93" w:name="_Toc214967441"/>
      <w:r w:rsidRPr="004870AB">
        <w:rPr>
          <w:rFonts w:cs="Arial"/>
          <w:b/>
          <w:sz w:val="32"/>
          <w:szCs w:val="26"/>
          <w:lang w:val="sr-Cyrl-CS"/>
        </w:rPr>
        <w:t>3.1</w:t>
      </w:r>
      <w:r w:rsidRPr="004870AB">
        <w:rPr>
          <w:rFonts w:cs="Arial"/>
          <w:b/>
          <w:sz w:val="32"/>
          <w:szCs w:val="26"/>
          <w:lang w:val="sr-Cyrl-CS"/>
        </w:rPr>
        <w:tab/>
        <w:t>Опис претходних радов</w:t>
      </w:r>
      <w:bookmarkEnd w:id="91"/>
      <w:r w:rsidRPr="004870AB">
        <w:rPr>
          <w:rFonts w:cs="Arial"/>
          <w:b/>
          <w:sz w:val="32"/>
          <w:szCs w:val="26"/>
          <w:lang w:val="sr-Cyrl-CS"/>
        </w:rPr>
        <w:t>а на извођењу пројекта</w:t>
      </w:r>
      <w:bookmarkEnd w:id="92"/>
      <w:bookmarkEnd w:id="93"/>
    </w:p>
    <w:p w14:paraId="4F29948C" w14:textId="77777777" w:rsidR="002A2304" w:rsidRPr="00FA3CFD" w:rsidRDefault="002A2304" w:rsidP="00FF107D">
      <w:pPr>
        <w:spacing w:after="0"/>
        <w:rPr>
          <w:rFonts w:cs="Arial"/>
          <w:lang w:val="sr-Cyrl-RS"/>
        </w:rPr>
      </w:pPr>
    </w:p>
    <w:p w14:paraId="0934A298" w14:textId="77777777" w:rsidR="002A2304" w:rsidRPr="00FA3CFD" w:rsidRDefault="002A2304" w:rsidP="00FF107D">
      <w:pPr>
        <w:spacing w:after="0"/>
        <w:rPr>
          <w:rFonts w:cs="Arial"/>
          <w:lang w:val="sr-Cyrl-RS"/>
        </w:rPr>
      </w:pPr>
    </w:p>
    <w:p w14:paraId="434E4BA1" w14:textId="77777777" w:rsidR="002A2304" w:rsidRPr="00FA3CFD" w:rsidRDefault="002A2304" w:rsidP="00FF107D">
      <w:pPr>
        <w:spacing w:after="0"/>
        <w:rPr>
          <w:rFonts w:cs="Arial"/>
          <w:lang w:val="sr-Cyrl-RS"/>
        </w:rPr>
      </w:pPr>
    </w:p>
    <w:p w14:paraId="73BA7E18" w14:textId="77777777"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i/>
          <w:iCs/>
          <w:noProof/>
          <w:szCs w:val="24"/>
          <w:lang w:val="sr-Cyrl-RS"/>
          <w14:ligatures w14:val="standardContextual"/>
        </w:rPr>
        <w:t>Нацртом Просторног плана Републике Србије од 2021. до 2035. године</w:t>
      </w:r>
      <w:r w:rsidRPr="004870AB">
        <w:rPr>
          <w:rFonts w:eastAsia="Aptos" w:cs="Arial"/>
          <w:noProof/>
          <w:szCs w:val="24"/>
          <w:lang w:val="sr-Cyrl-RS"/>
          <w14:ligatures w14:val="standardContextual"/>
        </w:rPr>
        <w:t xml:space="preserve"> (који је у процедури доношења), планиране су активности на побољшању повезаности друмског саобраћајног система и корисника, док се као посебан приоритет издвајају активности на попречној путној вези државних путева IА реда број 1 и 2 (алтернативни аутопутски коридор), трасом Лајковац – Лазаревац (IБ бр. 27 и 22) – Аранђеловац (са </w:t>
      </w:r>
      <w:r w:rsidRPr="004870AB">
        <w:rPr>
          <w:rFonts w:eastAsia="Aptos" w:cs="Arial"/>
          <w:noProof/>
          <w:szCs w:val="24"/>
          <w:lang w:val="sr-Cyrl-RS"/>
          <w14:ligatures w14:val="standardContextual"/>
        </w:rPr>
        <w:lastRenderedPageBreak/>
        <w:t>везом ка Орашцу и Младеновцу, IIA број 151 и IБ број 25) – Топола (IБ бр. 27 и 25) – Рача – Свилајнац (IБ број 27) – Деспотовац (IIA број 160) – Бор.</w:t>
      </w:r>
    </w:p>
    <w:p w14:paraId="32D78E05" w14:textId="77777777" w:rsidR="00272684" w:rsidRPr="00FA3CFD" w:rsidRDefault="00272684" w:rsidP="00C40897">
      <w:pPr>
        <w:spacing w:after="0"/>
        <w:rPr>
          <w:rFonts w:eastAsia="Aptos" w:cs="Arial"/>
          <w:noProof/>
          <w:szCs w:val="24"/>
          <w:lang w:val="sr-Cyrl-RS"/>
          <w14:ligatures w14:val="standardContextual"/>
        </w:rPr>
      </w:pPr>
    </w:p>
    <w:p w14:paraId="548449CA" w14:textId="77777777"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 xml:space="preserve">Основни циљ израде </w:t>
      </w:r>
      <w:r w:rsidRPr="004870AB">
        <w:rPr>
          <w:rFonts w:eastAsia="Aptos" w:cs="Arial"/>
          <w:i/>
          <w:iCs/>
          <w:noProof/>
          <w:szCs w:val="24"/>
          <w:lang w:val="sr-Cyrl-RS"/>
          <w14:ligatures w14:val="standardContextual"/>
        </w:rPr>
        <w:t xml:space="preserve">Генералног пројекта </w:t>
      </w:r>
      <w:r w:rsidRPr="004870AB">
        <w:rPr>
          <w:rFonts w:eastAsia="Aptos" w:cs="Arial"/>
          <w:noProof/>
          <w:szCs w:val="24"/>
          <w:lang w:val="sr-Cyrl-RS"/>
          <w14:ligatures w14:val="standardContextual"/>
        </w:rPr>
        <w:t>је утврђивање саобраћајне потребе за изградњом саобраћајница I реда „Вожд Карађорђе“, дефинисање нивоа услуге</w:t>
      </w:r>
      <w:r w:rsidRPr="004870AB">
        <w:rPr>
          <w:rFonts w:eastAsia="Aptos" w:cs="Arial"/>
          <w:i/>
          <w:iCs/>
          <w:noProof/>
          <w:szCs w:val="24"/>
          <w:lang w:val="sr-Cyrl-RS"/>
          <w14:ligatures w14:val="standardContextual"/>
        </w:rPr>
        <w:t xml:space="preserve"> </w:t>
      </w:r>
      <w:r w:rsidRPr="004870AB">
        <w:rPr>
          <w:rFonts w:eastAsia="Aptos" w:cs="Arial"/>
          <w:noProof/>
          <w:szCs w:val="24"/>
          <w:lang w:val="sr-Cyrl-RS"/>
          <w14:ligatures w14:val="standardContextual"/>
        </w:rPr>
        <w:t xml:space="preserve">који треба да пружи дати објекат у условима промењеног стања у путној мрежи, утврђивање еколошки прихватљивог нивоа заштите околине, доношење планске документације, израда претходне студије оправданости и друго. За саобраћајницу Мали Пожаревац – Аранђеловац, на просторно најтежим местима, постоји само један могући микрокоридор. Ипак, у северном (почетном) делу трасе учињен је покушај да се варијантом, са увођењем вршног тунела, заобиђу природна ограничења, у смислу очувања воћарских плантажа. Тако, када је у питању ова саобраћајница, постоје две варијанте: </w:t>
      </w:r>
    </w:p>
    <w:p w14:paraId="6443B09F" w14:textId="77777777" w:rsidR="00272684" w:rsidRPr="00FA3CFD" w:rsidRDefault="00272684" w:rsidP="008513FB">
      <w:pPr>
        <w:spacing w:after="0" w:line="259" w:lineRule="auto"/>
        <w:rPr>
          <w:rFonts w:eastAsia="Aptos" w:cs="Arial"/>
          <w:noProof/>
          <w:szCs w:val="24"/>
          <w:lang w:val="sr-Cyrl-RS"/>
          <w14:ligatures w14:val="standardContextual"/>
        </w:rPr>
      </w:pPr>
    </w:p>
    <w:p w14:paraId="720FB9F3" w14:textId="77777777" w:rsidR="00272684" w:rsidRPr="00FA3CFD" w:rsidRDefault="00272684" w:rsidP="008513FB">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 xml:space="preserve">Варијанта I: Мали Пожаревац – Аранђеловац, варијанта без тунела и </w:t>
      </w:r>
    </w:p>
    <w:p w14:paraId="7B239450" w14:textId="77777777" w:rsidR="008513FB" w:rsidRPr="00FA3CFD" w:rsidRDefault="008513FB" w:rsidP="008513FB">
      <w:pPr>
        <w:spacing w:after="0" w:line="259" w:lineRule="auto"/>
        <w:rPr>
          <w:rFonts w:eastAsia="Aptos" w:cs="Arial"/>
          <w:noProof/>
          <w:szCs w:val="24"/>
          <w:lang w:val="sr-Cyrl-RS"/>
          <w14:ligatures w14:val="standardContextual"/>
        </w:rPr>
      </w:pPr>
    </w:p>
    <w:p w14:paraId="605D8ADF" w14:textId="13DBAEB0"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Варијанта II: (Тунелска) Мали Пожаревац – Аранђеловац</w:t>
      </w:r>
    </w:p>
    <w:p w14:paraId="50E00B5F" w14:textId="77777777" w:rsidR="00272684" w:rsidRPr="00FA3CFD" w:rsidRDefault="00272684" w:rsidP="00272684">
      <w:pPr>
        <w:spacing w:after="0" w:line="259" w:lineRule="auto"/>
        <w:rPr>
          <w:rFonts w:eastAsia="Aptos" w:cs="Arial"/>
          <w:noProof/>
          <w:szCs w:val="24"/>
          <w:lang w:val="sr-Cyrl-RS"/>
          <w14:ligatures w14:val="standardContextual"/>
        </w:rPr>
      </w:pPr>
    </w:p>
    <w:p w14:paraId="7FA586EB" w14:textId="77777777" w:rsidR="00272684" w:rsidRPr="00FA3CFD" w:rsidRDefault="00272684" w:rsidP="00272684">
      <w:pPr>
        <w:spacing w:after="0" w:line="259" w:lineRule="auto"/>
        <w:rPr>
          <w:rFonts w:eastAsia="Aptos" w:cs="Arial"/>
          <w:noProof/>
          <w:szCs w:val="24"/>
          <w:lang w:val="sr-Cyrl-RS"/>
          <w14:ligatures w14:val="standardContextual"/>
        </w:rPr>
      </w:pPr>
      <w:r w:rsidRPr="004870AB">
        <w:rPr>
          <w:rFonts w:eastAsia="Aptos" w:cs="Arial"/>
          <w:i/>
          <w:iCs/>
          <w:noProof/>
          <w:szCs w:val="24"/>
          <w:lang w:val="sr-Cyrl-RS"/>
          <w14:ligatures w14:val="standardContextual"/>
        </w:rPr>
        <w:t>Просторни план подручја посебне намене инфраструктурног коридора државног пута I реда „Вожд Карађорђе“</w:t>
      </w:r>
      <w:r w:rsidRPr="004870AB">
        <w:rPr>
          <w:rFonts w:eastAsia="Aptos" w:cs="Arial"/>
          <w:noProof/>
          <w:szCs w:val="24"/>
          <w:lang w:val="sr-Cyrl-RS"/>
          <w14:ligatures w14:val="standardContextual"/>
        </w:rPr>
        <w:t xml:space="preserve">, урађен је према Одлуци о изради Просторног плана подручја посебне намене инфраструктурног коридора државног пута I реда „Вожд Карађорђе“ („Службени гласник РС”, број 15/21) и Одлуци о изради </w:t>
      </w:r>
      <w:r w:rsidRPr="004870AB">
        <w:rPr>
          <w:rFonts w:eastAsia="Aptos" w:cs="Arial"/>
          <w:i/>
          <w:iCs/>
          <w:noProof/>
          <w:szCs w:val="24"/>
          <w:lang w:val="sr-Cyrl-RS"/>
          <w14:ligatures w14:val="standardContextual"/>
        </w:rPr>
        <w:t>Стратешке процене утицаја Просторног плана подручја посебне намене инфраструктурног коридора државног пута I реда „Вожд Карађорђе“ на животну средину</w:t>
      </w:r>
      <w:r w:rsidRPr="004870AB">
        <w:rPr>
          <w:rFonts w:eastAsia="Aptos" w:cs="Arial"/>
          <w:noProof/>
          <w:szCs w:val="24"/>
          <w:lang w:val="sr-Cyrl-RS"/>
          <w14:ligatures w14:val="standardContextual"/>
        </w:rPr>
        <w:t xml:space="preserve"> („Службени гласник РС”, број 10/21). </w:t>
      </w:r>
    </w:p>
    <w:p w14:paraId="3DA386EE" w14:textId="77777777" w:rsidR="00272684" w:rsidRPr="00FA3CFD" w:rsidRDefault="00272684" w:rsidP="00272684">
      <w:pPr>
        <w:spacing w:after="0" w:line="259" w:lineRule="auto"/>
        <w:rPr>
          <w:rFonts w:eastAsia="Aptos" w:cs="Arial"/>
          <w:noProof/>
          <w:szCs w:val="24"/>
          <w:lang w:val="sr-Cyrl-RS"/>
          <w14:ligatures w14:val="standardContextual"/>
        </w:rPr>
      </w:pPr>
    </w:p>
    <w:p w14:paraId="0C35D385" w14:textId="77777777" w:rsidR="00272684" w:rsidRPr="004870AB" w:rsidRDefault="00272684" w:rsidP="00272684">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 xml:space="preserve">Граница Просторног плана одређена је на основу коридора планираног Државног пута I реда „Вожд Карађорђе“, у просечној ширини од 100 до 200 m, која обухвата појас пута, заштитни појас, појас контролисане изградње, постојеће и планирано водно земљиште потребно за регулацију водотокова и заштиту пута од поплава, постојеће железничко и друго грађевинско, шумско и пољопривредно земљиште, у укупној дужини од 163,75 km. Границом Просторног плана обухваћени су и коридори два бочна правца дужине од 20,71 km и више везних праваца ниже категорије од Државног пута. Просторни план је припремљен у складу са идејним техничким решењем и истовремено са израдом елемената Идејног пројекта и садржи детаљну регулациону разраду за целокупну деоницу Државног пута, као и за бочне и везне правце. Коначна граница је смањена у односу на прелиминарну дефинисану Одлуком о изради Просторног плана и обухвата коридор државног пута и бочних праваца. Просторним планом обухваћени су постојећи и планирани коридори других магистралних инфраструктурних система са трасом и заштитним појасима (непосредним и ширим) који су у обухвату планског подручја (укрштају се са планираном трасом Државног пута). </w:t>
      </w:r>
    </w:p>
    <w:p w14:paraId="67E53630" w14:textId="77777777" w:rsidR="002A2304" w:rsidRPr="004870AB" w:rsidRDefault="002A2304" w:rsidP="003E78C1">
      <w:pPr>
        <w:tabs>
          <w:tab w:val="right" w:pos="7938"/>
          <w:tab w:val="right" w:pos="8222"/>
        </w:tabs>
        <w:spacing w:after="0"/>
        <w:rPr>
          <w:rFonts w:cs="Arial"/>
          <w:bCs/>
          <w:lang w:val="ru-RU"/>
        </w:rPr>
      </w:pPr>
    </w:p>
    <w:p w14:paraId="5F5CBD81" w14:textId="77777777" w:rsidR="002A2304" w:rsidRPr="00FA3CFD" w:rsidRDefault="002A2304" w:rsidP="003E78C1">
      <w:pPr>
        <w:tabs>
          <w:tab w:val="right" w:pos="7938"/>
          <w:tab w:val="right" w:pos="8222"/>
        </w:tabs>
        <w:spacing w:after="0"/>
        <w:rPr>
          <w:rFonts w:cs="Arial"/>
          <w:bCs/>
          <w:lang w:val="sr-Cyrl-RS"/>
        </w:rPr>
      </w:pPr>
    </w:p>
    <w:p w14:paraId="4B4C23D0" w14:textId="77777777" w:rsidR="00AD7CCC" w:rsidRPr="00FA3CFD" w:rsidRDefault="00AD7CCC" w:rsidP="003E78C1">
      <w:pPr>
        <w:tabs>
          <w:tab w:val="right" w:pos="7938"/>
          <w:tab w:val="right" w:pos="8222"/>
        </w:tabs>
        <w:spacing w:after="0"/>
        <w:rPr>
          <w:rFonts w:cs="Arial"/>
          <w:bCs/>
          <w:lang w:val="sr-Cyrl-RS"/>
        </w:rPr>
      </w:pPr>
    </w:p>
    <w:p w14:paraId="726B64A0" w14:textId="77777777" w:rsidR="00AD7CCC" w:rsidRPr="00FA3CFD" w:rsidRDefault="00AD7CCC" w:rsidP="003E78C1">
      <w:pPr>
        <w:tabs>
          <w:tab w:val="right" w:pos="7938"/>
          <w:tab w:val="right" w:pos="8222"/>
        </w:tabs>
        <w:spacing w:after="0"/>
        <w:rPr>
          <w:rFonts w:cs="Arial"/>
          <w:bCs/>
          <w:lang w:val="sr-Cyrl-RS"/>
        </w:rPr>
      </w:pPr>
    </w:p>
    <w:p w14:paraId="2D235CC9" w14:textId="77777777" w:rsidR="00AD7CCC" w:rsidRPr="00FA3CFD" w:rsidRDefault="00AD7CCC" w:rsidP="003E78C1">
      <w:pPr>
        <w:tabs>
          <w:tab w:val="right" w:pos="7938"/>
          <w:tab w:val="right" w:pos="8222"/>
        </w:tabs>
        <w:spacing w:after="0"/>
        <w:rPr>
          <w:rFonts w:cs="Arial"/>
          <w:bCs/>
          <w:lang w:val="sr-Cyrl-RS"/>
        </w:rPr>
      </w:pPr>
    </w:p>
    <w:p w14:paraId="0788DD48" w14:textId="77777777" w:rsidR="00AD7CCC" w:rsidRPr="00FA3CFD" w:rsidRDefault="00AD7CCC" w:rsidP="003E78C1">
      <w:pPr>
        <w:tabs>
          <w:tab w:val="right" w:pos="7938"/>
          <w:tab w:val="right" w:pos="8222"/>
        </w:tabs>
        <w:spacing w:after="0"/>
        <w:rPr>
          <w:rFonts w:cs="Arial"/>
          <w:bCs/>
          <w:lang w:val="sr-Cyrl-RS"/>
        </w:rPr>
      </w:pPr>
    </w:p>
    <w:p w14:paraId="1BCB8F1A" w14:textId="1AE78173" w:rsidR="002A2304" w:rsidRPr="004870AB" w:rsidRDefault="002A2304" w:rsidP="003E78C1">
      <w:pPr>
        <w:keepNext/>
        <w:keepLines/>
        <w:spacing w:after="0"/>
        <w:ind w:left="1134" w:hanging="1134"/>
        <w:outlineLvl w:val="1"/>
        <w:rPr>
          <w:rFonts w:cs="Arial"/>
          <w:b/>
          <w:sz w:val="32"/>
          <w:szCs w:val="26"/>
          <w:lang w:val="sr-Cyrl-RS"/>
        </w:rPr>
      </w:pPr>
      <w:bookmarkStart w:id="94" w:name="_Toc76374752"/>
      <w:bookmarkStart w:id="95" w:name="_Toc137206484"/>
      <w:bookmarkStart w:id="96" w:name="_Toc214967442"/>
      <w:r w:rsidRPr="004870AB">
        <w:rPr>
          <w:rFonts w:cs="Arial"/>
          <w:b/>
          <w:sz w:val="32"/>
          <w:szCs w:val="26"/>
          <w:lang w:val="sr-Cyrl-CS"/>
        </w:rPr>
        <w:lastRenderedPageBreak/>
        <w:t>3.2</w:t>
      </w:r>
      <w:r w:rsidRPr="004870AB">
        <w:rPr>
          <w:rFonts w:cs="Arial"/>
          <w:b/>
          <w:sz w:val="32"/>
          <w:szCs w:val="26"/>
          <w:lang w:val="sr-Cyrl-CS"/>
        </w:rPr>
        <w:tab/>
      </w:r>
      <w:bookmarkEnd w:id="94"/>
      <w:r w:rsidRPr="004870AB">
        <w:rPr>
          <w:rFonts w:cs="Arial"/>
          <w:b/>
          <w:sz w:val="32"/>
          <w:lang w:val="sr-Cyrl-CS"/>
        </w:rPr>
        <w:t>Опис објекта,</w:t>
      </w:r>
      <w:r w:rsidR="00D10747" w:rsidRPr="004870AB">
        <w:rPr>
          <w:rFonts w:cs="Arial"/>
          <w:b/>
          <w:sz w:val="32"/>
          <w:lang w:val="sr-Cyrl-CS"/>
        </w:rPr>
        <w:t xml:space="preserve"> укључујући величину пројекта, технологију, пројектоване капацитете и друге карактеристике пројекта</w:t>
      </w:r>
      <w:bookmarkEnd w:id="95"/>
      <w:r w:rsidR="00D10747" w:rsidRPr="004870AB">
        <w:rPr>
          <w:rFonts w:cs="Arial"/>
          <w:b/>
          <w:sz w:val="32"/>
          <w:lang w:val="sr-Cyrl-CS"/>
        </w:rPr>
        <w:t xml:space="preserve"> које су релевантне </w:t>
      </w:r>
      <w:r w:rsidR="00272684" w:rsidRPr="004870AB">
        <w:rPr>
          <w:rFonts w:cs="Arial"/>
          <w:b/>
          <w:sz w:val="32"/>
          <w:lang w:val="sr-Cyrl-RS"/>
        </w:rPr>
        <w:t>за утврђивање и процену значајних утицаја и ризика у току трајања пројекта</w:t>
      </w:r>
      <w:bookmarkEnd w:id="96"/>
    </w:p>
    <w:p w14:paraId="607D3102" w14:textId="77777777" w:rsidR="006C3A49" w:rsidRPr="004870AB" w:rsidRDefault="006C3A49" w:rsidP="003E78C1">
      <w:pPr>
        <w:spacing w:after="0"/>
        <w:rPr>
          <w:rFonts w:cs="Arial"/>
          <w:lang w:val="sr-Cyrl-RS"/>
        </w:rPr>
      </w:pPr>
    </w:p>
    <w:p w14:paraId="3F65DA9B" w14:textId="77777777" w:rsidR="00E00F15" w:rsidRPr="004870AB" w:rsidRDefault="00E00F15" w:rsidP="003E78C1">
      <w:pPr>
        <w:spacing w:after="0"/>
        <w:rPr>
          <w:rFonts w:cs="Arial"/>
          <w:lang w:val="sr-Cyrl-RS"/>
        </w:rPr>
      </w:pPr>
    </w:p>
    <w:p w14:paraId="73183A11" w14:textId="77777777" w:rsidR="00E00F15" w:rsidRPr="004870AB" w:rsidRDefault="00E00F15" w:rsidP="003E78C1">
      <w:pPr>
        <w:spacing w:after="0"/>
        <w:rPr>
          <w:rFonts w:cs="Arial"/>
          <w:lang w:val="sr-Cyrl-RS"/>
        </w:rPr>
      </w:pPr>
    </w:p>
    <w:p w14:paraId="742985DF" w14:textId="08DE2BEA" w:rsidR="00717482" w:rsidRPr="00FA3CFD" w:rsidRDefault="00E00F15" w:rsidP="00E00F15">
      <w:pPr>
        <w:spacing w:after="0" w:line="259" w:lineRule="auto"/>
        <w:rPr>
          <w:rFonts w:eastAsia="Aptos" w:cs="Arial"/>
          <w:noProof/>
          <w:szCs w:val="24"/>
          <w:lang w:val="sr-Latn-RS"/>
          <w14:ligatures w14:val="standardContextual"/>
        </w:rPr>
      </w:pPr>
      <w:r w:rsidRPr="004870AB">
        <w:rPr>
          <w:rFonts w:eastAsia="Aptos" w:cs="Arial"/>
          <w:noProof/>
          <w:szCs w:val="24"/>
          <w:lang w:val="sr-Latn-RS"/>
          <w14:ligatures w14:val="standardContextual"/>
        </w:rPr>
        <w:t>Планирани Државни пут I реда „Вожд Карађорђе“ има за циљ да повеже подручје Шумадије и Централне Србије са окружењем и околним саобраћајним коридорима државног пута IА реда број 1 (аутопут Е-75, Коридор X), државног пута IА реда број 2 (аутопут Е-763, Београд-Јужни Јадран, тзв. Деоница „Милош Велики“) и посредно државног пута IA реда А5 (Е-761, тзв. „Моравски коридор“).</w:t>
      </w:r>
    </w:p>
    <w:p w14:paraId="482EDC77" w14:textId="77777777" w:rsidR="00963A8A" w:rsidRDefault="00963A8A" w:rsidP="00E00F15">
      <w:pPr>
        <w:spacing w:after="0" w:line="259" w:lineRule="auto"/>
        <w:rPr>
          <w:rFonts w:eastAsia="Aptos" w:cs="Arial"/>
          <w:noProof/>
          <w:szCs w:val="24"/>
          <w:lang w:val="sr-Cyrl-RS"/>
          <w14:ligatures w14:val="standardContextual"/>
        </w:rPr>
      </w:pPr>
      <w:bookmarkStart w:id="97" w:name="_Hlk148959771"/>
    </w:p>
    <w:p w14:paraId="55E4E2A5" w14:textId="3F0F474B"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Приликом израде пројекта испоштована су следећа ограничења и условљености:</w:t>
      </w:r>
    </w:p>
    <w:p w14:paraId="48D7C04A"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Усвојени појас коридора трасе на основу Генералног пројекта државног пута I реда „Вожд Карађорђе”</w:t>
      </w:r>
    </w:p>
    <w:p w14:paraId="17F8A363"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Граница ескпропријације дефинисана на осонову Просторног плана подручја посебне намене инфраструктурног коридора </w:t>
      </w:r>
      <w:bookmarkStart w:id="98" w:name="m_6641656528956071173__Hlk195175089"/>
      <w:r w:rsidRPr="004870AB">
        <w:rPr>
          <w:rFonts w:eastAsia="Aptos" w:cs="Arial"/>
          <w:noProof/>
          <w:szCs w:val="24"/>
          <w:lang w:val="sr-Latn-RS"/>
          <w14:ligatures w14:val="standardContextual"/>
        </w:rPr>
        <w:t>државног пута I реда „Вожд Карађорђе”</w:t>
      </w:r>
      <w:bookmarkEnd w:id="98"/>
    </w:p>
    <w:p w14:paraId="38A0D1E6"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Нова геодетска подлога којом је дефинисано постојеће стање терена.</w:t>
      </w:r>
    </w:p>
    <w:p w14:paraId="0CA14298"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Постојећи  државни и локални путеви у које се уклапају пројектоване девијације путева.</w:t>
      </w:r>
    </w:p>
    <w:p w14:paraId="21847320"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Градски центри Младеновац и Аранђеловац са околним насељима</w:t>
      </w:r>
    </w:p>
    <w:p w14:paraId="7141450D"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Заштитне зоне водо-изворишта у зони Младеновца</w:t>
      </w:r>
    </w:p>
    <w:p w14:paraId="7002E6ED" w14:textId="77777777" w:rsidR="00E00F15" w:rsidRPr="004870AB" w:rsidRDefault="00E00F15" w:rsidP="006A48DD">
      <w:pPr>
        <w:numPr>
          <w:ilvl w:val="0"/>
          <w:numId w:val="6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Засади воћа и виногради</w:t>
      </w:r>
    </w:p>
    <w:p w14:paraId="3E81C812" w14:textId="77777777" w:rsidR="00E00F15" w:rsidRPr="004870AB" w:rsidRDefault="00E00F15" w:rsidP="00E00F15">
      <w:pPr>
        <w:spacing w:after="0" w:line="259" w:lineRule="auto"/>
        <w:jc w:val="left"/>
        <w:rPr>
          <w:rFonts w:eastAsia="Aptos" w:cs="Arial"/>
          <w:noProof/>
          <w:szCs w:val="24"/>
          <w:lang w:val="sr-Latn-RS"/>
          <w14:ligatures w14:val="standardContextual"/>
        </w:rPr>
      </w:pPr>
    </w:p>
    <w:p w14:paraId="3A61FED2" w14:textId="5832A40F"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Предмет овог </w:t>
      </w:r>
      <w:r w:rsidR="00963A8A">
        <w:rPr>
          <w:rFonts w:eastAsia="Aptos" w:cs="Arial"/>
          <w:noProof/>
          <w:szCs w:val="24"/>
          <w:lang w:val="sr-Cyrl-RS"/>
          <w14:ligatures w14:val="standardContextual"/>
        </w:rPr>
        <w:t>И</w:t>
      </w:r>
      <w:r w:rsidRPr="004870AB">
        <w:rPr>
          <w:rFonts w:eastAsia="Aptos" w:cs="Arial"/>
          <w:noProof/>
          <w:szCs w:val="24"/>
          <w:lang w:val="sr-Latn-RS"/>
          <w14:ligatures w14:val="standardContextual"/>
        </w:rPr>
        <w:t xml:space="preserve">дејног пројекта је Сектор 3, односно, део oд Малог Пожаревца до Аранђеловца, од km 0+000 </w:t>
      </w:r>
      <w:r w:rsidR="008513FB" w:rsidRPr="004870AB">
        <w:rPr>
          <w:rFonts w:eastAsia="Aptos" w:cs="Arial"/>
          <w:noProof/>
          <w:szCs w:val="24"/>
          <w:lang w:val="sr-Latn-RS"/>
          <w14:ligatures w14:val="standardContextual"/>
        </w:rPr>
        <w:t>–</w:t>
      </w:r>
      <w:r w:rsidRPr="004870AB">
        <w:rPr>
          <w:rFonts w:eastAsia="Aptos" w:cs="Arial"/>
          <w:noProof/>
          <w:szCs w:val="24"/>
          <w:lang w:val="sr-Latn-RS"/>
          <w14:ligatures w14:val="standardContextual"/>
        </w:rPr>
        <w:t xml:space="preserve"> km 36+884.26, који обухвата </w:t>
      </w:r>
      <w:r w:rsidR="00963A8A">
        <w:rPr>
          <w:rFonts w:eastAsia="Aptos" w:cs="Arial"/>
          <w:noProof/>
          <w:szCs w:val="24"/>
          <w:lang w:val="sr-Cyrl-RS"/>
          <w14:ligatures w14:val="standardContextual"/>
        </w:rPr>
        <w:t>Д</w:t>
      </w:r>
      <w:r w:rsidRPr="004870AB">
        <w:rPr>
          <w:rFonts w:eastAsia="Aptos" w:cs="Arial"/>
          <w:noProof/>
          <w:szCs w:val="24"/>
          <w:lang w:val="sr-Latn-RS"/>
          <w14:ligatures w14:val="standardContextual"/>
        </w:rPr>
        <w:t xml:space="preserve">еонице 5 и 6. </w:t>
      </w:r>
      <w:r w:rsidRPr="004870AB">
        <w:rPr>
          <w:rFonts w:eastAsia="Aptos" w:cs="Arial"/>
          <w:noProof/>
          <w:szCs w:val="24"/>
          <w:lang w:val="sr-Cyrl-RS"/>
          <w14:ligatures w14:val="standardContextual"/>
        </w:rPr>
        <w:t xml:space="preserve"> </w:t>
      </w:r>
    </w:p>
    <w:p w14:paraId="5ACA8559" w14:textId="77777777" w:rsidR="00E00F15" w:rsidRPr="004870AB" w:rsidRDefault="00E00F15" w:rsidP="00E00F15">
      <w:pPr>
        <w:spacing w:after="0" w:line="259" w:lineRule="auto"/>
        <w:rPr>
          <w:rFonts w:eastAsia="Aptos" w:cs="Arial"/>
          <w:noProof/>
          <w:szCs w:val="24"/>
          <w:lang w:val="sr-Cyrl-RS"/>
          <w14:ligatures w14:val="standardContextual"/>
        </w:rPr>
      </w:pPr>
    </w:p>
    <w:p w14:paraId="5C798758" w14:textId="386DEED0"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u w:val="single"/>
          <w:lang w:val="sr-Latn-RS"/>
          <w14:ligatures w14:val="standardContextual"/>
        </w:rPr>
        <w:t>Деоница 5 (km  0+000 – km 29+000)</w:t>
      </w:r>
      <w:r w:rsidRPr="004870AB">
        <w:rPr>
          <w:rFonts w:eastAsia="Aptos" w:cs="Arial"/>
          <w:noProof/>
          <w:szCs w:val="24"/>
          <w:lang w:val="sr-Latn-RS"/>
          <w14:ligatures w14:val="standardContextual"/>
        </w:rPr>
        <w:t xml:space="preserve"> -  почиње од постојеће петље „Мали Пожаревац“ на државном путу IА реда број 1 (аутопут Е-75, Коридор X), пружа се ка југу источно од Сопота, а западно од градског општинског центра Младеновац, обухватајући планиране петље „Мали Пожаревац Југ“, „Влашка“ и „Младеновац“, и завршава се са планираном петљом „Орашац“</w:t>
      </w:r>
      <w:r w:rsidRPr="004870AB">
        <w:rPr>
          <w:rFonts w:eastAsia="Aptos" w:cs="Arial"/>
          <w:noProof/>
          <w:szCs w:val="24"/>
          <w:lang w:val="sr-Cyrl-RS"/>
          <w14:ligatures w14:val="standardContextual"/>
        </w:rPr>
        <w:t>.</w:t>
      </w:r>
    </w:p>
    <w:p w14:paraId="58451181" w14:textId="77777777" w:rsidR="00E00F15" w:rsidRPr="004870AB" w:rsidRDefault="00E00F15" w:rsidP="00E00F15">
      <w:pPr>
        <w:spacing w:after="0" w:line="259" w:lineRule="auto"/>
        <w:rPr>
          <w:rFonts w:eastAsia="Aptos" w:cs="Arial"/>
          <w:noProof/>
          <w:szCs w:val="24"/>
          <w:lang w:val="sr-Cyrl-RS"/>
          <w14:ligatures w14:val="standardContextual"/>
        </w:rPr>
      </w:pPr>
    </w:p>
    <w:p w14:paraId="3D4A18A1"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u w:val="single"/>
          <w:lang w:val="sr-Latn-RS"/>
          <w14:ligatures w14:val="standardContextual"/>
        </w:rPr>
        <w:t>Деоница 6 (km 29+000 – km 36+884.26)</w:t>
      </w:r>
      <w:r w:rsidRPr="004870AB">
        <w:rPr>
          <w:rFonts w:eastAsia="Aptos" w:cs="Arial"/>
          <w:noProof/>
          <w:szCs w:val="24"/>
          <w:lang w:val="sr-Latn-RS"/>
          <w14:ligatures w14:val="standardContextual"/>
        </w:rPr>
        <w:t xml:space="preserve"> – почиње након планиране петље „Орашац“, пружа се даље ка југу, обухватајући планирану петљу „Орашац Југ“ и завршава се кружном раскрсницом „Аранђеловац“ на постојећем државном путу IБ реда број 27 и уласку у општински центар Аранђеловац.</w:t>
      </w:r>
    </w:p>
    <w:p w14:paraId="33105375" w14:textId="77777777" w:rsidR="00E00F15" w:rsidRPr="004870AB" w:rsidRDefault="00E00F15" w:rsidP="00E00F15">
      <w:pPr>
        <w:spacing w:after="0" w:line="259" w:lineRule="auto"/>
        <w:rPr>
          <w:rFonts w:eastAsia="Aptos" w:cs="Arial"/>
          <w:noProof/>
          <w:szCs w:val="24"/>
          <w:lang w:val="sr-Cyrl-RS"/>
          <w14:ligatures w14:val="standardContextual"/>
        </w:rPr>
      </w:pPr>
    </w:p>
    <w:bookmarkEnd w:id="97"/>
    <w:p w14:paraId="5E9FB446"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Рачунска (Vr) брзина</w:t>
      </w:r>
    </w:p>
    <w:p w14:paraId="36F42928"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4704C51B" w14:textId="11931F40" w:rsidR="00E00F15" w:rsidRPr="00FA3CFD"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На основу података о садашњем и очекиваном саобраћајном оптерећењу, топографији терена и створеним условима, анализирани државни пут Вожд Карађорђе на свим поддеоницама има рачунску брзину од 100km/h.</w:t>
      </w:r>
    </w:p>
    <w:p w14:paraId="6BB255FB"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lastRenderedPageBreak/>
        <w:t>Функционалне и геометријске карактеристике примењених решења</w:t>
      </w:r>
    </w:p>
    <w:p w14:paraId="0C02D0BA"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33997C84" w14:textId="4788A0BB" w:rsidR="00E00F15" w:rsidRPr="004870AB" w:rsidRDefault="00E00F15" w:rsidP="008513FB">
      <w:pPr>
        <w:spacing w:after="0" w:line="259" w:lineRule="auto"/>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Због потребе униформисања елемената попречног профила на целој траси, приликом израде планских решења примењени су следећи основни технички елементи на правцима саобраћајнице: ширина возне траке  4x3,50 m; ширина ивичне траке  4x0,50 m; ширина разделне траке минимум 1x4 m; ширина банкине минимум 2x1,25 m; ширина уливно/изливне траке 3,50 m; ширина додатне траке на нагибима 3,50 m. На деловима трасе где се планира изградња сервисних саобраћајница планиран је коловоз атарских путева од 3-4 m. </w:t>
      </w:r>
    </w:p>
    <w:p w14:paraId="13C1B26C" w14:textId="77777777" w:rsidR="00C40897" w:rsidRPr="004870AB" w:rsidRDefault="00C40897" w:rsidP="008513FB">
      <w:pPr>
        <w:spacing w:after="0" w:line="259" w:lineRule="auto"/>
        <w:rPr>
          <w:rFonts w:eastAsia="Aptos" w:cs="Arial"/>
          <w:noProof/>
          <w:szCs w:val="24"/>
          <w:lang w:val="sr-Latn-RS"/>
          <w14:ligatures w14:val="standardContextual"/>
        </w:rPr>
      </w:pPr>
    </w:p>
    <w:p w14:paraId="060EC8E9" w14:textId="3BD18418" w:rsidR="00E00F15"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Када су у питању нише за заустављање возила, исте су планиране у ритму од 1-2km, и њихова локација је последица детаљног разматрања елемената ситуационог плана и подужног профила, али и положаја планираних објеката на траси и предвиђених прикључака, са императивом безбедних услова одвијања саобраћаја.</w:t>
      </w:r>
    </w:p>
    <w:p w14:paraId="2CB91AB4" w14:textId="77777777" w:rsidR="00963A8A" w:rsidRPr="00963A8A" w:rsidRDefault="00963A8A" w:rsidP="00E00F15">
      <w:pPr>
        <w:spacing w:after="0" w:line="259" w:lineRule="auto"/>
        <w:rPr>
          <w:rFonts w:eastAsia="Aptos" w:cs="Arial"/>
          <w:noProof/>
          <w:szCs w:val="24"/>
          <w:lang w:val="sr-Cyrl-RS"/>
          <w14:ligatures w14:val="standardContextual"/>
        </w:rPr>
      </w:pPr>
    </w:p>
    <w:p w14:paraId="3A203227" w14:textId="71A95FDB" w:rsidR="00856121" w:rsidRPr="00FA3CFD" w:rsidRDefault="00856121" w:rsidP="00856121">
      <w:pPr>
        <w:pStyle w:val="Caption"/>
        <w:keepNext/>
        <w:spacing w:after="0"/>
        <w:jc w:val="center"/>
        <w:rPr>
          <w:color w:val="auto"/>
          <w:lang w:val="sr-Cyrl-RS"/>
        </w:rPr>
      </w:pPr>
      <w:bookmarkStart w:id="99" w:name="_Toc214956086"/>
      <w:r w:rsidRPr="00FA3CFD">
        <w:rPr>
          <w:color w:val="auto"/>
          <w:lang w:val="sr-Cyrl-RS"/>
        </w:rPr>
        <w:t xml:space="preserve">Табела </w:t>
      </w:r>
      <w:r w:rsidRPr="004870AB">
        <w:rPr>
          <w:color w:val="auto"/>
        </w:rPr>
        <w:fldChar w:fldCharType="begin"/>
      </w:r>
      <w:r w:rsidRPr="00FA3CFD">
        <w:rPr>
          <w:color w:val="auto"/>
          <w:lang w:val="sr-Cyrl-RS"/>
        </w:rPr>
        <w:instrText xml:space="preserve"> </w:instrText>
      </w:r>
      <w:r w:rsidRPr="004870AB">
        <w:rPr>
          <w:color w:val="auto"/>
        </w:rPr>
        <w:instrText>SEQ</w:instrText>
      </w:r>
      <w:r w:rsidRPr="00FA3CFD">
        <w:rPr>
          <w:color w:val="auto"/>
          <w:lang w:val="sr-Cyrl-RS"/>
        </w:rPr>
        <w:instrText xml:space="preserve"> Табела \* </w:instrText>
      </w:r>
      <w:r w:rsidRPr="004870AB">
        <w:rPr>
          <w:color w:val="auto"/>
        </w:rPr>
        <w:instrText>ARABIC</w:instrText>
      </w:r>
      <w:r w:rsidRPr="00FA3CFD">
        <w:rPr>
          <w:color w:val="auto"/>
          <w:lang w:val="sr-Cyrl-RS"/>
        </w:rPr>
        <w:instrText xml:space="preserve"> </w:instrText>
      </w:r>
      <w:r w:rsidRPr="004870AB">
        <w:rPr>
          <w:color w:val="auto"/>
        </w:rPr>
        <w:fldChar w:fldCharType="separate"/>
      </w:r>
      <w:r w:rsidR="00CD3055">
        <w:rPr>
          <w:noProof/>
          <w:color w:val="auto"/>
        </w:rPr>
        <w:t>23</w:t>
      </w:r>
      <w:r w:rsidRPr="004870AB">
        <w:rPr>
          <w:color w:val="auto"/>
        </w:rPr>
        <w:fldChar w:fldCharType="end"/>
      </w:r>
      <w:r w:rsidRPr="00FA3CFD">
        <w:rPr>
          <w:color w:val="auto"/>
          <w:lang w:val="sr-Cyrl-RS"/>
        </w:rPr>
        <w:t xml:space="preserve"> -</w:t>
      </w:r>
      <w:r w:rsidRPr="004870AB">
        <w:rPr>
          <w:rFonts w:eastAsia="Aptos" w:cs="Arial"/>
          <w:noProof/>
          <w:color w:val="auto"/>
          <w:lang w:val="sr-Latn-RS"/>
          <w14:ligatures w14:val="standardContextual"/>
        </w:rPr>
        <w:t xml:space="preserve"> Гранични елементи плана и профила</w:t>
      </w:r>
      <w:bookmarkEnd w:id="99"/>
    </w:p>
    <w:tbl>
      <w:tblPr>
        <w:tblStyle w:val="GridTable1Light"/>
        <w:tblW w:w="9360" w:type="dxa"/>
        <w:tblLayout w:type="fixed"/>
        <w:tblLook w:val="0000" w:firstRow="0" w:lastRow="0" w:firstColumn="0" w:lastColumn="0" w:noHBand="0" w:noVBand="0"/>
      </w:tblPr>
      <w:tblGrid>
        <w:gridCol w:w="4770"/>
        <w:gridCol w:w="2250"/>
        <w:gridCol w:w="2340"/>
      </w:tblGrid>
      <w:tr w:rsidR="004870AB" w:rsidRPr="004870AB" w14:paraId="05B591DE" w14:textId="77777777" w:rsidTr="00856121">
        <w:trPr>
          <w:trHeight w:val="306"/>
        </w:trPr>
        <w:tc>
          <w:tcPr>
            <w:tcW w:w="4770" w:type="dxa"/>
          </w:tcPr>
          <w:p w14:paraId="1C9C0A40"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Рачунска брзина</w:t>
            </w:r>
          </w:p>
        </w:tc>
        <w:tc>
          <w:tcPr>
            <w:tcW w:w="2250" w:type="dxa"/>
          </w:tcPr>
          <w:p w14:paraId="2941EAB4"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Vr (km/h)</w:t>
            </w:r>
          </w:p>
        </w:tc>
        <w:tc>
          <w:tcPr>
            <w:tcW w:w="2340" w:type="dxa"/>
          </w:tcPr>
          <w:p w14:paraId="60D5D0BB"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100</w:t>
            </w:r>
          </w:p>
        </w:tc>
      </w:tr>
      <w:tr w:rsidR="004870AB" w:rsidRPr="004870AB" w14:paraId="7D0C023C" w14:textId="77777777" w:rsidTr="00856121">
        <w:tc>
          <w:tcPr>
            <w:tcW w:w="4770" w:type="dxa"/>
          </w:tcPr>
          <w:p w14:paraId="21A9B5C3"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а) ситуациони план</w:t>
            </w:r>
          </w:p>
        </w:tc>
        <w:tc>
          <w:tcPr>
            <w:tcW w:w="2250" w:type="dxa"/>
          </w:tcPr>
          <w:p w14:paraId="06AEB197"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76DFA6B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r>
      <w:tr w:rsidR="004870AB" w:rsidRPr="004870AB" w14:paraId="364BE39C" w14:textId="77777777" w:rsidTr="00856121">
        <w:tc>
          <w:tcPr>
            <w:tcW w:w="4770" w:type="dxa"/>
          </w:tcPr>
          <w:p w14:paraId="50BEC1E4"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полупречник кружне кривине</w:t>
            </w:r>
          </w:p>
        </w:tc>
        <w:tc>
          <w:tcPr>
            <w:tcW w:w="2250" w:type="dxa"/>
          </w:tcPr>
          <w:p w14:paraId="412118A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R (m)</w:t>
            </w:r>
          </w:p>
        </w:tc>
        <w:tc>
          <w:tcPr>
            <w:tcW w:w="2340" w:type="dxa"/>
          </w:tcPr>
          <w:p w14:paraId="2DBC7E50"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450</w:t>
            </w:r>
          </w:p>
          <w:p w14:paraId="33469842"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r>
      <w:tr w:rsidR="004870AB" w:rsidRPr="004870AB" w14:paraId="7432A6A8" w14:textId="77777777" w:rsidTr="00856121">
        <w:tc>
          <w:tcPr>
            <w:tcW w:w="4770" w:type="dxa"/>
          </w:tcPr>
          <w:p w14:paraId="1867A407"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Максимални полупречник кружне кривине</w:t>
            </w:r>
          </w:p>
        </w:tc>
        <w:tc>
          <w:tcPr>
            <w:tcW w:w="2250" w:type="dxa"/>
          </w:tcPr>
          <w:p w14:paraId="5B0C578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max R (m)</w:t>
            </w:r>
          </w:p>
        </w:tc>
        <w:tc>
          <w:tcPr>
            <w:tcW w:w="2340" w:type="dxa"/>
          </w:tcPr>
          <w:p w14:paraId="03872F6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5000 (10000)</w:t>
            </w:r>
          </w:p>
        </w:tc>
      </w:tr>
      <w:tr w:rsidR="004870AB" w:rsidRPr="004870AB" w14:paraId="3DF9FDE2" w14:textId="77777777" w:rsidTr="00856121">
        <w:tc>
          <w:tcPr>
            <w:tcW w:w="4770" w:type="dxa"/>
          </w:tcPr>
          <w:p w14:paraId="5630813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minA (параметар клотоиде)</w:t>
            </w:r>
          </w:p>
        </w:tc>
        <w:tc>
          <w:tcPr>
            <w:tcW w:w="2250" w:type="dxa"/>
          </w:tcPr>
          <w:p w14:paraId="1DDA7433"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60A8921B"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195</w:t>
            </w:r>
          </w:p>
        </w:tc>
      </w:tr>
      <w:tr w:rsidR="004870AB" w:rsidRPr="004870AB" w14:paraId="0BEC9755" w14:textId="77777777" w:rsidTr="00856121">
        <w:tc>
          <w:tcPr>
            <w:tcW w:w="4770" w:type="dxa"/>
          </w:tcPr>
          <w:p w14:paraId="3A8DAC6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Највећа дужина правца (m)</w:t>
            </w:r>
          </w:p>
        </w:tc>
        <w:tc>
          <w:tcPr>
            <w:tcW w:w="2250" w:type="dxa"/>
          </w:tcPr>
          <w:p w14:paraId="681BDB6F"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0FBE205F"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2000</w:t>
            </w:r>
          </w:p>
        </w:tc>
      </w:tr>
      <w:tr w:rsidR="004870AB" w:rsidRPr="004870AB" w14:paraId="4A17198F" w14:textId="77777777" w:rsidTr="00856121">
        <w:tc>
          <w:tcPr>
            <w:tcW w:w="4770" w:type="dxa"/>
          </w:tcPr>
          <w:p w14:paraId="0E7661E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радијус R (ipk  - 2.5%)</w:t>
            </w:r>
          </w:p>
        </w:tc>
        <w:tc>
          <w:tcPr>
            <w:tcW w:w="2250" w:type="dxa"/>
          </w:tcPr>
          <w:p w14:paraId="6E96ECC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2F07676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3000</w:t>
            </w:r>
          </w:p>
        </w:tc>
      </w:tr>
      <w:tr w:rsidR="004870AB" w:rsidRPr="004870AB" w14:paraId="1A185169" w14:textId="77777777" w:rsidTr="00856121">
        <w:tc>
          <w:tcPr>
            <w:tcW w:w="4770" w:type="dxa"/>
          </w:tcPr>
          <w:p w14:paraId="733C6ACC"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б) подужни профил</w:t>
            </w:r>
          </w:p>
        </w:tc>
        <w:tc>
          <w:tcPr>
            <w:tcW w:w="2250" w:type="dxa"/>
          </w:tcPr>
          <w:p w14:paraId="6FDA0ADE"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1ADFE31B"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r>
      <w:tr w:rsidR="004870AB" w:rsidRPr="004870AB" w14:paraId="51008ADF" w14:textId="77777777" w:rsidTr="00856121">
        <w:tc>
          <w:tcPr>
            <w:tcW w:w="4770" w:type="dxa"/>
          </w:tcPr>
          <w:p w14:paraId="31F7F160"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радијус конкавног заобљења</w:t>
            </w:r>
          </w:p>
        </w:tc>
        <w:tc>
          <w:tcPr>
            <w:tcW w:w="2250" w:type="dxa"/>
          </w:tcPr>
          <w:p w14:paraId="0FF3CD9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Rvkonk (m)</w:t>
            </w:r>
          </w:p>
        </w:tc>
        <w:tc>
          <w:tcPr>
            <w:tcW w:w="2340" w:type="dxa"/>
          </w:tcPr>
          <w:p w14:paraId="1723BC6E"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4250</w:t>
            </w:r>
          </w:p>
        </w:tc>
      </w:tr>
      <w:tr w:rsidR="004870AB" w:rsidRPr="004870AB" w14:paraId="6ED07325" w14:textId="77777777" w:rsidTr="00856121">
        <w:tc>
          <w:tcPr>
            <w:tcW w:w="4770" w:type="dxa"/>
          </w:tcPr>
          <w:p w14:paraId="1CDC6EB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радијус конвексног заобљења</w:t>
            </w:r>
          </w:p>
        </w:tc>
        <w:tc>
          <w:tcPr>
            <w:tcW w:w="2250" w:type="dxa"/>
          </w:tcPr>
          <w:p w14:paraId="4F905D4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Rvkonv (m)</w:t>
            </w:r>
          </w:p>
        </w:tc>
        <w:tc>
          <w:tcPr>
            <w:tcW w:w="2340" w:type="dxa"/>
          </w:tcPr>
          <w:p w14:paraId="7057AE8E"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8000</w:t>
            </w:r>
          </w:p>
        </w:tc>
      </w:tr>
      <w:tr w:rsidR="004870AB" w:rsidRPr="004870AB" w14:paraId="4DC28A4F" w14:textId="77777777" w:rsidTr="00856121">
        <w:tc>
          <w:tcPr>
            <w:tcW w:w="4770" w:type="dxa"/>
          </w:tcPr>
          <w:p w14:paraId="4DDE527E"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Максимални подужни нагиб нивелете</w:t>
            </w:r>
          </w:p>
        </w:tc>
        <w:tc>
          <w:tcPr>
            <w:tcW w:w="2250" w:type="dxa"/>
          </w:tcPr>
          <w:p w14:paraId="650F95F2"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max iN (%)</w:t>
            </w:r>
          </w:p>
        </w:tc>
        <w:tc>
          <w:tcPr>
            <w:tcW w:w="2340" w:type="dxa"/>
          </w:tcPr>
          <w:p w14:paraId="21F84D84"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5,0</w:t>
            </w:r>
          </w:p>
        </w:tc>
      </w:tr>
      <w:tr w:rsidR="004870AB" w:rsidRPr="004870AB" w14:paraId="7D23463F" w14:textId="77777777" w:rsidTr="00856121">
        <w:tc>
          <w:tcPr>
            <w:tcW w:w="4770" w:type="dxa"/>
          </w:tcPr>
          <w:p w14:paraId="3B40CBDF"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подужни нагиб нивелете</w:t>
            </w:r>
          </w:p>
        </w:tc>
        <w:tc>
          <w:tcPr>
            <w:tcW w:w="2250" w:type="dxa"/>
          </w:tcPr>
          <w:p w14:paraId="3FD9F551"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iN (%)</w:t>
            </w:r>
          </w:p>
        </w:tc>
        <w:tc>
          <w:tcPr>
            <w:tcW w:w="2340" w:type="dxa"/>
          </w:tcPr>
          <w:p w14:paraId="27A4ECF5"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0 -  0,8 %</w:t>
            </w:r>
          </w:p>
        </w:tc>
      </w:tr>
      <w:tr w:rsidR="004870AB" w:rsidRPr="004870AB" w14:paraId="5A53BE5A" w14:textId="77777777" w:rsidTr="00856121">
        <w:trPr>
          <w:trHeight w:val="252"/>
        </w:trPr>
        <w:tc>
          <w:tcPr>
            <w:tcW w:w="4770" w:type="dxa"/>
          </w:tcPr>
          <w:p w14:paraId="4D4AD785"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в) попречни профил</w:t>
            </w:r>
          </w:p>
        </w:tc>
        <w:tc>
          <w:tcPr>
            <w:tcW w:w="2250" w:type="dxa"/>
          </w:tcPr>
          <w:p w14:paraId="4B3AF43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2FB8A9B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r>
      <w:tr w:rsidR="004870AB" w:rsidRPr="004870AB" w14:paraId="5F66DA5E" w14:textId="77777777" w:rsidTr="00856121">
        <w:trPr>
          <w:trHeight w:val="116"/>
        </w:trPr>
        <w:tc>
          <w:tcPr>
            <w:tcW w:w="4770" w:type="dxa"/>
          </w:tcPr>
          <w:p w14:paraId="59BA599C"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Максимални попречни нагиб у кривини</w:t>
            </w:r>
          </w:p>
        </w:tc>
        <w:tc>
          <w:tcPr>
            <w:tcW w:w="2250" w:type="dxa"/>
          </w:tcPr>
          <w:p w14:paraId="5D0CAA7C"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max ipk (%)</w:t>
            </w:r>
          </w:p>
        </w:tc>
        <w:tc>
          <w:tcPr>
            <w:tcW w:w="2340" w:type="dxa"/>
          </w:tcPr>
          <w:p w14:paraId="49F537B4"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7,0, изузетно 8,0</w:t>
            </w:r>
          </w:p>
        </w:tc>
      </w:tr>
      <w:tr w:rsidR="004870AB" w:rsidRPr="004870AB" w14:paraId="7EE4B3CA" w14:textId="77777777" w:rsidTr="00856121">
        <w:trPr>
          <w:trHeight w:val="121"/>
        </w:trPr>
        <w:tc>
          <w:tcPr>
            <w:tcW w:w="4770" w:type="dxa"/>
          </w:tcPr>
          <w:p w14:paraId="07D42A2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Минимални попречни нагиб на правцу</w:t>
            </w:r>
          </w:p>
        </w:tc>
        <w:tc>
          <w:tcPr>
            <w:tcW w:w="2250" w:type="dxa"/>
          </w:tcPr>
          <w:p w14:paraId="71620A7C"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ipk (%)</w:t>
            </w:r>
          </w:p>
        </w:tc>
        <w:tc>
          <w:tcPr>
            <w:tcW w:w="2340" w:type="dxa"/>
          </w:tcPr>
          <w:p w14:paraId="59391B9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2,5</w:t>
            </w:r>
          </w:p>
        </w:tc>
      </w:tr>
      <w:tr w:rsidR="004870AB" w:rsidRPr="004870AB" w14:paraId="57CF2D72" w14:textId="77777777" w:rsidTr="00856121">
        <w:tc>
          <w:tcPr>
            <w:tcW w:w="4770" w:type="dxa"/>
          </w:tcPr>
          <w:p w14:paraId="26D24C36"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Ширина возне траке</w:t>
            </w:r>
          </w:p>
        </w:tc>
        <w:tc>
          <w:tcPr>
            <w:tcW w:w="2250" w:type="dxa"/>
          </w:tcPr>
          <w:p w14:paraId="6CC288F5"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tv (m)</w:t>
            </w:r>
          </w:p>
        </w:tc>
        <w:tc>
          <w:tcPr>
            <w:tcW w:w="2340" w:type="dxa"/>
          </w:tcPr>
          <w:p w14:paraId="7E0D1AEF"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3,50</w:t>
            </w:r>
          </w:p>
        </w:tc>
      </w:tr>
      <w:tr w:rsidR="004870AB" w:rsidRPr="004870AB" w14:paraId="4F3BDE58" w14:textId="77777777" w:rsidTr="00856121">
        <w:tc>
          <w:tcPr>
            <w:tcW w:w="4770" w:type="dxa"/>
          </w:tcPr>
          <w:p w14:paraId="420F5A8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Ширина ивичне траке уз зауставну траку</w:t>
            </w:r>
          </w:p>
        </w:tc>
        <w:tc>
          <w:tcPr>
            <w:tcW w:w="2250" w:type="dxa"/>
          </w:tcPr>
          <w:p w14:paraId="621117B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tiz (m)</w:t>
            </w:r>
          </w:p>
        </w:tc>
        <w:tc>
          <w:tcPr>
            <w:tcW w:w="2340" w:type="dxa"/>
          </w:tcPr>
          <w:p w14:paraId="44C8323B"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0,50</w:t>
            </w:r>
          </w:p>
        </w:tc>
      </w:tr>
      <w:tr w:rsidR="004870AB" w:rsidRPr="004870AB" w14:paraId="10EDFAFA" w14:textId="77777777" w:rsidTr="00856121">
        <w:tc>
          <w:tcPr>
            <w:tcW w:w="4770" w:type="dxa"/>
          </w:tcPr>
          <w:p w14:paraId="46CDB8C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Ширина ивичне траке уз разделни појас</w:t>
            </w:r>
          </w:p>
        </w:tc>
        <w:tc>
          <w:tcPr>
            <w:tcW w:w="2250" w:type="dxa"/>
          </w:tcPr>
          <w:p w14:paraId="5D375A5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tiv (m)</w:t>
            </w:r>
          </w:p>
        </w:tc>
        <w:tc>
          <w:tcPr>
            <w:tcW w:w="2340" w:type="dxa"/>
          </w:tcPr>
          <w:p w14:paraId="2F920C4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0,50</w:t>
            </w:r>
          </w:p>
        </w:tc>
      </w:tr>
      <w:tr w:rsidR="004870AB" w:rsidRPr="004870AB" w14:paraId="5FE9893B" w14:textId="77777777" w:rsidTr="00856121">
        <w:tc>
          <w:tcPr>
            <w:tcW w:w="4770" w:type="dxa"/>
          </w:tcPr>
          <w:p w14:paraId="14C213FA"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Минимална ширина банкине</w:t>
            </w:r>
          </w:p>
        </w:tc>
        <w:tc>
          <w:tcPr>
            <w:tcW w:w="2250" w:type="dxa"/>
          </w:tcPr>
          <w:p w14:paraId="74851869"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b (m)</w:t>
            </w:r>
          </w:p>
        </w:tc>
        <w:tc>
          <w:tcPr>
            <w:tcW w:w="2340" w:type="dxa"/>
          </w:tcPr>
          <w:p w14:paraId="310675FF"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1,5</w:t>
            </w:r>
          </w:p>
        </w:tc>
      </w:tr>
      <w:tr w:rsidR="004870AB" w:rsidRPr="004870AB" w14:paraId="6AAF9EB5" w14:textId="77777777" w:rsidTr="00856121">
        <w:tc>
          <w:tcPr>
            <w:tcW w:w="4770" w:type="dxa"/>
          </w:tcPr>
          <w:p w14:paraId="1D42953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Минимална ширина разделног појаса</w:t>
            </w:r>
          </w:p>
        </w:tc>
        <w:tc>
          <w:tcPr>
            <w:tcW w:w="2250" w:type="dxa"/>
          </w:tcPr>
          <w:p w14:paraId="1E6357B1"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Rt (m)</w:t>
            </w:r>
          </w:p>
        </w:tc>
        <w:tc>
          <w:tcPr>
            <w:tcW w:w="2340" w:type="dxa"/>
          </w:tcPr>
          <w:p w14:paraId="6427ECA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4,00</w:t>
            </w:r>
          </w:p>
        </w:tc>
      </w:tr>
      <w:tr w:rsidR="004870AB" w:rsidRPr="004870AB" w14:paraId="34305443" w14:textId="77777777" w:rsidTr="00856121">
        <w:tc>
          <w:tcPr>
            <w:tcW w:w="4770" w:type="dxa"/>
          </w:tcPr>
          <w:p w14:paraId="6E687B3D"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г) прегледност</w:t>
            </w:r>
          </w:p>
        </w:tc>
        <w:tc>
          <w:tcPr>
            <w:tcW w:w="2250" w:type="dxa"/>
          </w:tcPr>
          <w:p w14:paraId="394CCC2C"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c>
          <w:tcPr>
            <w:tcW w:w="2340" w:type="dxa"/>
          </w:tcPr>
          <w:p w14:paraId="524174F2"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p>
        </w:tc>
      </w:tr>
      <w:tr w:rsidR="004870AB" w:rsidRPr="004870AB" w14:paraId="3BFE7068" w14:textId="77777777" w:rsidTr="00856121">
        <w:tc>
          <w:tcPr>
            <w:tcW w:w="4770" w:type="dxa"/>
          </w:tcPr>
          <w:p w14:paraId="3D1D5AD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Дужина зауставне прегледности</w:t>
            </w:r>
          </w:p>
        </w:tc>
        <w:tc>
          <w:tcPr>
            <w:tcW w:w="2250" w:type="dxa"/>
          </w:tcPr>
          <w:p w14:paraId="2A32D568"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min Pz (m) за iN=0</w:t>
            </w:r>
          </w:p>
        </w:tc>
        <w:tc>
          <w:tcPr>
            <w:tcW w:w="2340" w:type="dxa"/>
          </w:tcPr>
          <w:p w14:paraId="7B31AE73" w14:textId="77777777" w:rsidR="00E00F15" w:rsidRPr="004870AB" w:rsidRDefault="00E00F15" w:rsidP="00856121">
            <w:pPr>
              <w:spacing w:before="20" w:after="20" w:line="259" w:lineRule="auto"/>
              <w:rPr>
                <w:rFonts w:ascii="Arial Narrow" w:eastAsia="Aptos" w:hAnsi="Arial Narrow" w:cs="Arial"/>
                <w:noProof/>
                <w:sz w:val="22"/>
                <w:szCs w:val="22"/>
                <w:lang w:val="sr-Latn-RS"/>
                <w14:ligatures w14:val="standardContextual"/>
              </w:rPr>
            </w:pPr>
            <w:r w:rsidRPr="004870AB">
              <w:rPr>
                <w:rFonts w:ascii="Arial Narrow" w:eastAsia="Aptos" w:hAnsi="Arial Narrow" w:cs="Arial"/>
                <w:noProof/>
                <w:sz w:val="22"/>
                <w:szCs w:val="22"/>
                <w:lang w:val="sr-Latn-RS"/>
                <w14:ligatures w14:val="standardContextual"/>
              </w:rPr>
              <w:t>180</w:t>
            </w:r>
          </w:p>
        </w:tc>
      </w:tr>
    </w:tbl>
    <w:p w14:paraId="0D395562" w14:textId="77777777" w:rsidR="00963A8A" w:rsidRDefault="00963A8A" w:rsidP="00E00F15">
      <w:pPr>
        <w:spacing w:after="0" w:line="259" w:lineRule="auto"/>
        <w:rPr>
          <w:rFonts w:eastAsia="Aptos" w:cs="Arial"/>
          <w:noProof/>
          <w:szCs w:val="24"/>
          <w:u w:val="single"/>
          <w:lang w:val="sr-Cyrl-RS"/>
          <w14:ligatures w14:val="standardContextual"/>
        </w:rPr>
      </w:pPr>
    </w:p>
    <w:p w14:paraId="304669FD" w14:textId="384369A9"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Локација и концепција раскрсница</w:t>
      </w:r>
    </w:p>
    <w:p w14:paraId="30D21198"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185CCD07"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Веза Државног пута са окружењем оствариваће се путем петљи (денивелисаних раскрсница) и површинских кружних раскрсница на бочним правцима, а остале путне мреже преко денивелисаних укрштања.</w:t>
      </w:r>
    </w:p>
    <w:p w14:paraId="76C6F9EE" w14:textId="77777777" w:rsidR="00E00F15" w:rsidRPr="004870AB" w:rsidRDefault="00E00F15" w:rsidP="00E00F15">
      <w:pPr>
        <w:spacing w:after="0" w:line="259" w:lineRule="auto"/>
        <w:rPr>
          <w:rFonts w:eastAsia="Aptos" w:cs="Arial"/>
          <w:noProof/>
          <w:szCs w:val="24"/>
          <w:lang w:val="sr-Cyrl-RS"/>
          <w14:ligatures w14:val="standardContextual"/>
        </w:rPr>
      </w:pPr>
    </w:p>
    <w:p w14:paraId="3B324F46" w14:textId="72052B2E" w:rsidR="00E00F15" w:rsidRPr="004870AB" w:rsidRDefault="00E00F15" w:rsidP="00E00F15">
      <w:pPr>
        <w:spacing w:after="0" w:line="259" w:lineRule="auto"/>
        <w:rPr>
          <w:rFonts w:eastAsia="Aptos" w:cs="Arial"/>
          <w:noProof/>
          <w:szCs w:val="24"/>
          <w:lang w:val="sr-Cyrl-RS"/>
          <w14:ligatures w14:val="standardContextual"/>
        </w:rPr>
      </w:pPr>
      <w:bookmarkStart w:id="100" w:name="_Hlk172196913"/>
      <w:r w:rsidRPr="004870AB">
        <w:rPr>
          <w:rFonts w:eastAsia="Aptos" w:cs="Arial"/>
          <w:noProof/>
          <w:szCs w:val="24"/>
          <w:lang w:val="sr-Cyrl-RS"/>
          <w14:ligatures w14:val="standardContextual"/>
        </w:rPr>
        <w:lastRenderedPageBreak/>
        <w:t>П</w:t>
      </w:r>
      <w:r w:rsidRPr="004870AB">
        <w:rPr>
          <w:rFonts w:eastAsia="Aptos" w:cs="Arial"/>
          <w:noProof/>
          <w:szCs w:val="24"/>
          <w:lang w:val="sr-Latn-RS"/>
          <w14:ligatures w14:val="standardContextual"/>
        </w:rPr>
        <w:t xml:space="preserve">остојећа петља „Мали Пожаревац“ на почетној стационажи km 0+000 (Деоница 5), у функцији везе са </w:t>
      </w:r>
      <w:bookmarkStart w:id="101" w:name="_Hlk148697341"/>
      <w:r w:rsidRPr="004870AB">
        <w:rPr>
          <w:rFonts w:eastAsia="Aptos" w:cs="Arial"/>
          <w:noProof/>
          <w:szCs w:val="24"/>
          <w:lang w:val="sr-Latn-RS"/>
          <w14:ligatures w14:val="standardContextual"/>
        </w:rPr>
        <w:t xml:space="preserve">постојећим државним путем IА реда број 1, чвор А131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238+119  (аутопут Е-75, Коридор X)</w:t>
      </w:r>
      <w:bookmarkEnd w:id="101"/>
      <w:r w:rsidRPr="004870AB">
        <w:rPr>
          <w:rFonts w:eastAsia="Aptos" w:cs="Arial"/>
          <w:noProof/>
          <w:szCs w:val="24"/>
          <w:lang w:val="sr-Latn-RS"/>
          <w14:ligatures w14:val="standardContextual"/>
        </w:rPr>
        <w:t>;</w:t>
      </w:r>
    </w:p>
    <w:p w14:paraId="48B48576" w14:textId="77777777" w:rsidR="00E00F15" w:rsidRPr="004870AB" w:rsidRDefault="00E00F15" w:rsidP="00E00F15">
      <w:pPr>
        <w:spacing w:after="0" w:line="259" w:lineRule="auto"/>
        <w:rPr>
          <w:rFonts w:eastAsia="Aptos" w:cs="Arial"/>
          <w:noProof/>
          <w:szCs w:val="24"/>
          <w:lang w:val="sr-Cyrl-RS"/>
          <w14:ligatures w14:val="standardContextual"/>
        </w:rPr>
      </w:pPr>
    </w:p>
    <w:p w14:paraId="14180015" w14:textId="0F61ED79"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4870AB">
        <w:rPr>
          <w:rFonts w:eastAsia="Aptos" w:cs="Arial"/>
          <w:noProof/>
          <w:szCs w:val="24"/>
          <w:lang w:val="sr-Latn-RS"/>
          <w14:ligatures w14:val="standardContextual"/>
        </w:rPr>
        <w:t xml:space="preserve">етља „Мали Пожаревац Југ“ на стационажи km 0+744 (Сектор 3, Деоница 5), у функцији везе са постојећим државним путем IБ реда број 25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0+550, и IIБ реда број 350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8+600.</w:t>
      </w:r>
    </w:p>
    <w:p w14:paraId="6C2B2DD8" w14:textId="77777777" w:rsidR="00E00F15" w:rsidRPr="004870AB" w:rsidRDefault="00E00F15" w:rsidP="00E00F15">
      <w:pPr>
        <w:spacing w:after="0" w:line="259" w:lineRule="auto"/>
        <w:rPr>
          <w:rFonts w:eastAsia="Aptos" w:cs="Arial"/>
          <w:noProof/>
          <w:szCs w:val="24"/>
          <w:lang w:val="sr-Cyrl-RS"/>
          <w14:ligatures w14:val="standardContextual"/>
        </w:rPr>
      </w:pPr>
    </w:p>
    <w:p w14:paraId="77C7DC53" w14:textId="7C022958"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4870AB">
        <w:rPr>
          <w:rFonts w:eastAsia="Aptos" w:cs="Arial"/>
          <w:noProof/>
          <w:szCs w:val="24"/>
          <w:lang w:val="sr-Latn-RS"/>
          <w14:ligatures w14:val="standardContextual"/>
        </w:rPr>
        <w:t xml:space="preserve">етља „Влашка“ на стационажи km 8+700 (Деоница 5), у функцији везе са постојећим државним путем IБ реда број 25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7+706,90 и и индиректно са државним путем IIА реда број 149 градским општинским центром Сопот;</w:t>
      </w:r>
    </w:p>
    <w:p w14:paraId="589A99E1" w14:textId="77777777" w:rsidR="00E00F15" w:rsidRPr="004870AB" w:rsidRDefault="00E00F15" w:rsidP="00E00F15">
      <w:pPr>
        <w:spacing w:after="0" w:line="259" w:lineRule="auto"/>
        <w:rPr>
          <w:rFonts w:eastAsia="Aptos" w:cs="Arial"/>
          <w:noProof/>
          <w:szCs w:val="24"/>
          <w:lang w:val="sr-Cyrl-RS"/>
          <w14:ligatures w14:val="standardContextual"/>
        </w:rPr>
      </w:pPr>
    </w:p>
    <w:p w14:paraId="495C4CEB" w14:textId="781E40FF"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4870AB">
        <w:rPr>
          <w:rFonts w:eastAsia="Aptos" w:cs="Arial"/>
          <w:noProof/>
          <w:szCs w:val="24"/>
          <w:lang w:val="sr-Latn-RS"/>
          <w14:ligatures w14:val="standardContextual"/>
        </w:rPr>
        <w:t xml:space="preserve">етља „Младеновац“ на стационажи km 16+144 (Деоница 5), у функцији везе са постојећим државним путем IБ реда број 25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15+003 и градским општинским центром Младеновац;</w:t>
      </w:r>
    </w:p>
    <w:p w14:paraId="6C8DDD95" w14:textId="77777777" w:rsidR="00E00F15" w:rsidRPr="004870AB" w:rsidRDefault="00E00F15" w:rsidP="00E00F15">
      <w:pPr>
        <w:spacing w:after="0" w:line="259" w:lineRule="auto"/>
        <w:rPr>
          <w:rFonts w:eastAsia="Aptos" w:cs="Arial"/>
          <w:noProof/>
          <w:szCs w:val="24"/>
          <w:lang w:val="sr-Cyrl-RS"/>
          <w14:ligatures w14:val="standardContextual"/>
        </w:rPr>
      </w:pPr>
    </w:p>
    <w:p w14:paraId="74FFBB72"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4870AB">
        <w:rPr>
          <w:rFonts w:eastAsia="Aptos" w:cs="Arial"/>
          <w:noProof/>
          <w:szCs w:val="24"/>
          <w:lang w:val="sr-Latn-RS"/>
          <w14:ligatures w14:val="standardContextual"/>
        </w:rPr>
        <w:t xml:space="preserve">етља „Орашац“ на стационажи km 27+696 (Деоница 5), </w:t>
      </w:r>
      <w:bookmarkStart w:id="102" w:name="_Hlk148696168"/>
      <w:r w:rsidRPr="004870AB">
        <w:rPr>
          <w:rFonts w:eastAsia="Aptos" w:cs="Arial"/>
          <w:noProof/>
          <w:szCs w:val="24"/>
          <w:lang w:val="sr-Latn-RS"/>
          <w14:ligatures w14:val="standardContextual"/>
        </w:rPr>
        <w:t>централна петља у функцији повезивања Сектора 1, 2 и 3 планираног Државног пута</w:t>
      </w:r>
      <w:bookmarkEnd w:id="102"/>
      <w:r w:rsidRPr="004870AB">
        <w:rPr>
          <w:rFonts w:eastAsia="Aptos" w:cs="Arial"/>
          <w:noProof/>
          <w:szCs w:val="24"/>
          <w:lang w:val="sr-Latn-RS"/>
          <w14:ligatures w14:val="standardContextual"/>
        </w:rPr>
        <w:t>, односно правца од Марковца (веза са државним путем IА реда број 1/аутопут Е-75) до Чибутковице (веза са државним путем IА реда број 2/аутопут Е-763 тзв. „Милош Велики“ и државним путем IB реда број 22) и од петље „Мали Пожаревац“ (на државном путу IА реда број 1) до</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Аранђеловца.;</w:t>
      </w:r>
      <w:bookmarkStart w:id="103" w:name="_Toc17895541"/>
      <w:bookmarkStart w:id="104" w:name="_Toc17900344"/>
      <w:bookmarkStart w:id="105" w:name="_Toc17900454"/>
      <w:bookmarkStart w:id="106" w:name="_Toc17900520"/>
      <w:bookmarkStart w:id="107" w:name="_Toc17902315"/>
      <w:bookmarkStart w:id="108" w:name="_Toc40090833"/>
      <w:bookmarkStart w:id="109" w:name="_Toc54183293"/>
      <w:bookmarkStart w:id="110" w:name="_Toc54183525"/>
      <w:bookmarkStart w:id="111" w:name="_Toc121136368"/>
      <w:bookmarkStart w:id="112" w:name="_Toc121136519"/>
      <w:bookmarkStart w:id="113" w:name="_Toc121136626"/>
      <w:bookmarkStart w:id="114" w:name="_Toc121226599"/>
      <w:bookmarkEnd w:id="100"/>
    </w:p>
    <w:p w14:paraId="64E5BFB2" w14:textId="77777777" w:rsidR="00E00F15" w:rsidRPr="004870AB" w:rsidRDefault="00E00F15" w:rsidP="00E00F15">
      <w:pPr>
        <w:spacing w:after="0" w:line="259" w:lineRule="auto"/>
        <w:rPr>
          <w:rFonts w:eastAsia="Aptos" w:cs="Arial"/>
          <w:noProof/>
          <w:szCs w:val="24"/>
          <w:lang w:val="sr-Cyrl-RS"/>
          <w14:ligatures w14:val="standardContextual"/>
        </w:rPr>
      </w:pPr>
    </w:p>
    <w:p w14:paraId="11C6E9B8" w14:textId="604803C9"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4870AB">
        <w:rPr>
          <w:rFonts w:eastAsia="Aptos" w:cs="Arial"/>
          <w:noProof/>
          <w:szCs w:val="24"/>
          <w:lang w:val="sr-Latn-RS"/>
          <w14:ligatures w14:val="standardContextual"/>
        </w:rPr>
        <w:t xml:space="preserve">етља „Орашац Југ“ на стационажи km 29+234 (Деоница 6), у функцији везе са постојећим државним путем IIA реда број 151 на </w:t>
      </w:r>
      <w:r w:rsidR="00626A64" w:rsidRPr="004870AB">
        <w:rPr>
          <w:rFonts w:eastAsia="Aptos" w:cs="Arial"/>
          <w:noProof/>
          <w:szCs w:val="24"/>
          <w:lang w:val="sr-Latn-RS"/>
          <w14:ligatures w14:val="standardContextual"/>
        </w:rPr>
        <w:t>km</w:t>
      </w:r>
      <w:r w:rsidRPr="004870AB">
        <w:rPr>
          <w:rFonts w:eastAsia="Aptos" w:cs="Arial"/>
          <w:noProof/>
          <w:szCs w:val="24"/>
          <w:lang w:val="sr-Latn-RS"/>
          <w14:ligatures w14:val="standardContextual"/>
        </w:rPr>
        <w:t xml:space="preserve"> 5+472,90, због чега се планира и додатни везни правац-саобраћајница  дужине од 1,8 km</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(са две површинске кружне раскрснице);</w:t>
      </w:r>
    </w:p>
    <w:p w14:paraId="79FEF746" w14:textId="77777777" w:rsidR="00E00F15" w:rsidRPr="004870AB" w:rsidRDefault="00E00F15" w:rsidP="00E00F15">
      <w:pPr>
        <w:spacing w:after="0" w:line="259" w:lineRule="auto"/>
        <w:rPr>
          <w:rFonts w:eastAsia="Aptos" w:cs="Arial"/>
          <w:noProof/>
          <w:szCs w:val="24"/>
          <w:lang w:val="sr-Cyrl-RS"/>
          <w14:ligatures w14:val="standardContextual"/>
        </w:rPr>
      </w:pPr>
    </w:p>
    <w:p w14:paraId="17010180" w14:textId="6B8D5409"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К</w:t>
      </w:r>
      <w:r w:rsidRPr="004870AB">
        <w:rPr>
          <w:rFonts w:eastAsia="Aptos" w:cs="Arial"/>
          <w:noProof/>
          <w:szCs w:val="24"/>
          <w:lang w:val="sr-Latn-RS"/>
          <w14:ligatures w14:val="standardContextual"/>
        </w:rPr>
        <w:t xml:space="preserve">ружна раскрсница „Аранђеловац“ на завршној стационажи km 36+890 (Деоница 6), </w:t>
      </w:r>
      <w:bookmarkStart w:id="115" w:name="_Hlk151887175"/>
      <w:r w:rsidRPr="004870AB">
        <w:rPr>
          <w:rFonts w:eastAsia="Aptos" w:cs="Arial"/>
          <w:noProof/>
          <w:szCs w:val="24"/>
          <w:lang w:val="sr-Latn-RS"/>
          <w14:ligatures w14:val="standardContextual"/>
        </w:rPr>
        <w:t xml:space="preserve">у функцији везе са постојећим државним путем IБ реда број 27 на </w:t>
      </w:r>
      <w:r w:rsidR="00626A64" w:rsidRPr="004870AB">
        <w:rPr>
          <w:rFonts w:eastAsia="Aptos" w:cs="Arial"/>
          <w:noProof/>
          <w:szCs w:val="24"/>
          <w:lang w:val="sr-Latn-RS"/>
          <w14:ligatures w14:val="standardContextual"/>
        </w:rPr>
        <w:t>km</w:t>
      </w:r>
      <w:r w:rsidR="00963A8A">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141+168.80  </w:t>
      </w:r>
      <w:bookmarkEnd w:id="115"/>
      <w:r w:rsidRPr="004870AB">
        <w:rPr>
          <w:rFonts w:eastAsia="Aptos" w:cs="Arial"/>
          <w:noProof/>
          <w:szCs w:val="24"/>
          <w:lang w:val="sr-Latn-RS"/>
          <w14:ligatures w14:val="standardContextual"/>
        </w:rPr>
        <w:t>и општинским центром Аранђеловац;</w:t>
      </w:r>
    </w:p>
    <w:p w14:paraId="197D4522" w14:textId="77777777" w:rsidR="00E00F15" w:rsidRPr="004870AB" w:rsidRDefault="00E00F15" w:rsidP="00E00F15">
      <w:pPr>
        <w:spacing w:after="0" w:line="259" w:lineRule="auto"/>
        <w:rPr>
          <w:rFonts w:eastAsia="Aptos" w:cs="Arial"/>
          <w:noProof/>
          <w:szCs w:val="24"/>
          <w:lang w:val="sr-Cyrl-RS"/>
          <w14:ligatures w14:val="standardContextual"/>
        </w:rPr>
      </w:pPr>
    </w:p>
    <w:p w14:paraId="1CA3542F"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Денивелисана укрштањ</w:t>
      </w:r>
      <w:bookmarkEnd w:id="103"/>
      <w:bookmarkEnd w:id="104"/>
      <w:bookmarkEnd w:id="105"/>
      <w:bookmarkEnd w:id="106"/>
      <w:bookmarkEnd w:id="107"/>
      <w:bookmarkEnd w:id="108"/>
      <w:bookmarkEnd w:id="109"/>
      <w:bookmarkEnd w:id="110"/>
      <w:bookmarkEnd w:id="111"/>
      <w:bookmarkEnd w:id="112"/>
      <w:bookmarkEnd w:id="113"/>
      <w:bookmarkEnd w:id="114"/>
      <w:r w:rsidRPr="004870AB">
        <w:rPr>
          <w:rFonts w:eastAsia="Aptos" w:cs="Arial"/>
          <w:noProof/>
          <w:szCs w:val="24"/>
          <w:u w:val="single"/>
          <w:lang w:val="sr-Latn-RS"/>
          <w14:ligatures w14:val="standardContextual"/>
        </w:rPr>
        <w:t>а</w:t>
      </w:r>
    </w:p>
    <w:p w14:paraId="7A318024"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40E149E5"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Денивелисаним укрштањима обезбеђује се квалитетно повезивање и проходност мреже осталих државних и локалних путева на подручју коридора Државног пута и његовог непосредног и регионалног окружења. </w:t>
      </w:r>
    </w:p>
    <w:p w14:paraId="6357BCBA" w14:textId="77777777" w:rsidR="00AD7CCC" w:rsidRPr="00FA3CFD" w:rsidRDefault="00AD7CCC" w:rsidP="00E00F15">
      <w:pPr>
        <w:spacing w:after="0" w:line="259" w:lineRule="auto"/>
        <w:rPr>
          <w:rFonts w:eastAsia="Aptos" w:cs="Arial"/>
          <w:noProof/>
          <w:szCs w:val="24"/>
          <w:lang w:val="sr-Cyrl-RS"/>
          <w14:ligatures w14:val="standardContextual"/>
        </w:rPr>
      </w:pPr>
    </w:p>
    <w:p w14:paraId="1DDCA039"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Размештај планираних денивелисаних укрштања је утврђен полазећи од следећих критеријума:</w:t>
      </w:r>
    </w:p>
    <w:p w14:paraId="33FB6FDE" w14:textId="77777777" w:rsidR="00E00F15" w:rsidRPr="004870AB" w:rsidRDefault="00E00F15" w:rsidP="006A48DD">
      <w:pPr>
        <w:numPr>
          <w:ilvl w:val="0"/>
          <w:numId w:val="6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задржавањем постојећих траса свих државних и јавних општинских путева и њиховог денивелисаног укрштања са Државним путем;</w:t>
      </w:r>
    </w:p>
    <w:p w14:paraId="4FFF6439" w14:textId="77777777" w:rsidR="00E00F15" w:rsidRPr="004870AB" w:rsidRDefault="00E00F15" w:rsidP="006A48DD">
      <w:pPr>
        <w:numPr>
          <w:ilvl w:val="0"/>
          <w:numId w:val="6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обезбеђењем денивелисаног укрштања за некатегорисане општинске путеве и атарске путеве (пољски и шумски), с тим да место укрштања може бити дислоцирано и посредно повезано изградњом атарских путева (сервисне саобраћајнице) до погодног места за укрштање;</w:t>
      </w:r>
    </w:p>
    <w:p w14:paraId="13B4D0FA" w14:textId="77777777" w:rsidR="00E00F15" w:rsidRPr="004870AB" w:rsidRDefault="00E00F15" w:rsidP="006A48DD">
      <w:pPr>
        <w:numPr>
          <w:ilvl w:val="0"/>
          <w:numId w:val="6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lastRenderedPageBreak/>
        <w:t>размештајем денивелисаних укрштања јавних и некатегорисаних општинских путева са државним путем обезбедиће се удаљеност суседних укрштања која је већа од 1 km, а мања од 4 km;</w:t>
      </w:r>
    </w:p>
    <w:p w14:paraId="1AC1BA60" w14:textId="77777777" w:rsidR="00E00F15" w:rsidRPr="004870AB" w:rsidRDefault="00E00F15" w:rsidP="006A48DD">
      <w:pPr>
        <w:numPr>
          <w:ilvl w:val="0"/>
          <w:numId w:val="6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предност имају подвожњаци, док ће остали надземни водови (водопривредни, енергетски и др.) бити проведени испод трасе у случају да то диктирају локални услови (структура тла, рељеф итд.) и у случају да је наведено техничко решење прихватљиво за субјект у чијој је надлежности надземни вод;</w:t>
      </w:r>
    </w:p>
    <w:p w14:paraId="1517A728" w14:textId="3362356A" w:rsidR="00E00F15" w:rsidRPr="004870AB" w:rsidRDefault="00E00F15" w:rsidP="006A48DD">
      <w:pPr>
        <w:numPr>
          <w:ilvl w:val="0"/>
          <w:numId w:val="6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димензионисање надвожњака локалних путева преко Државног пута и надвожњака Државног пута преко другог државног пута </w:t>
      </w:r>
      <w:bookmarkStart w:id="116" w:name="_Hlk115265662"/>
      <w:r w:rsidRPr="004870AB">
        <w:rPr>
          <w:rFonts w:eastAsia="Aptos" w:cs="Arial"/>
          <w:noProof/>
          <w:szCs w:val="24"/>
          <w:lang w:val="sr-Latn-RS"/>
          <w14:ligatures w14:val="standardContextual"/>
        </w:rPr>
        <w:t>омогући ће пролазак свих врста возила (нпр. Пољопривредне механизације), за двосмерни саобраћај, уз минималну висину од 4,5 m и ширину од 6 m</w:t>
      </w:r>
      <w:bookmarkEnd w:id="116"/>
      <w:r w:rsidRPr="004870AB">
        <w:rPr>
          <w:rFonts w:eastAsia="Aptos" w:cs="Arial"/>
          <w:noProof/>
          <w:szCs w:val="24"/>
          <w:lang w:val="sr-Latn-RS"/>
          <w14:ligatures w14:val="standardContextual"/>
        </w:rPr>
        <w:t>; димензионисање подвожњака локалних путева испод Државног пута омогућиће пролазак свих врста возила (нпр. Пољопривредне механизације), за двосмерни саобраћај, уз минималну висину од 3,6 m и ширину од 6 m;</w:t>
      </w:r>
    </w:p>
    <w:p w14:paraId="37F79808" w14:textId="62936E8B" w:rsidR="00E00F15" w:rsidRPr="004870AB" w:rsidRDefault="00E00F15" w:rsidP="006A48DD">
      <w:pPr>
        <w:numPr>
          <w:ilvl w:val="0"/>
          <w:numId w:val="63"/>
        </w:numPr>
        <w:spacing w:after="0" w:line="259" w:lineRule="auto"/>
        <w:ind w:left="714" w:hanging="357"/>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пропусти – мостови (за премошћавање водотока, сувих долина и депресија) предвидеће се по могућству као вишенаменски, са могућношћу коришћења за колски и пешачки саобраћај или пролаз дивљачи (код пропуста); </w:t>
      </w:r>
    </w:p>
    <w:p w14:paraId="0283DF5E" w14:textId="77777777" w:rsidR="00963A8A" w:rsidRDefault="00963A8A" w:rsidP="00E00F15">
      <w:pPr>
        <w:spacing w:after="0" w:line="259" w:lineRule="auto"/>
        <w:rPr>
          <w:rFonts w:eastAsia="Aptos" w:cs="Arial"/>
          <w:noProof/>
          <w:szCs w:val="24"/>
          <w:lang w:val="sr-Cyrl-RS"/>
          <w14:ligatures w14:val="standardContextual"/>
        </w:rPr>
      </w:pPr>
    </w:p>
    <w:p w14:paraId="55718F49" w14:textId="23A68A84" w:rsidR="00E00F15" w:rsidRPr="004870AB" w:rsidRDefault="00E00F15" w:rsidP="00E00F15">
      <w:pPr>
        <w:spacing w:after="0" w:line="259" w:lineRule="auto"/>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На </w:t>
      </w:r>
      <w:r w:rsidR="00963A8A">
        <w:rPr>
          <w:rFonts w:eastAsia="Aptos" w:cs="Arial"/>
          <w:noProof/>
          <w:szCs w:val="24"/>
          <w:lang w:val="sr-Cyrl-RS"/>
          <w14:ligatures w14:val="standardContextual"/>
        </w:rPr>
        <w:t>Д</w:t>
      </w:r>
      <w:r w:rsidRPr="004870AB">
        <w:rPr>
          <w:rFonts w:eastAsia="Aptos" w:cs="Arial"/>
          <w:noProof/>
          <w:szCs w:val="24"/>
          <w:lang w:val="sr-Latn-RS"/>
          <w14:ligatures w14:val="standardContextual"/>
        </w:rPr>
        <w:t>еоници 5 пројектовано је укупно 1</w:t>
      </w:r>
      <w:r w:rsidRPr="004870AB">
        <w:rPr>
          <w:rFonts w:eastAsia="Aptos" w:cs="Arial"/>
          <w:noProof/>
          <w:szCs w:val="24"/>
          <w:lang w:val="sr-Cyrl-RS"/>
          <w14:ligatures w14:val="standardContextual"/>
        </w:rPr>
        <w:t>5</w:t>
      </w:r>
      <w:r w:rsidRPr="004870AB">
        <w:rPr>
          <w:rFonts w:eastAsia="Aptos" w:cs="Arial"/>
          <w:noProof/>
          <w:szCs w:val="24"/>
          <w:lang w:val="sr-Latn-RS"/>
          <w14:ligatures w14:val="standardContextual"/>
        </w:rPr>
        <w:t xml:space="preserve"> девијација</w:t>
      </w:r>
      <w:r w:rsidRPr="004870AB">
        <w:rPr>
          <w:rFonts w:eastAsia="Aptos" w:cs="Arial"/>
          <w:noProof/>
          <w:szCs w:val="24"/>
          <w:lang w:val="sr-Cyrl-RS"/>
          <w14:ligatures w14:val="standardContextual"/>
        </w:rPr>
        <w:t>.</w:t>
      </w:r>
      <w:r w:rsidRPr="004870AB">
        <w:rPr>
          <w:rFonts w:eastAsia="Aptos" w:cs="Arial"/>
          <w:noProof/>
          <w:szCs w:val="24"/>
          <w:lang w:val="sr-Latn-RS"/>
          <w14:ligatures w14:val="standardContextual"/>
        </w:rPr>
        <w:t xml:space="preserve">У наставку је дат табеларни приказ свих девијација, са постојећим и пројектованим стањем. </w:t>
      </w:r>
    </w:p>
    <w:p w14:paraId="2E1EE2B6" w14:textId="77777777" w:rsidR="00856121" w:rsidRPr="004870AB" w:rsidRDefault="00856121" w:rsidP="00E00F15">
      <w:pPr>
        <w:spacing w:after="0" w:line="259" w:lineRule="auto"/>
        <w:rPr>
          <w:rFonts w:eastAsia="Aptos" w:cs="Arial"/>
          <w:noProof/>
          <w:szCs w:val="24"/>
          <w:lang w:val="sr-Cyrl-RS"/>
          <w14:ligatures w14:val="standardContextual"/>
        </w:rPr>
      </w:pPr>
    </w:p>
    <w:p w14:paraId="4BFBBAFB" w14:textId="10145A12" w:rsidR="00856121" w:rsidRPr="004870AB" w:rsidRDefault="00856121" w:rsidP="00856121">
      <w:pPr>
        <w:pStyle w:val="Caption"/>
        <w:keepNext/>
        <w:spacing w:after="0"/>
        <w:jc w:val="center"/>
        <w:rPr>
          <w:color w:val="auto"/>
          <w:szCs w:val="20"/>
          <w:lang w:val="sr-Cyrl-RS"/>
        </w:rPr>
      </w:pPr>
      <w:bookmarkStart w:id="117" w:name="_Toc214956087"/>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24</w:t>
      </w:r>
      <w:r w:rsidRPr="004870AB">
        <w:rPr>
          <w:color w:val="auto"/>
          <w:szCs w:val="20"/>
        </w:rPr>
        <w:fldChar w:fldCharType="end"/>
      </w:r>
      <w:r w:rsidRPr="004870AB">
        <w:rPr>
          <w:color w:val="auto"/>
          <w:szCs w:val="20"/>
        </w:rPr>
        <w:t xml:space="preserve"> – </w:t>
      </w:r>
      <w:r w:rsidRPr="004870AB">
        <w:rPr>
          <w:color w:val="auto"/>
          <w:szCs w:val="20"/>
          <w:lang w:val="sr-Cyrl-RS"/>
        </w:rPr>
        <w:t>Девијације на деоници 5</w:t>
      </w:r>
      <w:bookmarkEnd w:id="117"/>
    </w:p>
    <w:tbl>
      <w:tblPr>
        <w:tblStyle w:val="GridTable1Light"/>
        <w:tblW w:w="9355" w:type="dxa"/>
        <w:tblLook w:val="04A0" w:firstRow="1" w:lastRow="0" w:firstColumn="1" w:lastColumn="0" w:noHBand="0" w:noVBand="1"/>
      </w:tblPr>
      <w:tblGrid>
        <w:gridCol w:w="1885"/>
        <w:gridCol w:w="2700"/>
        <w:gridCol w:w="1037"/>
        <w:gridCol w:w="2653"/>
        <w:gridCol w:w="1080"/>
      </w:tblGrid>
      <w:tr w:rsidR="004870AB" w:rsidRPr="004870AB" w14:paraId="7161A210" w14:textId="77777777" w:rsidTr="00856121">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hideMark/>
          </w:tcPr>
          <w:p w14:paraId="0092D21E" w14:textId="77777777" w:rsidR="00E00F15" w:rsidRPr="004870AB" w:rsidRDefault="00E00F15" w:rsidP="00856121">
            <w:pPr>
              <w:spacing w:beforeLines="20" w:before="48" w:afterLines="20" w:after="48" w:line="259" w:lineRule="auto"/>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Назив девијације</w:t>
            </w:r>
          </w:p>
        </w:tc>
        <w:tc>
          <w:tcPr>
            <w:tcW w:w="3737" w:type="dxa"/>
            <w:gridSpan w:val="2"/>
            <w:noWrap/>
            <w:vAlign w:val="center"/>
            <w:hideMark/>
          </w:tcPr>
          <w:p w14:paraId="1B938046" w14:textId="77777777" w:rsidR="00E00F15" w:rsidRPr="004870AB" w:rsidRDefault="00E00F15" w:rsidP="00856121">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Постојеће стање</w:t>
            </w:r>
          </w:p>
        </w:tc>
        <w:tc>
          <w:tcPr>
            <w:tcW w:w="3733" w:type="dxa"/>
            <w:gridSpan w:val="2"/>
            <w:noWrap/>
            <w:vAlign w:val="center"/>
            <w:hideMark/>
          </w:tcPr>
          <w:p w14:paraId="04ACB9D4" w14:textId="77777777" w:rsidR="00E00F15" w:rsidRPr="004870AB" w:rsidRDefault="00E00F15" w:rsidP="00856121">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Новопројектовано</w:t>
            </w:r>
          </w:p>
        </w:tc>
      </w:tr>
      <w:tr w:rsidR="004870AB" w:rsidRPr="004870AB" w14:paraId="573D4DAE" w14:textId="77777777" w:rsidTr="00856121">
        <w:trPr>
          <w:trHeight w:val="330"/>
        </w:trPr>
        <w:tc>
          <w:tcPr>
            <w:cnfStyle w:val="001000000000" w:firstRow="0" w:lastRow="0" w:firstColumn="1" w:lastColumn="0" w:oddVBand="0" w:evenVBand="0" w:oddHBand="0" w:evenHBand="0" w:firstRowFirstColumn="0" w:firstRowLastColumn="0" w:lastRowFirstColumn="0" w:lastRowLastColumn="0"/>
            <w:tcW w:w="1885" w:type="dxa"/>
            <w:vMerge/>
            <w:vAlign w:val="center"/>
            <w:hideMark/>
          </w:tcPr>
          <w:p w14:paraId="4993302B" w14:textId="77777777" w:rsidR="00E00F15" w:rsidRPr="004870AB" w:rsidRDefault="00E00F15" w:rsidP="00856121">
            <w:pPr>
              <w:spacing w:beforeLines="20" w:before="48" w:afterLines="20" w:after="48" w:line="259" w:lineRule="auto"/>
              <w:rPr>
                <w:rFonts w:ascii="Arial Narrow" w:eastAsia="Aptos" w:hAnsi="Arial Narrow" w:cs="Arial"/>
                <w:b w:val="0"/>
                <w:bCs w:val="0"/>
                <w:noProof/>
                <w:szCs w:val="24"/>
                <w:lang w:val="sr-Latn-RS"/>
                <w14:ligatures w14:val="standardContextual"/>
              </w:rPr>
            </w:pPr>
          </w:p>
        </w:tc>
        <w:tc>
          <w:tcPr>
            <w:tcW w:w="2700" w:type="dxa"/>
            <w:noWrap/>
            <w:vAlign w:val="center"/>
            <w:hideMark/>
          </w:tcPr>
          <w:p w14:paraId="2EABB68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szCs w:val="24"/>
                <w:lang w:val="sr-Latn-RS"/>
                <w14:ligatures w14:val="standardContextual"/>
              </w:rPr>
            </w:pPr>
            <w:r w:rsidRPr="004870AB">
              <w:rPr>
                <w:rFonts w:ascii="Arial Narrow" w:eastAsia="Aptos" w:hAnsi="Arial Narrow" w:cs="Arial"/>
                <w:b/>
                <w:bCs/>
                <w:noProof/>
                <w:szCs w:val="24"/>
                <w:lang w:val="sr-Latn-RS"/>
                <w14:ligatures w14:val="standardContextual"/>
              </w:rPr>
              <w:t>Тип</w:t>
            </w:r>
          </w:p>
        </w:tc>
        <w:tc>
          <w:tcPr>
            <w:tcW w:w="1037" w:type="dxa"/>
            <w:noWrap/>
            <w:vAlign w:val="center"/>
            <w:hideMark/>
          </w:tcPr>
          <w:p w14:paraId="0C85B81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szCs w:val="24"/>
                <w:lang w:val="sr-Latn-RS"/>
                <w14:ligatures w14:val="standardContextual"/>
              </w:rPr>
            </w:pPr>
            <w:r w:rsidRPr="004870AB">
              <w:rPr>
                <w:rFonts w:ascii="Arial Narrow" w:eastAsia="Aptos" w:hAnsi="Arial Narrow" w:cs="Arial"/>
                <w:b/>
                <w:bCs/>
                <w:noProof/>
                <w:szCs w:val="24"/>
                <w:lang w:val="sr-Latn-RS"/>
                <w14:ligatures w14:val="standardContextual"/>
              </w:rPr>
              <w:t>Ширина (m)</w:t>
            </w:r>
          </w:p>
        </w:tc>
        <w:tc>
          <w:tcPr>
            <w:tcW w:w="2653" w:type="dxa"/>
            <w:noWrap/>
            <w:vAlign w:val="center"/>
            <w:hideMark/>
          </w:tcPr>
          <w:p w14:paraId="00F38DB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szCs w:val="24"/>
                <w:lang w:val="sr-Latn-RS"/>
                <w14:ligatures w14:val="standardContextual"/>
              </w:rPr>
            </w:pPr>
            <w:r w:rsidRPr="004870AB">
              <w:rPr>
                <w:rFonts w:ascii="Arial Narrow" w:eastAsia="Aptos" w:hAnsi="Arial Narrow" w:cs="Arial"/>
                <w:b/>
                <w:bCs/>
                <w:noProof/>
                <w:szCs w:val="24"/>
                <w:lang w:val="sr-Latn-RS"/>
                <w14:ligatures w14:val="standardContextual"/>
              </w:rPr>
              <w:t>Тип</w:t>
            </w:r>
          </w:p>
        </w:tc>
        <w:tc>
          <w:tcPr>
            <w:tcW w:w="1080" w:type="dxa"/>
            <w:noWrap/>
            <w:vAlign w:val="center"/>
            <w:hideMark/>
          </w:tcPr>
          <w:p w14:paraId="1A916786"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szCs w:val="24"/>
                <w:lang w:val="sr-Latn-RS"/>
                <w14:ligatures w14:val="standardContextual"/>
              </w:rPr>
            </w:pPr>
            <w:r w:rsidRPr="004870AB">
              <w:rPr>
                <w:rFonts w:ascii="Arial Narrow" w:eastAsia="Aptos" w:hAnsi="Arial Narrow" w:cs="Arial"/>
                <w:b/>
                <w:bCs/>
                <w:noProof/>
                <w:szCs w:val="24"/>
                <w:lang w:val="sr-Latn-RS"/>
                <w14:ligatures w14:val="standardContextual"/>
              </w:rPr>
              <w:t>Ширина (m)</w:t>
            </w:r>
          </w:p>
        </w:tc>
      </w:tr>
      <w:tr w:rsidR="004870AB" w:rsidRPr="004870AB" w14:paraId="651E5A2C" w14:textId="77777777" w:rsidTr="00856121">
        <w:trPr>
          <w:trHeight w:val="315"/>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65D9F4EC"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w:t>
            </w:r>
          </w:p>
        </w:tc>
        <w:tc>
          <w:tcPr>
            <w:tcW w:w="2700" w:type="dxa"/>
            <w:noWrap/>
            <w:vAlign w:val="center"/>
            <w:hideMark/>
          </w:tcPr>
          <w:p w14:paraId="7595E8AF"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37" w:type="dxa"/>
            <w:noWrap/>
            <w:vAlign w:val="center"/>
            <w:hideMark/>
          </w:tcPr>
          <w:p w14:paraId="130C7172"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2.00</w:t>
            </w:r>
          </w:p>
        </w:tc>
        <w:tc>
          <w:tcPr>
            <w:tcW w:w="2653" w:type="dxa"/>
            <w:noWrap/>
            <w:vAlign w:val="center"/>
            <w:hideMark/>
          </w:tcPr>
          <w:p w14:paraId="5F68DD3B"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Асфалтни/макадамски пут</w:t>
            </w:r>
          </w:p>
        </w:tc>
        <w:tc>
          <w:tcPr>
            <w:tcW w:w="1080" w:type="dxa"/>
            <w:noWrap/>
            <w:vAlign w:val="center"/>
            <w:hideMark/>
          </w:tcPr>
          <w:p w14:paraId="54FC10D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6.00/4.00</w:t>
            </w:r>
          </w:p>
        </w:tc>
      </w:tr>
      <w:tr w:rsidR="004870AB" w:rsidRPr="004870AB" w14:paraId="2F45A101"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58763CEC"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бр.2</w:t>
            </w:r>
          </w:p>
        </w:tc>
        <w:tc>
          <w:tcPr>
            <w:tcW w:w="2700" w:type="dxa"/>
            <w:noWrap/>
            <w:vAlign w:val="center"/>
            <w:hideMark/>
          </w:tcPr>
          <w:p w14:paraId="4B0C1C0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37" w:type="dxa"/>
            <w:noWrap/>
            <w:vAlign w:val="center"/>
            <w:hideMark/>
          </w:tcPr>
          <w:p w14:paraId="2A9B05EA"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c>
          <w:tcPr>
            <w:tcW w:w="2653" w:type="dxa"/>
            <w:noWrap/>
            <w:vAlign w:val="center"/>
            <w:hideMark/>
          </w:tcPr>
          <w:p w14:paraId="183EBAA7"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80" w:type="dxa"/>
            <w:noWrap/>
            <w:vAlign w:val="center"/>
            <w:hideMark/>
          </w:tcPr>
          <w:p w14:paraId="398B479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w:t>
            </w:r>
          </w:p>
        </w:tc>
      </w:tr>
      <w:tr w:rsidR="004870AB" w:rsidRPr="004870AB" w14:paraId="082D76EB"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1D3E6B99"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бр.3</w:t>
            </w:r>
          </w:p>
        </w:tc>
        <w:tc>
          <w:tcPr>
            <w:tcW w:w="2700" w:type="dxa"/>
            <w:noWrap/>
            <w:vAlign w:val="center"/>
            <w:hideMark/>
          </w:tcPr>
          <w:p w14:paraId="7EB283F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37" w:type="dxa"/>
            <w:noWrap/>
            <w:vAlign w:val="center"/>
            <w:hideMark/>
          </w:tcPr>
          <w:p w14:paraId="217D0A66"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2.50</w:t>
            </w:r>
          </w:p>
        </w:tc>
        <w:tc>
          <w:tcPr>
            <w:tcW w:w="2653" w:type="dxa"/>
            <w:noWrap/>
            <w:vAlign w:val="center"/>
            <w:hideMark/>
          </w:tcPr>
          <w:p w14:paraId="5504AE1D"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2F987E2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2C77EDE8"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5337BE6E"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бр.4</w:t>
            </w:r>
          </w:p>
        </w:tc>
        <w:tc>
          <w:tcPr>
            <w:tcW w:w="2700" w:type="dxa"/>
            <w:noWrap/>
            <w:vAlign w:val="center"/>
            <w:hideMark/>
          </w:tcPr>
          <w:p w14:paraId="1C91707C"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Земљани пут</w:t>
            </w:r>
          </w:p>
        </w:tc>
        <w:tc>
          <w:tcPr>
            <w:tcW w:w="1037" w:type="dxa"/>
            <w:noWrap/>
            <w:vAlign w:val="center"/>
            <w:hideMark/>
          </w:tcPr>
          <w:p w14:paraId="1294F57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2.00</w:t>
            </w:r>
          </w:p>
        </w:tc>
        <w:tc>
          <w:tcPr>
            <w:tcW w:w="2653" w:type="dxa"/>
            <w:noWrap/>
            <w:vAlign w:val="center"/>
            <w:hideMark/>
          </w:tcPr>
          <w:p w14:paraId="779923A7"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48F9A691"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5E797E9D"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0FEE9FF8"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бр.5</w:t>
            </w:r>
          </w:p>
        </w:tc>
        <w:tc>
          <w:tcPr>
            <w:tcW w:w="2700" w:type="dxa"/>
            <w:noWrap/>
            <w:vAlign w:val="center"/>
            <w:hideMark/>
          </w:tcPr>
          <w:p w14:paraId="507BB9E5"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Земљани пут</w:t>
            </w:r>
          </w:p>
        </w:tc>
        <w:tc>
          <w:tcPr>
            <w:tcW w:w="1037" w:type="dxa"/>
            <w:noWrap/>
            <w:vAlign w:val="center"/>
            <w:hideMark/>
          </w:tcPr>
          <w:p w14:paraId="3597670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2.00</w:t>
            </w:r>
          </w:p>
        </w:tc>
        <w:tc>
          <w:tcPr>
            <w:tcW w:w="2653" w:type="dxa"/>
            <w:noWrap/>
            <w:vAlign w:val="center"/>
            <w:hideMark/>
          </w:tcPr>
          <w:p w14:paraId="0C57388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092152F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328A9100"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75FB2A8B"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бр.6</w:t>
            </w:r>
          </w:p>
        </w:tc>
        <w:tc>
          <w:tcPr>
            <w:tcW w:w="2700" w:type="dxa"/>
            <w:noWrap/>
            <w:vAlign w:val="center"/>
            <w:hideMark/>
          </w:tcPr>
          <w:p w14:paraId="3F9C0AB6"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Земљани пут</w:t>
            </w:r>
          </w:p>
        </w:tc>
        <w:tc>
          <w:tcPr>
            <w:tcW w:w="1037" w:type="dxa"/>
            <w:noWrap/>
            <w:vAlign w:val="center"/>
            <w:hideMark/>
          </w:tcPr>
          <w:p w14:paraId="6053B777"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2.50</w:t>
            </w:r>
          </w:p>
        </w:tc>
        <w:tc>
          <w:tcPr>
            <w:tcW w:w="2653" w:type="dxa"/>
            <w:noWrap/>
            <w:vAlign w:val="center"/>
            <w:hideMark/>
          </w:tcPr>
          <w:p w14:paraId="06B237C9"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7E12CE8A"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1E8718A4"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08E97310"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бр.7</w:t>
            </w:r>
          </w:p>
        </w:tc>
        <w:tc>
          <w:tcPr>
            <w:tcW w:w="2700" w:type="dxa"/>
            <w:noWrap/>
            <w:vAlign w:val="center"/>
            <w:hideMark/>
          </w:tcPr>
          <w:p w14:paraId="7EEFD9EA"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Земљани пут</w:t>
            </w:r>
          </w:p>
        </w:tc>
        <w:tc>
          <w:tcPr>
            <w:tcW w:w="1037" w:type="dxa"/>
            <w:noWrap/>
            <w:vAlign w:val="center"/>
            <w:hideMark/>
          </w:tcPr>
          <w:p w14:paraId="5287F38C"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2.50</w:t>
            </w:r>
          </w:p>
        </w:tc>
        <w:tc>
          <w:tcPr>
            <w:tcW w:w="2653" w:type="dxa"/>
            <w:noWrap/>
            <w:vAlign w:val="center"/>
            <w:hideMark/>
          </w:tcPr>
          <w:p w14:paraId="44972058"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74C0ABA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0D932273"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3FC90ABE"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бр.8</w:t>
            </w:r>
          </w:p>
        </w:tc>
        <w:tc>
          <w:tcPr>
            <w:tcW w:w="2700" w:type="dxa"/>
            <w:noWrap/>
            <w:vAlign w:val="center"/>
            <w:hideMark/>
          </w:tcPr>
          <w:p w14:paraId="1EADF996"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37" w:type="dxa"/>
            <w:noWrap/>
            <w:vAlign w:val="center"/>
            <w:hideMark/>
          </w:tcPr>
          <w:p w14:paraId="134CABD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5.00</w:t>
            </w:r>
          </w:p>
        </w:tc>
        <w:tc>
          <w:tcPr>
            <w:tcW w:w="2653" w:type="dxa"/>
            <w:noWrap/>
            <w:vAlign w:val="center"/>
            <w:hideMark/>
          </w:tcPr>
          <w:p w14:paraId="7F68068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80" w:type="dxa"/>
            <w:noWrap/>
            <w:vAlign w:val="center"/>
            <w:hideMark/>
          </w:tcPr>
          <w:p w14:paraId="54CE68B1"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w:t>
            </w:r>
          </w:p>
        </w:tc>
      </w:tr>
      <w:tr w:rsidR="004870AB" w:rsidRPr="004870AB" w14:paraId="105A2807"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609D4894"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бр.9</w:t>
            </w:r>
          </w:p>
        </w:tc>
        <w:tc>
          <w:tcPr>
            <w:tcW w:w="2700" w:type="dxa"/>
            <w:noWrap/>
            <w:vAlign w:val="center"/>
            <w:hideMark/>
          </w:tcPr>
          <w:p w14:paraId="0CF6357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37" w:type="dxa"/>
            <w:noWrap/>
            <w:vAlign w:val="center"/>
            <w:hideMark/>
          </w:tcPr>
          <w:p w14:paraId="5C6D54E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3.00</w:t>
            </w:r>
          </w:p>
        </w:tc>
        <w:tc>
          <w:tcPr>
            <w:tcW w:w="2653" w:type="dxa"/>
            <w:noWrap/>
            <w:vAlign w:val="center"/>
            <w:hideMark/>
          </w:tcPr>
          <w:p w14:paraId="695EA00B"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80" w:type="dxa"/>
            <w:noWrap/>
            <w:vAlign w:val="center"/>
            <w:hideMark/>
          </w:tcPr>
          <w:p w14:paraId="6E2EB171"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27E053CC"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6DBE3E47"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бр.10</w:t>
            </w:r>
          </w:p>
        </w:tc>
        <w:tc>
          <w:tcPr>
            <w:tcW w:w="2700" w:type="dxa"/>
            <w:noWrap/>
            <w:vAlign w:val="center"/>
            <w:hideMark/>
          </w:tcPr>
          <w:p w14:paraId="36680A4D"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37" w:type="dxa"/>
            <w:noWrap/>
            <w:vAlign w:val="center"/>
            <w:hideMark/>
          </w:tcPr>
          <w:p w14:paraId="5060040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2.00</w:t>
            </w:r>
          </w:p>
        </w:tc>
        <w:tc>
          <w:tcPr>
            <w:tcW w:w="2653" w:type="dxa"/>
            <w:noWrap/>
            <w:vAlign w:val="center"/>
            <w:hideMark/>
          </w:tcPr>
          <w:p w14:paraId="0E86D157"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6519BFCF"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7FC97FD3"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63FB8CA7"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бр.11</w:t>
            </w:r>
          </w:p>
        </w:tc>
        <w:tc>
          <w:tcPr>
            <w:tcW w:w="2700" w:type="dxa"/>
            <w:noWrap/>
            <w:vAlign w:val="center"/>
            <w:hideMark/>
          </w:tcPr>
          <w:p w14:paraId="444FD0D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Асфалтни/макадамски пут</w:t>
            </w:r>
          </w:p>
        </w:tc>
        <w:tc>
          <w:tcPr>
            <w:tcW w:w="1037" w:type="dxa"/>
            <w:noWrap/>
            <w:vAlign w:val="center"/>
            <w:hideMark/>
          </w:tcPr>
          <w:p w14:paraId="450A95DA"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5.00/3.00</w:t>
            </w:r>
          </w:p>
        </w:tc>
        <w:tc>
          <w:tcPr>
            <w:tcW w:w="2653" w:type="dxa"/>
            <w:noWrap/>
            <w:vAlign w:val="center"/>
            <w:hideMark/>
          </w:tcPr>
          <w:p w14:paraId="4223A15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Асфалтни/макадамски пут</w:t>
            </w:r>
          </w:p>
        </w:tc>
        <w:tc>
          <w:tcPr>
            <w:tcW w:w="1080" w:type="dxa"/>
            <w:noWrap/>
            <w:vAlign w:val="center"/>
            <w:hideMark/>
          </w:tcPr>
          <w:p w14:paraId="6BF06116"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6.00/4.00</w:t>
            </w:r>
          </w:p>
        </w:tc>
      </w:tr>
      <w:tr w:rsidR="004870AB" w:rsidRPr="004870AB" w14:paraId="74D531F7"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7039C526"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бр.12</w:t>
            </w:r>
          </w:p>
        </w:tc>
        <w:tc>
          <w:tcPr>
            <w:tcW w:w="2700" w:type="dxa"/>
            <w:noWrap/>
            <w:vAlign w:val="center"/>
            <w:hideMark/>
          </w:tcPr>
          <w:p w14:paraId="734D3A9D"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37" w:type="dxa"/>
            <w:noWrap/>
            <w:vAlign w:val="center"/>
            <w:hideMark/>
          </w:tcPr>
          <w:p w14:paraId="74CE83F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3.50</w:t>
            </w:r>
          </w:p>
        </w:tc>
        <w:tc>
          <w:tcPr>
            <w:tcW w:w="2653" w:type="dxa"/>
            <w:noWrap/>
            <w:vAlign w:val="center"/>
            <w:hideMark/>
          </w:tcPr>
          <w:p w14:paraId="31A92FA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42954DC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1C93D269"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31EAC1CC"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бр.13</w:t>
            </w:r>
          </w:p>
        </w:tc>
        <w:tc>
          <w:tcPr>
            <w:tcW w:w="2700" w:type="dxa"/>
            <w:noWrap/>
            <w:vAlign w:val="center"/>
            <w:hideMark/>
          </w:tcPr>
          <w:p w14:paraId="16198CB3"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Земљани пут</w:t>
            </w:r>
          </w:p>
        </w:tc>
        <w:tc>
          <w:tcPr>
            <w:tcW w:w="1037" w:type="dxa"/>
            <w:noWrap/>
            <w:vAlign w:val="center"/>
            <w:hideMark/>
          </w:tcPr>
          <w:p w14:paraId="6D375D7B"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2.00</w:t>
            </w:r>
          </w:p>
        </w:tc>
        <w:tc>
          <w:tcPr>
            <w:tcW w:w="2653" w:type="dxa"/>
            <w:noWrap/>
            <w:vAlign w:val="center"/>
            <w:hideMark/>
          </w:tcPr>
          <w:p w14:paraId="000A293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Макадамски пут</w:t>
            </w:r>
          </w:p>
        </w:tc>
        <w:tc>
          <w:tcPr>
            <w:tcW w:w="1080" w:type="dxa"/>
            <w:noWrap/>
            <w:vAlign w:val="center"/>
            <w:hideMark/>
          </w:tcPr>
          <w:p w14:paraId="20DB6A90"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4.00</w:t>
            </w:r>
          </w:p>
        </w:tc>
      </w:tr>
      <w:tr w:rsidR="004870AB" w:rsidRPr="004870AB" w14:paraId="100CCA02"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6DFBBAD1"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бр.14</w:t>
            </w:r>
          </w:p>
        </w:tc>
        <w:tc>
          <w:tcPr>
            <w:tcW w:w="2700" w:type="dxa"/>
            <w:noWrap/>
            <w:vAlign w:val="center"/>
            <w:hideMark/>
          </w:tcPr>
          <w:p w14:paraId="6D3AD85D"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37" w:type="dxa"/>
            <w:noWrap/>
            <w:vAlign w:val="center"/>
            <w:hideMark/>
          </w:tcPr>
          <w:p w14:paraId="058B4C1E"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4.50</w:t>
            </w:r>
          </w:p>
        </w:tc>
        <w:tc>
          <w:tcPr>
            <w:tcW w:w="2653" w:type="dxa"/>
            <w:noWrap/>
            <w:vAlign w:val="center"/>
            <w:hideMark/>
          </w:tcPr>
          <w:p w14:paraId="4BF3D6C4"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80" w:type="dxa"/>
            <w:noWrap/>
            <w:vAlign w:val="center"/>
            <w:hideMark/>
          </w:tcPr>
          <w:p w14:paraId="6482FC0F"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6.00/4.00</w:t>
            </w:r>
          </w:p>
        </w:tc>
      </w:tr>
      <w:tr w:rsidR="004870AB" w:rsidRPr="004870AB" w14:paraId="70851827" w14:textId="77777777" w:rsidTr="00856121">
        <w:trPr>
          <w:trHeight w:val="315"/>
        </w:trPr>
        <w:tc>
          <w:tcPr>
            <w:cnfStyle w:val="001000000000" w:firstRow="0" w:lastRow="0" w:firstColumn="1" w:lastColumn="0" w:oddVBand="0" w:evenVBand="0" w:oddHBand="0" w:evenHBand="0" w:firstRowFirstColumn="0" w:firstRowLastColumn="0" w:lastRowFirstColumn="0" w:lastRowLastColumn="0"/>
            <w:tcW w:w="1885" w:type="dxa"/>
            <w:noWrap/>
            <w:vAlign w:val="center"/>
            <w:hideMark/>
          </w:tcPr>
          <w:p w14:paraId="55AE5A2F" w14:textId="77777777" w:rsidR="00E00F15" w:rsidRPr="004870AB" w:rsidRDefault="00E00F15" w:rsidP="00856121">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Девијација бр.15</w:t>
            </w:r>
          </w:p>
        </w:tc>
        <w:tc>
          <w:tcPr>
            <w:tcW w:w="2700" w:type="dxa"/>
            <w:noWrap/>
            <w:vAlign w:val="center"/>
            <w:hideMark/>
          </w:tcPr>
          <w:p w14:paraId="1CC6A467"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37" w:type="dxa"/>
            <w:noWrap/>
            <w:vAlign w:val="center"/>
            <w:hideMark/>
          </w:tcPr>
          <w:p w14:paraId="0B9DC968"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3.00</w:t>
            </w:r>
          </w:p>
        </w:tc>
        <w:tc>
          <w:tcPr>
            <w:tcW w:w="2653" w:type="dxa"/>
            <w:noWrap/>
            <w:vAlign w:val="center"/>
            <w:hideMark/>
          </w:tcPr>
          <w:p w14:paraId="3F4440EC"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Асфалтни пут</w:t>
            </w:r>
          </w:p>
        </w:tc>
        <w:tc>
          <w:tcPr>
            <w:tcW w:w="1080" w:type="dxa"/>
            <w:noWrap/>
            <w:vAlign w:val="center"/>
            <w:hideMark/>
          </w:tcPr>
          <w:p w14:paraId="387B62AB" w14:textId="77777777" w:rsidR="00E00F15" w:rsidRPr="004870AB" w:rsidRDefault="00E00F15" w:rsidP="00856121">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w:t>
            </w:r>
          </w:p>
        </w:tc>
      </w:tr>
    </w:tbl>
    <w:p w14:paraId="3CFC8ECC" w14:textId="77777777" w:rsidR="00E00F15" w:rsidRPr="004870AB" w:rsidRDefault="00E00F15" w:rsidP="008513FB">
      <w:pPr>
        <w:spacing w:after="0" w:line="259" w:lineRule="auto"/>
        <w:rPr>
          <w:rFonts w:eastAsia="Aptos" w:cs="Arial"/>
          <w:noProof/>
          <w:szCs w:val="24"/>
          <w:lang w:val="sr-Cyrl-RS"/>
          <w14:ligatures w14:val="standardContextual"/>
        </w:rPr>
      </w:pPr>
    </w:p>
    <w:p w14:paraId="3FFF010D" w14:textId="34AA1EC4"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На </w:t>
      </w:r>
      <w:r w:rsidR="00963A8A">
        <w:rPr>
          <w:rFonts w:eastAsia="Aptos" w:cs="Arial"/>
          <w:noProof/>
          <w:szCs w:val="24"/>
          <w:lang w:val="sr-Cyrl-RS"/>
          <w14:ligatures w14:val="standardContextual"/>
        </w:rPr>
        <w:t>Д</w:t>
      </w:r>
      <w:r w:rsidRPr="004870AB">
        <w:rPr>
          <w:rFonts w:eastAsia="Aptos" w:cs="Arial"/>
          <w:noProof/>
          <w:szCs w:val="24"/>
          <w:lang w:val="sr-Latn-RS"/>
          <w14:ligatures w14:val="standardContextual"/>
        </w:rPr>
        <w:t>еоници 6 пројектовано је 7 девијација. У наставку је дат табеларни приказ свих девијација, са постојећим и пројектованим стањем.</w:t>
      </w:r>
    </w:p>
    <w:p w14:paraId="2AA48AFD" w14:textId="77777777" w:rsidR="00C40897" w:rsidRPr="00FA3CFD" w:rsidRDefault="00C40897" w:rsidP="008513FB">
      <w:pPr>
        <w:spacing w:after="0" w:line="259" w:lineRule="auto"/>
        <w:rPr>
          <w:rFonts w:eastAsia="Aptos" w:cs="Arial"/>
          <w:noProof/>
          <w:szCs w:val="24"/>
          <w:lang w:val="sr-Latn-RS"/>
          <w14:ligatures w14:val="standardContextual"/>
        </w:rPr>
      </w:pPr>
    </w:p>
    <w:p w14:paraId="374E16A4" w14:textId="53321F8D" w:rsidR="00856121" w:rsidRPr="004870AB" w:rsidRDefault="00856121" w:rsidP="00856121">
      <w:pPr>
        <w:pStyle w:val="Caption"/>
        <w:keepNext/>
        <w:spacing w:after="0"/>
        <w:jc w:val="center"/>
        <w:rPr>
          <w:color w:val="auto"/>
          <w:szCs w:val="20"/>
          <w:lang w:val="sr-Cyrl-RS"/>
        </w:rPr>
      </w:pPr>
      <w:bookmarkStart w:id="118" w:name="_Toc214956088"/>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25</w:t>
      </w:r>
      <w:r w:rsidRPr="004870AB">
        <w:rPr>
          <w:color w:val="auto"/>
          <w:szCs w:val="20"/>
        </w:rPr>
        <w:fldChar w:fldCharType="end"/>
      </w:r>
      <w:r w:rsidRPr="004870AB">
        <w:rPr>
          <w:color w:val="auto"/>
          <w:szCs w:val="20"/>
          <w:lang w:val="sr-Cyrl-RS"/>
        </w:rPr>
        <w:t xml:space="preserve"> - Девијације на деоници 6</w:t>
      </w:r>
      <w:bookmarkEnd w:id="118"/>
    </w:p>
    <w:tbl>
      <w:tblPr>
        <w:tblStyle w:val="GridTable1Light"/>
        <w:tblW w:w="9085" w:type="dxa"/>
        <w:tblLook w:val="04A0" w:firstRow="1" w:lastRow="0" w:firstColumn="1" w:lastColumn="0" w:noHBand="0" w:noVBand="1"/>
      </w:tblPr>
      <w:tblGrid>
        <w:gridCol w:w="1728"/>
        <w:gridCol w:w="2677"/>
        <w:gridCol w:w="1005"/>
        <w:gridCol w:w="2685"/>
        <w:gridCol w:w="990"/>
      </w:tblGrid>
      <w:tr w:rsidR="004870AB" w:rsidRPr="004870AB" w14:paraId="29A392A9" w14:textId="77777777" w:rsidTr="00856121">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728" w:type="dxa"/>
            <w:vMerge w:val="restart"/>
            <w:vAlign w:val="center"/>
            <w:hideMark/>
          </w:tcPr>
          <w:p w14:paraId="34D81A81" w14:textId="77777777" w:rsidR="00E00F15" w:rsidRPr="004870AB" w:rsidRDefault="00E00F15" w:rsidP="00856121">
            <w:pPr>
              <w:spacing w:beforeLines="20" w:before="48" w:afterLines="20" w:after="48"/>
              <w:jc w:val="center"/>
              <w:rPr>
                <w:rFonts w:ascii="Arial Narrow" w:hAnsi="Arial Narrow" w:cs="Arial"/>
                <w:b w:val="0"/>
                <w:bCs w:val="0"/>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Назив девијације</w:t>
            </w:r>
          </w:p>
        </w:tc>
        <w:tc>
          <w:tcPr>
            <w:tcW w:w="3682" w:type="dxa"/>
            <w:gridSpan w:val="2"/>
            <w:noWrap/>
            <w:vAlign w:val="center"/>
            <w:hideMark/>
          </w:tcPr>
          <w:p w14:paraId="617D84FA" w14:textId="77777777" w:rsidR="00E00F15" w:rsidRPr="004870AB" w:rsidRDefault="00E00F15" w:rsidP="00856121">
            <w:pPr>
              <w:spacing w:beforeLines="20" w:before="48" w:afterLines="20" w:after="48"/>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Постојеће стање</w:t>
            </w:r>
          </w:p>
        </w:tc>
        <w:tc>
          <w:tcPr>
            <w:tcW w:w="3675" w:type="dxa"/>
            <w:gridSpan w:val="2"/>
            <w:noWrap/>
            <w:vAlign w:val="center"/>
            <w:hideMark/>
          </w:tcPr>
          <w:p w14:paraId="27635AEA" w14:textId="77777777" w:rsidR="00E00F15" w:rsidRPr="004870AB" w:rsidRDefault="00E00F15" w:rsidP="00856121">
            <w:pPr>
              <w:spacing w:beforeLines="20" w:before="48" w:afterLines="20" w:after="48"/>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Новопројектовано</w:t>
            </w:r>
          </w:p>
        </w:tc>
      </w:tr>
      <w:tr w:rsidR="004870AB" w:rsidRPr="004870AB" w14:paraId="5EABFAC1" w14:textId="77777777" w:rsidTr="00856121">
        <w:trPr>
          <w:trHeight w:val="330"/>
        </w:trPr>
        <w:tc>
          <w:tcPr>
            <w:cnfStyle w:val="001000000000" w:firstRow="0" w:lastRow="0" w:firstColumn="1" w:lastColumn="0" w:oddVBand="0" w:evenVBand="0" w:oddHBand="0" w:evenHBand="0" w:firstRowFirstColumn="0" w:firstRowLastColumn="0" w:lastRowFirstColumn="0" w:lastRowLastColumn="0"/>
            <w:tcW w:w="1728" w:type="dxa"/>
            <w:vMerge/>
            <w:vAlign w:val="center"/>
            <w:hideMark/>
          </w:tcPr>
          <w:p w14:paraId="033E1419" w14:textId="77777777" w:rsidR="00E00F15" w:rsidRPr="004870AB" w:rsidRDefault="00E00F15" w:rsidP="00856121">
            <w:pPr>
              <w:spacing w:beforeLines="20" w:before="48" w:afterLines="20" w:after="48"/>
              <w:jc w:val="left"/>
              <w:rPr>
                <w:rFonts w:ascii="Arial Narrow" w:hAnsi="Arial Narrow" w:cs="Arial"/>
                <w:b w:val="0"/>
                <w:bCs w:val="0"/>
                <w:noProof/>
                <w:sz w:val="22"/>
                <w:szCs w:val="22"/>
                <w:lang w:val="sr-Latn-RS" w:eastAsia="sr-Latn-RS"/>
                <w14:ligatures w14:val="standardContextual"/>
              </w:rPr>
            </w:pPr>
          </w:p>
        </w:tc>
        <w:tc>
          <w:tcPr>
            <w:tcW w:w="2677" w:type="dxa"/>
            <w:noWrap/>
            <w:vAlign w:val="center"/>
            <w:hideMark/>
          </w:tcPr>
          <w:p w14:paraId="7F95A71E" w14:textId="77777777" w:rsidR="00E00F15" w:rsidRPr="004870AB" w:rsidRDefault="00E00F15" w:rsidP="00856121">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bCs/>
                <w:noProof/>
                <w:sz w:val="22"/>
                <w:szCs w:val="22"/>
                <w:lang w:val="sr-Latn-RS" w:eastAsia="sr-Latn-RS"/>
                <w14:ligatures w14:val="standardContextual"/>
              </w:rPr>
            </w:pPr>
            <w:r w:rsidRPr="004870AB">
              <w:rPr>
                <w:rFonts w:ascii="Arial Narrow" w:hAnsi="Arial Narrow" w:cs="Arial"/>
                <w:b/>
                <w:bCs/>
                <w:noProof/>
                <w:sz w:val="22"/>
                <w:szCs w:val="22"/>
                <w:lang w:val="sr-Latn-RS" w:eastAsia="sr-Latn-RS"/>
                <w14:ligatures w14:val="standardContextual"/>
              </w:rPr>
              <w:t xml:space="preserve">Тип </w:t>
            </w:r>
          </w:p>
        </w:tc>
        <w:tc>
          <w:tcPr>
            <w:tcW w:w="1005" w:type="dxa"/>
            <w:noWrap/>
            <w:vAlign w:val="center"/>
            <w:hideMark/>
          </w:tcPr>
          <w:p w14:paraId="2B393844" w14:textId="77777777" w:rsidR="00E00F15" w:rsidRPr="004870AB" w:rsidRDefault="00E00F15" w:rsidP="00856121">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bCs/>
                <w:noProof/>
                <w:sz w:val="22"/>
                <w:szCs w:val="22"/>
                <w:lang w:val="sr-Latn-RS" w:eastAsia="sr-Latn-RS"/>
                <w14:ligatures w14:val="standardContextual"/>
              </w:rPr>
            </w:pPr>
            <w:r w:rsidRPr="004870AB">
              <w:rPr>
                <w:rFonts w:ascii="Arial Narrow" w:hAnsi="Arial Narrow" w:cs="Arial"/>
                <w:b/>
                <w:bCs/>
                <w:noProof/>
                <w:sz w:val="22"/>
                <w:szCs w:val="22"/>
                <w:lang w:val="sr-Latn-RS" w:eastAsia="sr-Latn-RS"/>
                <w14:ligatures w14:val="standardContextual"/>
              </w:rPr>
              <w:t>Ширина (m)</w:t>
            </w:r>
          </w:p>
        </w:tc>
        <w:tc>
          <w:tcPr>
            <w:tcW w:w="2685" w:type="dxa"/>
            <w:noWrap/>
            <w:vAlign w:val="center"/>
            <w:hideMark/>
          </w:tcPr>
          <w:p w14:paraId="4D3057C1" w14:textId="77777777" w:rsidR="00E00F15" w:rsidRPr="004870AB" w:rsidRDefault="00E00F15" w:rsidP="00856121">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bCs/>
                <w:noProof/>
                <w:sz w:val="22"/>
                <w:szCs w:val="22"/>
                <w:lang w:val="sr-Latn-RS" w:eastAsia="sr-Latn-RS"/>
                <w14:ligatures w14:val="standardContextual"/>
              </w:rPr>
            </w:pPr>
            <w:r w:rsidRPr="004870AB">
              <w:rPr>
                <w:rFonts w:ascii="Arial Narrow" w:hAnsi="Arial Narrow" w:cs="Arial"/>
                <w:b/>
                <w:bCs/>
                <w:noProof/>
                <w:sz w:val="22"/>
                <w:szCs w:val="22"/>
                <w:lang w:val="sr-Latn-RS" w:eastAsia="sr-Latn-RS"/>
                <w14:ligatures w14:val="standardContextual"/>
              </w:rPr>
              <w:t xml:space="preserve">Тип </w:t>
            </w:r>
          </w:p>
        </w:tc>
        <w:tc>
          <w:tcPr>
            <w:tcW w:w="990" w:type="dxa"/>
            <w:noWrap/>
            <w:vAlign w:val="center"/>
            <w:hideMark/>
          </w:tcPr>
          <w:p w14:paraId="52A352CA" w14:textId="77777777" w:rsidR="00E00F15" w:rsidRPr="004870AB" w:rsidRDefault="00E00F15" w:rsidP="00856121">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bCs/>
                <w:noProof/>
                <w:sz w:val="22"/>
                <w:szCs w:val="22"/>
                <w:lang w:val="sr-Latn-RS" w:eastAsia="sr-Latn-RS"/>
                <w14:ligatures w14:val="standardContextual"/>
              </w:rPr>
            </w:pPr>
            <w:r w:rsidRPr="004870AB">
              <w:rPr>
                <w:rFonts w:ascii="Arial Narrow" w:hAnsi="Arial Narrow" w:cs="Arial"/>
                <w:b/>
                <w:bCs/>
                <w:noProof/>
                <w:sz w:val="22"/>
                <w:szCs w:val="22"/>
                <w:lang w:val="sr-Latn-RS" w:eastAsia="sr-Latn-RS"/>
                <w14:ligatures w14:val="standardContextual"/>
              </w:rPr>
              <w:t>Ширина (m)</w:t>
            </w:r>
          </w:p>
        </w:tc>
      </w:tr>
      <w:tr w:rsidR="004870AB" w:rsidRPr="004870AB" w14:paraId="31678F2B" w14:textId="77777777" w:rsidTr="00856121">
        <w:trPr>
          <w:trHeight w:val="315"/>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06BFA31F"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бр.1</w:t>
            </w:r>
          </w:p>
        </w:tc>
        <w:tc>
          <w:tcPr>
            <w:tcW w:w="2677" w:type="dxa"/>
            <w:noWrap/>
            <w:vAlign w:val="center"/>
            <w:hideMark/>
          </w:tcPr>
          <w:p w14:paraId="00E18A0C"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1005" w:type="dxa"/>
            <w:noWrap/>
            <w:vAlign w:val="center"/>
            <w:hideMark/>
          </w:tcPr>
          <w:p w14:paraId="6779A129"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3.00</w:t>
            </w:r>
          </w:p>
        </w:tc>
        <w:tc>
          <w:tcPr>
            <w:tcW w:w="2685" w:type="dxa"/>
            <w:noWrap/>
            <w:vAlign w:val="center"/>
            <w:hideMark/>
          </w:tcPr>
          <w:p w14:paraId="40288194"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990" w:type="dxa"/>
            <w:noWrap/>
            <w:vAlign w:val="center"/>
            <w:hideMark/>
          </w:tcPr>
          <w:p w14:paraId="6CFFEE58"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4.00</w:t>
            </w:r>
          </w:p>
        </w:tc>
      </w:tr>
      <w:tr w:rsidR="004870AB" w:rsidRPr="004870AB" w14:paraId="07883389"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6CEC3F5B"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бр.2</w:t>
            </w:r>
          </w:p>
        </w:tc>
        <w:tc>
          <w:tcPr>
            <w:tcW w:w="2677" w:type="dxa"/>
            <w:noWrap/>
            <w:vAlign w:val="center"/>
            <w:hideMark/>
          </w:tcPr>
          <w:p w14:paraId="3E4784FD"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Асфалтни/макадамски пут</w:t>
            </w:r>
          </w:p>
        </w:tc>
        <w:tc>
          <w:tcPr>
            <w:tcW w:w="1005" w:type="dxa"/>
            <w:noWrap/>
            <w:vAlign w:val="center"/>
            <w:hideMark/>
          </w:tcPr>
          <w:p w14:paraId="58C5AC5C"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3.00</w:t>
            </w:r>
          </w:p>
        </w:tc>
        <w:tc>
          <w:tcPr>
            <w:tcW w:w="2685" w:type="dxa"/>
            <w:noWrap/>
            <w:vAlign w:val="center"/>
            <w:hideMark/>
          </w:tcPr>
          <w:p w14:paraId="32722615"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Асфалтни/макадамски пут</w:t>
            </w:r>
          </w:p>
        </w:tc>
        <w:tc>
          <w:tcPr>
            <w:tcW w:w="990" w:type="dxa"/>
            <w:noWrap/>
            <w:vAlign w:val="center"/>
            <w:hideMark/>
          </w:tcPr>
          <w:p w14:paraId="602BB33E"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6.00/4.00</w:t>
            </w:r>
          </w:p>
        </w:tc>
      </w:tr>
      <w:tr w:rsidR="004870AB" w:rsidRPr="004870AB" w14:paraId="1681A52B"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0F2DB25D"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бр.3</w:t>
            </w:r>
          </w:p>
        </w:tc>
        <w:tc>
          <w:tcPr>
            <w:tcW w:w="2677" w:type="dxa"/>
            <w:noWrap/>
            <w:vAlign w:val="center"/>
            <w:hideMark/>
          </w:tcPr>
          <w:p w14:paraId="672057F9"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 пут</w:t>
            </w:r>
          </w:p>
        </w:tc>
        <w:tc>
          <w:tcPr>
            <w:tcW w:w="1005" w:type="dxa"/>
            <w:noWrap/>
            <w:vAlign w:val="center"/>
            <w:hideMark/>
          </w:tcPr>
          <w:p w14:paraId="5EDBE284"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4.00</w:t>
            </w:r>
          </w:p>
        </w:tc>
        <w:tc>
          <w:tcPr>
            <w:tcW w:w="2685" w:type="dxa"/>
            <w:noWrap/>
            <w:vAlign w:val="center"/>
            <w:hideMark/>
          </w:tcPr>
          <w:p w14:paraId="348DD3D8"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 пут</w:t>
            </w:r>
          </w:p>
        </w:tc>
        <w:tc>
          <w:tcPr>
            <w:tcW w:w="990" w:type="dxa"/>
            <w:noWrap/>
            <w:vAlign w:val="center"/>
            <w:hideMark/>
          </w:tcPr>
          <w:p w14:paraId="4004E2E8"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6.00</w:t>
            </w:r>
          </w:p>
        </w:tc>
      </w:tr>
      <w:tr w:rsidR="004870AB" w:rsidRPr="004870AB" w14:paraId="7CB04C31"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06AA0FA8"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бр.4</w:t>
            </w:r>
          </w:p>
        </w:tc>
        <w:tc>
          <w:tcPr>
            <w:tcW w:w="2677" w:type="dxa"/>
            <w:noWrap/>
            <w:vAlign w:val="center"/>
            <w:hideMark/>
          </w:tcPr>
          <w:p w14:paraId="452759E0"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Земљани пут</w:t>
            </w:r>
          </w:p>
        </w:tc>
        <w:tc>
          <w:tcPr>
            <w:tcW w:w="1005" w:type="dxa"/>
            <w:noWrap/>
            <w:vAlign w:val="center"/>
            <w:hideMark/>
          </w:tcPr>
          <w:p w14:paraId="11AFC8E9"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2.00</w:t>
            </w:r>
          </w:p>
        </w:tc>
        <w:tc>
          <w:tcPr>
            <w:tcW w:w="2685" w:type="dxa"/>
            <w:noWrap/>
            <w:vAlign w:val="center"/>
            <w:hideMark/>
          </w:tcPr>
          <w:p w14:paraId="1FBB40A7"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990" w:type="dxa"/>
            <w:noWrap/>
            <w:vAlign w:val="center"/>
            <w:hideMark/>
          </w:tcPr>
          <w:p w14:paraId="6DAC0E5F"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4.00</w:t>
            </w:r>
          </w:p>
        </w:tc>
      </w:tr>
      <w:tr w:rsidR="004870AB" w:rsidRPr="004870AB" w14:paraId="1BE6560D"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1267F368"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бр.5</w:t>
            </w:r>
          </w:p>
        </w:tc>
        <w:tc>
          <w:tcPr>
            <w:tcW w:w="2677" w:type="dxa"/>
            <w:noWrap/>
            <w:vAlign w:val="center"/>
            <w:hideMark/>
          </w:tcPr>
          <w:p w14:paraId="38F19D25"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1005" w:type="dxa"/>
            <w:noWrap/>
            <w:vAlign w:val="center"/>
            <w:hideMark/>
          </w:tcPr>
          <w:p w14:paraId="28266F68"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2.00</w:t>
            </w:r>
          </w:p>
        </w:tc>
        <w:tc>
          <w:tcPr>
            <w:tcW w:w="2685" w:type="dxa"/>
            <w:noWrap/>
            <w:vAlign w:val="center"/>
            <w:hideMark/>
          </w:tcPr>
          <w:p w14:paraId="658CAFE3"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990" w:type="dxa"/>
            <w:noWrap/>
            <w:vAlign w:val="center"/>
            <w:hideMark/>
          </w:tcPr>
          <w:p w14:paraId="61447FC3"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4.00</w:t>
            </w:r>
          </w:p>
        </w:tc>
      </w:tr>
      <w:tr w:rsidR="004870AB" w:rsidRPr="004870AB" w14:paraId="32A2392B" w14:textId="77777777" w:rsidTr="00856121">
        <w:trPr>
          <w:trHeight w:val="300"/>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6E7FEE03"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бр.6</w:t>
            </w:r>
          </w:p>
        </w:tc>
        <w:tc>
          <w:tcPr>
            <w:tcW w:w="2677" w:type="dxa"/>
            <w:noWrap/>
            <w:vAlign w:val="center"/>
            <w:hideMark/>
          </w:tcPr>
          <w:p w14:paraId="3CDAD942"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Макадамски пут</w:t>
            </w:r>
          </w:p>
        </w:tc>
        <w:tc>
          <w:tcPr>
            <w:tcW w:w="1005" w:type="dxa"/>
            <w:noWrap/>
            <w:vAlign w:val="center"/>
            <w:hideMark/>
          </w:tcPr>
          <w:p w14:paraId="32CD8FAB"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4.00</w:t>
            </w:r>
          </w:p>
        </w:tc>
        <w:tc>
          <w:tcPr>
            <w:tcW w:w="2685" w:type="dxa"/>
            <w:noWrap/>
            <w:vAlign w:val="center"/>
            <w:hideMark/>
          </w:tcPr>
          <w:p w14:paraId="130D7308"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 пут</w:t>
            </w:r>
          </w:p>
        </w:tc>
        <w:tc>
          <w:tcPr>
            <w:tcW w:w="990" w:type="dxa"/>
            <w:noWrap/>
            <w:vAlign w:val="center"/>
            <w:hideMark/>
          </w:tcPr>
          <w:p w14:paraId="0602C091"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6.00</w:t>
            </w:r>
          </w:p>
        </w:tc>
      </w:tr>
      <w:tr w:rsidR="004870AB" w:rsidRPr="004870AB" w14:paraId="1E5690C3" w14:textId="77777777" w:rsidTr="00856121">
        <w:trPr>
          <w:trHeight w:val="315"/>
        </w:trPr>
        <w:tc>
          <w:tcPr>
            <w:cnfStyle w:val="001000000000" w:firstRow="0" w:lastRow="0" w:firstColumn="1" w:lastColumn="0" w:oddVBand="0" w:evenVBand="0" w:oddHBand="0" w:evenHBand="0" w:firstRowFirstColumn="0" w:firstRowLastColumn="0" w:lastRowFirstColumn="0" w:lastRowLastColumn="0"/>
            <w:tcW w:w="1728" w:type="dxa"/>
            <w:noWrap/>
            <w:vAlign w:val="center"/>
            <w:hideMark/>
          </w:tcPr>
          <w:p w14:paraId="1477ECD5" w14:textId="77777777" w:rsidR="00E00F15" w:rsidRPr="004870AB" w:rsidRDefault="00E00F15" w:rsidP="00856121">
            <w:pPr>
              <w:spacing w:beforeLines="20" w:before="48" w:afterLines="20" w:after="48"/>
              <w:jc w:val="left"/>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Девијација бр.7</w:t>
            </w:r>
          </w:p>
        </w:tc>
        <w:tc>
          <w:tcPr>
            <w:tcW w:w="2677" w:type="dxa"/>
            <w:noWrap/>
            <w:vAlign w:val="center"/>
            <w:hideMark/>
          </w:tcPr>
          <w:p w14:paraId="57C5626C"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 пут</w:t>
            </w:r>
          </w:p>
        </w:tc>
        <w:tc>
          <w:tcPr>
            <w:tcW w:w="1005" w:type="dxa"/>
            <w:noWrap/>
            <w:vAlign w:val="center"/>
            <w:hideMark/>
          </w:tcPr>
          <w:p w14:paraId="4A5DA82B"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3.50</w:t>
            </w:r>
          </w:p>
        </w:tc>
        <w:tc>
          <w:tcPr>
            <w:tcW w:w="2685" w:type="dxa"/>
            <w:noWrap/>
            <w:vAlign w:val="center"/>
            <w:hideMark/>
          </w:tcPr>
          <w:p w14:paraId="060958C9"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Асфалтни пут</w:t>
            </w:r>
          </w:p>
        </w:tc>
        <w:tc>
          <w:tcPr>
            <w:tcW w:w="990" w:type="dxa"/>
            <w:noWrap/>
            <w:vAlign w:val="center"/>
            <w:hideMark/>
          </w:tcPr>
          <w:p w14:paraId="2F9FBE5C" w14:textId="77777777" w:rsidR="00E00F15" w:rsidRPr="004870AB" w:rsidRDefault="00E00F15" w:rsidP="00856121">
            <w:pPr>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 w:val="22"/>
                <w:szCs w:val="22"/>
                <w:lang w:val="sr-Latn-RS" w:eastAsia="sr-Latn-RS"/>
                <w14:ligatures w14:val="standardContextual"/>
              </w:rPr>
            </w:pPr>
            <w:r w:rsidRPr="004870AB">
              <w:rPr>
                <w:rFonts w:ascii="Arial Narrow" w:hAnsi="Arial Narrow" w:cs="Arial"/>
                <w:noProof/>
                <w:sz w:val="22"/>
                <w:szCs w:val="22"/>
                <w:lang w:val="sr-Latn-RS" w:eastAsia="sr-Latn-RS"/>
                <w14:ligatures w14:val="standardContextual"/>
              </w:rPr>
              <w:t>6.00</w:t>
            </w:r>
          </w:p>
        </w:tc>
      </w:tr>
    </w:tbl>
    <w:p w14:paraId="577C5427" w14:textId="77777777" w:rsidR="00C40897" w:rsidRPr="00C40897" w:rsidRDefault="00C40897" w:rsidP="00E00F15">
      <w:pPr>
        <w:spacing w:after="0" w:line="259" w:lineRule="auto"/>
        <w:rPr>
          <w:rFonts w:eastAsia="Aptos" w:cs="Arial"/>
          <w:noProof/>
          <w:szCs w:val="24"/>
          <w14:ligatures w14:val="standardContextual"/>
        </w:rPr>
      </w:pPr>
    </w:p>
    <w:p w14:paraId="5EE1A73B"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Хидролошка студија</w:t>
      </w:r>
    </w:p>
    <w:p w14:paraId="74497D61"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11D96FC2"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Предмет Хидролошке студије која је део Идејног пројекта је сагледавање хидротехничких аспеката које треба узети у обзир у склопу израде пројекта изградње државног пута I реда „Вожд Карађорђе“ – Сектор 3, одређивање меродавних протицаја за димензионисање објеката на местима укрштања трасе са водотоцима, регулацијe водотока и концепт одвођења атмосферских вода у склопу пројекта. </w:t>
      </w:r>
    </w:p>
    <w:p w14:paraId="0E4BDCD2" w14:textId="77777777" w:rsidR="00E00F15" w:rsidRPr="004870AB" w:rsidRDefault="00E00F15" w:rsidP="00E00F15">
      <w:pPr>
        <w:spacing w:after="0" w:line="259" w:lineRule="auto"/>
        <w:rPr>
          <w:rFonts w:eastAsia="Aptos" w:cs="Arial"/>
          <w:noProof/>
          <w:szCs w:val="24"/>
          <w:lang w:val="sr-Cyrl-RS"/>
          <w14:ligatures w14:val="standardContextual"/>
        </w:rPr>
      </w:pPr>
    </w:p>
    <w:p w14:paraId="5DA1197A"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Обухват пројекта Сектора 3 државног пута I реда „Вожд Карађорђе“, разматран овим Идејним пројектом, се  у потпуности простире преко слива Велике Мораве а најзначајнији водоток са којим се трасе саобраћајнице укрштају јесте река Луг. </w:t>
      </w:r>
    </w:p>
    <w:p w14:paraId="53940D23" w14:textId="77777777" w:rsidR="00E00F15" w:rsidRPr="004870AB" w:rsidRDefault="00E00F15" w:rsidP="008513FB">
      <w:pPr>
        <w:spacing w:after="0" w:line="259" w:lineRule="auto"/>
        <w:rPr>
          <w:rFonts w:eastAsia="Aptos" w:cs="Arial"/>
          <w:noProof/>
          <w:szCs w:val="24"/>
          <w:lang w:val="sr-Cyrl-RS"/>
          <w14:ligatures w14:val="standardContextual"/>
        </w:rPr>
      </w:pPr>
    </w:p>
    <w:p w14:paraId="085B3969"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Укрштања водотока са трасом саобраћајнице су генерално сврстана у две категорије:</w:t>
      </w:r>
    </w:p>
    <w:p w14:paraId="1EE48F43" w14:textId="77777777" w:rsidR="00E00F15" w:rsidRPr="004870AB" w:rsidRDefault="00E00F15" w:rsidP="008513FB">
      <w:pPr>
        <w:spacing w:after="0" w:line="259" w:lineRule="auto"/>
        <w:rPr>
          <w:rFonts w:eastAsia="Aptos" w:cs="Arial"/>
          <w:noProof/>
          <w:szCs w:val="24"/>
          <w:lang w:val="sr-Cyrl-RS"/>
          <w14:ligatures w14:val="standardContextual"/>
        </w:rPr>
      </w:pPr>
    </w:p>
    <w:p w14:paraId="2EB62DB0" w14:textId="77777777" w:rsidR="00E00F15" w:rsidRPr="004870AB" w:rsidRDefault="00E00F15" w:rsidP="006A48DD">
      <w:pPr>
        <w:numPr>
          <w:ilvl w:val="0"/>
          <w:numId w:val="64"/>
        </w:numPr>
        <w:spacing w:after="0" w:line="259" w:lineRule="auto"/>
        <w:ind w:left="714" w:hanging="357"/>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Главна укрштања –  уједно представљају и меродавне хидропрофиле за које је урађена детаљна хидролошка анализа која подразумева одређивање сливних површина и прорачун меродавних протицаја за димензионисање објеката и</w:t>
      </w:r>
    </w:p>
    <w:p w14:paraId="65A38A0B" w14:textId="5CDEACE1" w:rsidR="00C40897" w:rsidRPr="00963A8A" w:rsidRDefault="00E00F15" w:rsidP="006A48DD">
      <w:pPr>
        <w:numPr>
          <w:ilvl w:val="0"/>
          <w:numId w:val="64"/>
        </w:numPr>
        <w:spacing w:after="0" w:line="259" w:lineRule="auto"/>
        <w:ind w:left="714" w:hanging="357"/>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Секундарна укрштања – укрштања просторно блиска главним укрштањима, којима припадају релативно мале међусливне површине. Сходно томе за ова укрштања није рађена детаљна хидролошка анализа, већ ће меродавни протицај за ова места укрштања бити исти као на најближем главном укрштању (меродавном хидропрофилу).</w:t>
      </w:r>
    </w:p>
    <w:p w14:paraId="0F2B9659" w14:textId="77777777" w:rsidR="00963A8A" w:rsidRPr="00AD7CCC" w:rsidRDefault="00963A8A" w:rsidP="00963A8A">
      <w:pPr>
        <w:spacing w:after="0" w:line="259" w:lineRule="auto"/>
        <w:ind w:left="714"/>
        <w:jc w:val="left"/>
        <w:rPr>
          <w:rFonts w:eastAsia="Aptos" w:cs="Arial"/>
          <w:noProof/>
          <w:szCs w:val="24"/>
          <w:lang w:val="sr-Latn-RS"/>
          <w14:ligatures w14:val="standardContextual"/>
        </w:rPr>
      </w:pPr>
    </w:p>
    <w:p w14:paraId="1E3A1F8F" w14:textId="3526AE8F" w:rsidR="00ED68E1" w:rsidRPr="004870AB" w:rsidRDefault="00ED68E1" w:rsidP="00ED68E1">
      <w:pPr>
        <w:pStyle w:val="Caption"/>
        <w:keepNext/>
        <w:spacing w:after="0"/>
        <w:jc w:val="center"/>
        <w:rPr>
          <w:color w:val="auto"/>
          <w:szCs w:val="20"/>
          <w:lang w:val="sr-Cyrl-RS"/>
        </w:rPr>
      </w:pPr>
      <w:bookmarkStart w:id="119" w:name="_Toc214956089"/>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26</w:t>
      </w:r>
      <w:r w:rsidRPr="004870AB">
        <w:rPr>
          <w:color w:val="auto"/>
          <w:szCs w:val="20"/>
        </w:rPr>
        <w:fldChar w:fldCharType="end"/>
      </w:r>
      <w:r w:rsidRPr="004870AB">
        <w:rPr>
          <w:color w:val="auto"/>
          <w:szCs w:val="20"/>
          <w:lang w:val="sr-Cyrl-RS"/>
        </w:rPr>
        <w:t xml:space="preserve"> - Укрштања</w:t>
      </w:r>
      <w:bookmarkEnd w:id="119"/>
    </w:p>
    <w:tbl>
      <w:tblPr>
        <w:tblStyle w:val="GridTable1Light"/>
        <w:tblW w:w="0" w:type="auto"/>
        <w:tblLook w:val="04A0" w:firstRow="1" w:lastRow="0" w:firstColumn="1" w:lastColumn="0" w:noHBand="0" w:noVBand="1"/>
      </w:tblPr>
      <w:tblGrid>
        <w:gridCol w:w="2254"/>
        <w:gridCol w:w="2254"/>
        <w:gridCol w:w="2254"/>
        <w:gridCol w:w="2254"/>
      </w:tblGrid>
      <w:tr w:rsidR="004870AB" w:rsidRPr="004870AB" w14:paraId="20C79E8A" w14:textId="77777777" w:rsidTr="00ED68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Align w:val="center"/>
          </w:tcPr>
          <w:p w14:paraId="08C9BD7D" w14:textId="77777777" w:rsidR="00E00F15" w:rsidRPr="004870AB" w:rsidRDefault="00E00F15" w:rsidP="00ED68E1">
            <w:pPr>
              <w:spacing w:before="20" w:after="20"/>
              <w:jc w:val="center"/>
              <w:rPr>
                <w:rFonts w:ascii="Arial Narrow" w:eastAsia="Aptos" w:hAnsi="Arial Narrow" w:cs="Arial"/>
                <w:b w:val="0"/>
                <w:bCs w:val="0"/>
                <w:noProof/>
                <w:szCs w:val="24"/>
                <w:lang w:val="sr-Cyrl-RS"/>
              </w:rPr>
            </w:pPr>
            <w:r w:rsidRPr="004870AB">
              <w:rPr>
                <w:rFonts w:ascii="Arial Narrow" w:eastAsia="Aptos" w:hAnsi="Arial Narrow" w:cs="Arial"/>
                <w:noProof/>
                <w:szCs w:val="24"/>
                <w:lang w:val="sr-Latn-RS"/>
              </w:rPr>
              <w:t>Деоница</w:t>
            </w:r>
          </w:p>
        </w:tc>
        <w:tc>
          <w:tcPr>
            <w:tcW w:w="2254" w:type="dxa"/>
            <w:vAlign w:val="center"/>
          </w:tcPr>
          <w:p w14:paraId="3E77133E" w14:textId="77777777" w:rsidR="00E00F15" w:rsidRPr="004870AB" w:rsidRDefault="00E00F15" w:rsidP="00ED68E1">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Cyrl-RS"/>
              </w:rPr>
            </w:pPr>
            <w:r w:rsidRPr="004870AB">
              <w:rPr>
                <w:rFonts w:ascii="Arial Narrow" w:eastAsia="Aptos" w:hAnsi="Arial Narrow" w:cs="Arial"/>
                <w:noProof/>
                <w:szCs w:val="24"/>
                <w:lang w:val="sr-Latn-RS"/>
              </w:rPr>
              <w:t>Број главних укрштања</w:t>
            </w:r>
          </w:p>
        </w:tc>
        <w:tc>
          <w:tcPr>
            <w:tcW w:w="2254" w:type="dxa"/>
            <w:vAlign w:val="center"/>
          </w:tcPr>
          <w:p w14:paraId="7929F927" w14:textId="77777777" w:rsidR="00E00F15" w:rsidRPr="004870AB" w:rsidRDefault="00E00F15" w:rsidP="00ED68E1">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Cyrl-RS"/>
              </w:rPr>
            </w:pPr>
            <w:r w:rsidRPr="004870AB">
              <w:rPr>
                <w:rFonts w:ascii="Arial Narrow" w:eastAsia="Aptos" w:hAnsi="Arial Narrow" w:cs="Arial"/>
                <w:noProof/>
                <w:szCs w:val="24"/>
                <w:lang w:val="sr-Latn-RS"/>
              </w:rPr>
              <w:t>Број секундарних укрштања</w:t>
            </w:r>
          </w:p>
        </w:tc>
        <w:tc>
          <w:tcPr>
            <w:tcW w:w="2254" w:type="dxa"/>
            <w:vAlign w:val="center"/>
          </w:tcPr>
          <w:p w14:paraId="5A483FE2" w14:textId="77777777" w:rsidR="00E00F15" w:rsidRPr="004870AB" w:rsidRDefault="00E00F15" w:rsidP="00ED68E1">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Cyrl-RS"/>
              </w:rPr>
            </w:pPr>
            <w:r w:rsidRPr="004870AB">
              <w:rPr>
                <w:rFonts w:ascii="Arial Narrow" w:eastAsia="Aptos" w:hAnsi="Arial Narrow" w:cs="Arial"/>
                <w:noProof/>
                <w:szCs w:val="24"/>
                <w:lang w:val="sr-Latn-RS"/>
              </w:rPr>
              <w:t>Укупно</w:t>
            </w:r>
          </w:p>
        </w:tc>
      </w:tr>
      <w:tr w:rsidR="004870AB" w:rsidRPr="004870AB" w14:paraId="5FE9EDA0" w14:textId="77777777" w:rsidTr="00ED68E1">
        <w:tc>
          <w:tcPr>
            <w:cnfStyle w:val="001000000000" w:firstRow="0" w:lastRow="0" w:firstColumn="1" w:lastColumn="0" w:oddVBand="0" w:evenVBand="0" w:oddHBand="0" w:evenHBand="0" w:firstRowFirstColumn="0" w:firstRowLastColumn="0" w:lastRowFirstColumn="0" w:lastRowLastColumn="0"/>
            <w:tcW w:w="2254" w:type="dxa"/>
            <w:vAlign w:val="center"/>
          </w:tcPr>
          <w:p w14:paraId="2519DB04" w14:textId="77777777" w:rsidR="00E00F15" w:rsidRPr="004870AB" w:rsidRDefault="00E00F15" w:rsidP="00ED68E1">
            <w:pPr>
              <w:spacing w:before="20" w:after="20"/>
              <w:jc w:val="center"/>
              <w:rPr>
                <w:rFonts w:ascii="Arial Narrow" w:eastAsia="Aptos" w:hAnsi="Arial Narrow" w:cs="Arial"/>
                <w:noProof/>
                <w:szCs w:val="24"/>
                <w:lang w:val="sr-Cyrl-RS"/>
              </w:rPr>
            </w:pPr>
            <w:r w:rsidRPr="004870AB">
              <w:rPr>
                <w:rFonts w:ascii="Arial Narrow" w:eastAsia="Aptos" w:hAnsi="Arial Narrow" w:cs="Arial"/>
                <w:noProof/>
                <w:szCs w:val="24"/>
                <w:lang w:val="sr-Latn-RS"/>
              </w:rPr>
              <w:t>Деоница 5</w:t>
            </w:r>
          </w:p>
        </w:tc>
        <w:tc>
          <w:tcPr>
            <w:tcW w:w="2254" w:type="dxa"/>
            <w:vAlign w:val="center"/>
          </w:tcPr>
          <w:p w14:paraId="6BF3FBD9"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Cyrl-RS"/>
              </w:rPr>
            </w:pPr>
            <w:r w:rsidRPr="004870AB">
              <w:rPr>
                <w:rFonts w:ascii="Arial Narrow" w:eastAsia="Aptos" w:hAnsi="Arial Narrow" w:cs="Arial"/>
                <w:noProof/>
                <w:szCs w:val="24"/>
                <w:lang w:val="sr-Latn-RS"/>
              </w:rPr>
              <w:t>25</w:t>
            </w:r>
          </w:p>
        </w:tc>
        <w:tc>
          <w:tcPr>
            <w:tcW w:w="2254" w:type="dxa"/>
            <w:vAlign w:val="center"/>
          </w:tcPr>
          <w:p w14:paraId="0A11940B"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Cyrl-RS"/>
              </w:rPr>
            </w:pPr>
            <w:r w:rsidRPr="004870AB">
              <w:rPr>
                <w:rFonts w:ascii="Arial Narrow" w:eastAsia="Aptos" w:hAnsi="Arial Narrow" w:cs="Arial"/>
                <w:noProof/>
                <w:szCs w:val="24"/>
                <w:lang w:val="sr-Latn-RS"/>
              </w:rPr>
              <w:t>0</w:t>
            </w:r>
          </w:p>
        </w:tc>
        <w:tc>
          <w:tcPr>
            <w:tcW w:w="2254" w:type="dxa"/>
            <w:vAlign w:val="center"/>
          </w:tcPr>
          <w:p w14:paraId="5F692629"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Cyrl-RS"/>
              </w:rPr>
            </w:pPr>
            <w:r w:rsidRPr="004870AB">
              <w:rPr>
                <w:rFonts w:ascii="Arial Narrow" w:eastAsia="Aptos" w:hAnsi="Arial Narrow" w:cs="Arial"/>
                <w:noProof/>
                <w:szCs w:val="24"/>
                <w:lang w:val="sr-Latn-RS"/>
              </w:rPr>
              <w:t>25</w:t>
            </w:r>
          </w:p>
        </w:tc>
      </w:tr>
      <w:tr w:rsidR="004870AB" w:rsidRPr="004870AB" w14:paraId="664D4AFA" w14:textId="77777777" w:rsidTr="00ED68E1">
        <w:tc>
          <w:tcPr>
            <w:cnfStyle w:val="001000000000" w:firstRow="0" w:lastRow="0" w:firstColumn="1" w:lastColumn="0" w:oddVBand="0" w:evenVBand="0" w:oddHBand="0" w:evenHBand="0" w:firstRowFirstColumn="0" w:firstRowLastColumn="0" w:lastRowFirstColumn="0" w:lastRowLastColumn="0"/>
            <w:tcW w:w="2254" w:type="dxa"/>
            <w:vAlign w:val="center"/>
          </w:tcPr>
          <w:p w14:paraId="2C4E0132" w14:textId="77777777" w:rsidR="00E00F15" w:rsidRPr="004870AB" w:rsidRDefault="00E00F15" w:rsidP="00ED68E1">
            <w:pPr>
              <w:spacing w:before="20" w:after="20"/>
              <w:jc w:val="center"/>
              <w:rPr>
                <w:rFonts w:ascii="Arial Narrow" w:eastAsia="Aptos" w:hAnsi="Arial Narrow" w:cs="Arial"/>
                <w:noProof/>
                <w:szCs w:val="24"/>
                <w:lang w:val="sr-Cyrl-RS"/>
              </w:rPr>
            </w:pPr>
            <w:r w:rsidRPr="004870AB">
              <w:rPr>
                <w:rFonts w:ascii="Arial Narrow" w:eastAsia="Aptos" w:hAnsi="Arial Narrow" w:cs="Arial"/>
                <w:noProof/>
                <w:szCs w:val="24"/>
                <w:lang w:val="sr-Latn-RS"/>
              </w:rPr>
              <w:t xml:space="preserve">Деоница </w:t>
            </w:r>
            <w:r w:rsidRPr="004870AB">
              <w:rPr>
                <w:rFonts w:ascii="Arial Narrow" w:eastAsia="Aptos" w:hAnsi="Arial Narrow" w:cs="Arial"/>
                <w:noProof/>
                <w:szCs w:val="24"/>
                <w:lang w:val="sr-Cyrl-RS"/>
              </w:rPr>
              <w:t>6</w:t>
            </w:r>
          </w:p>
        </w:tc>
        <w:tc>
          <w:tcPr>
            <w:tcW w:w="2254" w:type="dxa"/>
            <w:vAlign w:val="center"/>
          </w:tcPr>
          <w:p w14:paraId="4790AE7C"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Cyrl-RS"/>
              </w:rPr>
            </w:pPr>
            <w:r w:rsidRPr="004870AB">
              <w:rPr>
                <w:rFonts w:ascii="Arial Narrow" w:eastAsia="Aptos" w:hAnsi="Arial Narrow" w:cs="Arial"/>
                <w:noProof/>
                <w:szCs w:val="24"/>
                <w:lang w:val="sr-Cyrl-RS"/>
              </w:rPr>
              <w:t>3</w:t>
            </w:r>
          </w:p>
        </w:tc>
        <w:tc>
          <w:tcPr>
            <w:tcW w:w="2254" w:type="dxa"/>
            <w:vAlign w:val="center"/>
          </w:tcPr>
          <w:p w14:paraId="1482A44A"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Cyrl-RS"/>
              </w:rPr>
            </w:pPr>
            <w:r w:rsidRPr="004870AB">
              <w:rPr>
                <w:rFonts w:ascii="Arial Narrow" w:eastAsia="Aptos" w:hAnsi="Arial Narrow" w:cs="Arial"/>
                <w:noProof/>
                <w:szCs w:val="24"/>
                <w:lang w:val="sr-Cyrl-RS"/>
              </w:rPr>
              <w:t>0</w:t>
            </w:r>
          </w:p>
        </w:tc>
        <w:tc>
          <w:tcPr>
            <w:tcW w:w="2254" w:type="dxa"/>
            <w:vAlign w:val="center"/>
          </w:tcPr>
          <w:p w14:paraId="72E56B2B" w14:textId="77777777" w:rsidR="00E00F15" w:rsidRPr="004870AB" w:rsidRDefault="00E00F15" w:rsidP="00ED68E1">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rPr>
            </w:pPr>
            <w:r w:rsidRPr="004870AB">
              <w:rPr>
                <w:rFonts w:ascii="Arial Narrow" w:eastAsia="Aptos" w:hAnsi="Arial Narrow" w:cs="Arial"/>
                <w:noProof/>
                <w:szCs w:val="24"/>
              </w:rPr>
              <w:t>3</w:t>
            </w:r>
          </w:p>
        </w:tc>
      </w:tr>
    </w:tbl>
    <w:p w14:paraId="59A0B46F"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3E424A7D" w14:textId="0BFF3BAB"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lastRenderedPageBreak/>
        <w:t>Концепт одводњавања</w:t>
      </w:r>
    </w:p>
    <w:p w14:paraId="73586E78"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103065F2" w14:textId="3BB3A7C3"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Сходно рангу саобраћајнице </w:t>
      </w:r>
      <w:r w:rsidR="00963A8A">
        <w:rPr>
          <w:rFonts w:eastAsia="Aptos" w:cs="Arial"/>
          <w:noProof/>
          <w:szCs w:val="24"/>
          <w:lang w:val="sr-Cyrl-RS"/>
          <w14:ligatures w14:val="standardContextual"/>
        </w:rPr>
        <w:t>„</w:t>
      </w:r>
      <w:r w:rsidRPr="004870AB">
        <w:rPr>
          <w:rFonts w:eastAsia="Aptos" w:cs="Arial"/>
          <w:noProof/>
          <w:szCs w:val="24"/>
          <w:lang w:val="sr-Latn-RS"/>
          <w14:ligatures w14:val="standardContextual"/>
        </w:rPr>
        <w:t>Вожд Карађорђе</w:t>
      </w:r>
      <w:r w:rsidR="00963A8A">
        <w:rPr>
          <w:rFonts w:eastAsia="Aptos" w:cs="Arial"/>
          <w:noProof/>
          <w:szCs w:val="24"/>
          <w:lang w:val="sr-Cyrl-RS"/>
          <w14:ligatures w14:val="standardContextual"/>
        </w:rPr>
        <w:t>“</w:t>
      </w:r>
      <w:r w:rsidRPr="004870AB">
        <w:rPr>
          <w:rFonts w:eastAsia="Aptos" w:cs="Arial"/>
          <w:noProof/>
          <w:szCs w:val="24"/>
          <w:lang w:val="sr-Latn-RS"/>
          <w14:ligatures w14:val="standardContextual"/>
        </w:rPr>
        <w:t xml:space="preserve">, усвојен је концепт одводњавања са контролисаним системом одвођења кишних вода са асфалтних површина и третманом пре упуштања у отворене природне или вештачке водотоке. Овакав захтев је у складу са уредбом о дозвољеним емисијама и третману отпадних материја са аутопутева, паркинга и сервиса за одржавање моторних возила (ЕУ стандард ЕН 858-1). </w:t>
      </w:r>
    </w:p>
    <w:p w14:paraId="144AA8A2" w14:textId="77777777" w:rsidR="00E00F15" w:rsidRPr="004870AB" w:rsidRDefault="00E00F15" w:rsidP="008513FB">
      <w:pPr>
        <w:spacing w:after="0" w:line="259" w:lineRule="auto"/>
        <w:rPr>
          <w:rFonts w:eastAsia="Aptos" w:cs="Arial"/>
          <w:noProof/>
          <w:szCs w:val="24"/>
          <w:lang w:val="sr-Cyrl-RS"/>
          <w14:ligatures w14:val="standardContextual"/>
        </w:rPr>
      </w:pPr>
    </w:p>
    <w:p w14:paraId="2BC3A1CC"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Прикупљање атмосферских вода са коловоза основне трасе новопројектоване саобраћајнице се  врши тако што је на нижој страни ивице коловоза сваке саобраћајне траке предвиђен ригол који онемогућава отицање воде са коловоза на банкину, а отицај формира ток дуж ригола. У риголу су, на прописаном растојању, предвиђени ревизиони силази са решеткастим поклопцима – шахт сливници. </w:t>
      </w:r>
    </w:p>
    <w:p w14:paraId="54D87410" w14:textId="77777777" w:rsidR="00E00F15" w:rsidRPr="004870AB" w:rsidRDefault="00E00F15" w:rsidP="00E00F15">
      <w:pPr>
        <w:spacing w:after="0" w:line="259" w:lineRule="auto"/>
        <w:rPr>
          <w:rFonts w:eastAsia="Aptos" w:cs="Arial"/>
          <w:noProof/>
          <w:szCs w:val="24"/>
          <w:lang w:val="sr-Cyrl-RS"/>
          <w14:ligatures w14:val="standardContextual"/>
        </w:rPr>
      </w:pPr>
    </w:p>
    <w:p w14:paraId="0B22E162" w14:textId="7637C3F8"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Са више коловозне траке се вода прикупља у разделној траци, на дну бетонске каналете, у којој су, такође, предвиђени шахт сливници. Прикупљена вода се даље одводи затвореном (цевном) канализацијом до објекта за третман кишних вода. Колектори кишне  канализације од  двеју саобраћајних трака се спајају пре места одређеног за третман вода и заједнички упућују на уређај за третман кишних вода.</w:t>
      </w:r>
    </w:p>
    <w:p w14:paraId="252978D2" w14:textId="77777777" w:rsidR="00E00F15" w:rsidRPr="004870AB" w:rsidRDefault="00E00F15" w:rsidP="00E00F15">
      <w:pPr>
        <w:spacing w:after="0" w:line="259" w:lineRule="auto"/>
        <w:rPr>
          <w:rFonts w:eastAsia="Aptos" w:cs="Arial"/>
          <w:noProof/>
          <w:szCs w:val="24"/>
          <w:lang w:val="sr-Cyrl-RS"/>
          <w14:ligatures w14:val="standardContextual"/>
        </w:rPr>
      </w:pPr>
    </w:p>
    <w:p w14:paraId="542D3103"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За одводњавање саобраћајних петљи, делова одморишта и наплатних рампи су предвиђени бубањ сливници  и шахтови у банкини. За одводњавање мостова је предвиђена уградња мостовских сливника и  канализационих колектора. </w:t>
      </w:r>
    </w:p>
    <w:p w14:paraId="3E209AA6" w14:textId="77777777" w:rsidR="00E00F15" w:rsidRPr="004870AB" w:rsidRDefault="00E00F15" w:rsidP="00E00F15">
      <w:pPr>
        <w:spacing w:after="0" w:line="259" w:lineRule="auto"/>
        <w:rPr>
          <w:rFonts w:eastAsia="Aptos" w:cs="Arial"/>
          <w:noProof/>
          <w:szCs w:val="24"/>
          <w:lang w:val="sr-Cyrl-RS"/>
          <w14:ligatures w14:val="standardContextual"/>
        </w:rPr>
      </w:pPr>
    </w:p>
    <w:p w14:paraId="64BE13B5" w14:textId="54660305"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Прикупљени отицај од прибрежних вода се без пречишћавања одводи до коначног реципијента (природног водотока). Трасе ободних и путних канала прате линију ископа и шкарпе, а дубина канала је осим топографијом терена и геометријом усвојеног попречног пресека условљена и ограничењем да канал треба да буде постављен довољно ниско да омогући слободно изливање воде која се прикупља у њега. </w:t>
      </w:r>
    </w:p>
    <w:p w14:paraId="366357CA" w14:textId="77777777" w:rsidR="00E00F15" w:rsidRPr="004870AB" w:rsidRDefault="00E00F15" w:rsidP="00E00F15">
      <w:pPr>
        <w:spacing w:after="0" w:line="259" w:lineRule="auto"/>
        <w:rPr>
          <w:rFonts w:eastAsia="Aptos" w:cs="Arial"/>
          <w:noProof/>
          <w:szCs w:val="24"/>
          <w:lang w:val="sr-Cyrl-RS"/>
          <w14:ligatures w14:val="standardContextual"/>
        </w:rPr>
      </w:pPr>
    </w:p>
    <w:p w14:paraId="6B06FBDD"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 xml:space="preserve">Концепт регулације водотокова </w:t>
      </w:r>
    </w:p>
    <w:p w14:paraId="0612BF28"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05F949D2"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Деонице су ван плавног подручја, са потезима на којима је потребно паралелно вођење трасе пута и природног водотока, што има утицај на пројектовану нивелету и насип пројектоване саобраћајнице.  </w:t>
      </w:r>
    </w:p>
    <w:p w14:paraId="1810E0E1" w14:textId="77777777" w:rsidR="00E00F15" w:rsidRPr="004870AB" w:rsidRDefault="00E00F15" w:rsidP="00E00F15">
      <w:pPr>
        <w:spacing w:after="0" w:line="259" w:lineRule="auto"/>
        <w:rPr>
          <w:rFonts w:eastAsia="Aptos" w:cs="Arial"/>
          <w:noProof/>
          <w:szCs w:val="24"/>
          <w:lang w:val="sr-Cyrl-RS"/>
          <w14:ligatures w14:val="standardContextual"/>
        </w:rPr>
      </w:pPr>
    </w:p>
    <w:p w14:paraId="4791AC92"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На местима укрштања водотока и саобраћајнице, пројектовани су објекти, мостови или пропусти. Светли отвор будућих објеката одређен је и на основу резултата хидрауличког прорачуна тако да исти немају негативан утицај на хидраулички режим водотока и уз поштовање захтеваних услова (према Локацијским условима ). Зазор од коте велике воде повратног периода сто година, Q1%, усвојен је према величини меродавног протицаја и/или одговарајуће средње профилске брзине.</w:t>
      </w:r>
    </w:p>
    <w:p w14:paraId="39505845" w14:textId="77777777" w:rsidR="00E00F15" w:rsidRPr="004870AB" w:rsidRDefault="00E00F15" w:rsidP="00E00F15">
      <w:pPr>
        <w:spacing w:after="0" w:line="259" w:lineRule="auto"/>
        <w:rPr>
          <w:rFonts w:eastAsia="Aptos" w:cs="Arial"/>
          <w:noProof/>
          <w:szCs w:val="24"/>
          <w:lang w:val="sr-Cyrl-RS"/>
          <w14:ligatures w14:val="standardContextual"/>
        </w:rPr>
      </w:pPr>
    </w:p>
    <w:p w14:paraId="3A96281E"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Све предвиђене регулације имају за циљ осигурање стабилности места укрштаја са саобраћајницом, спречавање појаве локалне ерозије, уз поштовање прописаног зазора од доње ивице конструкције (ДИК) до меродавног нивоа у водотоку и/или </w:t>
      </w:r>
      <w:r w:rsidRPr="004870AB">
        <w:rPr>
          <w:rFonts w:eastAsia="Aptos" w:cs="Arial"/>
          <w:noProof/>
          <w:szCs w:val="24"/>
          <w:lang w:val="sr-Latn-RS"/>
          <w14:ligatures w14:val="standardContextual"/>
        </w:rPr>
        <w:lastRenderedPageBreak/>
        <w:t>спречавање негативног утицаја водотока на саобраћајницу. Материјали од којих је предвиђена израда облоге регулација су камен у бетону и камен слаган у сувом.</w:t>
      </w:r>
    </w:p>
    <w:p w14:paraId="143EACE9" w14:textId="77777777" w:rsidR="00E00F15" w:rsidRPr="004870AB" w:rsidRDefault="00E00F15" w:rsidP="00E00F15">
      <w:pPr>
        <w:spacing w:after="0" w:line="259" w:lineRule="auto"/>
        <w:rPr>
          <w:rFonts w:eastAsia="Aptos" w:cs="Arial"/>
          <w:noProof/>
          <w:szCs w:val="24"/>
          <w:lang w:val="sr-Cyrl-RS"/>
          <w14:ligatures w14:val="standardContextual"/>
        </w:rPr>
      </w:pPr>
    </w:p>
    <w:p w14:paraId="2D8DE0E4" w14:textId="77777777"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Тип коловозне конструкције</w:t>
      </w:r>
    </w:p>
    <w:p w14:paraId="6CCF09FA"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36F94413"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С обзиром да су у овом идејном пројекту пројектоване различите саобраћајне површине, као и различити елементи доњег строја пута, издвојени су следећи типови карактеристичних коловозних конструкција: </w:t>
      </w:r>
    </w:p>
    <w:p w14:paraId="13B55E0D" w14:textId="5F8AEF36" w:rsidR="00E00F15" w:rsidRPr="004870AB" w:rsidRDefault="00E00F15" w:rsidP="006A48DD">
      <w:pPr>
        <w:numPr>
          <w:ilvl w:val="0"/>
          <w:numId w:val="65"/>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коловозна конструкција на деоницама саобраћајнице, </w:t>
      </w:r>
    </w:p>
    <w:p w14:paraId="2FE5E7B3" w14:textId="77777777" w:rsidR="00E00F15" w:rsidRPr="004870AB" w:rsidRDefault="00E00F15" w:rsidP="006A48DD">
      <w:pPr>
        <w:numPr>
          <w:ilvl w:val="0"/>
          <w:numId w:val="65"/>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коловозна конструкција у тунелима и </w:t>
      </w:r>
    </w:p>
    <w:p w14:paraId="21F682BD" w14:textId="77777777" w:rsidR="00E00F15" w:rsidRPr="004870AB" w:rsidRDefault="00E00F15" w:rsidP="006A48DD">
      <w:pPr>
        <w:numPr>
          <w:ilvl w:val="0"/>
          <w:numId w:val="65"/>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коловозна конструкција на мостовима. </w:t>
      </w:r>
    </w:p>
    <w:p w14:paraId="1F0C0D13" w14:textId="77777777" w:rsidR="00E00F15" w:rsidRPr="004870AB" w:rsidRDefault="00E00F15" w:rsidP="00E00F15">
      <w:pPr>
        <w:spacing w:after="0" w:line="259" w:lineRule="auto"/>
        <w:rPr>
          <w:rFonts w:eastAsia="Aptos" w:cs="Arial"/>
          <w:noProof/>
          <w:szCs w:val="24"/>
          <w:lang w:val="sr-Cyrl-RS"/>
          <w14:ligatures w14:val="standardContextual"/>
        </w:rPr>
      </w:pPr>
    </w:p>
    <w:p w14:paraId="090255CB" w14:textId="3AF44575"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На </w:t>
      </w:r>
      <w:r w:rsidR="00963A8A">
        <w:rPr>
          <w:rFonts w:eastAsia="Aptos" w:cs="Arial"/>
          <w:noProof/>
          <w:szCs w:val="24"/>
          <w:lang w:val="sr-Cyrl-RS"/>
          <w14:ligatures w14:val="standardContextual"/>
        </w:rPr>
        <w:t>С</w:t>
      </w:r>
      <w:r w:rsidRPr="004870AB">
        <w:rPr>
          <w:rFonts w:eastAsia="Aptos" w:cs="Arial"/>
          <w:noProof/>
          <w:szCs w:val="24"/>
          <w:lang w:val="sr-Latn-RS"/>
          <w14:ligatures w14:val="standardContextual"/>
        </w:rPr>
        <w:t>ектору 3 главне трасе државног пута Вожд Карађорђе усвојено је следеће решење коловозне конструкције:</w:t>
      </w:r>
    </w:p>
    <w:p w14:paraId="3D3C989C" w14:textId="77777777" w:rsidR="00717482" w:rsidRPr="00FA3CFD" w:rsidRDefault="00717482" w:rsidP="00E00F15">
      <w:pPr>
        <w:spacing w:after="0" w:line="259" w:lineRule="auto"/>
        <w:rPr>
          <w:rFonts w:eastAsia="Aptos" w:cs="Arial"/>
          <w:noProof/>
          <w:szCs w:val="24"/>
          <w:lang w:val="sr-Cyrl-RS"/>
          <w14:ligatures w14:val="standardContextual"/>
        </w:rPr>
      </w:pPr>
    </w:p>
    <w:p w14:paraId="39A20B03"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Типско решење КК1:</w:t>
      </w:r>
    </w:p>
    <w:p w14:paraId="3E8AFE06" w14:textId="77777777" w:rsidR="00E00F15" w:rsidRPr="004870AB" w:rsidRDefault="00E00F15" w:rsidP="00E00F15">
      <w:pPr>
        <w:spacing w:after="0" w:line="259" w:lineRule="auto"/>
        <w:rPr>
          <w:rFonts w:eastAsia="Aptos" w:cs="Arial"/>
          <w:noProof/>
          <w:szCs w:val="24"/>
          <w:lang w:val="sr-Cyrl-RS"/>
          <w14:ligatures w14:val="standardContextual"/>
        </w:rPr>
      </w:pPr>
    </w:p>
    <w:p w14:paraId="188D49C2" w14:textId="26162F26"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4cm – АB11s PMB 45/80-65</w:t>
      </w:r>
    </w:p>
    <w:p w14:paraId="7F535EE1" w14:textId="06CDBDB8"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8cm – BNS22sA  PMB 45/80-65</w:t>
      </w:r>
    </w:p>
    <w:p w14:paraId="3C6BE1EA" w14:textId="300067AE"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8cm – BNS22sА BIT 50/70</w:t>
      </w:r>
    </w:p>
    <w:p w14:paraId="11C6915F" w14:textId="145DE0AA"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15cm – DKA 0/31.5mm</w:t>
      </w:r>
    </w:p>
    <w:p w14:paraId="09C3A84E" w14:textId="11C7C52A"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25cm – DKA 0/63mm</w:t>
      </w:r>
    </w:p>
    <w:p w14:paraId="321C740E" w14:textId="77777777" w:rsidR="00E00F15" w:rsidRPr="004870AB" w:rsidRDefault="00E00F15" w:rsidP="006A48DD">
      <w:pPr>
        <w:numPr>
          <w:ilvl w:val="0"/>
          <w:numId w:val="66"/>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Постељични слој 30 cm</w:t>
      </w:r>
    </w:p>
    <w:p w14:paraId="7A3B823E" w14:textId="77777777" w:rsidR="00E00F15" w:rsidRPr="004870AB" w:rsidRDefault="00E00F15" w:rsidP="00E00F15">
      <w:pPr>
        <w:spacing w:after="0" w:line="259" w:lineRule="auto"/>
        <w:rPr>
          <w:rFonts w:eastAsia="Aptos" w:cs="Arial"/>
          <w:noProof/>
          <w:szCs w:val="24"/>
          <w:lang w:val="sr-Cyrl-RS"/>
          <w14:ligatures w14:val="standardContextual"/>
        </w:rPr>
      </w:pPr>
    </w:p>
    <w:p w14:paraId="089D0E03" w14:textId="22D9025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На главној траси на насипу и у усеку важи исто решење коловозне конструкције, осим што је у зонама усека у слабоносивом тлу прописана примена TriAx мрежа. Решење коловозне конструкције у тунелу се такође не разликује од решења у насипу, осим што се предвиђа запуна крупнозрним каменим материјалом испод постељичног слоја.</w:t>
      </w:r>
    </w:p>
    <w:p w14:paraId="028061A5" w14:textId="77777777" w:rsidR="00E00F15" w:rsidRPr="004870AB" w:rsidRDefault="00E00F15" w:rsidP="00E00F15">
      <w:pPr>
        <w:spacing w:after="0" w:line="259" w:lineRule="auto"/>
        <w:rPr>
          <w:rFonts w:eastAsia="Aptos" w:cs="Arial"/>
          <w:noProof/>
          <w:szCs w:val="24"/>
          <w:lang w:val="sr-Cyrl-RS"/>
          <w14:ligatures w14:val="standardContextual"/>
        </w:rPr>
      </w:pPr>
    </w:p>
    <w:p w14:paraId="0C2F432A" w14:textId="77777777" w:rsidR="00E00F15" w:rsidRPr="004870AB" w:rsidRDefault="00E00F15" w:rsidP="00E00F15">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На мостовима усвојено је следеће решење:</w:t>
      </w:r>
    </w:p>
    <w:p w14:paraId="2AB5F118" w14:textId="77777777" w:rsidR="00E00F15" w:rsidRPr="004870AB" w:rsidRDefault="00E00F15" w:rsidP="00E00F15">
      <w:pPr>
        <w:spacing w:after="0" w:line="259" w:lineRule="auto"/>
        <w:rPr>
          <w:rFonts w:eastAsia="Aptos" w:cs="Arial"/>
          <w:noProof/>
          <w:szCs w:val="24"/>
          <w:lang w:val="sr-Cyrl-RS"/>
          <w14:ligatures w14:val="standardContextual"/>
        </w:rPr>
      </w:pPr>
    </w:p>
    <w:p w14:paraId="0C304CF8" w14:textId="77777777" w:rsidR="00E00F15" w:rsidRPr="004870AB" w:rsidRDefault="00E00F15" w:rsidP="006A48DD">
      <w:pPr>
        <w:numPr>
          <w:ilvl w:val="0"/>
          <w:numId w:val="67"/>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АБ11с ПмБ (хабајући слој) – 4cm</w:t>
      </w:r>
    </w:p>
    <w:p w14:paraId="34058E1A" w14:textId="77777777" w:rsidR="00E00F15" w:rsidRPr="004870AB" w:rsidRDefault="00E00F15" w:rsidP="006A48DD">
      <w:pPr>
        <w:numPr>
          <w:ilvl w:val="0"/>
          <w:numId w:val="67"/>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АБ11с ПмБ (заштитни слој) – 5cm</w:t>
      </w:r>
    </w:p>
    <w:p w14:paraId="54294446" w14:textId="77777777" w:rsidR="00E00F15" w:rsidRPr="004870AB" w:rsidRDefault="00E00F15" w:rsidP="006A48DD">
      <w:pPr>
        <w:numPr>
          <w:ilvl w:val="0"/>
          <w:numId w:val="67"/>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Битуменске траке – 1cm</w:t>
      </w:r>
    </w:p>
    <w:p w14:paraId="651C0BE6" w14:textId="77777777" w:rsidR="00C40897" w:rsidRPr="00C40897" w:rsidRDefault="00C40897" w:rsidP="00E00F15">
      <w:pPr>
        <w:spacing w:after="0" w:line="259" w:lineRule="auto"/>
        <w:rPr>
          <w:rFonts w:eastAsia="Aptos" w:cs="Arial"/>
          <w:noProof/>
          <w:szCs w:val="24"/>
          <w:u w:val="single"/>
          <w14:ligatures w14:val="standardContextual"/>
        </w:rPr>
      </w:pPr>
      <w:bookmarkStart w:id="120" w:name="_Toc44429278"/>
      <w:bookmarkStart w:id="121" w:name="_Toc44688978"/>
      <w:bookmarkStart w:id="122" w:name="_Toc45648552"/>
      <w:bookmarkStart w:id="123" w:name="_Ref59895430"/>
      <w:bookmarkStart w:id="124" w:name="_Ref59895437"/>
      <w:bookmarkStart w:id="125" w:name="_Ref59895440"/>
      <w:bookmarkStart w:id="126" w:name="_Toc59986905"/>
    </w:p>
    <w:p w14:paraId="4E2D208C" w14:textId="2E793EE6" w:rsidR="00E00F15" w:rsidRPr="004870AB" w:rsidRDefault="00E00F15" w:rsidP="00E00F15">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Мостовске конструкције</w:t>
      </w:r>
    </w:p>
    <w:p w14:paraId="4746AD5E" w14:textId="77777777" w:rsidR="00E00F15" w:rsidRPr="004870AB" w:rsidRDefault="00E00F15" w:rsidP="00E00F15">
      <w:pPr>
        <w:spacing w:after="0" w:line="259" w:lineRule="auto"/>
        <w:rPr>
          <w:rFonts w:eastAsia="Aptos" w:cs="Arial"/>
          <w:noProof/>
          <w:szCs w:val="24"/>
          <w:u w:val="single"/>
          <w:lang w:val="sr-Cyrl-RS"/>
          <w14:ligatures w14:val="standardContextual"/>
        </w:rPr>
      </w:pPr>
    </w:p>
    <w:p w14:paraId="34468303"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Мостови су позиционирани на местима на којима је потребно савладати одређену препреку – регулисано корито, јаругу и/или атарски пут. Приликом пројектовања се водило рачуна и о заштити животне средине и остављани су довољно велики отвори за пролаз животиња. Натпутњаци су пројектовани на местима где је било потребно попречно повезати насељена места.</w:t>
      </w:r>
    </w:p>
    <w:p w14:paraId="7791BDA3" w14:textId="77777777" w:rsidR="003E7D02" w:rsidRPr="004870AB" w:rsidRDefault="003E7D02" w:rsidP="003E7D02">
      <w:pPr>
        <w:spacing w:after="0" w:line="259" w:lineRule="auto"/>
        <w:rPr>
          <w:rFonts w:eastAsia="Aptos" w:cs="Arial"/>
          <w:noProof/>
          <w:szCs w:val="24"/>
          <w:lang w:val="sr-Cyrl-RS"/>
          <w14:ligatures w14:val="standardContextual"/>
        </w:rPr>
      </w:pPr>
    </w:p>
    <w:p w14:paraId="101CD000"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Генерална концепција пројектанта је да се постигне максимална типизација конструкцијских система објеката по питању минималног броја различитих конструкцијских елемената и уједначене технологије градње како би се постигла рационализација у фази изградње. </w:t>
      </w:r>
    </w:p>
    <w:p w14:paraId="3C645589" w14:textId="1173BF4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lastRenderedPageBreak/>
        <w:t xml:space="preserve">На предметној </w:t>
      </w:r>
      <w:r w:rsidR="00963A8A">
        <w:rPr>
          <w:rFonts w:eastAsia="Aptos" w:cs="Arial"/>
          <w:noProof/>
          <w:szCs w:val="24"/>
          <w:lang w:val="sr-Cyrl-RS"/>
          <w14:ligatures w14:val="standardContextual"/>
        </w:rPr>
        <w:t>Д</w:t>
      </w:r>
      <w:r w:rsidRPr="004870AB">
        <w:rPr>
          <w:rFonts w:eastAsia="Aptos" w:cs="Arial"/>
          <w:noProof/>
          <w:szCs w:val="24"/>
          <w:lang w:val="sr-Latn-RS"/>
          <w14:ligatures w14:val="standardContextual"/>
        </w:rPr>
        <w:t>еоници 5 Сектора 3, пројектовано је укупно 36 објеката:</w:t>
      </w:r>
    </w:p>
    <w:p w14:paraId="6208C531" w14:textId="77777777" w:rsidR="003E7D02" w:rsidRPr="004870AB" w:rsidRDefault="003E7D02" w:rsidP="003E7D02">
      <w:pPr>
        <w:spacing w:after="0" w:line="259" w:lineRule="auto"/>
        <w:rPr>
          <w:rFonts w:eastAsia="Aptos" w:cs="Arial"/>
          <w:noProof/>
          <w:szCs w:val="24"/>
          <w:lang w:val="sr-Cyrl-RS"/>
          <w14:ligatures w14:val="standardContextual"/>
        </w:rPr>
      </w:pPr>
    </w:p>
    <w:p w14:paraId="703231D2" w14:textId="77777777" w:rsidR="00E00F15" w:rsidRPr="004870AB" w:rsidRDefault="00E00F15" w:rsidP="006A48DD">
      <w:pPr>
        <w:numPr>
          <w:ilvl w:val="0"/>
          <w:numId w:val="68"/>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19 Мостова у трупу пута на деоници 5</w:t>
      </w:r>
    </w:p>
    <w:p w14:paraId="50AE4950" w14:textId="77777777" w:rsidR="00E00F15" w:rsidRPr="004870AB" w:rsidRDefault="00E00F15" w:rsidP="006A48DD">
      <w:pPr>
        <w:numPr>
          <w:ilvl w:val="0"/>
          <w:numId w:val="68"/>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6 Мостова – натпутњака на деоници 5</w:t>
      </w:r>
    </w:p>
    <w:p w14:paraId="493F5E00" w14:textId="77777777" w:rsidR="00E00F15" w:rsidRPr="004870AB" w:rsidRDefault="00E00F15" w:rsidP="006A48DD">
      <w:pPr>
        <w:numPr>
          <w:ilvl w:val="0"/>
          <w:numId w:val="68"/>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5 Мостова на денивелисаним раскрсницама на деоници 5</w:t>
      </w:r>
    </w:p>
    <w:p w14:paraId="194CF27B" w14:textId="35F18C3D" w:rsidR="00717482" w:rsidRPr="00C40897" w:rsidRDefault="00E00F15" w:rsidP="006A48DD">
      <w:pPr>
        <w:numPr>
          <w:ilvl w:val="0"/>
          <w:numId w:val="68"/>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6 Мостова на девијацијама</w:t>
      </w:r>
    </w:p>
    <w:p w14:paraId="3C323015" w14:textId="77777777" w:rsidR="00717482" w:rsidRDefault="00717482" w:rsidP="003E7D02">
      <w:pPr>
        <w:spacing w:after="0" w:line="259" w:lineRule="auto"/>
        <w:rPr>
          <w:rFonts w:eastAsia="Aptos" w:cs="Arial"/>
          <w:noProof/>
          <w:szCs w:val="24"/>
          <w14:ligatures w14:val="standardContextual"/>
        </w:rPr>
      </w:pPr>
    </w:p>
    <w:p w14:paraId="4864EF46" w14:textId="7E14CC75" w:rsidR="001038EE" w:rsidRPr="004870AB" w:rsidRDefault="001038EE" w:rsidP="001038EE">
      <w:pPr>
        <w:pStyle w:val="Caption"/>
        <w:keepNext/>
        <w:spacing w:after="0"/>
        <w:jc w:val="center"/>
        <w:rPr>
          <w:color w:val="auto"/>
          <w:szCs w:val="20"/>
          <w:lang w:val="sr-Cyrl-RS"/>
        </w:rPr>
      </w:pPr>
      <w:bookmarkStart w:id="127" w:name="_Toc214956090"/>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27</w:t>
      </w:r>
      <w:r w:rsidRPr="004870AB">
        <w:rPr>
          <w:color w:val="auto"/>
          <w:szCs w:val="20"/>
        </w:rPr>
        <w:fldChar w:fldCharType="end"/>
      </w:r>
      <w:r w:rsidRPr="004870AB">
        <w:rPr>
          <w:color w:val="auto"/>
          <w:szCs w:val="20"/>
          <w:lang w:val="sr-Cyrl-RS"/>
        </w:rPr>
        <w:t xml:space="preserve"> – Објекти на деоници 5</w:t>
      </w:r>
      <w:bookmarkEnd w:id="127"/>
    </w:p>
    <w:tbl>
      <w:tblPr>
        <w:tblStyle w:val="GridTable1Light"/>
        <w:tblW w:w="9388" w:type="dxa"/>
        <w:tblLook w:val="04A0" w:firstRow="1" w:lastRow="0" w:firstColumn="1" w:lastColumn="0" w:noHBand="0" w:noVBand="1"/>
      </w:tblPr>
      <w:tblGrid>
        <w:gridCol w:w="1677"/>
        <w:gridCol w:w="4243"/>
        <w:gridCol w:w="3468"/>
      </w:tblGrid>
      <w:tr w:rsidR="004870AB" w:rsidRPr="0012057A" w14:paraId="3CFFD59F" w14:textId="77777777" w:rsidTr="001038EE">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9388" w:type="dxa"/>
            <w:gridSpan w:val="3"/>
            <w:noWrap/>
            <w:vAlign w:val="center"/>
          </w:tcPr>
          <w:p w14:paraId="33F444CA"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ОБЈЕКТИ НА ДЕОНИЦИ 5 ВОЖД КАРАЂОРЂЕ</w:t>
            </w:r>
          </w:p>
        </w:tc>
      </w:tr>
      <w:tr w:rsidR="004870AB" w:rsidRPr="004870AB" w14:paraId="0AE69B0B"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tcPr>
          <w:p w14:paraId="3DB2FF3E"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ОЗНАКА</w:t>
            </w:r>
          </w:p>
        </w:tc>
        <w:tc>
          <w:tcPr>
            <w:tcW w:w="4243" w:type="dxa"/>
            <w:vAlign w:val="center"/>
          </w:tcPr>
          <w:p w14:paraId="16F6B622"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НАЗИВ</w:t>
            </w:r>
          </w:p>
        </w:tc>
        <w:tc>
          <w:tcPr>
            <w:tcW w:w="3468" w:type="dxa"/>
            <w:vAlign w:val="center"/>
          </w:tcPr>
          <w:p w14:paraId="11B5EA35" w14:textId="701718EB"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НАМЕНА</w:t>
            </w:r>
            <w:r w:rsidR="001038EE" w:rsidRPr="004870AB">
              <w:rPr>
                <w:rFonts w:ascii="Arial Narrow" w:eastAsia="Aptos" w:hAnsi="Arial Narrow" w:cs="Arial"/>
                <w:noProof/>
                <w:szCs w:val="24"/>
                <w:lang w:val="sr-Cyrl-RS"/>
                <w14:ligatures w14:val="standardContextual"/>
              </w:rPr>
              <w:t xml:space="preserve"> </w:t>
            </w:r>
            <w:r w:rsidRPr="004870AB">
              <w:rPr>
                <w:rFonts w:ascii="Arial Narrow" w:eastAsia="Aptos" w:hAnsi="Arial Narrow" w:cs="Arial"/>
                <w:noProof/>
                <w:szCs w:val="24"/>
                <w:lang w:val="sr-Latn-RS"/>
                <w14:ligatures w14:val="standardContextual"/>
              </w:rPr>
              <w:t>/</w:t>
            </w:r>
            <w:r w:rsidR="001038EE" w:rsidRPr="004870AB">
              <w:rPr>
                <w:rFonts w:ascii="Arial Narrow" w:eastAsia="Aptos" w:hAnsi="Arial Narrow" w:cs="Arial"/>
                <w:noProof/>
                <w:szCs w:val="24"/>
                <w:lang w:val="sr-Cyrl-RS"/>
                <w14:ligatures w14:val="standardContextual"/>
              </w:rPr>
              <w:t xml:space="preserve"> </w:t>
            </w:r>
            <w:r w:rsidRPr="004870AB">
              <w:rPr>
                <w:rFonts w:ascii="Arial Narrow" w:eastAsia="Aptos" w:hAnsi="Arial Narrow" w:cs="Arial"/>
                <w:noProof/>
                <w:szCs w:val="24"/>
                <w:lang w:val="sr-Latn-RS"/>
                <w14:ligatures w14:val="standardContextual"/>
              </w:rPr>
              <w:t>ПРЕПРЕКА</w:t>
            </w:r>
          </w:p>
        </w:tc>
      </w:tr>
      <w:tr w:rsidR="004870AB" w:rsidRPr="004870AB" w14:paraId="06946CCE"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4BD6B9C8"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w:t>
            </w:r>
          </w:p>
        </w:tc>
        <w:tc>
          <w:tcPr>
            <w:tcW w:w="4243" w:type="dxa"/>
            <w:vAlign w:val="center"/>
            <w:hideMark/>
          </w:tcPr>
          <w:p w14:paraId="07A1FDC2" w14:textId="3BD7D204"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0+000 (петља „Мали Пожаревац“)</w:t>
            </w:r>
          </w:p>
        </w:tc>
        <w:tc>
          <w:tcPr>
            <w:tcW w:w="3468" w:type="dxa"/>
            <w:vAlign w:val="center"/>
          </w:tcPr>
          <w:p w14:paraId="6C90B59E"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преко ДП IА-1</w:t>
            </w:r>
          </w:p>
        </w:tc>
      </w:tr>
      <w:tr w:rsidR="004870AB" w:rsidRPr="0012057A" w14:paraId="2C7AAFC6"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071EDECD"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2/1.5.1.1.2</w:t>
            </w:r>
          </w:p>
        </w:tc>
        <w:tc>
          <w:tcPr>
            <w:tcW w:w="4243" w:type="dxa"/>
            <w:vAlign w:val="center"/>
            <w:hideMark/>
          </w:tcPr>
          <w:p w14:paraId="46560848" w14:textId="6D0C691E"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0+744.29 (петља „Мали Пожаревац </w:t>
            </w:r>
            <w:r w:rsidR="003E7D02" w:rsidRPr="004870AB">
              <w:rPr>
                <w:rFonts w:ascii="Arial Narrow" w:eastAsia="Aptos" w:hAnsi="Arial Narrow" w:cs="Arial"/>
                <w:noProof/>
                <w:szCs w:val="24"/>
                <w:lang w:val="sr-Latn-RS"/>
                <w14:ligatures w14:val="standardContextual"/>
              </w:rPr>
              <w:t>–</w:t>
            </w:r>
            <w:r w:rsidRPr="004870AB">
              <w:rPr>
                <w:rFonts w:ascii="Arial Narrow" w:eastAsia="Aptos" w:hAnsi="Arial Narrow" w:cs="Arial"/>
                <w:noProof/>
                <w:szCs w:val="24"/>
                <w:lang w:val="sr-Latn-RS"/>
                <w14:ligatures w14:val="standardContextual"/>
              </w:rPr>
              <w:t xml:space="preserve"> југ“)</w:t>
            </w:r>
          </w:p>
        </w:tc>
        <w:tc>
          <w:tcPr>
            <w:tcW w:w="3468" w:type="dxa"/>
            <w:vAlign w:val="center"/>
          </w:tcPr>
          <w:p w14:paraId="6D8899A1"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веза са ДП IБ -25,  ДП IIА-149 и IIБ-350</w:t>
            </w:r>
          </w:p>
        </w:tc>
      </w:tr>
      <w:tr w:rsidR="004870AB" w:rsidRPr="004870AB" w14:paraId="6AA024CA"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9B60330"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2/1.5.1.1.3</w:t>
            </w:r>
          </w:p>
        </w:tc>
        <w:tc>
          <w:tcPr>
            <w:tcW w:w="4243" w:type="dxa"/>
            <w:vAlign w:val="center"/>
            <w:hideMark/>
          </w:tcPr>
          <w:p w14:paraId="56A5347C" w14:textId="245EDB19"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М3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1+637.79</w:t>
            </w:r>
          </w:p>
        </w:tc>
        <w:tc>
          <w:tcPr>
            <w:tcW w:w="3468" w:type="dxa"/>
            <w:vAlign w:val="center"/>
          </w:tcPr>
          <w:p w14:paraId="1ADB5031"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jaруга</w:t>
            </w:r>
          </w:p>
        </w:tc>
      </w:tr>
      <w:tr w:rsidR="004870AB" w:rsidRPr="004870AB" w14:paraId="162EFC87"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CB0540B"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2/1.5.1.1.4</w:t>
            </w:r>
          </w:p>
        </w:tc>
        <w:tc>
          <w:tcPr>
            <w:tcW w:w="4243" w:type="dxa"/>
            <w:vAlign w:val="center"/>
            <w:hideMark/>
          </w:tcPr>
          <w:p w14:paraId="3394EABC" w14:textId="610784E1"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М4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2+145.41</w:t>
            </w:r>
          </w:p>
        </w:tc>
        <w:tc>
          <w:tcPr>
            <w:tcW w:w="3468" w:type="dxa"/>
            <w:vAlign w:val="center"/>
          </w:tcPr>
          <w:p w14:paraId="72FE05BC"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w:t>
            </w:r>
          </w:p>
        </w:tc>
      </w:tr>
      <w:tr w:rsidR="004870AB" w:rsidRPr="004870AB" w14:paraId="451D74E2"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239A8B01"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2/1.5.1.1.5</w:t>
            </w:r>
          </w:p>
        </w:tc>
        <w:tc>
          <w:tcPr>
            <w:tcW w:w="4243" w:type="dxa"/>
            <w:vAlign w:val="center"/>
            <w:hideMark/>
          </w:tcPr>
          <w:p w14:paraId="7AD37589" w14:textId="1FE502CA"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М5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4+722.44</w:t>
            </w:r>
          </w:p>
        </w:tc>
        <w:tc>
          <w:tcPr>
            <w:tcW w:w="3468" w:type="dxa"/>
            <w:vAlign w:val="center"/>
          </w:tcPr>
          <w:p w14:paraId="1D50F03F"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jaруга</w:t>
            </w:r>
          </w:p>
        </w:tc>
      </w:tr>
      <w:tr w:rsidR="004870AB" w:rsidRPr="004870AB" w14:paraId="0904B7EC"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619CD5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2/1.5.1.1.6</w:t>
            </w:r>
          </w:p>
        </w:tc>
        <w:tc>
          <w:tcPr>
            <w:tcW w:w="4243" w:type="dxa"/>
            <w:vAlign w:val="center"/>
            <w:hideMark/>
          </w:tcPr>
          <w:p w14:paraId="76E6F770" w14:textId="7649EEEF"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М6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5+590.00</w:t>
            </w:r>
          </w:p>
        </w:tc>
        <w:tc>
          <w:tcPr>
            <w:tcW w:w="3468" w:type="dxa"/>
            <w:vAlign w:val="center"/>
          </w:tcPr>
          <w:p w14:paraId="15AF816C"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jaруга</w:t>
            </w:r>
          </w:p>
        </w:tc>
      </w:tr>
      <w:tr w:rsidR="004870AB" w:rsidRPr="004870AB" w14:paraId="16BF8DE9"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510883E"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2/1.5.1.1.7</w:t>
            </w:r>
          </w:p>
        </w:tc>
        <w:tc>
          <w:tcPr>
            <w:tcW w:w="4243" w:type="dxa"/>
            <w:vAlign w:val="center"/>
            <w:hideMark/>
          </w:tcPr>
          <w:p w14:paraId="36476C25" w14:textId="4243E146"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М7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8+698.61 (петља „Влашка“)</w:t>
            </w:r>
          </w:p>
        </w:tc>
        <w:tc>
          <w:tcPr>
            <w:tcW w:w="3468" w:type="dxa"/>
            <w:vAlign w:val="center"/>
          </w:tcPr>
          <w:p w14:paraId="6D0C9511"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веза са ДП IБ -25</w:t>
            </w:r>
          </w:p>
        </w:tc>
      </w:tr>
      <w:tr w:rsidR="004870AB" w:rsidRPr="0012057A" w14:paraId="699DDB1D"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4DB3EA4D"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2/1.5.1.1.8</w:t>
            </w:r>
          </w:p>
        </w:tc>
        <w:tc>
          <w:tcPr>
            <w:tcW w:w="4243" w:type="dxa"/>
            <w:vAlign w:val="center"/>
            <w:hideMark/>
          </w:tcPr>
          <w:p w14:paraId="0A3070D4" w14:textId="6A12ED32"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М8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9+583.69</w:t>
            </w:r>
          </w:p>
        </w:tc>
        <w:tc>
          <w:tcPr>
            <w:tcW w:w="3468" w:type="dxa"/>
            <w:vAlign w:val="center"/>
          </w:tcPr>
          <w:p w14:paraId="7F653B38"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преко ДП IIA-149, реке и железничке пруге</w:t>
            </w:r>
          </w:p>
        </w:tc>
      </w:tr>
      <w:tr w:rsidR="004870AB" w:rsidRPr="0012057A" w14:paraId="4F405043"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67EBC678"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2/1.5.1.1.9</w:t>
            </w:r>
          </w:p>
        </w:tc>
        <w:tc>
          <w:tcPr>
            <w:tcW w:w="4243" w:type="dxa"/>
            <w:vAlign w:val="center"/>
            <w:hideMark/>
          </w:tcPr>
          <w:p w14:paraId="5B29C8C0" w14:textId="10CDE60E"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М9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9+971.41</w:t>
            </w:r>
          </w:p>
        </w:tc>
        <w:tc>
          <w:tcPr>
            <w:tcW w:w="3468" w:type="dxa"/>
            <w:vAlign w:val="center"/>
          </w:tcPr>
          <w:p w14:paraId="6D0761D0"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 и атарски пут</w:t>
            </w:r>
          </w:p>
        </w:tc>
      </w:tr>
      <w:tr w:rsidR="004870AB" w:rsidRPr="004870AB" w14:paraId="212358CC"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1540329"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2/1.5.1.1.10</w:t>
            </w:r>
          </w:p>
        </w:tc>
        <w:tc>
          <w:tcPr>
            <w:tcW w:w="4243" w:type="dxa"/>
            <w:vAlign w:val="center"/>
            <w:hideMark/>
          </w:tcPr>
          <w:p w14:paraId="3F0A4085" w14:textId="7424AB3C"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М10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10+883.00</w:t>
            </w:r>
          </w:p>
        </w:tc>
        <w:tc>
          <w:tcPr>
            <w:tcW w:w="3468" w:type="dxa"/>
            <w:vAlign w:val="center"/>
          </w:tcPr>
          <w:p w14:paraId="0759F547"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улица Кошутичка</w:t>
            </w:r>
          </w:p>
        </w:tc>
      </w:tr>
      <w:tr w:rsidR="004870AB" w:rsidRPr="004870AB" w14:paraId="3839059D"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64123FD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2/1.5.1.1.11</w:t>
            </w:r>
          </w:p>
        </w:tc>
        <w:tc>
          <w:tcPr>
            <w:tcW w:w="4243" w:type="dxa"/>
            <w:vAlign w:val="center"/>
            <w:hideMark/>
          </w:tcPr>
          <w:p w14:paraId="2B27B149" w14:textId="0CBEE6A6"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М11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13+292.48</w:t>
            </w:r>
          </w:p>
        </w:tc>
        <w:tc>
          <w:tcPr>
            <w:tcW w:w="3468" w:type="dxa"/>
            <w:vAlign w:val="center"/>
          </w:tcPr>
          <w:p w14:paraId="2CC90E5E"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улица Војни пут</w:t>
            </w:r>
          </w:p>
        </w:tc>
      </w:tr>
      <w:tr w:rsidR="004870AB" w:rsidRPr="0012057A" w14:paraId="4D46C867"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E992D3A"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2/1.5.1.1.12</w:t>
            </w:r>
          </w:p>
        </w:tc>
        <w:tc>
          <w:tcPr>
            <w:tcW w:w="4243" w:type="dxa"/>
            <w:vAlign w:val="center"/>
            <w:hideMark/>
          </w:tcPr>
          <w:p w14:paraId="5568F810" w14:textId="17A163D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М12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14+835.86</w:t>
            </w:r>
          </w:p>
        </w:tc>
        <w:tc>
          <w:tcPr>
            <w:tcW w:w="3468" w:type="dxa"/>
            <w:vAlign w:val="center"/>
          </w:tcPr>
          <w:p w14:paraId="37017087"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 и 2 х атарски пут</w:t>
            </w:r>
          </w:p>
        </w:tc>
      </w:tr>
      <w:tr w:rsidR="004870AB" w:rsidRPr="0012057A" w14:paraId="2519838D"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2F82FDB2"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2/1.5.1.1.13</w:t>
            </w:r>
          </w:p>
        </w:tc>
        <w:tc>
          <w:tcPr>
            <w:tcW w:w="4243" w:type="dxa"/>
            <w:vAlign w:val="center"/>
            <w:hideMark/>
          </w:tcPr>
          <w:p w14:paraId="4F4B6D2E" w14:textId="36A599FB"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М13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15+650.60</w:t>
            </w:r>
          </w:p>
        </w:tc>
        <w:tc>
          <w:tcPr>
            <w:tcW w:w="3468" w:type="dxa"/>
            <w:vAlign w:val="center"/>
          </w:tcPr>
          <w:p w14:paraId="1BA85D8C"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локални пут и регулисано корито река Серава</w:t>
            </w:r>
          </w:p>
        </w:tc>
      </w:tr>
      <w:tr w:rsidR="004870AB" w:rsidRPr="004870AB" w14:paraId="074B770F"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ED87AD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2/1.5.1.1.14</w:t>
            </w:r>
          </w:p>
        </w:tc>
        <w:tc>
          <w:tcPr>
            <w:tcW w:w="4243" w:type="dxa"/>
            <w:vAlign w:val="center"/>
            <w:hideMark/>
          </w:tcPr>
          <w:p w14:paraId="31ED2994" w14:textId="4BEA29A2"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М14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16+144.33 (петља „Младеновац“)</w:t>
            </w:r>
          </w:p>
        </w:tc>
        <w:tc>
          <w:tcPr>
            <w:tcW w:w="3468" w:type="dxa"/>
            <w:vAlign w:val="center"/>
          </w:tcPr>
          <w:p w14:paraId="7260D154"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веза са ДП IБ -25</w:t>
            </w:r>
          </w:p>
        </w:tc>
      </w:tr>
      <w:tr w:rsidR="004870AB" w:rsidRPr="004870AB" w14:paraId="306A12B4"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523318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2/1.5.1.1.15</w:t>
            </w:r>
          </w:p>
        </w:tc>
        <w:tc>
          <w:tcPr>
            <w:tcW w:w="4243" w:type="dxa"/>
            <w:vAlign w:val="center"/>
            <w:hideMark/>
          </w:tcPr>
          <w:p w14:paraId="622FA88F" w14:textId="0F65E7BD"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М15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16+491.27</w:t>
            </w:r>
          </w:p>
        </w:tc>
        <w:tc>
          <w:tcPr>
            <w:tcW w:w="3468" w:type="dxa"/>
            <w:vAlign w:val="center"/>
          </w:tcPr>
          <w:p w14:paraId="59626FDB"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преко ДП IБ-25</w:t>
            </w:r>
          </w:p>
        </w:tc>
      </w:tr>
      <w:tr w:rsidR="004870AB" w:rsidRPr="0012057A" w14:paraId="603C06F8"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05C5DAD"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2/1.5.1.1.16</w:t>
            </w:r>
          </w:p>
        </w:tc>
        <w:tc>
          <w:tcPr>
            <w:tcW w:w="4243" w:type="dxa"/>
            <w:vAlign w:val="center"/>
            <w:hideMark/>
          </w:tcPr>
          <w:p w14:paraId="2282B155" w14:textId="3D9E040A"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М16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17+162.69</w:t>
            </w:r>
          </w:p>
        </w:tc>
        <w:tc>
          <w:tcPr>
            <w:tcW w:w="3468" w:type="dxa"/>
            <w:vAlign w:val="center"/>
          </w:tcPr>
          <w:p w14:paraId="0AD9CA8C"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 и 2 х атарски пут</w:t>
            </w:r>
          </w:p>
        </w:tc>
      </w:tr>
      <w:tr w:rsidR="004870AB" w:rsidRPr="0012057A" w14:paraId="652715C8"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9E43514"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2/1.5.1.1.17</w:t>
            </w:r>
          </w:p>
        </w:tc>
        <w:tc>
          <w:tcPr>
            <w:tcW w:w="4243" w:type="dxa"/>
            <w:vAlign w:val="center"/>
            <w:hideMark/>
          </w:tcPr>
          <w:p w14:paraId="42D52A11" w14:textId="162EB10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М17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17+632.83</w:t>
            </w:r>
          </w:p>
        </w:tc>
        <w:tc>
          <w:tcPr>
            <w:tcW w:w="3468" w:type="dxa"/>
            <w:vAlign w:val="center"/>
          </w:tcPr>
          <w:p w14:paraId="06BB93F0"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преко ДП IБ-25, ДП IIA-147 и регулисаног корита</w:t>
            </w:r>
          </w:p>
        </w:tc>
      </w:tr>
      <w:tr w:rsidR="004870AB" w:rsidRPr="004870AB" w14:paraId="542365C8"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277B9152"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2/1.5.1.1.18</w:t>
            </w:r>
          </w:p>
        </w:tc>
        <w:tc>
          <w:tcPr>
            <w:tcW w:w="4243" w:type="dxa"/>
            <w:vAlign w:val="center"/>
            <w:hideMark/>
          </w:tcPr>
          <w:p w14:paraId="4A82AD56" w14:textId="6F912011"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М18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21+072.09</w:t>
            </w:r>
          </w:p>
        </w:tc>
        <w:tc>
          <w:tcPr>
            <w:tcW w:w="3468" w:type="dxa"/>
            <w:vAlign w:val="center"/>
          </w:tcPr>
          <w:p w14:paraId="12409F13"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w:t>
            </w:r>
          </w:p>
        </w:tc>
      </w:tr>
      <w:tr w:rsidR="004870AB" w:rsidRPr="004870AB" w14:paraId="7893AF37"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6D04873D"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2/1.5.1.1.19</w:t>
            </w:r>
          </w:p>
        </w:tc>
        <w:tc>
          <w:tcPr>
            <w:tcW w:w="4243" w:type="dxa"/>
            <w:vAlign w:val="center"/>
            <w:hideMark/>
          </w:tcPr>
          <w:p w14:paraId="61C52A57" w14:textId="5AB1274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М19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22+728.73</w:t>
            </w:r>
          </w:p>
        </w:tc>
        <w:tc>
          <w:tcPr>
            <w:tcW w:w="3468" w:type="dxa"/>
            <w:vAlign w:val="center"/>
          </w:tcPr>
          <w:p w14:paraId="63F63D1F"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w:t>
            </w:r>
          </w:p>
        </w:tc>
      </w:tr>
      <w:tr w:rsidR="004870AB" w:rsidRPr="004870AB" w14:paraId="5DB957DE"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4B5D2D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2/1.5.1.1.20</w:t>
            </w:r>
          </w:p>
        </w:tc>
        <w:tc>
          <w:tcPr>
            <w:tcW w:w="4243" w:type="dxa"/>
            <w:vAlign w:val="center"/>
            <w:hideMark/>
          </w:tcPr>
          <w:p w14:paraId="5E6606F9" w14:textId="0B2BD1D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М20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23+066.00</w:t>
            </w:r>
          </w:p>
        </w:tc>
        <w:tc>
          <w:tcPr>
            <w:tcW w:w="3468" w:type="dxa"/>
            <w:vAlign w:val="center"/>
          </w:tcPr>
          <w:p w14:paraId="0B26773F"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w:t>
            </w:r>
          </w:p>
        </w:tc>
      </w:tr>
      <w:tr w:rsidR="004870AB" w:rsidRPr="004870AB" w14:paraId="6A456775"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2A6CD164"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2/1.5.1.1.21</w:t>
            </w:r>
          </w:p>
        </w:tc>
        <w:tc>
          <w:tcPr>
            <w:tcW w:w="4243" w:type="dxa"/>
            <w:vAlign w:val="center"/>
            <w:hideMark/>
          </w:tcPr>
          <w:p w14:paraId="2BA9B8D4" w14:textId="343E2FF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М21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24+844.74</w:t>
            </w:r>
          </w:p>
        </w:tc>
        <w:tc>
          <w:tcPr>
            <w:tcW w:w="3468" w:type="dxa"/>
            <w:vAlign w:val="center"/>
          </w:tcPr>
          <w:p w14:paraId="29246C24"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регулисано корито </w:t>
            </w:r>
          </w:p>
          <w:p w14:paraId="755573B9"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Река Грабовац</w:t>
            </w:r>
          </w:p>
        </w:tc>
      </w:tr>
      <w:tr w:rsidR="004870AB" w:rsidRPr="004870AB" w14:paraId="5ABCDE06"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039ED909"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2/1.5.1.1.22</w:t>
            </w:r>
          </w:p>
        </w:tc>
        <w:tc>
          <w:tcPr>
            <w:tcW w:w="4243" w:type="dxa"/>
            <w:vAlign w:val="center"/>
            <w:hideMark/>
          </w:tcPr>
          <w:p w14:paraId="7FF8E676" w14:textId="5EAB6434"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М22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26+074.84</w:t>
            </w:r>
          </w:p>
        </w:tc>
        <w:tc>
          <w:tcPr>
            <w:tcW w:w="3468" w:type="dxa"/>
            <w:vAlign w:val="center"/>
          </w:tcPr>
          <w:p w14:paraId="0AAE45EA"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улица</w:t>
            </w:r>
          </w:p>
        </w:tc>
      </w:tr>
      <w:tr w:rsidR="004870AB" w:rsidRPr="004870AB" w14:paraId="2F836500"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A9E78FA"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lastRenderedPageBreak/>
              <w:t>2/1.5.1.1.23</w:t>
            </w:r>
          </w:p>
        </w:tc>
        <w:tc>
          <w:tcPr>
            <w:tcW w:w="4243" w:type="dxa"/>
            <w:vAlign w:val="center"/>
            <w:hideMark/>
          </w:tcPr>
          <w:p w14:paraId="4C93DEC5" w14:textId="000ED9F0"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М23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26+371.50</w:t>
            </w:r>
          </w:p>
        </w:tc>
        <w:tc>
          <w:tcPr>
            <w:tcW w:w="3468" w:type="dxa"/>
            <w:vAlign w:val="center"/>
          </w:tcPr>
          <w:p w14:paraId="5FD5FE23"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регулисано корито</w:t>
            </w:r>
          </w:p>
        </w:tc>
      </w:tr>
      <w:tr w:rsidR="004870AB" w:rsidRPr="004870AB" w14:paraId="6867FC82"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EC67422"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2/1.5.1.1.24</w:t>
            </w:r>
          </w:p>
        </w:tc>
        <w:tc>
          <w:tcPr>
            <w:tcW w:w="4243" w:type="dxa"/>
            <w:vAlign w:val="center"/>
            <w:hideMark/>
          </w:tcPr>
          <w:p w14:paraId="7E6232F6" w14:textId="20491346"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М24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27+695.52 (петља „Орашац“)</w:t>
            </w:r>
          </w:p>
        </w:tc>
        <w:tc>
          <w:tcPr>
            <w:tcW w:w="3468" w:type="dxa"/>
            <w:vAlign w:val="center"/>
          </w:tcPr>
          <w:p w14:paraId="1849F5D0"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веза са ДП IIA -151</w:t>
            </w:r>
          </w:p>
        </w:tc>
      </w:tr>
      <w:tr w:rsidR="004870AB" w:rsidRPr="004870AB" w14:paraId="7548CCF3" w14:textId="77777777" w:rsidTr="001038EE">
        <w:trPr>
          <w:trHeight w:val="69"/>
        </w:trPr>
        <w:tc>
          <w:tcPr>
            <w:cnfStyle w:val="001000000000" w:firstRow="0" w:lastRow="0" w:firstColumn="1" w:lastColumn="0" w:oddVBand="0" w:evenVBand="0" w:oddHBand="0" w:evenHBand="0" w:firstRowFirstColumn="0" w:firstRowLastColumn="0" w:lastRowFirstColumn="0" w:lastRowLastColumn="0"/>
            <w:tcW w:w="1677" w:type="dxa"/>
            <w:noWrap/>
            <w:vAlign w:val="center"/>
          </w:tcPr>
          <w:p w14:paraId="784F0028"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p>
        </w:tc>
        <w:tc>
          <w:tcPr>
            <w:tcW w:w="4243" w:type="dxa"/>
            <w:vAlign w:val="center"/>
          </w:tcPr>
          <w:p w14:paraId="09C6052E"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3468" w:type="dxa"/>
            <w:vAlign w:val="center"/>
          </w:tcPr>
          <w:p w14:paraId="0CC178ED"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r>
      <w:tr w:rsidR="004870AB" w:rsidRPr="004870AB" w14:paraId="3672E2B0"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04EB709B"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2/1.5.1.2.1</w:t>
            </w:r>
          </w:p>
        </w:tc>
        <w:tc>
          <w:tcPr>
            <w:tcW w:w="4243" w:type="dxa"/>
            <w:vAlign w:val="center"/>
            <w:hideMark/>
          </w:tcPr>
          <w:p w14:paraId="574B9431"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Реконструкција надвожњака на локалном путу преко ДП IА-1</w:t>
            </w:r>
          </w:p>
        </w:tc>
        <w:tc>
          <w:tcPr>
            <w:tcW w:w="3468" w:type="dxa"/>
            <w:vAlign w:val="center"/>
          </w:tcPr>
          <w:p w14:paraId="09810A40"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преко ДП IА-1</w:t>
            </w:r>
          </w:p>
        </w:tc>
      </w:tr>
      <w:tr w:rsidR="004870AB" w:rsidRPr="004870AB" w14:paraId="3D788D0D" w14:textId="77777777" w:rsidTr="001038EE">
        <w:trPr>
          <w:trHeight w:val="591"/>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06F3E92"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2/1.5.1.2.2</w:t>
            </w:r>
          </w:p>
        </w:tc>
        <w:tc>
          <w:tcPr>
            <w:tcW w:w="4243" w:type="dxa"/>
            <w:vAlign w:val="center"/>
            <w:hideMark/>
          </w:tcPr>
          <w:p w14:paraId="76C04F90" w14:textId="61A67CF6"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МЛ1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0+095.52 (на везној саобраћајници 2 у оквиру денивелисане “Мали Пожаревац југ”)</w:t>
            </w:r>
          </w:p>
        </w:tc>
        <w:tc>
          <w:tcPr>
            <w:tcW w:w="3468" w:type="dxa"/>
            <w:vAlign w:val="center"/>
          </w:tcPr>
          <w:p w14:paraId="4AB93023"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051F66C5" w14:textId="77777777" w:rsidTr="001038EE">
        <w:trPr>
          <w:trHeight w:val="591"/>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4C7F97F"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2/1.5.1.2.3</w:t>
            </w:r>
          </w:p>
        </w:tc>
        <w:tc>
          <w:tcPr>
            <w:tcW w:w="4243" w:type="dxa"/>
            <w:vAlign w:val="center"/>
            <w:hideMark/>
          </w:tcPr>
          <w:p w14:paraId="16BB6BCF" w14:textId="7B31E4A4"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МЛ2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0+506.30 (на девијацији у оквиру денивелисане “Мали Пожаревац југ”)</w:t>
            </w:r>
          </w:p>
        </w:tc>
        <w:tc>
          <w:tcPr>
            <w:tcW w:w="3468" w:type="dxa"/>
            <w:vAlign w:val="center"/>
          </w:tcPr>
          <w:p w14:paraId="2F23A28A"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2B34519A"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20B656DB"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2/1.5.1.2.4</w:t>
            </w:r>
          </w:p>
        </w:tc>
        <w:tc>
          <w:tcPr>
            <w:tcW w:w="4243" w:type="dxa"/>
            <w:vAlign w:val="center"/>
            <w:hideMark/>
          </w:tcPr>
          <w:p w14:paraId="0E2EC762" w14:textId="35968740"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Надвожњак Н1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2+885.41</w:t>
            </w:r>
          </w:p>
        </w:tc>
        <w:tc>
          <w:tcPr>
            <w:tcW w:w="3468" w:type="dxa"/>
            <w:vAlign w:val="center"/>
          </w:tcPr>
          <w:p w14:paraId="33A3BA71"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Деоница 5 Вожд Карађорђе</w:t>
            </w:r>
          </w:p>
        </w:tc>
      </w:tr>
      <w:tr w:rsidR="004870AB" w:rsidRPr="004870AB" w14:paraId="6F3BED15"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12B3E8A"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2/1.5.1.2.5</w:t>
            </w:r>
          </w:p>
        </w:tc>
        <w:tc>
          <w:tcPr>
            <w:tcW w:w="4243" w:type="dxa"/>
            <w:vAlign w:val="center"/>
            <w:hideMark/>
          </w:tcPr>
          <w:p w14:paraId="430AF373" w14:textId="34CFB06B"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МЛ3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0+237.00 (девијација бр.6)</w:t>
            </w:r>
          </w:p>
        </w:tc>
        <w:tc>
          <w:tcPr>
            <w:tcW w:w="3468" w:type="dxa"/>
            <w:vAlign w:val="center"/>
          </w:tcPr>
          <w:p w14:paraId="162A48EA"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0B79D2AB" w14:textId="77777777" w:rsidTr="001038EE">
        <w:trPr>
          <w:trHeight w:val="591"/>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690321AF"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2/1.5.1.2.6</w:t>
            </w:r>
          </w:p>
        </w:tc>
        <w:tc>
          <w:tcPr>
            <w:tcW w:w="4243" w:type="dxa"/>
            <w:vAlign w:val="center"/>
            <w:hideMark/>
          </w:tcPr>
          <w:p w14:paraId="38301582" w14:textId="563F8F50"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МЛ4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0+055.50 (на везној саобраћајници у оквиру денивелисане “Влашка”)</w:t>
            </w:r>
          </w:p>
        </w:tc>
        <w:tc>
          <w:tcPr>
            <w:tcW w:w="3468" w:type="dxa"/>
            <w:vAlign w:val="center"/>
          </w:tcPr>
          <w:p w14:paraId="27B5FB63"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666FCD19"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B93AB7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2/1.5.1.2.7</w:t>
            </w:r>
          </w:p>
        </w:tc>
        <w:tc>
          <w:tcPr>
            <w:tcW w:w="4243" w:type="dxa"/>
            <w:vAlign w:val="center"/>
            <w:hideMark/>
          </w:tcPr>
          <w:p w14:paraId="4B259054" w14:textId="774E41C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Надвожњак Н2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12+390.84</w:t>
            </w:r>
          </w:p>
        </w:tc>
        <w:tc>
          <w:tcPr>
            <w:tcW w:w="3468" w:type="dxa"/>
            <w:vAlign w:val="center"/>
          </w:tcPr>
          <w:p w14:paraId="7B1EC4C6"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Деоница 5 Вожд Карађорђе</w:t>
            </w:r>
          </w:p>
        </w:tc>
      </w:tr>
      <w:tr w:rsidR="004870AB" w:rsidRPr="004870AB" w14:paraId="79CE98EE"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6A1C2AF2"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2/1.5.1.2.8</w:t>
            </w:r>
          </w:p>
        </w:tc>
        <w:tc>
          <w:tcPr>
            <w:tcW w:w="4243" w:type="dxa"/>
            <w:vAlign w:val="center"/>
            <w:hideMark/>
          </w:tcPr>
          <w:p w14:paraId="55A87136" w14:textId="45F7B081"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Надвожњак Н3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19+570.58</w:t>
            </w:r>
          </w:p>
        </w:tc>
        <w:tc>
          <w:tcPr>
            <w:tcW w:w="3468" w:type="dxa"/>
            <w:vAlign w:val="center"/>
          </w:tcPr>
          <w:p w14:paraId="3A0C02A7"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Деоница 5 Вожд Карађорђе</w:t>
            </w:r>
          </w:p>
        </w:tc>
      </w:tr>
      <w:tr w:rsidR="004870AB" w:rsidRPr="004870AB" w14:paraId="567F7FF9"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05CDE19E"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2/1.5.1.2.9</w:t>
            </w:r>
          </w:p>
        </w:tc>
        <w:tc>
          <w:tcPr>
            <w:tcW w:w="4243" w:type="dxa"/>
            <w:vAlign w:val="center"/>
            <w:hideMark/>
          </w:tcPr>
          <w:p w14:paraId="46552751" w14:textId="5A1B454B"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Надвожњак Н4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24+168.23</w:t>
            </w:r>
          </w:p>
        </w:tc>
        <w:tc>
          <w:tcPr>
            <w:tcW w:w="3468" w:type="dxa"/>
            <w:vAlign w:val="center"/>
          </w:tcPr>
          <w:p w14:paraId="4BD21BC0"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Деоница 5 Вожд Карађорђе</w:t>
            </w:r>
          </w:p>
        </w:tc>
      </w:tr>
      <w:tr w:rsidR="004870AB" w:rsidRPr="004870AB" w14:paraId="4C026674"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745D4A85"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2/1.5.1.2.10</w:t>
            </w:r>
          </w:p>
        </w:tc>
        <w:tc>
          <w:tcPr>
            <w:tcW w:w="4243" w:type="dxa"/>
            <w:vAlign w:val="center"/>
            <w:hideMark/>
          </w:tcPr>
          <w:p w14:paraId="3A00D311" w14:textId="63CDF791"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МЛ5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0+156.00 (девијација бр.13-2)</w:t>
            </w:r>
          </w:p>
        </w:tc>
        <w:tc>
          <w:tcPr>
            <w:tcW w:w="3468" w:type="dxa"/>
            <w:vAlign w:val="center"/>
          </w:tcPr>
          <w:p w14:paraId="4CAE0BAA"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71943D77"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132146FC"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2/1.5.1.2.11</w:t>
            </w:r>
          </w:p>
        </w:tc>
        <w:tc>
          <w:tcPr>
            <w:tcW w:w="4243" w:type="dxa"/>
            <w:vAlign w:val="center"/>
            <w:hideMark/>
          </w:tcPr>
          <w:p w14:paraId="7EACF906" w14:textId="4F555A21"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Мост МЛ6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0+096.60 (девијација бр.13-3)</w:t>
            </w:r>
          </w:p>
        </w:tc>
        <w:tc>
          <w:tcPr>
            <w:tcW w:w="3468" w:type="dxa"/>
            <w:vAlign w:val="center"/>
          </w:tcPr>
          <w:p w14:paraId="4CDA6652"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поток</w:t>
            </w:r>
          </w:p>
        </w:tc>
      </w:tr>
      <w:tr w:rsidR="004870AB" w:rsidRPr="004870AB" w14:paraId="2E2D8671" w14:textId="77777777" w:rsidTr="001038EE">
        <w:trPr>
          <w:trHeight w:val="295"/>
        </w:trPr>
        <w:tc>
          <w:tcPr>
            <w:cnfStyle w:val="001000000000" w:firstRow="0" w:lastRow="0" w:firstColumn="1" w:lastColumn="0" w:oddVBand="0" w:evenVBand="0" w:oddHBand="0" w:evenHBand="0" w:firstRowFirstColumn="0" w:firstRowLastColumn="0" w:lastRowFirstColumn="0" w:lastRowLastColumn="0"/>
            <w:tcW w:w="1677" w:type="dxa"/>
            <w:noWrap/>
            <w:vAlign w:val="center"/>
            <w:hideMark/>
          </w:tcPr>
          <w:p w14:paraId="5F06EABA" w14:textId="77777777" w:rsidR="00E00F15" w:rsidRPr="004870AB" w:rsidRDefault="00E00F15" w:rsidP="001038EE">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2/1.5.1.2.12</w:t>
            </w:r>
          </w:p>
        </w:tc>
        <w:tc>
          <w:tcPr>
            <w:tcW w:w="4243" w:type="dxa"/>
            <w:vAlign w:val="center"/>
            <w:hideMark/>
          </w:tcPr>
          <w:p w14:paraId="2767BC03" w14:textId="0BD8960C"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Надвожњак Н5 на </w:t>
            </w:r>
            <w:r w:rsidR="00626A64" w:rsidRPr="004870AB">
              <w:rPr>
                <w:rFonts w:ascii="Arial Narrow" w:eastAsia="Aptos" w:hAnsi="Arial Narrow" w:cs="Arial"/>
                <w:noProof/>
                <w:szCs w:val="24"/>
                <w:lang w:val="sr-Latn-RS"/>
                <w14:ligatures w14:val="standardContextual"/>
              </w:rPr>
              <w:t>km</w:t>
            </w:r>
            <w:r w:rsidRPr="004870AB">
              <w:rPr>
                <w:rFonts w:ascii="Arial Narrow" w:eastAsia="Aptos" w:hAnsi="Arial Narrow" w:cs="Arial"/>
                <w:noProof/>
                <w:szCs w:val="24"/>
                <w:lang w:val="sr-Latn-RS"/>
                <w14:ligatures w14:val="standardContextual"/>
              </w:rPr>
              <w:t xml:space="preserve"> 26+794.75</w:t>
            </w:r>
          </w:p>
        </w:tc>
        <w:tc>
          <w:tcPr>
            <w:tcW w:w="3468" w:type="dxa"/>
            <w:vAlign w:val="center"/>
          </w:tcPr>
          <w:p w14:paraId="51A47BC8" w14:textId="77777777" w:rsidR="00E00F15" w:rsidRPr="004870AB" w:rsidRDefault="00E00F15" w:rsidP="001038EE">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Деоница 5 Вожд Карађорђе</w:t>
            </w:r>
          </w:p>
        </w:tc>
      </w:tr>
    </w:tbl>
    <w:p w14:paraId="37E91ED6" w14:textId="77777777" w:rsidR="00C40897" w:rsidRPr="00C40897" w:rsidRDefault="00C40897" w:rsidP="00E00F15">
      <w:pPr>
        <w:spacing w:after="0" w:line="276" w:lineRule="auto"/>
        <w:rPr>
          <w:rFonts w:eastAsia="Calibri" w:cs="Arial"/>
          <w:noProof/>
          <w:sz w:val="22"/>
          <w:szCs w:val="22"/>
          <w14:ligatures w14:val="standardContextual"/>
        </w:rPr>
      </w:pPr>
    </w:p>
    <w:p w14:paraId="228F0658" w14:textId="7FDC7B33" w:rsidR="003E7D02"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На деоници 6 пројектовано је укупно 12 објеката – мостова:</w:t>
      </w:r>
    </w:p>
    <w:p w14:paraId="5395A876" w14:textId="77777777" w:rsidR="00E00F15" w:rsidRPr="004870AB" w:rsidRDefault="00E00F15" w:rsidP="006A48DD">
      <w:pPr>
        <w:numPr>
          <w:ilvl w:val="0"/>
          <w:numId w:val="69"/>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7 Мостова у трупу пута</w:t>
      </w:r>
    </w:p>
    <w:p w14:paraId="2F6CA6BD" w14:textId="77777777" w:rsidR="00E00F15" w:rsidRPr="004870AB" w:rsidRDefault="00E00F15" w:rsidP="006A48DD">
      <w:pPr>
        <w:numPr>
          <w:ilvl w:val="0"/>
          <w:numId w:val="69"/>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4 Моста – Надвожњака</w:t>
      </w:r>
    </w:p>
    <w:p w14:paraId="76455B67" w14:textId="325C5B81" w:rsidR="00E00F15" w:rsidRPr="004870AB" w:rsidRDefault="00E00F15" w:rsidP="006A48DD">
      <w:pPr>
        <w:numPr>
          <w:ilvl w:val="0"/>
          <w:numId w:val="69"/>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1 Мост на денивелисаној раскрсници Петља </w:t>
      </w:r>
      <w:r w:rsidR="00963A8A">
        <w:rPr>
          <w:rFonts w:eastAsia="Aptos" w:cs="Arial"/>
          <w:noProof/>
          <w:szCs w:val="24"/>
          <w:lang w:val="sr-Cyrl-RS"/>
          <w14:ligatures w14:val="standardContextual"/>
        </w:rPr>
        <w:t>„</w:t>
      </w:r>
      <w:r w:rsidRPr="004870AB">
        <w:rPr>
          <w:rFonts w:eastAsia="Aptos" w:cs="Arial"/>
          <w:noProof/>
          <w:szCs w:val="24"/>
          <w:lang w:val="sr-Latn-RS"/>
          <w14:ligatures w14:val="standardContextual"/>
        </w:rPr>
        <w:t>Орашац југ</w:t>
      </w:r>
      <w:r w:rsidR="00963A8A">
        <w:rPr>
          <w:rFonts w:eastAsia="Aptos" w:cs="Arial"/>
          <w:noProof/>
          <w:szCs w:val="24"/>
          <w:lang w:val="sr-Cyrl-RS"/>
          <w14:ligatures w14:val="standardContextual"/>
        </w:rPr>
        <w:t>“</w:t>
      </w:r>
    </w:p>
    <w:p w14:paraId="00DA4437" w14:textId="77777777" w:rsidR="003E7D02" w:rsidRPr="004870AB" w:rsidRDefault="003E7D02" w:rsidP="00963A8A">
      <w:pPr>
        <w:spacing w:after="0"/>
        <w:contextualSpacing/>
        <w:jc w:val="left"/>
        <w:rPr>
          <w:rFonts w:eastAsia="Aptos" w:cs="Arial"/>
          <w:noProof/>
          <w:szCs w:val="24"/>
          <w:lang w:val="sr-Cyrl-RS"/>
          <w14:ligatures w14:val="standardContextual"/>
        </w:rPr>
      </w:pPr>
    </w:p>
    <w:p w14:paraId="71440C32" w14:textId="62F88657" w:rsidR="001038EE" w:rsidRPr="004870AB" w:rsidRDefault="001038EE" w:rsidP="001038EE">
      <w:pPr>
        <w:pStyle w:val="Caption"/>
        <w:keepNext/>
        <w:spacing w:after="0"/>
        <w:jc w:val="center"/>
        <w:rPr>
          <w:color w:val="auto"/>
          <w:szCs w:val="20"/>
          <w:lang w:val="sr-Cyrl-RS"/>
        </w:rPr>
      </w:pPr>
      <w:bookmarkStart w:id="128" w:name="_Toc214956091"/>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28</w:t>
      </w:r>
      <w:r w:rsidRPr="004870AB">
        <w:rPr>
          <w:color w:val="auto"/>
          <w:szCs w:val="20"/>
        </w:rPr>
        <w:fldChar w:fldCharType="end"/>
      </w:r>
      <w:r w:rsidRPr="004870AB">
        <w:rPr>
          <w:color w:val="auto"/>
          <w:szCs w:val="20"/>
          <w:lang w:val="sr-Cyrl-RS"/>
        </w:rPr>
        <w:t xml:space="preserve"> - Објекти на деоници 6</w:t>
      </w:r>
      <w:bookmarkEnd w:id="128"/>
    </w:p>
    <w:tbl>
      <w:tblPr>
        <w:tblStyle w:val="GridTable1Light"/>
        <w:tblW w:w="9629" w:type="dxa"/>
        <w:tblLook w:val="04A0" w:firstRow="1" w:lastRow="0" w:firstColumn="1" w:lastColumn="0" w:noHBand="0" w:noVBand="1"/>
      </w:tblPr>
      <w:tblGrid>
        <w:gridCol w:w="1408"/>
        <w:gridCol w:w="4961"/>
        <w:gridCol w:w="3260"/>
      </w:tblGrid>
      <w:tr w:rsidR="004870AB" w:rsidRPr="0012057A" w14:paraId="1F2C92D3" w14:textId="77777777" w:rsidTr="001038EE">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629" w:type="dxa"/>
            <w:gridSpan w:val="3"/>
            <w:noWrap/>
            <w:vAlign w:val="center"/>
            <w:hideMark/>
          </w:tcPr>
          <w:p w14:paraId="5DD067D7"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ОБЈЕКТИ НА ДЕОНИЦИ 6 ВОЖД КАРАЂОРЂЕ</w:t>
            </w:r>
          </w:p>
        </w:tc>
      </w:tr>
      <w:tr w:rsidR="004870AB" w:rsidRPr="004870AB" w14:paraId="50A15604" w14:textId="77777777" w:rsidTr="001038EE">
        <w:trPr>
          <w:trHeight w:val="315"/>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0C097BD4"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ОЗНАКА</w:t>
            </w:r>
          </w:p>
        </w:tc>
        <w:tc>
          <w:tcPr>
            <w:tcW w:w="4961" w:type="dxa"/>
            <w:noWrap/>
            <w:vAlign w:val="center"/>
            <w:hideMark/>
          </w:tcPr>
          <w:p w14:paraId="62E018F4"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НАЗИВ</w:t>
            </w:r>
          </w:p>
        </w:tc>
        <w:tc>
          <w:tcPr>
            <w:tcW w:w="3260" w:type="dxa"/>
            <w:noWrap/>
            <w:vAlign w:val="center"/>
            <w:hideMark/>
          </w:tcPr>
          <w:p w14:paraId="4A2A3789"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НАМЕНА/ПРЕПРЕКА</w:t>
            </w:r>
          </w:p>
        </w:tc>
      </w:tr>
      <w:tr w:rsidR="004870AB" w:rsidRPr="004870AB" w14:paraId="1A89A597"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586DA9B9"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2/1.6.1.1.1</w:t>
            </w:r>
          </w:p>
        </w:tc>
        <w:tc>
          <w:tcPr>
            <w:tcW w:w="4961" w:type="dxa"/>
            <w:noWrap/>
            <w:vAlign w:val="center"/>
            <w:hideMark/>
          </w:tcPr>
          <w:p w14:paraId="021508FC"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M1 на km 29+794</w:t>
            </w:r>
          </w:p>
        </w:tc>
        <w:tc>
          <w:tcPr>
            <w:tcW w:w="3260" w:type="dxa"/>
            <w:vAlign w:val="center"/>
            <w:hideMark/>
          </w:tcPr>
          <w:p w14:paraId="7C0658CD"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регулисано корито</w:t>
            </w:r>
          </w:p>
        </w:tc>
      </w:tr>
      <w:tr w:rsidR="004870AB" w:rsidRPr="004870AB" w14:paraId="747AD292"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2DA258AA"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2/1.6.1.1.2</w:t>
            </w:r>
          </w:p>
        </w:tc>
        <w:tc>
          <w:tcPr>
            <w:tcW w:w="4961" w:type="dxa"/>
            <w:noWrap/>
            <w:vAlign w:val="center"/>
            <w:hideMark/>
          </w:tcPr>
          <w:p w14:paraId="48303E2F"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M2 на km 30+513</w:t>
            </w:r>
          </w:p>
        </w:tc>
        <w:tc>
          <w:tcPr>
            <w:tcW w:w="3260" w:type="dxa"/>
            <w:vAlign w:val="center"/>
            <w:hideMark/>
          </w:tcPr>
          <w:p w14:paraId="7DCE7566"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јаруга и атарски пут</w:t>
            </w:r>
          </w:p>
        </w:tc>
      </w:tr>
      <w:tr w:rsidR="004870AB" w:rsidRPr="004870AB" w14:paraId="0DD068FD"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26ED2972"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2/1.6.1.1.3</w:t>
            </w:r>
          </w:p>
        </w:tc>
        <w:tc>
          <w:tcPr>
            <w:tcW w:w="4961" w:type="dxa"/>
            <w:noWrap/>
            <w:vAlign w:val="center"/>
            <w:hideMark/>
          </w:tcPr>
          <w:p w14:paraId="735BBE5F"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M3 на km 32+215</w:t>
            </w:r>
          </w:p>
        </w:tc>
        <w:tc>
          <w:tcPr>
            <w:tcW w:w="3260" w:type="dxa"/>
            <w:vAlign w:val="center"/>
            <w:hideMark/>
          </w:tcPr>
          <w:p w14:paraId="21A3390D"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регулисано корито</w:t>
            </w:r>
          </w:p>
        </w:tc>
      </w:tr>
      <w:tr w:rsidR="004870AB" w:rsidRPr="004870AB" w14:paraId="479B143B"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0F586D68"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2/1.6.1.1.4</w:t>
            </w:r>
          </w:p>
        </w:tc>
        <w:tc>
          <w:tcPr>
            <w:tcW w:w="4961" w:type="dxa"/>
            <w:noWrap/>
            <w:vAlign w:val="center"/>
            <w:hideMark/>
          </w:tcPr>
          <w:p w14:paraId="4E69EACC"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M4 на km 33+469</w:t>
            </w:r>
          </w:p>
        </w:tc>
        <w:tc>
          <w:tcPr>
            <w:tcW w:w="3260" w:type="dxa"/>
            <w:vAlign w:val="center"/>
            <w:hideMark/>
          </w:tcPr>
          <w:p w14:paraId="506180E8"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јаруга</w:t>
            </w:r>
          </w:p>
        </w:tc>
      </w:tr>
      <w:tr w:rsidR="004870AB" w:rsidRPr="004870AB" w14:paraId="4F87524C"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2363EE02"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2/1.6.1.1.5</w:t>
            </w:r>
          </w:p>
        </w:tc>
        <w:tc>
          <w:tcPr>
            <w:tcW w:w="4961" w:type="dxa"/>
            <w:noWrap/>
            <w:vAlign w:val="center"/>
            <w:hideMark/>
          </w:tcPr>
          <w:p w14:paraId="4BAE7CA5"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M5 на km 34+586</w:t>
            </w:r>
          </w:p>
        </w:tc>
        <w:tc>
          <w:tcPr>
            <w:tcW w:w="3260" w:type="dxa"/>
            <w:vAlign w:val="center"/>
            <w:hideMark/>
          </w:tcPr>
          <w:p w14:paraId="7FF0AF70"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јаруга</w:t>
            </w:r>
          </w:p>
        </w:tc>
      </w:tr>
      <w:tr w:rsidR="004870AB" w:rsidRPr="004870AB" w14:paraId="052FB0D0"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156D1C22"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2/1.6.1.1.6</w:t>
            </w:r>
          </w:p>
        </w:tc>
        <w:tc>
          <w:tcPr>
            <w:tcW w:w="4961" w:type="dxa"/>
            <w:noWrap/>
            <w:vAlign w:val="center"/>
            <w:hideMark/>
          </w:tcPr>
          <w:p w14:paraId="15DCF4C2"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M6 на km 35+583</w:t>
            </w:r>
          </w:p>
        </w:tc>
        <w:tc>
          <w:tcPr>
            <w:tcW w:w="3260" w:type="dxa"/>
            <w:vAlign w:val="center"/>
            <w:hideMark/>
          </w:tcPr>
          <w:p w14:paraId="58A676FD"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јаруга</w:t>
            </w:r>
          </w:p>
        </w:tc>
      </w:tr>
      <w:tr w:rsidR="004870AB" w:rsidRPr="004870AB" w14:paraId="5294B59D"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noWrap/>
            <w:vAlign w:val="center"/>
            <w:hideMark/>
          </w:tcPr>
          <w:p w14:paraId="119EDA6E"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lastRenderedPageBreak/>
              <w:t>2/1.6.1.1.7</w:t>
            </w:r>
          </w:p>
        </w:tc>
        <w:tc>
          <w:tcPr>
            <w:tcW w:w="4961" w:type="dxa"/>
            <w:noWrap/>
            <w:vAlign w:val="center"/>
            <w:hideMark/>
          </w:tcPr>
          <w:p w14:paraId="162E70A6"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Мост M7 на km 36+549</w:t>
            </w:r>
          </w:p>
        </w:tc>
        <w:tc>
          <w:tcPr>
            <w:tcW w:w="3260" w:type="dxa"/>
            <w:noWrap/>
            <w:vAlign w:val="center"/>
            <w:hideMark/>
          </w:tcPr>
          <w:p w14:paraId="0EA45D1C"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регулисано корито</w:t>
            </w:r>
          </w:p>
        </w:tc>
      </w:tr>
      <w:tr w:rsidR="004870AB" w:rsidRPr="0012057A" w14:paraId="7E29EB89"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vAlign w:val="center"/>
            <w:hideMark/>
          </w:tcPr>
          <w:p w14:paraId="2E083BF3"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2/1.6.1.2.1</w:t>
            </w:r>
          </w:p>
        </w:tc>
        <w:tc>
          <w:tcPr>
            <w:tcW w:w="4961" w:type="dxa"/>
            <w:vAlign w:val="center"/>
            <w:hideMark/>
          </w:tcPr>
          <w:p w14:paraId="0CF0B30B"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 xml:space="preserve">Надвожњак N1 на km 29+621 - Девијација 2 </w:t>
            </w:r>
          </w:p>
        </w:tc>
        <w:tc>
          <w:tcPr>
            <w:tcW w:w="3260" w:type="dxa"/>
            <w:vAlign w:val="center"/>
            <w:hideMark/>
          </w:tcPr>
          <w:p w14:paraId="091177B4"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Државни пут I реда - Ознака 27</w:t>
            </w:r>
          </w:p>
        </w:tc>
      </w:tr>
      <w:tr w:rsidR="004870AB" w:rsidRPr="0012057A" w14:paraId="6AA48FE9"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vAlign w:val="center"/>
            <w:hideMark/>
          </w:tcPr>
          <w:p w14:paraId="293DDAFC"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2/1.6.1.2.2</w:t>
            </w:r>
          </w:p>
        </w:tc>
        <w:tc>
          <w:tcPr>
            <w:tcW w:w="4961" w:type="dxa"/>
            <w:vAlign w:val="center"/>
            <w:hideMark/>
          </w:tcPr>
          <w:p w14:paraId="4506C4E5"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Надвожњак N2 на km 30+352 - Девијација 3</w:t>
            </w:r>
          </w:p>
        </w:tc>
        <w:tc>
          <w:tcPr>
            <w:tcW w:w="3260" w:type="dxa"/>
            <w:vAlign w:val="center"/>
            <w:hideMark/>
          </w:tcPr>
          <w:p w14:paraId="2FBC6CBE"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Државни пут I реда - Ознака 27</w:t>
            </w:r>
          </w:p>
        </w:tc>
      </w:tr>
      <w:tr w:rsidR="004870AB" w:rsidRPr="0012057A" w14:paraId="4513A370"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vAlign w:val="center"/>
            <w:hideMark/>
          </w:tcPr>
          <w:p w14:paraId="4631C425"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2/1.6.1.2.3</w:t>
            </w:r>
          </w:p>
        </w:tc>
        <w:tc>
          <w:tcPr>
            <w:tcW w:w="4961" w:type="dxa"/>
            <w:vAlign w:val="center"/>
            <w:hideMark/>
          </w:tcPr>
          <w:p w14:paraId="7E3EABDC"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Надвожњак N3 на km 35+160 - Девијација 6</w:t>
            </w:r>
          </w:p>
        </w:tc>
        <w:tc>
          <w:tcPr>
            <w:tcW w:w="3260" w:type="dxa"/>
            <w:vAlign w:val="center"/>
            <w:hideMark/>
          </w:tcPr>
          <w:p w14:paraId="455410C1"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Државни пут I реда - Ознака 27</w:t>
            </w:r>
          </w:p>
        </w:tc>
      </w:tr>
      <w:tr w:rsidR="004870AB" w:rsidRPr="0012057A" w14:paraId="283E5552" w14:textId="77777777" w:rsidTr="001038EE">
        <w:trPr>
          <w:trHeight w:val="300"/>
        </w:trPr>
        <w:tc>
          <w:tcPr>
            <w:cnfStyle w:val="001000000000" w:firstRow="0" w:lastRow="0" w:firstColumn="1" w:lastColumn="0" w:oddVBand="0" w:evenVBand="0" w:oddHBand="0" w:evenHBand="0" w:firstRowFirstColumn="0" w:firstRowLastColumn="0" w:lastRowFirstColumn="0" w:lastRowLastColumn="0"/>
            <w:tcW w:w="1408" w:type="dxa"/>
            <w:vAlign w:val="center"/>
            <w:hideMark/>
          </w:tcPr>
          <w:p w14:paraId="1D71EC09"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2/1.6.1.2.4</w:t>
            </w:r>
          </w:p>
        </w:tc>
        <w:tc>
          <w:tcPr>
            <w:tcW w:w="4961" w:type="dxa"/>
            <w:vAlign w:val="center"/>
            <w:hideMark/>
          </w:tcPr>
          <w:p w14:paraId="3678E1C6"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Надвожњак N4 на km 36+103 - Девијација 7</w:t>
            </w:r>
          </w:p>
        </w:tc>
        <w:tc>
          <w:tcPr>
            <w:tcW w:w="3260" w:type="dxa"/>
            <w:vAlign w:val="center"/>
            <w:hideMark/>
          </w:tcPr>
          <w:p w14:paraId="567A2DDD"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Државни пут I реда - Ознака 27</w:t>
            </w:r>
          </w:p>
        </w:tc>
      </w:tr>
      <w:tr w:rsidR="004870AB" w:rsidRPr="0012057A" w14:paraId="350A665C" w14:textId="77777777" w:rsidTr="001038EE">
        <w:trPr>
          <w:trHeight w:val="315"/>
        </w:trPr>
        <w:tc>
          <w:tcPr>
            <w:cnfStyle w:val="001000000000" w:firstRow="0" w:lastRow="0" w:firstColumn="1" w:lastColumn="0" w:oddVBand="0" w:evenVBand="0" w:oddHBand="0" w:evenHBand="0" w:firstRowFirstColumn="0" w:firstRowLastColumn="0" w:lastRowFirstColumn="0" w:lastRowLastColumn="0"/>
            <w:tcW w:w="1408" w:type="dxa"/>
            <w:vAlign w:val="center"/>
            <w:hideMark/>
          </w:tcPr>
          <w:p w14:paraId="7A5C030D" w14:textId="77777777" w:rsidR="00E00F15" w:rsidRPr="004870AB" w:rsidRDefault="00E00F15" w:rsidP="001038EE">
            <w:pPr>
              <w:spacing w:beforeLines="20" w:before="48" w:afterLines="20" w:after="48"/>
              <w:jc w:val="center"/>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2/1.6.1.2.5</w:t>
            </w:r>
          </w:p>
        </w:tc>
        <w:tc>
          <w:tcPr>
            <w:tcW w:w="4961" w:type="dxa"/>
            <w:vAlign w:val="center"/>
            <w:hideMark/>
          </w:tcPr>
          <w:p w14:paraId="36EE08E0" w14:textId="77777777" w:rsidR="00E00F15" w:rsidRPr="004870AB" w:rsidRDefault="00E00F15" w:rsidP="001038EE">
            <w:pPr>
              <w:spacing w:beforeLines="20" w:before="48" w:afterLines="20" w:after="48"/>
              <w:ind w:left="-111"/>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Надвожњак N5 на km 29+234 - Ден. Рас. Орашац југ</w:t>
            </w:r>
          </w:p>
        </w:tc>
        <w:tc>
          <w:tcPr>
            <w:tcW w:w="3260" w:type="dxa"/>
            <w:vAlign w:val="center"/>
            <w:hideMark/>
          </w:tcPr>
          <w:p w14:paraId="64D75CA7" w14:textId="77777777" w:rsidR="00E00F15" w:rsidRPr="004870AB" w:rsidRDefault="00E00F15" w:rsidP="001038EE">
            <w:pPr>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sr-Latn-RS"/>
                <w14:ligatures w14:val="standardContextual"/>
              </w:rPr>
            </w:pPr>
            <w:r w:rsidRPr="004870AB">
              <w:rPr>
                <w:rFonts w:ascii="Arial Narrow" w:hAnsi="Arial Narrow" w:cs="Arial"/>
                <w:noProof/>
                <w:szCs w:val="24"/>
                <w:lang w:val="sr-Latn-RS" w:eastAsia="sr-Latn-RS"/>
                <w14:ligatures w14:val="standardContextual"/>
              </w:rPr>
              <w:t>Државни пут I реда - Ознака 27</w:t>
            </w:r>
          </w:p>
        </w:tc>
      </w:tr>
    </w:tbl>
    <w:p w14:paraId="62B6E585" w14:textId="77777777" w:rsidR="00C40897" w:rsidRDefault="00C40897" w:rsidP="003E7D02">
      <w:pPr>
        <w:spacing w:after="0" w:line="259" w:lineRule="auto"/>
        <w:rPr>
          <w:rFonts w:eastAsia="Aptos" w:cs="Arial"/>
          <w:noProof/>
          <w:szCs w:val="24"/>
          <w:lang w:val="sr-Latn-RS"/>
          <w14:ligatures w14:val="standardContextual"/>
        </w:rPr>
      </w:pPr>
    </w:p>
    <w:p w14:paraId="51494D39" w14:textId="47DE55C6"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Нормални попречни профил предметне саобраћајнице на делу мостовских конструкција у трупу пута се састоји од две независне мостовске конструкције. Обе мостовске конструкције се састоје од по две возне траке ширине 3.5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и обостране ивичне траке ширина 0.5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тако да је укупна ширина коловоза 8</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На спољним странама мостова пројектоване су ревизионе стазе укупне ширине по 2</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Ревизиона стаза се састоји од простора до плашта одбојне ограде од 0.5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простора за одбојну ограду од 0.5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пешачком стазом од 0.75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и простором за пешачку ограду од 0.25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На унутрашњим странама моста пројектован је простор до плашта одбојне ограде од 0.5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простор за смештање одбојне ограде од 0.5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 и слободан простор до ивице венца од 0.25</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m.</w:t>
      </w:r>
    </w:p>
    <w:p w14:paraId="534AE8BA" w14:textId="77777777" w:rsidR="003E7D02" w:rsidRPr="004870AB" w:rsidRDefault="003E7D02" w:rsidP="003E7D02">
      <w:pPr>
        <w:spacing w:after="0" w:line="259" w:lineRule="auto"/>
        <w:rPr>
          <w:rFonts w:eastAsia="Aptos" w:cs="Arial"/>
          <w:noProof/>
          <w:szCs w:val="24"/>
          <w:lang w:val="sr-Cyrl-RS"/>
          <w14:ligatures w14:val="standardContextual"/>
        </w:rPr>
      </w:pPr>
    </w:p>
    <w:p w14:paraId="0424603F"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Инжењерске конструкције</w:t>
      </w:r>
    </w:p>
    <w:p w14:paraId="7606E5E6"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028D10E1"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Траса је на појединим деловима пројектована на високим насипима, где је због морфологије терена или близине линије експропријације било немогуће развити шкарпу у адекватном стабилном нагибу. Из тог разлога, пројектоване су потпорне конструкције које имају улогу да скрате шкарпу пројектованог насипа и обезбеде стабилност будуће трасе пута. </w:t>
      </w:r>
    </w:p>
    <w:p w14:paraId="644283A6" w14:textId="77777777" w:rsidR="003E7D02" w:rsidRPr="004870AB" w:rsidRDefault="003E7D02" w:rsidP="0070044A">
      <w:pPr>
        <w:spacing w:after="0" w:line="259" w:lineRule="auto"/>
        <w:rPr>
          <w:rFonts w:eastAsia="Aptos" w:cs="Arial"/>
          <w:noProof/>
          <w:szCs w:val="24"/>
          <w:lang w:val="sr-Cyrl-RS"/>
          <w14:ligatures w14:val="standardContextual"/>
        </w:rPr>
      </w:pPr>
    </w:p>
    <w:p w14:paraId="442746E4" w14:textId="1D900A17" w:rsidR="003E7D02"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Примењено решење обухвата потпорне конструкције од армираног тла са габионском облогом које су на појединим падинама обезбеђене допунским мерама за стабилизацију. </w:t>
      </w:r>
    </w:p>
    <w:p w14:paraId="45A6D102" w14:textId="77777777" w:rsidR="009339F0" w:rsidRPr="009339F0" w:rsidRDefault="009339F0" w:rsidP="003E7D02">
      <w:pPr>
        <w:spacing w:after="0" w:line="259" w:lineRule="auto"/>
        <w:rPr>
          <w:rFonts w:eastAsia="Aptos" w:cs="Arial"/>
          <w:noProof/>
          <w:szCs w:val="24"/>
          <w:lang w:val="sr-Cyrl-RS"/>
          <w14:ligatures w14:val="standardContextual"/>
        </w:rPr>
      </w:pPr>
    </w:p>
    <w:p w14:paraId="7517B6A2"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У табели су приказане потпорне конструкције са ознаком у документацији, почетним и крајњим стационажама, дужинама и  положају конструкције у односу на трасу.</w:t>
      </w:r>
    </w:p>
    <w:p w14:paraId="166358BA" w14:textId="77777777" w:rsidR="003E7D02" w:rsidRPr="004870AB" w:rsidRDefault="003E7D02" w:rsidP="003E7D02">
      <w:pPr>
        <w:spacing w:after="0" w:line="259" w:lineRule="auto"/>
        <w:rPr>
          <w:rFonts w:eastAsia="Aptos" w:cs="Arial"/>
          <w:noProof/>
          <w:szCs w:val="24"/>
          <w:lang w:val="sr-Cyrl-RS"/>
          <w14:ligatures w14:val="standardContextual"/>
        </w:rPr>
      </w:pPr>
    </w:p>
    <w:p w14:paraId="78BC6470" w14:textId="24534501" w:rsidR="00197855" w:rsidRPr="004870AB" w:rsidRDefault="00197855" w:rsidP="00197855">
      <w:pPr>
        <w:pStyle w:val="Caption"/>
        <w:keepNext/>
        <w:spacing w:after="0"/>
        <w:jc w:val="center"/>
        <w:rPr>
          <w:color w:val="auto"/>
          <w:szCs w:val="20"/>
          <w:lang w:val="sr-Cyrl-RS"/>
        </w:rPr>
      </w:pPr>
      <w:bookmarkStart w:id="129" w:name="_Toc214956092"/>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29</w:t>
      </w:r>
      <w:r w:rsidRPr="004870AB">
        <w:rPr>
          <w:color w:val="auto"/>
          <w:szCs w:val="20"/>
        </w:rPr>
        <w:fldChar w:fldCharType="end"/>
      </w:r>
      <w:r w:rsidRPr="004870AB">
        <w:rPr>
          <w:color w:val="auto"/>
          <w:szCs w:val="20"/>
          <w:lang w:val="sr-Cyrl-RS"/>
        </w:rPr>
        <w:t xml:space="preserve"> – Потпорне конструкције</w:t>
      </w:r>
      <w:r w:rsidR="00A961C2" w:rsidRPr="004870AB">
        <w:rPr>
          <w:color w:val="auto"/>
          <w:szCs w:val="20"/>
          <w:lang w:val="sr-Cyrl-RS"/>
        </w:rPr>
        <w:t xml:space="preserve"> – </w:t>
      </w:r>
      <w:r w:rsidR="009339F0">
        <w:rPr>
          <w:color w:val="auto"/>
          <w:szCs w:val="20"/>
          <w:lang w:val="sr-Cyrl-RS"/>
        </w:rPr>
        <w:t>Д</w:t>
      </w:r>
      <w:r w:rsidR="00A961C2" w:rsidRPr="004870AB">
        <w:rPr>
          <w:color w:val="auto"/>
          <w:szCs w:val="20"/>
          <w:lang w:val="sr-Cyrl-RS"/>
        </w:rPr>
        <w:t>еоница 5</w:t>
      </w:r>
      <w:bookmarkEnd w:id="129"/>
    </w:p>
    <w:tbl>
      <w:tblPr>
        <w:tblStyle w:val="GridTable1Light"/>
        <w:tblW w:w="8980" w:type="dxa"/>
        <w:tblLook w:val="04A0" w:firstRow="1" w:lastRow="0" w:firstColumn="1" w:lastColumn="0" w:noHBand="0" w:noVBand="1"/>
      </w:tblPr>
      <w:tblGrid>
        <w:gridCol w:w="893"/>
        <w:gridCol w:w="1678"/>
        <w:gridCol w:w="1544"/>
        <w:gridCol w:w="2259"/>
        <w:gridCol w:w="1186"/>
        <w:gridCol w:w="1420"/>
      </w:tblGrid>
      <w:tr w:rsidR="004870AB" w:rsidRPr="004870AB" w14:paraId="3AB8207D" w14:textId="77777777" w:rsidTr="00197855">
        <w:trPr>
          <w:cnfStyle w:val="100000000000" w:firstRow="1" w:lastRow="0" w:firstColumn="0" w:lastColumn="0" w:oddVBand="0" w:evenVBand="0" w:oddHBand="0"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8980" w:type="dxa"/>
            <w:gridSpan w:val="6"/>
            <w:vAlign w:val="center"/>
            <w:hideMark/>
          </w:tcPr>
          <w:p w14:paraId="29C6625C" w14:textId="77777777" w:rsidR="00E00F15" w:rsidRPr="004870AB" w:rsidRDefault="00E00F15" w:rsidP="00500496">
            <w:pPr>
              <w:jc w:val="left"/>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Садржај конструкција</w:t>
            </w:r>
            <w:r w:rsidRPr="004870AB">
              <w:rPr>
                <w:rFonts w:ascii="Arial Narrow" w:eastAsia="Aptos" w:hAnsi="Arial Narrow" w:cs="Arial"/>
                <w:noProof/>
                <w:szCs w:val="24"/>
                <w:lang w:val="sr-Latn-RS"/>
                <w14:ligatures w14:val="standardContextual"/>
              </w:rPr>
              <w:br/>
              <w:t>- Деоница 5 -</w:t>
            </w:r>
          </w:p>
        </w:tc>
      </w:tr>
      <w:tr w:rsidR="004870AB" w:rsidRPr="004870AB" w14:paraId="4AF17E6E" w14:textId="77777777" w:rsidTr="00197855">
        <w:trPr>
          <w:trHeight w:val="660"/>
        </w:trPr>
        <w:tc>
          <w:tcPr>
            <w:cnfStyle w:val="001000000000" w:firstRow="0" w:lastRow="0" w:firstColumn="1" w:lastColumn="0" w:oddVBand="0" w:evenVBand="0" w:oddHBand="0" w:evenHBand="0" w:firstRowFirstColumn="0" w:firstRowLastColumn="0" w:lastRowFirstColumn="0" w:lastRowLastColumn="0"/>
            <w:tcW w:w="893" w:type="dxa"/>
            <w:vAlign w:val="center"/>
            <w:hideMark/>
          </w:tcPr>
          <w:p w14:paraId="44C336AC"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Редни </w:t>
            </w:r>
            <w:r w:rsidRPr="004870AB">
              <w:rPr>
                <w:rFonts w:ascii="Arial Narrow" w:eastAsia="Aptos" w:hAnsi="Arial Narrow" w:cs="Arial"/>
                <w:noProof/>
                <w:szCs w:val="24"/>
                <w:lang w:val="sr-Latn-RS"/>
                <w14:ligatures w14:val="standardContextual"/>
              </w:rPr>
              <w:br/>
              <w:t>број</w:t>
            </w:r>
          </w:p>
        </w:tc>
        <w:tc>
          <w:tcPr>
            <w:tcW w:w="1678" w:type="dxa"/>
            <w:vAlign w:val="center"/>
            <w:hideMark/>
          </w:tcPr>
          <w:p w14:paraId="1015477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Назив </w:t>
            </w:r>
            <w:r w:rsidRPr="004870AB">
              <w:rPr>
                <w:rFonts w:ascii="Arial Narrow" w:eastAsia="Aptos" w:hAnsi="Arial Narrow" w:cs="Arial"/>
                <w:noProof/>
                <w:szCs w:val="24"/>
                <w:lang w:val="sr-Latn-RS"/>
                <w14:ligatures w14:val="standardContextual"/>
              </w:rPr>
              <w:br/>
              <w:t>конструкције</w:t>
            </w:r>
          </w:p>
        </w:tc>
        <w:tc>
          <w:tcPr>
            <w:tcW w:w="1544" w:type="dxa"/>
            <w:vAlign w:val="center"/>
            <w:hideMark/>
          </w:tcPr>
          <w:p w14:paraId="1B63780D"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Стационажа</w:t>
            </w:r>
            <w:r w:rsidRPr="004870AB">
              <w:rPr>
                <w:rFonts w:ascii="Arial Narrow" w:eastAsia="Aptos" w:hAnsi="Arial Narrow" w:cs="Arial"/>
                <w:noProof/>
                <w:szCs w:val="24"/>
                <w:lang w:val="sr-Latn-RS"/>
                <w14:ligatures w14:val="standardContextual"/>
              </w:rPr>
              <w:br/>
              <w:t>(кm)</w:t>
            </w:r>
          </w:p>
        </w:tc>
        <w:tc>
          <w:tcPr>
            <w:tcW w:w="2259" w:type="dxa"/>
            <w:vAlign w:val="center"/>
            <w:hideMark/>
          </w:tcPr>
          <w:p w14:paraId="520139B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Опис</w:t>
            </w:r>
          </w:p>
        </w:tc>
        <w:tc>
          <w:tcPr>
            <w:tcW w:w="1186" w:type="dxa"/>
            <w:vAlign w:val="center"/>
            <w:hideMark/>
          </w:tcPr>
          <w:p w14:paraId="140F83F6"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Положај</w:t>
            </w:r>
          </w:p>
        </w:tc>
        <w:tc>
          <w:tcPr>
            <w:tcW w:w="1420" w:type="dxa"/>
            <w:vAlign w:val="center"/>
            <w:hideMark/>
          </w:tcPr>
          <w:p w14:paraId="3246387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Дужина</w:t>
            </w:r>
            <w:r w:rsidRPr="004870AB">
              <w:rPr>
                <w:rFonts w:ascii="Arial Narrow" w:eastAsia="Aptos" w:hAnsi="Arial Narrow" w:cs="Arial"/>
                <w:noProof/>
                <w:szCs w:val="24"/>
                <w:lang w:val="sr-Latn-RS"/>
                <w14:ligatures w14:val="standardContextual"/>
              </w:rPr>
              <w:br/>
              <w:t>(m)</w:t>
            </w:r>
          </w:p>
        </w:tc>
      </w:tr>
      <w:tr w:rsidR="004870AB" w:rsidRPr="004870AB" w14:paraId="63BBAA96"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2D8C2132"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w:t>
            </w:r>
          </w:p>
        </w:tc>
        <w:tc>
          <w:tcPr>
            <w:tcW w:w="1678" w:type="dxa"/>
            <w:noWrap/>
            <w:vAlign w:val="center"/>
            <w:hideMark/>
          </w:tcPr>
          <w:p w14:paraId="73E24FD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1</w:t>
            </w:r>
          </w:p>
        </w:tc>
        <w:tc>
          <w:tcPr>
            <w:tcW w:w="1544" w:type="dxa"/>
            <w:vAlign w:val="center"/>
            <w:hideMark/>
          </w:tcPr>
          <w:p w14:paraId="4C1D81F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1+217.11 – </w:t>
            </w:r>
            <w:r w:rsidRPr="004870AB">
              <w:rPr>
                <w:rFonts w:ascii="Arial Narrow" w:eastAsia="Aptos" w:hAnsi="Arial Narrow" w:cs="Arial"/>
                <w:noProof/>
                <w:szCs w:val="24"/>
                <w:lang w:val="sr-Latn-RS"/>
                <w14:ligatures w14:val="standardContextual"/>
              </w:rPr>
              <w:br/>
              <w:t>1+331.10</w:t>
            </w:r>
          </w:p>
        </w:tc>
        <w:tc>
          <w:tcPr>
            <w:tcW w:w="2259" w:type="dxa"/>
            <w:vAlign w:val="center"/>
            <w:hideMark/>
          </w:tcPr>
          <w:p w14:paraId="230F7D4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2445EE8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29DB78F2"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109.00</w:t>
            </w:r>
          </w:p>
        </w:tc>
      </w:tr>
      <w:tr w:rsidR="004870AB" w:rsidRPr="004870AB" w14:paraId="0ECCFFB3"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318C320E"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w:t>
            </w:r>
          </w:p>
        </w:tc>
        <w:tc>
          <w:tcPr>
            <w:tcW w:w="1678" w:type="dxa"/>
            <w:noWrap/>
            <w:vAlign w:val="center"/>
            <w:hideMark/>
          </w:tcPr>
          <w:p w14:paraId="6A691CB3"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2</w:t>
            </w:r>
          </w:p>
        </w:tc>
        <w:tc>
          <w:tcPr>
            <w:tcW w:w="1544" w:type="dxa"/>
            <w:vAlign w:val="center"/>
            <w:hideMark/>
          </w:tcPr>
          <w:p w14:paraId="5D7EE22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1+390.55 – </w:t>
            </w:r>
            <w:r w:rsidRPr="004870AB">
              <w:rPr>
                <w:rFonts w:ascii="Arial Narrow" w:eastAsia="Aptos" w:hAnsi="Arial Narrow" w:cs="Arial"/>
                <w:noProof/>
                <w:szCs w:val="24"/>
                <w:lang w:val="sr-Latn-RS"/>
                <w14:ligatures w14:val="standardContextual"/>
              </w:rPr>
              <w:br/>
              <w:t>1+454.64</w:t>
            </w:r>
          </w:p>
        </w:tc>
        <w:tc>
          <w:tcPr>
            <w:tcW w:w="2259" w:type="dxa"/>
            <w:vAlign w:val="center"/>
            <w:hideMark/>
          </w:tcPr>
          <w:p w14:paraId="67B6FE4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Армирано земља са</w:t>
            </w:r>
            <w:r w:rsidRPr="004870AB">
              <w:rPr>
                <w:rFonts w:ascii="Arial Narrow" w:eastAsia="Aptos" w:hAnsi="Arial Narrow" w:cs="Arial"/>
                <w:noProof/>
                <w:szCs w:val="24"/>
                <w:lang w:val="sr-Latn-RS"/>
                <w14:ligatures w14:val="standardContextual"/>
              </w:rPr>
              <w:br/>
              <w:t xml:space="preserve"> лицем од габиона и АБ шипови</w:t>
            </w:r>
          </w:p>
        </w:tc>
        <w:tc>
          <w:tcPr>
            <w:tcW w:w="1186" w:type="dxa"/>
            <w:noWrap/>
            <w:vAlign w:val="center"/>
            <w:hideMark/>
          </w:tcPr>
          <w:p w14:paraId="7246039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Десна страна</w:t>
            </w:r>
          </w:p>
        </w:tc>
        <w:tc>
          <w:tcPr>
            <w:tcW w:w="1420" w:type="dxa"/>
            <w:noWrap/>
            <w:vAlign w:val="center"/>
            <w:hideMark/>
          </w:tcPr>
          <w:p w14:paraId="0305C11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84.00</w:t>
            </w:r>
          </w:p>
        </w:tc>
      </w:tr>
      <w:tr w:rsidR="004870AB" w:rsidRPr="004870AB" w14:paraId="0BAB650F"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697A2AED"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lastRenderedPageBreak/>
              <w:t>3</w:t>
            </w:r>
          </w:p>
        </w:tc>
        <w:tc>
          <w:tcPr>
            <w:tcW w:w="1678" w:type="dxa"/>
            <w:noWrap/>
            <w:vAlign w:val="center"/>
            <w:hideMark/>
          </w:tcPr>
          <w:p w14:paraId="0ECDC016"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3</w:t>
            </w:r>
          </w:p>
        </w:tc>
        <w:tc>
          <w:tcPr>
            <w:tcW w:w="1544" w:type="dxa"/>
            <w:vAlign w:val="center"/>
            <w:hideMark/>
          </w:tcPr>
          <w:p w14:paraId="064EB462"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2+298.74 – </w:t>
            </w:r>
            <w:r w:rsidRPr="004870AB">
              <w:rPr>
                <w:rFonts w:ascii="Arial Narrow" w:eastAsia="Aptos" w:hAnsi="Arial Narrow" w:cs="Arial"/>
                <w:noProof/>
                <w:szCs w:val="24"/>
                <w:lang w:val="sr-Latn-RS"/>
                <w14:ligatures w14:val="standardContextual"/>
              </w:rPr>
              <w:br/>
              <w:t>2+491.26</w:t>
            </w:r>
          </w:p>
        </w:tc>
        <w:tc>
          <w:tcPr>
            <w:tcW w:w="2259" w:type="dxa"/>
            <w:vAlign w:val="center"/>
            <w:hideMark/>
          </w:tcPr>
          <w:p w14:paraId="146AC369"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АБ зид на шиповима</w:t>
            </w:r>
          </w:p>
        </w:tc>
        <w:tc>
          <w:tcPr>
            <w:tcW w:w="1186" w:type="dxa"/>
            <w:noWrap/>
            <w:vAlign w:val="center"/>
            <w:hideMark/>
          </w:tcPr>
          <w:p w14:paraId="5ED74246"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Десна страна</w:t>
            </w:r>
          </w:p>
        </w:tc>
        <w:tc>
          <w:tcPr>
            <w:tcW w:w="1420" w:type="dxa"/>
            <w:noWrap/>
            <w:vAlign w:val="center"/>
            <w:hideMark/>
          </w:tcPr>
          <w:p w14:paraId="03165AF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390.0</w:t>
            </w:r>
          </w:p>
        </w:tc>
      </w:tr>
      <w:tr w:rsidR="004870AB" w:rsidRPr="004870AB" w14:paraId="1D8C07E4"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4950A8F2"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w:t>
            </w:r>
          </w:p>
        </w:tc>
        <w:tc>
          <w:tcPr>
            <w:tcW w:w="1678" w:type="dxa"/>
            <w:noWrap/>
            <w:vAlign w:val="center"/>
            <w:hideMark/>
          </w:tcPr>
          <w:p w14:paraId="366E3B19"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4</w:t>
            </w:r>
          </w:p>
        </w:tc>
        <w:tc>
          <w:tcPr>
            <w:tcW w:w="1544" w:type="dxa"/>
            <w:vAlign w:val="center"/>
            <w:hideMark/>
          </w:tcPr>
          <w:p w14:paraId="3DDE0DE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2+596.90 – 2+685.74</w:t>
            </w:r>
          </w:p>
        </w:tc>
        <w:tc>
          <w:tcPr>
            <w:tcW w:w="2259" w:type="dxa"/>
            <w:vAlign w:val="center"/>
            <w:hideMark/>
          </w:tcPr>
          <w:p w14:paraId="0AC8B01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5017186C"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Десна страна</w:t>
            </w:r>
          </w:p>
        </w:tc>
        <w:tc>
          <w:tcPr>
            <w:tcW w:w="1420" w:type="dxa"/>
            <w:noWrap/>
            <w:vAlign w:val="center"/>
            <w:hideMark/>
          </w:tcPr>
          <w:p w14:paraId="2110D36F"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86.0</w:t>
            </w:r>
          </w:p>
        </w:tc>
      </w:tr>
      <w:tr w:rsidR="004870AB" w:rsidRPr="004870AB" w14:paraId="19FF25D8"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20178302"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w:t>
            </w:r>
          </w:p>
        </w:tc>
        <w:tc>
          <w:tcPr>
            <w:tcW w:w="1678" w:type="dxa"/>
            <w:noWrap/>
            <w:vAlign w:val="center"/>
            <w:hideMark/>
          </w:tcPr>
          <w:p w14:paraId="41099AA6"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5</w:t>
            </w:r>
          </w:p>
        </w:tc>
        <w:tc>
          <w:tcPr>
            <w:tcW w:w="1544" w:type="dxa"/>
            <w:vAlign w:val="center"/>
            <w:hideMark/>
          </w:tcPr>
          <w:p w14:paraId="287EB19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3+854.00 – 3+980.00</w:t>
            </w:r>
          </w:p>
        </w:tc>
        <w:tc>
          <w:tcPr>
            <w:tcW w:w="2259" w:type="dxa"/>
            <w:vAlign w:val="center"/>
            <w:hideMark/>
          </w:tcPr>
          <w:p w14:paraId="1F70AFAD"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 и АБ шипови</w:t>
            </w:r>
          </w:p>
        </w:tc>
        <w:tc>
          <w:tcPr>
            <w:tcW w:w="1186" w:type="dxa"/>
            <w:noWrap/>
            <w:vAlign w:val="center"/>
            <w:hideMark/>
          </w:tcPr>
          <w:p w14:paraId="411038F1"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Десна страна</w:t>
            </w:r>
          </w:p>
        </w:tc>
        <w:tc>
          <w:tcPr>
            <w:tcW w:w="1420" w:type="dxa"/>
            <w:noWrap/>
            <w:vAlign w:val="center"/>
            <w:hideMark/>
          </w:tcPr>
          <w:p w14:paraId="26655F2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126.0</w:t>
            </w:r>
          </w:p>
        </w:tc>
      </w:tr>
      <w:tr w:rsidR="004870AB" w:rsidRPr="004870AB" w14:paraId="4DF84299" w14:textId="77777777" w:rsidTr="00197855">
        <w:trPr>
          <w:trHeight w:val="855"/>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6C5B936D"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w:t>
            </w:r>
          </w:p>
        </w:tc>
        <w:tc>
          <w:tcPr>
            <w:tcW w:w="1678" w:type="dxa"/>
            <w:noWrap/>
            <w:vAlign w:val="center"/>
            <w:hideMark/>
          </w:tcPr>
          <w:p w14:paraId="1033B323"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6</w:t>
            </w:r>
          </w:p>
        </w:tc>
        <w:tc>
          <w:tcPr>
            <w:tcW w:w="1544" w:type="dxa"/>
            <w:vAlign w:val="center"/>
            <w:hideMark/>
          </w:tcPr>
          <w:p w14:paraId="2A6C06FB"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4+105.00 –  4+194.50</w:t>
            </w:r>
          </w:p>
        </w:tc>
        <w:tc>
          <w:tcPr>
            <w:tcW w:w="2259" w:type="dxa"/>
            <w:vAlign w:val="center"/>
            <w:hideMark/>
          </w:tcPr>
          <w:p w14:paraId="0D5486A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7EBF7D3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Десна страна</w:t>
            </w:r>
          </w:p>
        </w:tc>
        <w:tc>
          <w:tcPr>
            <w:tcW w:w="1420" w:type="dxa"/>
            <w:noWrap/>
            <w:vAlign w:val="center"/>
            <w:hideMark/>
          </w:tcPr>
          <w:p w14:paraId="133406DF"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92.0</w:t>
            </w:r>
          </w:p>
        </w:tc>
      </w:tr>
      <w:tr w:rsidR="004870AB" w:rsidRPr="004870AB" w14:paraId="6E53DCCF" w14:textId="77777777" w:rsidTr="00197855">
        <w:trPr>
          <w:trHeight w:val="1140"/>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481FBA27"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w:t>
            </w:r>
          </w:p>
        </w:tc>
        <w:tc>
          <w:tcPr>
            <w:tcW w:w="1678" w:type="dxa"/>
            <w:noWrap/>
            <w:vAlign w:val="center"/>
            <w:hideMark/>
          </w:tcPr>
          <w:p w14:paraId="04354A7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7</w:t>
            </w:r>
          </w:p>
        </w:tc>
        <w:tc>
          <w:tcPr>
            <w:tcW w:w="1544" w:type="dxa"/>
            <w:vAlign w:val="center"/>
            <w:hideMark/>
          </w:tcPr>
          <w:p w14:paraId="0B76074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8+915.28 – 9+228.80</w:t>
            </w:r>
          </w:p>
        </w:tc>
        <w:tc>
          <w:tcPr>
            <w:tcW w:w="2259" w:type="dxa"/>
            <w:vAlign w:val="center"/>
            <w:hideMark/>
          </w:tcPr>
          <w:p w14:paraId="4A01FF0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r w:rsidRPr="004870AB">
              <w:rPr>
                <w:rFonts w:ascii="Arial Narrow" w:eastAsia="Aptos" w:hAnsi="Arial Narrow" w:cs="Arial"/>
                <w:noProof/>
                <w:szCs w:val="24"/>
                <w:lang w:val="sr-Latn-RS"/>
                <w14:ligatures w14:val="standardContextual"/>
              </w:rPr>
              <w:br/>
            </w:r>
          </w:p>
        </w:tc>
        <w:tc>
          <w:tcPr>
            <w:tcW w:w="1186" w:type="dxa"/>
            <w:noWrap/>
            <w:vAlign w:val="center"/>
            <w:hideMark/>
          </w:tcPr>
          <w:p w14:paraId="49A2111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6975FC1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313.0</w:t>
            </w:r>
          </w:p>
        </w:tc>
      </w:tr>
      <w:tr w:rsidR="004870AB" w:rsidRPr="004870AB" w14:paraId="42945D67" w14:textId="77777777" w:rsidTr="00197855">
        <w:trPr>
          <w:trHeight w:val="1140"/>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224AD9BA"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w:t>
            </w:r>
          </w:p>
        </w:tc>
        <w:tc>
          <w:tcPr>
            <w:tcW w:w="1678" w:type="dxa"/>
            <w:noWrap/>
            <w:vAlign w:val="center"/>
            <w:hideMark/>
          </w:tcPr>
          <w:p w14:paraId="2C8F7709"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7-1 – денивелисана раскрсница Влашка</w:t>
            </w:r>
          </w:p>
        </w:tc>
        <w:tc>
          <w:tcPr>
            <w:tcW w:w="1544" w:type="dxa"/>
            <w:vAlign w:val="center"/>
            <w:hideMark/>
          </w:tcPr>
          <w:p w14:paraId="16D64C2B"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0+161.24 – 0+242.49 (стационажа девијације)</w:t>
            </w:r>
          </w:p>
        </w:tc>
        <w:tc>
          <w:tcPr>
            <w:tcW w:w="2259" w:type="dxa"/>
            <w:vAlign w:val="center"/>
            <w:hideMark/>
          </w:tcPr>
          <w:p w14:paraId="3634D46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r w:rsidRPr="004870AB">
              <w:rPr>
                <w:rFonts w:ascii="Arial Narrow" w:eastAsia="Aptos" w:hAnsi="Arial Narrow" w:cs="Arial"/>
                <w:noProof/>
                <w:szCs w:val="24"/>
                <w:lang w:val="sr-Latn-RS"/>
                <w14:ligatures w14:val="standardContextual"/>
              </w:rPr>
              <w:br/>
            </w:r>
          </w:p>
        </w:tc>
        <w:tc>
          <w:tcPr>
            <w:tcW w:w="1186" w:type="dxa"/>
            <w:noWrap/>
            <w:vAlign w:val="center"/>
            <w:hideMark/>
          </w:tcPr>
          <w:p w14:paraId="23C64C6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096D564C"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79.0</w:t>
            </w:r>
          </w:p>
        </w:tc>
      </w:tr>
      <w:tr w:rsidR="004870AB" w:rsidRPr="004870AB" w14:paraId="3328ECAD"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50D0104F"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w:t>
            </w:r>
          </w:p>
        </w:tc>
        <w:tc>
          <w:tcPr>
            <w:tcW w:w="1678" w:type="dxa"/>
            <w:noWrap/>
            <w:vAlign w:val="center"/>
            <w:hideMark/>
          </w:tcPr>
          <w:p w14:paraId="590E8302"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8</w:t>
            </w:r>
          </w:p>
        </w:tc>
        <w:tc>
          <w:tcPr>
            <w:tcW w:w="1544" w:type="dxa"/>
            <w:vAlign w:val="center"/>
            <w:hideMark/>
          </w:tcPr>
          <w:p w14:paraId="1CC4DB8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12+577.00 – 12+660.81</w:t>
            </w:r>
          </w:p>
        </w:tc>
        <w:tc>
          <w:tcPr>
            <w:tcW w:w="2259" w:type="dxa"/>
            <w:vAlign w:val="center"/>
            <w:hideMark/>
          </w:tcPr>
          <w:p w14:paraId="4727019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3E75E4FD"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4BDE888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84.0</w:t>
            </w:r>
          </w:p>
        </w:tc>
      </w:tr>
      <w:tr w:rsidR="004870AB" w:rsidRPr="004870AB" w14:paraId="2527FB38" w14:textId="77777777" w:rsidTr="00197855">
        <w:trPr>
          <w:trHeight w:val="1170"/>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440C7AD2"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9</w:t>
            </w:r>
          </w:p>
        </w:tc>
        <w:tc>
          <w:tcPr>
            <w:tcW w:w="1678" w:type="dxa"/>
            <w:noWrap/>
            <w:vAlign w:val="center"/>
            <w:hideMark/>
          </w:tcPr>
          <w:p w14:paraId="2DD09931"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9</w:t>
            </w:r>
          </w:p>
        </w:tc>
        <w:tc>
          <w:tcPr>
            <w:tcW w:w="1544" w:type="dxa"/>
            <w:vAlign w:val="center"/>
            <w:hideMark/>
          </w:tcPr>
          <w:p w14:paraId="3691AA8B"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12+825.00 – 13+019.70</w:t>
            </w:r>
          </w:p>
        </w:tc>
        <w:tc>
          <w:tcPr>
            <w:tcW w:w="2259" w:type="dxa"/>
            <w:vAlign w:val="center"/>
            <w:hideMark/>
          </w:tcPr>
          <w:p w14:paraId="0D4863C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2D277AA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5E98C0C4"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200.0</w:t>
            </w:r>
          </w:p>
        </w:tc>
      </w:tr>
      <w:tr w:rsidR="004870AB" w:rsidRPr="004870AB" w14:paraId="055B76F4"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09DD48EC"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10</w:t>
            </w:r>
          </w:p>
        </w:tc>
        <w:tc>
          <w:tcPr>
            <w:tcW w:w="1678" w:type="dxa"/>
            <w:noWrap/>
            <w:vAlign w:val="center"/>
            <w:hideMark/>
          </w:tcPr>
          <w:p w14:paraId="09433458"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10</w:t>
            </w:r>
          </w:p>
        </w:tc>
        <w:tc>
          <w:tcPr>
            <w:tcW w:w="1544" w:type="dxa"/>
            <w:vAlign w:val="center"/>
            <w:hideMark/>
          </w:tcPr>
          <w:p w14:paraId="723BC6B1"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13+806.40 – 13+923.08</w:t>
            </w:r>
          </w:p>
        </w:tc>
        <w:tc>
          <w:tcPr>
            <w:tcW w:w="2259" w:type="dxa"/>
            <w:vAlign w:val="center"/>
            <w:hideMark/>
          </w:tcPr>
          <w:p w14:paraId="7A427360"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62512C79"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5F240EDF"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114.0</w:t>
            </w:r>
          </w:p>
        </w:tc>
      </w:tr>
      <w:tr w:rsidR="004870AB" w:rsidRPr="004870AB" w14:paraId="466E3574"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20EF1E5F"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11</w:t>
            </w:r>
          </w:p>
        </w:tc>
        <w:tc>
          <w:tcPr>
            <w:tcW w:w="1678" w:type="dxa"/>
            <w:noWrap/>
            <w:vAlign w:val="center"/>
            <w:hideMark/>
          </w:tcPr>
          <w:p w14:paraId="106CF10A"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ЗИД ДЕВИЈАЦИЈЕ</w:t>
            </w:r>
          </w:p>
        </w:tc>
        <w:tc>
          <w:tcPr>
            <w:tcW w:w="1544" w:type="dxa"/>
            <w:vAlign w:val="center"/>
            <w:hideMark/>
          </w:tcPr>
          <w:p w14:paraId="3E67CDE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0+250.177 – 0+293.019</w:t>
            </w:r>
          </w:p>
        </w:tc>
        <w:tc>
          <w:tcPr>
            <w:tcW w:w="2259" w:type="dxa"/>
            <w:vAlign w:val="center"/>
            <w:hideMark/>
          </w:tcPr>
          <w:p w14:paraId="2F52AC0D"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119F2ABE"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2237817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45.0</w:t>
            </w:r>
          </w:p>
        </w:tc>
      </w:tr>
      <w:tr w:rsidR="004870AB" w:rsidRPr="004870AB" w14:paraId="24B8C7AB" w14:textId="77777777" w:rsidTr="00197855">
        <w:trPr>
          <w:trHeight w:val="799"/>
        </w:trPr>
        <w:tc>
          <w:tcPr>
            <w:cnfStyle w:val="001000000000" w:firstRow="0" w:lastRow="0" w:firstColumn="1" w:lastColumn="0" w:oddVBand="0" w:evenVBand="0" w:oddHBand="0" w:evenHBand="0" w:firstRowFirstColumn="0" w:firstRowLastColumn="0" w:lastRowFirstColumn="0" w:lastRowLastColumn="0"/>
            <w:tcW w:w="893" w:type="dxa"/>
            <w:noWrap/>
            <w:vAlign w:val="center"/>
            <w:hideMark/>
          </w:tcPr>
          <w:p w14:paraId="0D0575B7" w14:textId="77777777" w:rsidR="00E00F15" w:rsidRPr="004870AB" w:rsidRDefault="00E00F15" w:rsidP="00500496">
            <w:pPr>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12</w:t>
            </w:r>
          </w:p>
        </w:tc>
        <w:tc>
          <w:tcPr>
            <w:tcW w:w="1678" w:type="dxa"/>
            <w:noWrap/>
            <w:vAlign w:val="center"/>
            <w:hideMark/>
          </w:tcPr>
          <w:p w14:paraId="2581A767"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АТ 12 – денивелисана раскрсница Мали Пожаревац</w:t>
            </w:r>
          </w:p>
        </w:tc>
        <w:tc>
          <w:tcPr>
            <w:tcW w:w="1544" w:type="dxa"/>
            <w:vAlign w:val="center"/>
            <w:hideMark/>
          </w:tcPr>
          <w:p w14:paraId="79FFDD8D"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0+000.00 – 0+277.005</w:t>
            </w:r>
          </w:p>
        </w:tc>
        <w:tc>
          <w:tcPr>
            <w:tcW w:w="2259" w:type="dxa"/>
            <w:vAlign w:val="center"/>
            <w:hideMark/>
          </w:tcPr>
          <w:p w14:paraId="67E360D5"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Армиранa земља са</w:t>
            </w:r>
            <w:r w:rsidRPr="004870AB">
              <w:rPr>
                <w:rFonts w:ascii="Arial Narrow" w:eastAsia="Aptos" w:hAnsi="Arial Narrow" w:cs="Arial"/>
                <w:noProof/>
                <w:szCs w:val="24"/>
                <w:lang w:val="sr-Latn-RS"/>
                <w14:ligatures w14:val="standardContextual"/>
              </w:rPr>
              <w:br/>
              <w:t xml:space="preserve"> лицем од габиона</w:t>
            </w:r>
          </w:p>
        </w:tc>
        <w:tc>
          <w:tcPr>
            <w:tcW w:w="1186" w:type="dxa"/>
            <w:noWrap/>
            <w:vAlign w:val="center"/>
            <w:hideMark/>
          </w:tcPr>
          <w:p w14:paraId="1906B9E7"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Лева страна</w:t>
            </w:r>
          </w:p>
        </w:tc>
        <w:tc>
          <w:tcPr>
            <w:tcW w:w="1420" w:type="dxa"/>
            <w:noWrap/>
            <w:vAlign w:val="center"/>
            <w:hideMark/>
          </w:tcPr>
          <w:p w14:paraId="32168353" w14:textId="77777777" w:rsidR="00E00F15" w:rsidRPr="004870AB" w:rsidRDefault="00E00F15" w:rsidP="00500496">
            <w:pP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L = 216.0</w:t>
            </w:r>
          </w:p>
        </w:tc>
      </w:tr>
    </w:tbl>
    <w:p w14:paraId="5FD0ADA8" w14:textId="77777777" w:rsidR="00E00F15" w:rsidRPr="004870AB" w:rsidRDefault="00E00F15" w:rsidP="0070044A">
      <w:pPr>
        <w:spacing w:after="0" w:line="259" w:lineRule="auto"/>
        <w:rPr>
          <w:rFonts w:eastAsia="Aptos" w:cs="Arial"/>
          <w:noProof/>
          <w:szCs w:val="24"/>
          <w:lang w:val="sr-Cyrl-RS"/>
          <w14:ligatures w14:val="standardContextual"/>
        </w:rPr>
      </w:pPr>
    </w:p>
    <w:p w14:paraId="5E87D4FA" w14:textId="2D33560F" w:rsidR="00A961C2" w:rsidRPr="004870AB" w:rsidRDefault="00A961C2" w:rsidP="00A961C2">
      <w:pPr>
        <w:pStyle w:val="Caption"/>
        <w:keepNext/>
        <w:spacing w:after="0"/>
        <w:jc w:val="center"/>
        <w:rPr>
          <w:color w:val="auto"/>
          <w:szCs w:val="20"/>
          <w:lang w:val="sr-Cyrl-RS"/>
        </w:rPr>
      </w:pPr>
      <w:bookmarkStart w:id="130" w:name="_Toc214956093"/>
      <w:r w:rsidRPr="004870AB">
        <w:rPr>
          <w:color w:val="auto"/>
          <w:szCs w:val="20"/>
        </w:rPr>
        <w:t xml:space="preserve">Табела </w:t>
      </w:r>
      <w:r w:rsidRPr="004870AB">
        <w:rPr>
          <w:color w:val="auto"/>
          <w:szCs w:val="20"/>
        </w:rPr>
        <w:fldChar w:fldCharType="begin"/>
      </w:r>
      <w:r w:rsidRPr="004870AB">
        <w:rPr>
          <w:color w:val="auto"/>
          <w:szCs w:val="20"/>
        </w:rPr>
        <w:instrText xml:space="preserve"> SEQ Табела \* ARABIC </w:instrText>
      </w:r>
      <w:r w:rsidRPr="004870AB">
        <w:rPr>
          <w:color w:val="auto"/>
          <w:szCs w:val="20"/>
        </w:rPr>
        <w:fldChar w:fldCharType="separate"/>
      </w:r>
      <w:r w:rsidR="00CD3055">
        <w:rPr>
          <w:noProof/>
          <w:color w:val="auto"/>
          <w:szCs w:val="20"/>
        </w:rPr>
        <w:t>30</w:t>
      </w:r>
      <w:r w:rsidRPr="004870AB">
        <w:rPr>
          <w:color w:val="auto"/>
          <w:szCs w:val="20"/>
        </w:rPr>
        <w:fldChar w:fldCharType="end"/>
      </w:r>
      <w:r w:rsidRPr="004870AB">
        <w:rPr>
          <w:color w:val="auto"/>
          <w:szCs w:val="20"/>
          <w:lang w:val="sr-Cyrl-RS"/>
        </w:rPr>
        <w:t xml:space="preserve"> - Потпорне конструкције – </w:t>
      </w:r>
      <w:r w:rsidR="009339F0">
        <w:rPr>
          <w:color w:val="auto"/>
          <w:szCs w:val="20"/>
          <w:lang w:val="sr-Cyrl-RS"/>
        </w:rPr>
        <w:t>Д</w:t>
      </w:r>
      <w:r w:rsidRPr="004870AB">
        <w:rPr>
          <w:color w:val="auto"/>
          <w:szCs w:val="20"/>
          <w:lang w:val="sr-Cyrl-RS"/>
        </w:rPr>
        <w:t>еоница 6</w:t>
      </w:r>
      <w:bookmarkEnd w:id="130"/>
    </w:p>
    <w:tbl>
      <w:tblPr>
        <w:tblStyle w:val="GridTable1Light"/>
        <w:tblW w:w="8980" w:type="dxa"/>
        <w:tblLook w:val="04A0" w:firstRow="1" w:lastRow="0" w:firstColumn="1" w:lastColumn="0" w:noHBand="0" w:noVBand="1"/>
      </w:tblPr>
      <w:tblGrid>
        <w:gridCol w:w="822"/>
        <w:gridCol w:w="1540"/>
        <w:gridCol w:w="1540"/>
        <w:gridCol w:w="2198"/>
        <w:gridCol w:w="1460"/>
        <w:gridCol w:w="1420"/>
      </w:tblGrid>
      <w:tr w:rsidR="004870AB" w:rsidRPr="004870AB" w14:paraId="7C282C06" w14:textId="77777777" w:rsidTr="00A961C2">
        <w:trPr>
          <w:cnfStyle w:val="100000000000" w:firstRow="1" w:lastRow="0" w:firstColumn="0" w:lastColumn="0" w:oddVBand="0" w:evenVBand="0" w:oddHBand="0"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8980" w:type="dxa"/>
            <w:gridSpan w:val="6"/>
            <w:vAlign w:val="center"/>
            <w:hideMark/>
          </w:tcPr>
          <w:p w14:paraId="63A2EB42" w14:textId="77777777" w:rsidR="00E00F15" w:rsidRPr="004870AB" w:rsidRDefault="00E00F15" w:rsidP="00500496">
            <w:pPr>
              <w:jc w:val="left"/>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Садржај конструкција</w:t>
            </w:r>
            <w:r w:rsidRPr="004870AB">
              <w:rPr>
                <w:rFonts w:ascii="Arial Narrow" w:hAnsi="Arial Narrow" w:cs="Arial"/>
                <w:noProof/>
                <w:kern w:val="2"/>
                <w:szCs w:val="24"/>
                <w:lang w:val="sr-Latn-RS" w:eastAsia="sl-SI"/>
                <w14:ligatures w14:val="standardContextual"/>
              </w:rPr>
              <w:br/>
              <w:t xml:space="preserve">- Деоница </w:t>
            </w:r>
            <w:r w:rsidRPr="004870AB">
              <w:rPr>
                <w:rFonts w:ascii="Arial Narrow" w:hAnsi="Arial Narrow" w:cs="Arial"/>
                <w:noProof/>
                <w:kern w:val="2"/>
                <w:szCs w:val="24"/>
                <w:lang w:val="sr-Cyrl-RS" w:eastAsia="sl-SI"/>
                <w14:ligatures w14:val="standardContextual"/>
              </w:rPr>
              <w:t>6</w:t>
            </w:r>
            <w:r w:rsidRPr="004870AB">
              <w:rPr>
                <w:rFonts w:ascii="Arial Narrow" w:hAnsi="Arial Narrow" w:cs="Arial"/>
                <w:noProof/>
                <w:kern w:val="2"/>
                <w:szCs w:val="24"/>
                <w:lang w:val="sr-Latn-RS" w:eastAsia="sl-SI"/>
                <w14:ligatures w14:val="standardContextual"/>
              </w:rPr>
              <w:t xml:space="preserve"> -</w:t>
            </w:r>
          </w:p>
        </w:tc>
      </w:tr>
      <w:tr w:rsidR="004870AB" w:rsidRPr="004870AB" w14:paraId="19792B97" w14:textId="77777777" w:rsidTr="00A961C2">
        <w:trPr>
          <w:trHeight w:val="660"/>
        </w:trPr>
        <w:tc>
          <w:tcPr>
            <w:cnfStyle w:val="001000000000" w:firstRow="0" w:lastRow="0" w:firstColumn="1" w:lastColumn="0" w:oddVBand="0" w:evenVBand="0" w:oddHBand="0" w:evenHBand="0" w:firstRowFirstColumn="0" w:firstRowLastColumn="0" w:lastRowFirstColumn="0" w:lastRowLastColumn="0"/>
            <w:tcW w:w="820" w:type="dxa"/>
            <w:vAlign w:val="center"/>
            <w:hideMark/>
          </w:tcPr>
          <w:p w14:paraId="2C2DD559" w14:textId="77777777" w:rsidR="00E00F15" w:rsidRPr="004870AB" w:rsidRDefault="00E00F15" w:rsidP="00500496">
            <w:pPr>
              <w:jc w:val="center"/>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 xml:space="preserve">Редни </w:t>
            </w:r>
            <w:r w:rsidRPr="004870AB">
              <w:rPr>
                <w:rFonts w:ascii="Arial Narrow" w:hAnsi="Arial Narrow" w:cs="Arial"/>
                <w:noProof/>
                <w:kern w:val="2"/>
                <w:szCs w:val="24"/>
                <w:lang w:val="sr-Latn-RS" w:eastAsia="sl-SI"/>
                <w14:ligatures w14:val="standardContextual"/>
              </w:rPr>
              <w:br/>
              <w:t>број</w:t>
            </w:r>
          </w:p>
        </w:tc>
        <w:tc>
          <w:tcPr>
            <w:tcW w:w="1540" w:type="dxa"/>
            <w:vAlign w:val="center"/>
            <w:hideMark/>
          </w:tcPr>
          <w:p w14:paraId="755E71D9"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 xml:space="preserve">Назив </w:t>
            </w:r>
            <w:r w:rsidRPr="004870AB">
              <w:rPr>
                <w:rFonts w:ascii="Arial Narrow" w:hAnsi="Arial Narrow" w:cs="Arial"/>
                <w:noProof/>
                <w:kern w:val="2"/>
                <w:szCs w:val="24"/>
                <w:lang w:val="sr-Latn-RS" w:eastAsia="sl-SI"/>
                <w14:ligatures w14:val="standardContextual"/>
              </w:rPr>
              <w:br/>
              <w:t>конструкције</w:t>
            </w:r>
          </w:p>
        </w:tc>
        <w:tc>
          <w:tcPr>
            <w:tcW w:w="1540" w:type="dxa"/>
            <w:vAlign w:val="center"/>
            <w:hideMark/>
          </w:tcPr>
          <w:p w14:paraId="43428CB7" w14:textId="77777777" w:rsidR="00E00F15" w:rsidRPr="004870AB" w:rsidRDefault="00E00F15" w:rsidP="00500496">
            <w:pPr>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Стационажа</w:t>
            </w:r>
            <w:r w:rsidRPr="004870AB">
              <w:rPr>
                <w:rFonts w:ascii="Arial Narrow" w:hAnsi="Arial Narrow" w:cs="Arial"/>
                <w:noProof/>
                <w:kern w:val="2"/>
                <w:szCs w:val="24"/>
                <w:lang w:val="sr-Latn-RS" w:eastAsia="sl-SI"/>
                <w14:ligatures w14:val="standardContextual"/>
              </w:rPr>
              <w:br/>
              <w:t>(кm)</w:t>
            </w:r>
          </w:p>
        </w:tc>
        <w:tc>
          <w:tcPr>
            <w:tcW w:w="2200" w:type="dxa"/>
            <w:vAlign w:val="center"/>
            <w:hideMark/>
          </w:tcPr>
          <w:p w14:paraId="6B1D1E1F"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Опис</w:t>
            </w:r>
          </w:p>
        </w:tc>
        <w:tc>
          <w:tcPr>
            <w:tcW w:w="1460" w:type="dxa"/>
            <w:vAlign w:val="center"/>
            <w:hideMark/>
          </w:tcPr>
          <w:p w14:paraId="57197CB4"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Положај</w:t>
            </w:r>
          </w:p>
        </w:tc>
        <w:tc>
          <w:tcPr>
            <w:tcW w:w="1420" w:type="dxa"/>
            <w:vAlign w:val="center"/>
            <w:hideMark/>
          </w:tcPr>
          <w:p w14:paraId="07D1DF88"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Дужина</w:t>
            </w:r>
            <w:r w:rsidRPr="004870AB">
              <w:rPr>
                <w:rFonts w:ascii="Arial Narrow" w:hAnsi="Arial Narrow" w:cs="Arial"/>
                <w:noProof/>
                <w:kern w:val="2"/>
                <w:szCs w:val="24"/>
                <w:lang w:val="sr-Latn-RS" w:eastAsia="sl-SI"/>
                <w14:ligatures w14:val="standardContextual"/>
              </w:rPr>
              <w:br/>
              <w:t>(m)</w:t>
            </w:r>
          </w:p>
        </w:tc>
      </w:tr>
      <w:tr w:rsidR="004870AB" w:rsidRPr="004870AB" w14:paraId="0F5887B9" w14:textId="77777777" w:rsidTr="00A961C2">
        <w:trPr>
          <w:trHeight w:val="799"/>
        </w:trPr>
        <w:tc>
          <w:tcPr>
            <w:cnfStyle w:val="001000000000" w:firstRow="0" w:lastRow="0" w:firstColumn="1" w:lastColumn="0" w:oddVBand="0" w:evenVBand="0" w:oddHBand="0" w:evenHBand="0" w:firstRowFirstColumn="0" w:firstRowLastColumn="0" w:lastRowFirstColumn="0" w:lastRowLastColumn="0"/>
            <w:tcW w:w="820" w:type="dxa"/>
            <w:noWrap/>
            <w:vAlign w:val="center"/>
            <w:hideMark/>
          </w:tcPr>
          <w:p w14:paraId="588A08C2" w14:textId="77777777" w:rsidR="00E00F15" w:rsidRPr="004870AB" w:rsidRDefault="00E00F15" w:rsidP="00500496">
            <w:pPr>
              <w:jc w:val="center"/>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1</w:t>
            </w:r>
          </w:p>
        </w:tc>
        <w:tc>
          <w:tcPr>
            <w:tcW w:w="1540" w:type="dxa"/>
            <w:noWrap/>
            <w:vAlign w:val="center"/>
            <w:hideMark/>
          </w:tcPr>
          <w:p w14:paraId="427EF090"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АТ 1</w:t>
            </w:r>
          </w:p>
        </w:tc>
        <w:tc>
          <w:tcPr>
            <w:tcW w:w="1540" w:type="dxa"/>
            <w:vAlign w:val="center"/>
            <w:hideMark/>
          </w:tcPr>
          <w:p w14:paraId="1ADFA858"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Cyrl-RS" w:eastAsia="sl-SI"/>
                <w14:ligatures w14:val="standardContextual"/>
              </w:rPr>
              <w:t>32+</w:t>
            </w:r>
            <w:r w:rsidRPr="004870AB">
              <w:rPr>
                <w:rFonts w:ascii="Arial Narrow" w:hAnsi="Arial Narrow" w:cs="Arial"/>
                <w:noProof/>
                <w:kern w:val="2"/>
                <w:szCs w:val="24"/>
                <w:lang w:val="sr-Latn-RS" w:eastAsia="sl-SI"/>
                <w14:ligatures w14:val="standardContextual"/>
              </w:rPr>
              <w:t xml:space="preserve">876.53 – </w:t>
            </w:r>
            <w:r w:rsidRPr="004870AB">
              <w:rPr>
                <w:rFonts w:ascii="Arial Narrow" w:hAnsi="Arial Narrow" w:cs="Arial"/>
                <w:noProof/>
                <w:kern w:val="2"/>
                <w:szCs w:val="24"/>
                <w:lang w:val="sr-Latn-RS" w:eastAsia="sl-SI"/>
                <w14:ligatures w14:val="standardContextual"/>
              </w:rPr>
              <w:br/>
            </w:r>
            <w:r w:rsidRPr="004870AB">
              <w:rPr>
                <w:rFonts w:ascii="Arial Narrow" w:hAnsi="Arial Narrow" w:cs="Arial"/>
                <w:noProof/>
                <w:kern w:val="2"/>
                <w:szCs w:val="24"/>
                <w:lang w:val="sr-Cyrl-RS" w:eastAsia="sl-SI"/>
                <w14:ligatures w14:val="standardContextual"/>
              </w:rPr>
              <w:t>33+</w:t>
            </w:r>
            <w:r w:rsidRPr="004870AB">
              <w:rPr>
                <w:rFonts w:ascii="Arial Narrow" w:hAnsi="Arial Narrow" w:cs="Arial"/>
                <w:noProof/>
                <w:kern w:val="2"/>
                <w:szCs w:val="24"/>
                <w:lang w:val="sr-Latn-RS" w:eastAsia="sl-SI"/>
                <w14:ligatures w14:val="standardContextual"/>
              </w:rPr>
              <w:t>002.62</w:t>
            </w:r>
          </w:p>
        </w:tc>
        <w:tc>
          <w:tcPr>
            <w:tcW w:w="2200" w:type="dxa"/>
            <w:vAlign w:val="center"/>
            <w:hideMark/>
          </w:tcPr>
          <w:p w14:paraId="1149FE41"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Latn-RS" w:eastAsia="sl-SI"/>
                <w14:ligatures w14:val="standardContextual"/>
              </w:rPr>
              <w:t>Армирано земља са</w:t>
            </w:r>
            <w:r w:rsidRPr="004870AB">
              <w:rPr>
                <w:rFonts w:ascii="Arial Narrow" w:hAnsi="Arial Narrow" w:cs="Arial"/>
                <w:noProof/>
                <w:kern w:val="2"/>
                <w:szCs w:val="24"/>
                <w:lang w:val="sr-Latn-RS" w:eastAsia="sl-SI"/>
                <w14:ligatures w14:val="standardContextual"/>
              </w:rPr>
              <w:br/>
              <w:t xml:space="preserve"> лицем од габиона</w:t>
            </w:r>
          </w:p>
        </w:tc>
        <w:tc>
          <w:tcPr>
            <w:tcW w:w="1460" w:type="dxa"/>
            <w:noWrap/>
            <w:vAlign w:val="center"/>
            <w:hideMark/>
          </w:tcPr>
          <w:p w14:paraId="5EABC5A0"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Latn-RS" w:eastAsia="sl-SI"/>
                <w14:ligatures w14:val="standardContextual"/>
              </w:rPr>
            </w:pPr>
            <w:r w:rsidRPr="004870AB">
              <w:rPr>
                <w:rFonts w:ascii="Arial Narrow" w:hAnsi="Arial Narrow" w:cs="Arial"/>
                <w:noProof/>
                <w:kern w:val="2"/>
                <w:szCs w:val="24"/>
                <w:lang w:val="sr-Cyrl-RS" w:eastAsia="sl-SI"/>
                <w14:ligatures w14:val="standardContextual"/>
              </w:rPr>
              <w:t xml:space="preserve">Десна </w:t>
            </w:r>
            <w:r w:rsidRPr="004870AB">
              <w:rPr>
                <w:rFonts w:ascii="Arial Narrow" w:hAnsi="Arial Narrow" w:cs="Arial"/>
                <w:noProof/>
                <w:kern w:val="2"/>
                <w:szCs w:val="24"/>
                <w:lang w:val="sr-Latn-RS" w:eastAsia="sl-SI"/>
                <w14:ligatures w14:val="standardContextual"/>
              </w:rPr>
              <w:t xml:space="preserve"> страна</w:t>
            </w:r>
          </w:p>
        </w:tc>
        <w:tc>
          <w:tcPr>
            <w:tcW w:w="1420" w:type="dxa"/>
            <w:noWrap/>
            <w:vAlign w:val="center"/>
            <w:hideMark/>
          </w:tcPr>
          <w:p w14:paraId="7EC965EF" w14:textId="77777777" w:rsidR="00E00F15" w:rsidRPr="004870AB" w:rsidRDefault="00E00F15" w:rsidP="00500496">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kern w:val="2"/>
                <w:szCs w:val="24"/>
                <w:lang w:val="sr-Cyrl-RS" w:eastAsia="sl-SI"/>
                <w14:ligatures w14:val="standardContextual"/>
              </w:rPr>
            </w:pPr>
            <w:r w:rsidRPr="004870AB">
              <w:rPr>
                <w:rFonts w:ascii="Arial Narrow" w:hAnsi="Arial Narrow" w:cs="Arial"/>
                <w:noProof/>
                <w:kern w:val="2"/>
                <w:szCs w:val="24"/>
                <w:lang w:val="sr-Latn-RS" w:eastAsia="sl-SI"/>
                <w14:ligatures w14:val="standardContextual"/>
              </w:rPr>
              <w:t xml:space="preserve">L = </w:t>
            </w:r>
            <w:r w:rsidRPr="004870AB">
              <w:rPr>
                <w:rFonts w:ascii="Arial Narrow" w:hAnsi="Arial Narrow" w:cs="Arial"/>
                <w:noProof/>
                <w:kern w:val="2"/>
                <w:szCs w:val="24"/>
                <w:lang w:val="sr-Cyrl-RS" w:eastAsia="sl-SI"/>
                <w14:ligatures w14:val="standardContextual"/>
              </w:rPr>
              <w:t>109.0</w:t>
            </w:r>
          </w:p>
        </w:tc>
      </w:tr>
    </w:tbl>
    <w:p w14:paraId="525B8E76" w14:textId="77777777" w:rsidR="00E00F15" w:rsidRDefault="00E00F15" w:rsidP="003E7D02">
      <w:pPr>
        <w:spacing w:after="0" w:line="259" w:lineRule="auto"/>
        <w:rPr>
          <w:rFonts w:eastAsia="Aptos" w:cs="Arial"/>
          <w:noProof/>
          <w:szCs w:val="24"/>
          <w:lang w:val="sr-Cyrl-RS"/>
          <w14:ligatures w14:val="standardContextual"/>
        </w:rPr>
      </w:pPr>
    </w:p>
    <w:p w14:paraId="4C2DEE90" w14:textId="77777777" w:rsidR="009339F0" w:rsidRPr="004870AB" w:rsidRDefault="009339F0" w:rsidP="003E7D02">
      <w:pPr>
        <w:spacing w:after="0" w:line="259" w:lineRule="auto"/>
        <w:rPr>
          <w:rFonts w:eastAsia="Aptos" w:cs="Arial"/>
          <w:noProof/>
          <w:szCs w:val="24"/>
          <w:lang w:val="sr-Cyrl-RS"/>
          <w14:ligatures w14:val="standardContextual"/>
        </w:rPr>
      </w:pPr>
    </w:p>
    <w:p w14:paraId="1D751EEF"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lastRenderedPageBreak/>
        <w:t>Плочасти пропусти</w:t>
      </w:r>
    </w:p>
    <w:p w14:paraId="2E8EB6D0"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3130770A" w14:textId="7007DD2E"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Идејним пројектом је на </w:t>
      </w:r>
      <w:r w:rsidR="009339F0">
        <w:rPr>
          <w:rFonts w:eastAsia="Aptos" w:cs="Arial"/>
          <w:noProof/>
          <w:szCs w:val="24"/>
          <w:lang w:val="sr-Cyrl-RS"/>
          <w14:ligatures w14:val="standardContextual"/>
        </w:rPr>
        <w:t>Д</w:t>
      </w:r>
      <w:r w:rsidRPr="004870AB">
        <w:rPr>
          <w:rFonts w:eastAsia="Aptos" w:cs="Arial"/>
          <w:noProof/>
          <w:szCs w:val="24"/>
          <w:lang w:val="sr-Latn-RS"/>
          <w14:ligatures w14:val="standardContextual"/>
        </w:rPr>
        <w:t>еоници</w:t>
      </w:r>
      <w:r w:rsidRPr="004870AB">
        <w:rPr>
          <w:rFonts w:eastAsia="Aptos" w:cs="Arial"/>
          <w:noProof/>
          <w:szCs w:val="24"/>
          <w:lang w:val="sr-Cyrl-RS"/>
          <w14:ligatures w14:val="standardContextual"/>
        </w:rPr>
        <w:t xml:space="preserve"> 5</w:t>
      </w:r>
      <w:r w:rsidRPr="004870AB">
        <w:rPr>
          <w:rFonts w:eastAsia="Aptos" w:cs="Arial"/>
          <w:noProof/>
          <w:szCs w:val="24"/>
          <w:lang w:val="sr-Latn-RS"/>
          <w14:ligatures w14:val="standardContextual"/>
        </w:rPr>
        <w:t xml:space="preserve"> пројектовано 19 конструкција пропуста. Сви пропусти су у трупу саобраћајнице. Конструкције пропуста су пројектоване  као монолитна армирано-бетонска конструкција типа затвореног рама, са паралелмним, управним или косим крилним зидовима, у зависности од захтева околног терена. Сви пропусти су намењени за спровођење водотокова.</w:t>
      </w:r>
    </w:p>
    <w:p w14:paraId="079845F0" w14:textId="77777777" w:rsidR="00717482" w:rsidRPr="00FA3CFD" w:rsidRDefault="00717482" w:rsidP="003E7D02">
      <w:pPr>
        <w:spacing w:after="0" w:line="259" w:lineRule="auto"/>
        <w:rPr>
          <w:rFonts w:eastAsia="Aptos" w:cs="Arial"/>
          <w:noProof/>
          <w:szCs w:val="24"/>
          <w:lang w:val="sr-Latn-RS"/>
          <w14:ligatures w14:val="standardContextual"/>
        </w:rPr>
      </w:pPr>
    </w:p>
    <w:p w14:paraId="2B5387A9"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 xml:space="preserve">Електроенергетске инсталације </w:t>
      </w:r>
    </w:p>
    <w:p w14:paraId="2AF4CAE6"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3E882DBE" w14:textId="45962BC3"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Пројекат обухвата комплетну инсталацију и опрему потребну за осветљење објеката на државном путу I реда </w:t>
      </w:r>
      <w:r w:rsidR="003E7D02" w:rsidRPr="004870AB">
        <w:rPr>
          <w:rFonts w:eastAsia="Aptos" w:cs="Arial"/>
          <w:noProof/>
          <w:szCs w:val="24"/>
          <w:lang w:val="sr-Latn-RS"/>
          <w14:ligatures w14:val="standardContextual"/>
        </w:rPr>
        <w:t>„</w:t>
      </w:r>
      <w:r w:rsidRPr="004870AB">
        <w:rPr>
          <w:rFonts w:eastAsia="Aptos" w:cs="Arial"/>
          <w:noProof/>
          <w:szCs w:val="24"/>
          <w:lang w:val="sr-Latn-RS"/>
          <w14:ligatures w14:val="standardContextual"/>
        </w:rPr>
        <w:t>Вожд Карађорђе</w:t>
      </w:r>
      <w:r w:rsidR="003E7D02" w:rsidRPr="004870AB">
        <w:rPr>
          <w:rFonts w:eastAsia="Aptos" w:cs="Arial"/>
          <w:noProof/>
          <w:szCs w:val="24"/>
          <w:lang w:val="sr-Latn-RS"/>
          <w14:ligatures w14:val="standardContextual"/>
        </w:rPr>
        <w:t>“</w:t>
      </w:r>
      <w:r w:rsidRPr="004870AB">
        <w:rPr>
          <w:rFonts w:eastAsia="Aptos" w:cs="Arial"/>
          <w:noProof/>
          <w:szCs w:val="24"/>
          <w:lang w:val="sr-Latn-RS"/>
          <w14:ligatures w14:val="standardContextual"/>
        </w:rPr>
        <w:t xml:space="preserve">, </w:t>
      </w:r>
      <w:r w:rsidR="009339F0">
        <w:rPr>
          <w:rFonts w:eastAsia="Aptos" w:cs="Arial"/>
          <w:noProof/>
          <w:szCs w:val="24"/>
          <w:lang w:val="sr-Cyrl-RS"/>
          <w14:ligatures w14:val="standardContextual"/>
        </w:rPr>
        <w:t>С</w:t>
      </w:r>
      <w:r w:rsidRPr="004870AB">
        <w:rPr>
          <w:rFonts w:eastAsia="Aptos" w:cs="Arial"/>
          <w:noProof/>
          <w:szCs w:val="24"/>
          <w:lang w:val="sr-Latn-RS"/>
          <w14:ligatures w14:val="standardContextual"/>
        </w:rPr>
        <w:t xml:space="preserve">ектор 3, </w:t>
      </w:r>
      <w:r w:rsidR="009339F0">
        <w:rPr>
          <w:rFonts w:eastAsia="Aptos" w:cs="Arial"/>
          <w:noProof/>
          <w:szCs w:val="24"/>
          <w:lang w:val="sr-Cyrl-RS"/>
          <w14:ligatures w14:val="standardContextual"/>
        </w:rPr>
        <w:t>Д</w:t>
      </w:r>
      <w:r w:rsidRPr="004870AB">
        <w:rPr>
          <w:rFonts w:eastAsia="Aptos" w:cs="Arial"/>
          <w:noProof/>
          <w:szCs w:val="24"/>
          <w:lang w:val="sr-Latn-RS"/>
          <w14:ligatures w14:val="standardContextual"/>
        </w:rPr>
        <w:t xml:space="preserve">еоница 5  (Мали Пожаревац </w:t>
      </w:r>
      <w:r w:rsidR="003E7D02" w:rsidRPr="004870AB">
        <w:rPr>
          <w:rFonts w:eastAsia="Aptos" w:cs="Arial"/>
          <w:noProof/>
          <w:szCs w:val="24"/>
          <w:lang w:val="sr-Latn-RS"/>
          <w14:ligatures w14:val="standardContextual"/>
        </w:rPr>
        <w:t>–</w:t>
      </w:r>
      <w:r w:rsidRPr="004870AB">
        <w:rPr>
          <w:rFonts w:eastAsia="Aptos" w:cs="Arial"/>
          <w:noProof/>
          <w:szCs w:val="24"/>
          <w:lang w:val="sr-Latn-RS"/>
          <w14:ligatures w14:val="standardContextual"/>
        </w:rPr>
        <w:t xml:space="preserve"> Орашац), и то:</w:t>
      </w:r>
    </w:p>
    <w:p w14:paraId="094FB994"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денивелисаних раскрсница "Мали Пожаревац", "Мали Пожаревац - југ" на km 0+744,29, “Влашка” на km 8+698,60, “Младеновац” на km 16+144,33 и “Орашац” на km 27+695,53, </w:t>
      </w:r>
    </w:p>
    <w:p w14:paraId="528F174A"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паркиралишта “Амерић” на km 11+300, </w:t>
      </w:r>
    </w:p>
    <w:p w14:paraId="567D5862" w14:textId="77777777" w:rsidR="00E00F15" w:rsidRPr="004870AB" w:rsidRDefault="00E00F15" w:rsidP="006A48DD">
      <w:pPr>
        <w:numPr>
          <w:ilvl w:val="0"/>
          <w:numId w:val="70"/>
        </w:numPr>
        <w:spacing w:after="0" w:line="259" w:lineRule="auto"/>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кружних раскрсница и саобраћајне везе на km 24+168,23 и </w:t>
      </w:r>
    </w:p>
    <w:p w14:paraId="21B49406"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девијације на km 19+570,58. </w:t>
      </w:r>
    </w:p>
    <w:p w14:paraId="279F7DA7"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денивелисане раскрснице „Орашац - југ" на km 29+233,82</w:t>
      </w:r>
    </w:p>
    <w:p w14:paraId="2CA4307C"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кружнe раскрсницe „Књаз Милош“ и </w:t>
      </w:r>
    </w:p>
    <w:p w14:paraId="31E4BD18" w14:textId="77777777" w:rsidR="00E00F15" w:rsidRPr="004870AB" w:rsidRDefault="00E00F15" w:rsidP="006A48DD">
      <w:pPr>
        <w:numPr>
          <w:ilvl w:val="0"/>
          <w:numId w:val="70"/>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девијације на km 36+233,82. </w:t>
      </w:r>
    </w:p>
    <w:p w14:paraId="5A602FAE" w14:textId="77777777" w:rsidR="00E00F15" w:rsidRPr="004870AB" w:rsidRDefault="00E00F15" w:rsidP="009339F0">
      <w:pPr>
        <w:spacing w:after="0"/>
        <w:rPr>
          <w:rFonts w:eastAsia="Aptos" w:cs="Arial"/>
          <w:noProof/>
          <w:szCs w:val="24"/>
          <w:lang w:val="sr-Cyrl-RS"/>
          <w14:ligatures w14:val="standardContextual"/>
        </w:rPr>
      </w:pPr>
    </w:p>
    <w:p w14:paraId="37120239"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Тунел Равнице</w:t>
      </w:r>
    </w:p>
    <w:p w14:paraId="7D2053B4"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48EC20A5"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 xml:space="preserve">Тунел се ради у широком ископу и састоји се од две спојене тунелске цеви (са заједничким средњим стубом), свака цев за један саобраћајни смер. Тунел се целом својом дужином налази у правцу. Нивелета тунелских цеви расте од улазног ка излазном порталу. </w:t>
      </w:r>
    </w:p>
    <w:p w14:paraId="4BF39C1D" w14:textId="77777777" w:rsidR="003E7D02" w:rsidRPr="004870AB" w:rsidRDefault="003E7D02" w:rsidP="003E7D02">
      <w:pPr>
        <w:spacing w:after="0" w:line="259" w:lineRule="auto"/>
        <w:rPr>
          <w:rFonts w:eastAsia="Aptos" w:cs="Arial"/>
          <w:noProof/>
          <w:szCs w:val="24"/>
          <w:lang w:val="sr-Cyrl-RS"/>
          <w14:ligatures w14:val="standardContextual"/>
        </w:rPr>
      </w:pPr>
    </w:p>
    <w:p w14:paraId="25AD2EE9" w14:textId="75A206F3"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Стационаже портала тунелских цеви су улазни портал на km 2+970.00 излазни на km 3+390.00. Тунел је укупне дужине 420</w:t>
      </w:r>
      <w:r w:rsidR="009339F0">
        <w:rPr>
          <w:rFonts w:eastAsia="Aptos" w:cs="Arial"/>
          <w:noProof/>
          <w:szCs w:val="24"/>
          <w:lang w:val="sr-Cyrl-RS"/>
          <w14:ligatures w14:val="standardContextual"/>
        </w:rPr>
        <w:t xml:space="preserve"> </w:t>
      </w:r>
      <w:r w:rsidRPr="004870AB">
        <w:rPr>
          <w:rFonts w:eastAsia="Aptos" w:cs="Arial"/>
          <w:noProof/>
          <w:szCs w:val="24"/>
          <w:lang w:val="sr-Cyrl-RS"/>
          <w14:ligatures w14:val="standardContextual"/>
        </w:rPr>
        <w:t>m.</w:t>
      </w:r>
    </w:p>
    <w:p w14:paraId="785F3838" w14:textId="77777777" w:rsidR="003E7D02" w:rsidRPr="004870AB" w:rsidRDefault="003E7D02" w:rsidP="003E7D02">
      <w:pPr>
        <w:spacing w:after="0" w:line="259" w:lineRule="auto"/>
        <w:rPr>
          <w:rFonts w:eastAsia="Aptos" w:cs="Arial"/>
          <w:noProof/>
          <w:szCs w:val="24"/>
          <w:lang w:val="sr-Cyrl-RS"/>
          <w14:ligatures w14:val="standardContextual"/>
        </w:rPr>
      </w:pPr>
    </w:p>
    <w:p w14:paraId="7FED79BB" w14:textId="0C4DD0BC"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Cyrl-RS"/>
          <w14:ligatures w14:val="standardContextual"/>
        </w:rPr>
        <w:t>Ширина коловоза у десној и левој тунелској цеви је 11.50 m, а службених (пешачких) стаза 1.30</w:t>
      </w:r>
      <w:r w:rsidR="009339F0">
        <w:rPr>
          <w:rFonts w:eastAsia="Aptos" w:cs="Arial"/>
          <w:noProof/>
          <w:szCs w:val="24"/>
          <w:lang w:val="sr-Cyrl-RS"/>
          <w14:ligatures w14:val="standardContextual"/>
        </w:rPr>
        <w:t xml:space="preserve"> </w:t>
      </w:r>
      <w:r w:rsidRPr="004870AB">
        <w:rPr>
          <w:rFonts w:eastAsia="Aptos" w:cs="Arial"/>
          <w:noProof/>
          <w:szCs w:val="24"/>
          <w:lang w:val="sr-Cyrl-RS"/>
          <w14:ligatures w14:val="standardContextual"/>
        </w:rPr>
        <w:t>m и 1.50 m. Над коловозом је обезбеђена слободна висина h=4.75</w:t>
      </w:r>
      <w:r w:rsidR="009339F0">
        <w:rPr>
          <w:rFonts w:eastAsia="Aptos" w:cs="Arial"/>
          <w:noProof/>
          <w:szCs w:val="24"/>
          <w:lang w:val="sr-Cyrl-RS"/>
          <w14:ligatures w14:val="standardContextual"/>
        </w:rPr>
        <w:t xml:space="preserve"> </w:t>
      </w:r>
      <w:r w:rsidRPr="004870AB">
        <w:rPr>
          <w:rFonts w:eastAsia="Aptos" w:cs="Arial"/>
          <w:noProof/>
          <w:szCs w:val="24"/>
          <w:lang w:val="sr-Cyrl-RS"/>
          <w14:ligatures w14:val="standardContextual"/>
        </w:rPr>
        <w:t>m, а над службеним стазама h=2.25</w:t>
      </w:r>
      <w:r w:rsidR="009339F0">
        <w:rPr>
          <w:rFonts w:eastAsia="Aptos" w:cs="Arial"/>
          <w:noProof/>
          <w:szCs w:val="24"/>
          <w:lang w:val="sr-Cyrl-RS"/>
          <w14:ligatures w14:val="standardContextual"/>
        </w:rPr>
        <w:t xml:space="preserve"> </w:t>
      </w:r>
      <w:r w:rsidRPr="004870AB">
        <w:rPr>
          <w:rFonts w:eastAsia="Aptos" w:cs="Arial"/>
          <w:noProof/>
          <w:szCs w:val="24"/>
          <w:lang w:val="sr-Cyrl-RS"/>
          <w14:ligatures w14:val="standardContextual"/>
        </w:rPr>
        <w:t>m. Конструкција тунела представља круту рамовску конструкцију која се састоји од бетонских шипова, калоте која их повезује као и доње плоче, инверта.</w:t>
      </w:r>
    </w:p>
    <w:p w14:paraId="68FE57B6" w14:textId="77777777" w:rsidR="003E7D02" w:rsidRPr="004870AB" w:rsidRDefault="003E7D02" w:rsidP="003E7D02">
      <w:pPr>
        <w:spacing w:after="0" w:line="259" w:lineRule="auto"/>
        <w:rPr>
          <w:rFonts w:eastAsia="Aptos" w:cs="Arial"/>
          <w:noProof/>
          <w:szCs w:val="24"/>
          <w:lang w:val="sr-Cyrl-RS"/>
          <w14:ligatures w14:val="standardContextual"/>
        </w:rPr>
      </w:pPr>
    </w:p>
    <w:p w14:paraId="5463FA03" w14:textId="6B1BE538"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 xml:space="preserve">Противпожарна хидрантске мрежа и одводњавање у тунелу </w:t>
      </w:r>
      <w:r w:rsidR="003E7D02" w:rsidRPr="004870AB">
        <w:rPr>
          <w:rFonts w:eastAsia="Aptos" w:cs="Arial"/>
          <w:noProof/>
          <w:szCs w:val="24"/>
          <w:u w:val="single"/>
          <w:lang w:val="sr-Latn-RS"/>
          <w14:ligatures w14:val="standardContextual"/>
        </w:rPr>
        <w:t>„</w:t>
      </w:r>
      <w:r w:rsidRPr="004870AB">
        <w:rPr>
          <w:rFonts w:eastAsia="Aptos" w:cs="Arial"/>
          <w:noProof/>
          <w:szCs w:val="24"/>
          <w:u w:val="single"/>
          <w:lang w:val="sr-Latn-RS"/>
          <w14:ligatures w14:val="standardContextual"/>
        </w:rPr>
        <w:t>Равнице</w:t>
      </w:r>
      <w:r w:rsidR="003E7D02" w:rsidRPr="004870AB">
        <w:rPr>
          <w:rFonts w:eastAsia="Aptos" w:cs="Arial"/>
          <w:noProof/>
          <w:szCs w:val="24"/>
          <w:u w:val="single"/>
          <w:lang w:val="sr-Latn-RS"/>
          <w14:ligatures w14:val="standardContextual"/>
        </w:rPr>
        <w:t>“</w:t>
      </w:r>
    </w:p>
    <w:p w14:paraId="65529A07"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1A7B2154"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За потребе заштите од пожара предвиђа се хидрантска мрежа у тунелу ''Равнице''. У тунелу хидранти су лоцирани у тунелским нишама на максималном растојању од 150 м. Локација резервоара за гашење пожара и постројења за повишење притиска је на платоу у проширењу код излазног портала тунелских цеви са десне стране. </w:t>
      </w:r>
    </w:p>
    <w:p w14:paraId="3C198BEA" w14:textId="77777777" w:rsidR="003E7D02" w:rsidRPr="004870AB" w:rsidRDefault="003E7D02" w:rsidP="0070044A">
      <w:pPr>
        <w:spacing w:after="0" w:line="259" w:lineRule="auto"/>
        <w:rPr>
          <w:rFonts w:eastAsia="Aptos" w:cs="Arial"/>
          <w:noProof/>
          <w:szCs w:val="24"/>
          <w:lang w:val="sr-Cyrl-RS"/>
          <w14:ligatures w14:val="standardContextual"/>
        </w:rPr>
      </w:pPr>
    </w:p>
    <w:p w14:paraId="00BA5E00"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lastRenderedPageBreak/>
        <w:t>Одводњавање из тунела подразумева одвођење воде која се слива из брдског масива (подземна вода) и вода и течности које се појављују у самом тунелу, атмосферска вода коју возила доносе у тунел, вода од прања тунела у оквиру његовог одржавања, вода од гашења пожара и течности које се изливају код евентуалних хаварија.</w:t>
      </w:r>
    </w:p>
    <w:p w14:paraId="1BDB09C4" w14:textId="77777777" w:rsidR="003E7D02" w:rsidRPr="004870AB" w:rsidRDefault="003E7D02" w:rsidP="003E7D02">
      <w:pPr>
        <w:spacing w:after="0" w:line="259" w:lineRule="auto"/>
        <w:rPr>
          <w:rFonts w:eastAsia="Aptos" w:cs="Arial"/>
          <w:noProof/>
          <w:szCs w:val="24"/>
          <w:lang w:val="sr-Cyrl-RS"/>
          <w14:ligatures w14:val="standardContextual"/>
        </w:rPr>
      </w:pPr>
    </w:p>
    <w:p w14:paraId="08B4C83F" w14:textId="204D76D1"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У тунелској цеви су пројектоване бочно постављене дренажне цеви. На сваких 54</w:t>
      </w:r>
      <w:r w:rsidR="009339F0">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m дуж тунела предвиђене су ревизионе шахте за одржавање и чишћење дренажних цеви. Воде из ревизионих шахти се даље прихватају кишном канализацијом у тунелу. </w:t>
      </w:r>
    </w:p>
    <w:p w14:paraId="4F828578" w14:textId="77777777" w:rsidR="003E7D02" w:rsidRPr="004870AB" w:rsidRDefault="003E7D02" w:rsidP="003E7D02">
      <w:pPr>
        <w:spacing w:after="0" w:line="259" w:lineRule="auto"/>
        <w:rPr>
          <w:rFonts w:eastAsia="Aptos" w:cs="Arial"/>
          <w:noProof/>
          <w:szCs w:val="24"/>
          <w:lang w:val="sr-Cyrl-RS"/>
          <w14:ligatures w14:val="standardContextual"/>
        </w:rPr>
      </w:pPr>
    </w:p>
    <w:p w14:paraId="1A72CCBE"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За сакупљање погонских вода које се могу појавити у тунелу предвиђен је префабриковани површински канал који је лоциран на нижој страни у попречном профилу саобраћајнице у тунелу. Дуж канала се пројектују ревизиони шахтови из којих се вода улива у кишну канализацију у коловозу тунела. </w:t>
      </w:r>
    </w:p>
    <w:p w14:paraId="7DB3A320" w14:textId="77777777" w:rsidR="003E7D02" w:rsidRPr="004870AB" w:rsidRDefault="003E7D02" w:rsidP="003E7D02">
      <w:pPr>
        <w:spacing w:after="0" w:line="259" w:lineRule="auto"/>
        <w:rPr>
          <w:rFonts w:eastAsia="Aptos" w:cs="Arial"/>
          <w:noProof/>
          <w:szCs w:val="24"/>
          <w:lang w:val="sr-Cyrl-RS"/>
          <w14:ligatures w14:val="standardContextual"/>
        </w:rPr>
      </w:pPr>
    </w:p>
    <w:p w14:paraId="41254850"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Постројење се састоји од сепаратора са коалесцентним филтером, разделног шахта, секурата (шахта са опремом за сигнализацију инцидентних стања и затварачима) и слободног резервоарског простора за прихват опасних и токсичних материја. Према усвојеним европским нормама,  димензија базена за штетне материје је 100 m³.</w:t>
      </w:r>
    </w:p>
    <w:p w14:paraId="0EEFF986" w14:textId="77777777" w:rsidR="003E7D02" w:rsidRPr="004870AB" w:rsidRDefault="003E7D02" w:rsidP="003E7D02">
      <w:pPr>
        <w:spacing w:after="0" w:line="259" w:lineRule="auto"/>
        <w:rPr>
          <w:rFonts w:eastAsia="Aptos" w:cs="Arial"/>
          <w:noProof/>
          <w:szCs w:val="24"/>
          <w:lang w:val="sr-Cyrl-RS"/>
          <w14:ligatures w14:val="standardContextual"/>
        </w:rPr>
      </w:pPr>
    </w:p>
    <w:p w14:paraId="4E53F87F" w14:textId="77777777" w:rsidR="00E00F15" w:rsidRPr="004870AB" w:rsidRDefault="00E00F15" w:rsidP="003E7D02">
      <w:pPr>
        <w:spacing w:after="0" w:line="259" w:lineRule="auto"/>
        <w:rPr>
          <w:rFonts w:eastAsia="Aptos" w:cs="Arial"/>
          <w:noProof/>
          <w:szCs w:val="24"/>
          <w:lang w:val="sr-Cyrl-RS"/>
          <w14:ligatures w14:val="standardContextual"/>
        </w:rPr>
      </w:pPr>
      <w:bookmarkStart w:id="131" w:name="_Hlk193791841"/>
      <w:r w:rsidRPr="004870AB">
        <w:rPr>
          <w:rFonts w:eastAsia="Aptos" w:cs="Arial"/>
          <w:noProof/>
          <w:szCs w:val="24"/>
          <w:lang w:val="sr-Latn-RS"/>
          <w14:ligatures w14:val="standardContextual"/>
        </w:rPr>
        <w:t>Сва прикупљена вода из тунела одводи се до постројења за прихват и пречишћавање, а локација постројења за прихват и пречишћавање је на платоу у проширењу код улазног портала десне тунелске цеви.</w:t>
      </w:r>
      <w:bookmarkEnd w:id="131"/>
    </w:p>
    <w:p w14:paraId="359962D7" w14:textId="77777777" w:rsidR="003E7D02" w:rsidRPr="004870AB" w:rsidRDefault="003E7D02" w:rsidP="003E7D02">
      <w:pPr>
        <w:spacing w:after="0" w:line="259" w:lineRule="auto"/>
        <w:rPr>
          <w:rFonts w:eastAsia="Aptos" w:cs="Arial"/>
          <w:noProof/>
          <w:szCs w:val="24"/>
          <w:lang w:val="sr-Cyrl-RS"/>
          <w14:ligatures w14:val="standardContextual"/>
        </w:rPr>
      </w:pPr>
    </w:p>
    <w:p w14:paraId="0670F09D"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Телекомуникационе и сигналне инсталације у тунелу „Равнице“</w:t>
      </w:r>
    </w:p>
    <w:p w14:paraId="184B28F1"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35CB6DA9"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Телекомуникационе и сигналне инсталације тунела Равнице обухватају су следеће системе:</w:t>
      </w:r>
    </w:p>
    <w:p w14:paraId="036C8011" w14:textId="77777777" w:rsidR="00C40897" w:rsidRPr="00FA3CFD" w:rsidRDefault="00C40897" w:rsidP="003E7D02">
      <w:pPr>
        <w:spacing w:after="0" w:line="259" w:lineRule="auto"/>
        <w:rPr>
          <w:rFonts w:eastAsia="Aptos" w:cs="Arial"/>
          <w:noProof/>
          <w:szCs w:val="24"/>
          <w:lang w:val="sr-Cyrl-RS"/>
          <w14:ligatures w14:val="standardContextual"/>
        </w:rPr>
      </w:pPr>
    </w:p>
    <w:p w14:paraId="583AAFD4" w14:textId="77777777" w:rsidR="00E00F15" w:rsidRPr="009339F0" w:rsidRDefault="00E00F15" w:rsidP="009339F0">
      <w:pPr>
        <w:rPr>
          <w:rFonts w:eastAsia="Aptos" w:cs="Arial"/>
          <w:noProof/>
          <w:szCs w:val="24"/>
          <w:lang w:val="sr-Cyrl-RS"/>
          <w14:ligatures w14:val="standardContextual"/>
        </w:rPr>
      </w:pPr>
      <w:r w:rsidRPr="009339F0">
        <w:rPr>
          <w:rFonts w:eastAsia="Aptos" w:cs="Arial"/>
          <w:noProof/>
          <w:szCs w:val="24"/>
          <w:lang w:val="sr-Latn-RS"/>
          <w14:ligatures w14:val="standardContextual"/>
        </w:rPr>
        <w:t>Комуникациони систем</w:t>
      </w:r>
    </w:p>
    <w:p w14:paraId="5E784423"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дојаве пожара</w:t>
      </w:r>
    </w:p>
    <w:p w14:paraId="46DAD0AD"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СОС телефона и интерфона</w:t>
      </w:r>
    </w:p>
    <w:p w14:paraId="53844E25"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озвучења</w:t>
      </w:r>
    </w:p>
    <w:p w14:paraId="15B6BE5B"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видео надзора</w:t>
      </w:r>
    </w:p>
    <w:p w14:paraId="1EB16587"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детекције провале и контроле приступа</w:t>
      </w:r>
    </w:p>
    <w:p w14:paraId="1690B5ED"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контроле квалитета ваздуха и вентилације</w:t>
      </w:r>
    </w:p>
    <w:p w14:paraId="489FFC52"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за мониторинг одвода опасних и запаљивих материја</w:t>
      </w:r>
    </w:p>
    <w:p w14:paraId="3C9FAA9C"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Систем променљиве саобраћајне сигнализације и детекције саобраћаја</w:t>
      </w:r>
    </w:p>
    <w:p w14:paraId="5460EDD3"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Радио систем</w:t>
      </w:r>
    </w:p>
    <w:p w14:paraId="2590989D" w14:textId="77777777" w:rsidR="00E00F15" w:rsidRPr="004870AB" w:rsidRDefault="00E00F15" w:rsidP="006A48DD">
      <w:pPr>
        <w:numPr>
          <w:ilvl w:val="0"/>
          <w:numId w:val="71"/>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Централни систем за надзор и управљање</w:t>
      </w:r>
    </w:p>
    <w:p w14:paraId="47C73E86"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373B7429" w14:textId="47880226"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Систем дојаве пожара</w:t>
      </w:r>
    </w:p>
    <w:p w14:paraId="623FB28A"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0F68C7A4" w14:textId="057C08BA" w:rsidR="003E7D02" w:rsidRPr="00FA3CFD"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За детекцију пожара у објектима, СОС нишама и трансформаторским станицама предвиђен је систем сигнализације који се састоји од централног уређаја, аутоматских јављача, ручних јављача, улазних модула и инсталационих каблова. Подаци, контролни и алармни сигнали могу да се преносе истовремено преко комуникационе </w:t>
      </w:r>
      <w:r w:rsidRPr="004870AB">
        <w:rPr>
          <w:rFonts w:eastAsia="Aptos" w:cs="Arial"/>
          <w:noProof/>
          <w:szCs w:val="24"/>
          <w:lang w:val="sr-Latn-RS"/>
          <w14:ligatures w14:val="standardContextual"/>
        </w:rPr>
        <w:lastRenderedPageBreak/>
        <w:t>магистрале у облику петље, тако да сви елементи остају у раду и у случају када дође до појаве кратког споја или прекида линије. Систем је адресибилног типа. Противпожарна централа поседује сопствено резервно напајање омогућава аутономију рада до 30 минута у пожару и 72 сата у мирном режиму. За детекцију пожара у тунелским цевима предвиђен је линеарни температурни систем детекције. Као детектор се користи сензорски оптички кабл положен на плафону сваке тунелске цеви. Контролер има сопствено резервно напајање које омогућава аутономију рада а и повезан је на систем беспрекидног напајања UPS. Систем и све компоненте задовољавају EU 2004/54/EG и  RABT 2006 препоруке.</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Систем дојаве пожара треба да иницира и одговарајуће радње које су превентива угрожавања људских живота, односно омогућавају брзо реаговање, лоцирање и лакше гашење пожара.</w:t>
      </w:r>
    </w:p>
    <w:p w14:paraId="0FD64654" w14:textId="77777777" w:rsidR="00E00F15" w:rsidRPr="004870AB" w:rsidRDefault="00E00F15" w:rsidP="003E7D02">
      <w:pPr>
        <w:spacing w:after="0" w:line="259" w:lineRule="auto"/>
        <w:rPr>
          <w:rFonts w:eastAsia="Aptos" w:cs="Arial"/>
          <w:i/>
          <w:iCs/>
          <w:noProof/>
          <w:szCs w:val="24"/>
          <w:lang w:val="sr-Cyrl-RS"/>
          <w14:ligatures w14:val="standardContextual"/>
        </w:rPr>
      </w:pPr>
      <w:bookmarkStart w:id="132" w:name="_Toc115860819"/>
      <w:r w:rsidRPr="004870AB">
        <w:rPr>
          <w:rFonts w:eastAsia="Aptos" w:cs="Arial"/>
          <w:i/>
          <w:iCs/>
          <w:noProof/>
          <w:szCs w:val="24"/>
          <w:lang w:val="sr-Latn-RS"/>
          <w14:ligatures w14:val="standardContextual"/>
        </w:rPr>
        <w:t>Систем СОС телефона и интерфона</w:t>
      </w:r>
      <w:bookmarkEnd w:id="132"/>
    </w:p>
    <w:p w14:paraId="656BCA6C" w14:textId="77777777" w:rsidR="003E7D02" w:rsidRPr="009339F0" w:rsidRDefault="003E7D02" w:rsidP="003E7D02">
      <w:pPr>
        <w:spacing w:after="0" w:line="259" w:lineRule="auto"/>
        <w:rPr>
          <w:rFonts w:eastAsia="Aptos" w:cs="Arial"/>
          <w:noProof/>
          <w:szCs w:val="24"/>
          <w:lang w:val="sr-Cyrl-RS"/>
          <w14:ligatures w14:val="standardContextual"/>
        </w:rPr>
      </w:pPr>
    </w:p>
    <w:p w14:paraId="2A54B4B2" w14:textId="548F4CB5"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СОС интерфонски систем служи за комуникацију корисника тунела са контролним центром и комуникацију службеног и сервисног особља међусобно и такође са контролним центром. Позивање удаљеног оперативног центра из тунела примењује се у случају потребе за пружањем помоћи, инцидентних ситуација, пожара, саобраћајних удеса или кварова, као и за службене и сервисне потребе тј. </w:t>
      </w:r>
      <w:r w:rsidR="003E7D02" w:rsidRPr="004870AB">
        <w:rPr>
          <w:rFonts w:eastAsia="Aptos" w:cs="Arial"/>
          <w:noProof/>
          <w:szCs w:val="24"/>
          <w:lang w:val="sr-Latn-RS"/>
          <w14:ligatures w14:val="standardContextual"/>
        </w:rPr>
        <w:t>З</w:t>
      </w:r>
      <w:r w:rsidRPr="004870AB">
        <w:rPr>
          <w:rFonts w:eastAsia="Aptos" w:cs="Arial"/>
          <w:noProof/>
          <w:szCs w:val="24"/>
          <w:lang w:val="sr-Latn-RS"/>
          <w14:ligatures w14:val="standardContextual"/>
        </w:rPr>
        <w:t>а међусобну комуникацију особља. Позивни уређај (СОС телефон) се налази у свакој СОС ниши тунела. Систем је базиран на IP технологији.</w:t>
      </w:r>
    </w:p>
    <w:p w14:paraId="6FC40BDB" w14:textId="77777777" w:rsidR="003E7D02" w:rsidRPr="004870AB" w:rsidRDefault="003E7D02" w:rsidP="003E7D02">
      <w:pPr>
        <w:spacing w:after="0" w:line="259" w:lineRule="auto"/>
        <w:rPr>
          <w:rFonts w:eastAsia="Aptos" w:cs="Arial"/>
          <w:noProof/>
          <w:szCs w:val="24"/>
          <w:lang w:val="sr-Cyrl-RS"/>
          <w14:ligatures w14:val="standardContextual"/>
        </w:rPr>
      </w:pPr>
    </w:p>
    <w:p w14:paraId="0EA4E2A4" w14:textId="77777777" w:rsidR="00E00F15" w:rsidRPr="004870AB" w:rsidRDefault="00E00F15" w:rsidP="003E7D02">
      <w:pPr>
        <w:spacing w:after="0" w:line="259" w:lineRule="auto"/>
        <w:rPr>
          <w:rFonts w:eastAsia="Aptos" w:cs="Arial"/>
          <w:i/>
          <w:iCs/>
          <w:noProof/>
          <w:szCs w:val="24"/>
          <w:lang w:val="sr-Cyrl-RS"/>
          <w14:ligatures w14:val="standardContextual"/>
        </w:rPr>
      </w:pPr>
      <w:bookmarkStart w:id="133" w:name="_Toc115860820"/>
      <w:r w:rsidRPr="004870AB">
        <w:rPr>
          <w:rFonts w:eastAsia="Aptos" w:cs="Arial"/>
          <w:i/>
          <w:iCs/>
          <w:noProof/>
          <w:szCs w:val="24"/>
          <w:lang w:val="sr-Latn-RS"/>
          <w14:ligatures w14:val="standardContextual"/>
        </w:rPr>
        <w:t>Систем озвучења</w:t>
      </w:r>
      <w:bookmarkEnd w:id="133"/>
    </w:p>
    <w:p w14:paraId="245430C6"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6697561D"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Систем озвучења у тунелима има улогу обавештавања и упозорења корисника тунела у ванредним околностима (пожар, застој, инцидентни случајеви). Предвиђени систем озвучења за предметни тунел је у потпуности у складу са европском директивом EN-54 са могућностима аутоматске контроле јачине звука, еквализације и неопходног кашењења звука по зонама како би се обезбедила оптимална дистрибуција звучног сигнала у тунелском окружењу. Систем поседује резервно напајање, реализовано преко интелигентних пуњача. Капацитет батерија је одабран тако да по престанку мрежног напајања систем може несметано да функционише 72 сата у мирном режиму и 30 минута у стању аларма.</w:t>
      </w:r>
    </w:p>
    <w:p w14:paraId="0835E1DC" w14:textId="77777777" w:rsidR="003E7D02" w:rsidRPr="004870AB" w:rsidRDefault="003E7D02" w:rsidP="003E7D02">
      <w:pPr>
        <w:spacing w:after="0" w:line="259" w:lineRule="auto"/>
        <w:rPr>
          <w:rFonts w:eastAsia="Aptos" w:cs="Arial"/>
          <w:noProof/>
          <w:szCs w:val="24"/>
          <w:lang w:val="sr-Cyrl-RS"/>
          <w14:ligatures w14:val="standardContextual"/>
        </w:rPr>
      </w:pPr>
    </w:p>
    <w:p w14:paraId="56CF7AA3"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Систем видео надзора</w:t>
      </w:r>
    </w:p>
    <w:p w14:paraId="6C5A90A4" w14:textId="77777777" w:rsidR="003E7D02" w:rsidRPr="009339F0" w:rsidRDefault="003E7D02" w:rsidP="003E7D02">
      <w:pPr>
        <w:spacing w:after="0" w:line="259" w:lineRule="auto"/>
        <w:rPr>
          <w:rFonts w:eastAsia="Aptos" w:cs="Arial"/>
          <w:noProof/>
          <w:szCs w:val="24"/>
          <w:lang w:val="sr-Cyrl-RS"/>
          <w14:ligatures w14:val="standardContextual"/>
        </w:rPr>
      </w:pPr>
    </w:p>
    <w:p w14:paraId="70A0B2D4"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Улога овог система је праћење редовне саобраћајне ситуације у тунелу и непосредно испред тунела, приступ СОС нишама, ситуације испред тунела у широј зони, визуализација локације под алармом, рано откривање пожара или ситуације која може изазвати пожар, надгледање врата евакуационих пролаза, праћење евакуације у мери колико је то могуће, коришћење снимљеног видео-материјала за реконструкцију догађаја, детекција возила која се крећу у тунелу у супротном смеру, детекцију возила која стоје у тунелу.</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Предвиђени систем видео надзора заснован на IP платформи и комуникацији путем одвојене Ethernet мреже само за видео саобраћај путем које ће се остварити комуникација са центром.</w:t>
      </w:r>
    </w:p>
    <w:p w14:paraId="4C482CDC" w14:textId="77777777" w:rsidR="003E7D02" w:rsidRDefault="003E7D02" w:rsidP="003E7D02">
      <w:pPr>
        <w:spacing w:after="0" w:line="259" w:lineRule="auto"/>
        <w:rPr>
          <w:rFonts w:eastAsia="Aptos" w:cs="Arial"/>
          <w:noProof/>
          <w:szCs w:val="24"/>
          <w:lang w:val="sr-Cyrl-RS"/>
          <w14:ligatures w14:val="standardContextual"/>
        </w:rPr>
      </w:pPr>
    </w:p>
    <w:p w14:paraId="4F53709B" w14:textId="77777777" w:rsidR="009339F0" w:rsidRDefault="009339F0" w:rsidP="003E7D02">
      <w:pPr>
        <w:spacing w:after="0" w:line="259" w:lineRule="auto"/>
        <w:rPr>
          <w:rFonts w:eastAsia="Aptos" w:cs="Arial"/>
          <w:noProof/>
          <w:szCs w:val="24"/>
          <w:lang w:val="sr-Cyrl-RS"/>
          <w14:ligatures w14:val="standardContextual"/>
        </w:rPr>
      </w:pPr>
    </w:p>
    <w:p w14:paraId="42DD488C" w14:textId="77777777" w:rsidR="009339F0" w:rsidRPr="004870AB" w:rsidRDefault="009339F0" w:rsidP="003E7D02">
      <w:pPr>
        <w:spacing w:after="0" w:line="259" w:lineRule="auto"/>
        <w:rPr>
          <w:rFonts w:eastAsia="Aptos" w:cs="Arial"/>
          <w:noProof/>
          <w:szCs w:val="24"/>
          <w:lang w:val="sr-Cyrl-RS"/>
          <w14:ligatures w14:val="standardContextual"/>
        </w:rPr>
      </w:pPr>
    </w:p>
    <w:p w14:paraId="5FF95345"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lastRenderedPageBreak/>
        <w:t>Систем детекције провале и контроле приступа</w:t>
      </w:r>
    </w:p>
    <w:p w14:paraId="7EB01DC3"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7AFC5967"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Систем детекције провале у тунелским цевима подразумева инсталацију магнетних контаката на вратима СОС ниша, вратима ПП апарата, евакуационих пролаза. Магнетни контакти се повезују на дигиталне улазе дистрибутивних контролера система аутоматског управљања смештених у ТК орманима на датим локацијама. Сигнали ће се путем Ethernet мреже управљања прослеђивати локалним управљачким станицама, а самим тим и ЦСНУ. На исти начин се надзиру и врата ТК ормана који су инсталирани на траси ван тунела. </w:t>
      </w:r>
    </w:p>
    <w:p w14:paraId="24C73853" w14:textId="77777777" w:rsidR="00996FBF" w:rsidRPr="00FA3CFD" w:rsidRDefault="00996FBF" w:rsidP="003E7D02">
      <w:pPr>
        <w:spacing w:after="0" w:line="259" w:lineRule="auto"/>
        <w:rPr>
          <w:rFonts w:eastAsia="Aptos" w:cs="Arial"/>
          <w:noProof/>
          <w:szCs w:val="24"/>
          <w:lang w:val="sr-Latn-RS"/>
          <w14:ligatures w14:val="standardContextual"/>
        </w:rPr>
      </w:pPr>
    </w:p>
    <w:p w14:paraId="3DFEAE5E"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Систем контроле квалитета ваyдуха и вентилације</w:t>
      </w:r>
    </w:p>
    <w:p w14:paraId="291C61FA"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6E741FFE"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 обзиром да је у тунелу предвиђена инсталација система вентилације неопходни су и сензори за мерење атмосферских прилика у тунелу због контроле рада вентилатора и правовремене реакције у инцидентним ситуацијама као што су пожари или повећане концентрације отровних гасова.</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Систем детекције отровних гасова служи за праћење нивоа отровних гасова у тунелу и генерисање више прагова аларма у зависности од достигнутог нивоа концентрације гасова опасних по живот. Систем за мерење видљивости у тунелу мери видљивост односно прозрачност ваздуха у тунелским цевима. Систем за детекцију брзине и смера струјања ваздуха у тунелу прати кретање ваздушних маса у тунелским цевима. Сваки од наведених сензора податке прослеђује централном контролеру ради управљања системом вентилације.</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Поред наведених сензора, SCADA систем прикупља податке са сензора уграђених у вентилаторе чија је улога да надзиру рад вентилатора. Сваки вентилатор садржи сензор положаја вентилатора, сензор вибрације и сензор температуре. </w:t>
      </w:r>
    </w:p>
    <w:p w14:paraId="67EC758A" w14:textId="77777777" w:rsidR="00AD7CCC" w:rsidRPr="00FA3CFD" w:rsidRDefault="00AD7CCC" w:rsidP="003E7D02">
      <w:pPr>
        <w:spacing w:after="0" w:line="259" w:lineRule="auto"/>
        <w:rPr>
          <w:rFonts w:eastAsia="Aptos" w:cs="Arial"/>
          <w:noProof/>
          <w:szCs w:val="24"/>
          <w:lang w:val="sr-Latn-RS"/>
          <w14:ligatures w14:val="standardContextual"/>
        </w:rPr>
      </w:pPr>
    </w:p>
    <w:p w14:paraId="77FC36ED" w14:textId="77777777" w:rsidR="00E00F15" w:rsidRPr="004870AB" w:rsidRDefault="00E00F15" w:rsidP="003E7D02">
      <w:pPr>
        <w:spacing w:after="0" w:line="259" w:lineRule="auto"/>
        <w:rPr>
          <w:rFonts w:eastAsia="Aptos" w:cs="Arial"/>
          <w:i/>
          <w:iCs/>
          <w:noProof/>
          <w:szCs w:val="24"/>
          <w:lang w:val="sr-Cyrl-RS"/>
          <w14:ligatures w14:val="standardContextual"/>
        </w:rPr>
      </w:pPr>
      <w:bookmarkStart w:id="134" w:name="_Toc50032064"/>
      <w:r w:rsidRPr="004870AB">
        <w:rPr>
          <w:rFonts w:eastAsia="Aptos" w:cs="Arial"/>
          <w:i/>
          <w:iCs/>
          <w:noProof/>
          <w:szCs w:val="24"/>
          <w:lang w:val="sr-Latn-RS"/>
          <w14:ligatures w14:val="standardContextual"/>
        </w:rPr>
        <w:t>Систем за мониторинг одвода опасних и запаљивих материја</w:t>
      </w:r>
    </w:p>
    <w:p w14:paraId="0CC0BCDF"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21D4126B"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Постројење за привремено складиштење течних опсаних материја се састоји сепаратора, надзорно-алармног уређаја, сензора, вентилског окна и слободног резервоарског простора за прихват опасних и токсичних материја. Постројења су предвиђена у оквиру хидротехничких инсталација. Ниво течности у резервоарима за привремено складиштење течних опасних материја се прати. Приступ резервоарима (отварање) се такође прати. Положај резервоара је прекривен системом видео надзора. Информација о неовлашћеном отварању се добија од SCADA система за управљање тунелом.</w:t>
      </w:r>
    </w:p>
    <w:p w14:paraId="72F622FB" w14:textId="77777777" w:rsidR="003E7D02" w:rsidRPr="004870AB" w:rsidRDefault="003E7D02" w:rsidP="009339F0">
      <w:pPr>
        <w:spacing w:after="0"/>
        <w:rPr>
          <w:rFonts w:eastAsia="Aptos" w:cs="Arial"/>
          <w:noProof/>
          <w:szCs w:val="24"/>
          <w:lang w:val="sr-Cyrl-RS"/>
          <w14:ligatures w14:val="standardContextual"/>
        </w:rPr>
      </w:pPr>
    </w:p>
    <w:p w14:paraId="5FD35123"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Систем променљиве саобраћајне сигнализације и детекције саобраћаја</w:t>
      </w:r>
    </w:p>
    <w:p w14:paraId="0A9D41CE" w14:textId="77777777" w:rsidR="003E7D02" w:rsidRPr="009339F0" w:rsidRDefault="003E7D02" w:rsidP="009339F0">
      <w:pPr>
        <w:spacing w:after="0"/>
        <w:rPr>
          <w:rFonts w:eastAsia="Aptos" w:cs="Arial"/>
          <w:noProof/>
          <w:szCs w:val="24"/>
          <w:lang w:val="sr-Cyrl-RS"/>
          <w14:ligatures w14:val="standardContextual"/>
        </w:rPr>
      </w:pPr>
    </w:p>
    <w:bookmarkEnd w:id="134"/>
    <w:p w14:paraId="48DC8361"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Променљиви саобраћајни знакови (VMS) су основно средство за давање информација о саобраћају возачима. Они показују максималну дозвољену брзину, да ли је саобраћајна трака отворена или не, упозоравају возаче на опасности на путу и ванредне ситуације у саобраћају и сл. VMS знакови се могу користити за решавање проблема саобраћаја, укључујући и периодична загушења, инциденте, специјалне догађаје, временске услове и др.</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Испред улаза у тунел предвиђене су баријере које служе за физичко затварање саобраћаја у случају великих акцидената у тунелу.</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Као део опреме тунела намењене саобраћају, предвиђено је постављање индуктивних петљи, у обе саобраћајне траке, на делу отворене деонице а и на улазу и излазу </w:t>
      </w:r>
      <w:r w:rsidRPr="004870AB">
        <w:rPr>
          <w:rFonts w:eastAsia="Aptos" w:cs="Arial"/>
          <w:noProof/>
          <w:szCs w:val="24"/>
          <w:lang w:val="sr-Latn-RS"/>
          <w14:ligatures w14:val="standardContextual"/>
        </w:rPr>
        <w:lastRenderedPageBreak/>
        <w:t>тунелских цеви. На тај начин омогућено је праћење промена у саобраћајном току.</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На приступним порталима  предвиђен је систем за мерење висине возила. </w:t>
      </w:r>
    </w:p>
    <w:p w14:paraId="66FB67F7" w14:textId="77777777" w:rsidR="003E7D02" w:rsidRPr="004870AB" w:rsidRDefault="003E7D02" w:rsidP="003E7D02">
      <w:pPr>
        <w:spacing w:after="0" w:line="259" w:lineRule="auto"/>
        <w:rPr>
          <w:rFonts w:eastAsia="Aptos" w:cs="Arial"/>
          <w:noProof/>
          <w:szCs w:val="24"/>
          <w:lang w:val="sr-Cyrl-RS"/>
          <w14:ligatures w14:val="standardContextual"/>
        </w:rPr>
      </w:pPr>
    </w:p>
    <w:p w14:paraId="4EA90E02"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Радио систем</w:t>
      </w:r>
    </w:p>
    <w:p w14:paraId="7E701E39"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468B4089" w14:textId="77777777" w:rsidR="00E00F15" w:rsidRPr="004870AB" w:rsidRDefault="00E00F15" w:rsidP="009339F0">
      <w:pPr>
        <w:rPr>
          <w:rFonts w:eastAsia="Aptos" w:cs="Arial"/>
          <w:noProof/>
          <w:szCs w:val="24"/>
          <w:lang w:val="sr-Cyrl-RS"/>
          <w14:ligatures w14:val="standardContextual"/>
        </w:rPr>
      </w:pPr>
      <w:r w:rsidRPr="004870AB">
        <w:rPr>
          <w:rFonts w:eastAsia="Aptos" w:cs="Arial"/>
          <w:noProof/>
          <w:szCs w:val="24"/>
          <w:lang w:val="sr-Latn-RS"/>
          <w14:ligatures w14:val="standardContextual"/>
        </w:rPr>
        <w:t>Уређају и инсталација радио система морају обезбедити радио везу у тунелу за полицију, ватрогасне службе, хитну помоћ и службе одржавања. Предвиђено је:</w:t>
      </w:r>
    </w:p>
    <w:p w14:paraId="6737B17E" w14:textId="77777777" w:rsidR="00E00F15" w:rsidRPr="004870AB" w:rsidRDefault="00E00F15" w:rsidP="006A48DD">
      <w:pPr>
        <w:numPr>
          <w:ilvl w:val="0"/>
          <w:numId w:val="72"/>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да се обезбеди радио веза у тунелу и отвореном простору до 150 метара од портала коришћењем TETRA функционалног система</w:t>
      </w:r>
    </w:p>
    <w:p w14:paraId="5EA113ED" w14:textId="77777777" w:rsidR="00E00F15" w:rsidRPr="004870AB" w:rsidRDefault="00E00F15" w:rsidP="006A48DD">
      <w:pPr>
        <w:numPr>
          <w:ilvl w:val="0"/>
          <w:numId w:val="72"/>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да се предвиди дистрибуција FM радио сигнала у тунелу</w:t>
      </w:r>
    </w:p>
    <w:p w14:paraId="64864D2D" w14:textId="77777777" w:rsidR="00E00F15" w:rsidRPr="004870AB" w:rsidRDefault="00E00F15" w:rsidP="006A48DD">
      <w:pPr>
        <w:numPr>
          <w:ilvl w:val="0"/>
          <w:numId w:val="72"/>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да се предвиди могућност накнадног проширења система са додатним јавним сервисом мобилне телефоније</w:t>
      </w:r>
    </w:p>
    <w:p w14:paraId="1E052DF3" w14:textId="77777777" w:rsidR="003E7D02" w:rsidRPr="004870AB" w:rsidRDefault="003E7D02" w:rsidP="003E7D02">
      <w:pPr>
        <w:spacing w:after="0" w:line="259" w:lineRule="auto"/>
        <w:rPr>
          <w:rFonts w:eastAsia="Aptos" w:cs="Arial"/>
          <w:noProof/>
          <w:szCs w:val="24"/>
          <w:lang w:val="sr-Cyrl-RS"/>
          <w14:ligatures w14:val="standardContextual"/>
        </w:rPr>
      </w:pPr>
    </w:p>
    <w:p w14:paraId="0F4BAEA3" w14:textId="132F70C0"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Систем се у основи састоји од пријемног антенског система за сигнале присутне на локацији, главне станице и антенског система.</w:t>
      </w:r>
    </w:p>
    <w:p w14:paraId="30A55950" w14:textId="77777777" w:rsidR="003E7D02" w:rsidRPr="004870AB" w:rsidRDefault="003E7D02" w:rsidP="003E7D02">
      <w:pPr>
        <w:spacing w:after="0" w:line="259" w:lineRule="auto"/>
        <w:rPr>
          <w:rFonts w:eastAsia="Aptos" w:cs="Arial"/>
          <w:noProof/>
          <w:szCs w:val="24"/>
          <w:lang w:val="sr-Cyrl-RS"/>
          <w14:ligatures w14:val="standardContextual"/>
        </w:rPr>
      </w:pPr>
    </w:p>
    <w:p w14:paraId="65775D48" w14:textId="77777777" w:rsidR="00E00F15" w:rsidRPr="004870AB" w:rsidRDefault="00E00F15" w:rsidP="003E7D02">
      <w:pPr>
        <w:spacing w:after="0" w:line="259" w:lineRule="auto"/>
        <w:rPr>
          <w:rFonts w:eastAsia="Aptos" w:cs="Arial"/>
          <w:i/>
          <w:iCs/>
          <w:noProof/>
          <w:szCs w:val="24"/>
          <w:lang w:val="sr-Cyrl-RS"/>
          <w14:ligatures w14:val="standardContextual"/>
        </w:rPr>
      </w:pPr>
      <w:r w:rsidRPr="004870AB">
        <w:rPr>
          <w:rFonts w:eastAsia="Aptos" w:cs="Arial"/>
          <w:i/>
          <w:iCs/>
          <w:noProof/>
          <w:szCs w:val="24"/>
          <w:lang w:val="sr-Latn-RS"/>
          <w14:ligatures w14:val="standardContextual"/>
        </w:rPr>
        <w:t>Централни систем за надзор и управљање</w:t>
      </w:r>
    </w:p>
    <w:p w14:paraId="6AB7BF60" w14:textId="77777777" w:rsidR="003E7D02" w:rsidRPr="004870AB" w:rsidRDefault="003E7D02" w:rsidP="003E7D02">
      <w:pPr>
        <w:spacing w:after="0" w:line="259" w:lineRule="auto"/>
        <w:rPr>
          <w:rFonts w:eastAsia="Aptos" w:cs="Arial"/>
          <w:i/>
          <w:iCs/>
          <w:noProof/>
          <w:szCs w:val="24"/>
          <w:lang w:val="sr-Cyrl-RS"/>
          <w14:ligatures w14:val="standardContextual"/>
        </w:rPr>
      </w:pPr>
    </w:p>
    <w:p w14:paraId="2F428A98"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Централни систем за надзор и управљање врши управљање и контролу извршних, мерних и контролних елемената свих тунелских система (група објеката).</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За обављање оперативних активности управљања, информациони тунелски систем садржи посебне апликације за централизацију информација и команди које се односе на различите подсистеме. Тунел ће бити опремљен довољним бројем PLC-ова и I/O модула за управљање уређајима.</w:t>
      </w:r>
    </w:p>
    <w:p w14:paraId="3E2CB5D1" w14:textId="77777777" w:rsidR="003E7D02" w:rsidRPr="004870AB" w:rsidRDefault="003E7D02" w:rsidP="003E7D02">
      <w:pPr>
        <w:spacing w:after="0" w:line="259" w:lineRule="auto"/>
        <w:rPr>
          <w:rFonts w:eastAsia="Aptos" w:cs="Arial"/>
          <w:noProof/>
          <w:szCs w:val="24"/>
          <w:lang w:val="sr-Cyrl-RS"/>
          <w14:ligatures w14:val="standardContextual"/>
        </w:rPr>
      </w:pPr>
    </w:p>
    <w:p w14:paraId="409DDCE0" w14:textId="77777777" w:rsidR="004D294F"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Сигнали са PLC-ова се преносе до удаљених периферних I/O уређаја повезаних директно на комуникациону мрежу тунела, тако да се њима може управљати преко оба PLC-а у удаљеној редудантној конфигурацији. Периферни I/O уређаји се налазе у одговарајућим електро кабинетима, од којих добијају интерни статус кабинета и контролне сигнале.</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Поједине управљачке функције предвиђене саобраћајне сигнализације и опреме могу се користити у аутоматском режиму рада.</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 xml:space="preserve">Поред аутоматског режима рада, оператерима је омогућено да из Контролног центра врше надзор, контролу и управљање свим системима на предметној деоници </w:t>
      </w:r>
    </w:p>
    <w:p w14:paraId="26CBB13A" w14:textId="0B07ADA9"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саобраћајнице.</w:t>
      </w:r>
    </w:p>
    <w:p w14:paraId="0C636788" w14:textId="77777777" w:rsidR="003E7D02" w:rsidRPr="004870AB" w:rsidRDefault="003E7D02" w:rsidP="003E7D02">
      <w:pPr>
        <w:spacing w:after="0" w:line="259" w:lineRule="auto"/>
        <w:rPr>
          <w:rFonts w:eastAsia="Aptos" w:cs="Arial"/>
          <w:noProof/>
          <w:szCs w:val="24"/>
          <w:lang w:val="sr-Cyrl-RS"/>
          <w14:ligatures w14:val="standardContextual"/>
        </w:rPr>
      </w:pPr>
    </w:p>
    <w:p w14:paraId="6F5AC6E6"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Мaшинске инсталације у тунелу „Равнице“</w:t>
      </w:r>
    </w:p>
    <w:p w14:paraId="0BB2F1A7"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088D54AD"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Тунел Равнице се састоји од две одвојене тунелске цеви, свака за један саобраћајни смер. У тунелу Равнице је предвиђена уздужна вентилација која је у обе цеви обезбеђена помоћу млазних вентилатора (аксијалних, реверзибилних), пречника 1000mm, статичког потиска 1070N, појединачне снаге 30kW са пригушивачима буке на усису и потису, монтираних под плафоном. Вентилатори су предвиђени за радни режим 250°C током 90min, што задовољава услове режима одвођења дима.</w:t>
      </w:r>
      <w:r w:rsidRPr="004870AB">
        <w:rPr>
          <w:rFonts w:eastAsia="Aptos" w:cs="Arial"/>
          <w:noProof/>
          <w:szCs w:val="24"/>
          <w:lang w:val="sr-Cyrl-RS"/>
          <w14:ligatures w14:val="standardContextual"/>
        </w:rPr>
        <w:t xml:space="preserve"> </w:t>
      </w:r>
      <w:r w:rsidRPr="004870AB">
        <w:rPr>
          <w:rFonts w:eastAsia="Aptos" w:cs="Arial"/>
          <w:noProof/>
          <w:szCs w:val="24"/>
          <w:lang w:val="sr-Latn-RS"/>
          <w14:ligatures w14:val="standardContextual"/>
        </w:rPr>
        <w:t>Усвојен је концепт лонгитудиналне вентилације са по 6 (шест) аксијалних реверзибилних вентилатора у левој и 6 (шест) вентилатора у десној тунелској цеви, који у радном режиму дају потисак од 1070N, и који су погоњени електромоторима од по 30kW, 400V, 50Hz. У обе цеви вентилатори се уграђују у пару</w:t>
      </w:r>
      <w:r w:rsidRPr="004870AB">
        <w:rPr>
          <w:rFonts w:eastAsia="Aptos" w:cs="Arial"/>
          <w:noProof/>
          <w:szCs w:val="24"/>
          <w:lang w:val="sr-Cyrl-RS"/>
          <w14:ligatures w14:val="standardContextual"/>
        </w:rPr>
        <w:t>.</w:t>
      </w:r>
    </w:p>
    <w:p w14:paraId="30F632B6" w14:textId="77777777" w:rsidR="00E00F15" w:rsidRPr="004870AB" w:rsidRDefault="00E00F15" w:rsidP="009339F0">
      <w:pPr>
        <w:rPr>
          <w:rFonts w:eastAsia="Aptos" w:cs="Arial"/>
          <w:noProof/>
          <w:szCs w:val="24"/>
          <w:lang w:val="sr-Cyrl-RS"/>
          <w14:ligatures w14:val="standardContextual"/>
        </w:rPr>
      </w:pPr>
      <w:r w:rsidRPr="004870AB">
        <w:rPr>
          <w:rFonts w:eastAsia="Aptos" w:cs="Arial"/>
          <w:noProof/>
          <w:szCs w:val="24"/>
          <w:lang w:val="sr-Latn-RS"/>
          <w14:ligatures w14:val="standardContextual"/>
        </w:rPr>
        <w:lastRenderedPageBreak/>
        <w:t>Вентилација тунела има два главна режима рада:</w:t>
      </w:r>
    </w:p>
    <w:p w14:paraId="70043CFE" w14:textId="77777777" w:rsidR="00E00F15" w:rsidRPr="004870AB" w:rsidRDefault="00E00F15" w:rsidP="006A48DD">
      <w:pPr>
        <w:numPr>
          <w:ilvl w:val="0"/>
          <w:numId w:val="7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Редовни режим вентилације - тунел се перманентно проветрава услед дејства ефекта клипа изазваног кретањем возила, у случају пораста конецентрације CO или пада видљивости вентилатори се секвенцијално укључују</w:t>
      </w:r>
    </w:p>
    <w:p w14:paraId="6DA4C40C" w14:textId="77777777" w:rsidR="00E00F15" w:rsidRPr="004870AB" w:rsidRDefault="00E00F15" w:rsidP="006A48DD">
      <w:pPr>
        <w:numPr>
          <w:ilvl w:val="0"/>
          <w:numId w:val="73"/>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Инцидентни режим вентилације.- када се при редовном саобраћају и раду вентилатора у тунелу развије концентрација CO до 200 ppm као и при појави пожара.</w:t>
      </w:r>
    </w:p>
    <w:p w14:paraId="73978AA5" w14:textId="77777777" w:rsidR="00717482" w:rsidRPr="00FA3CFD" w:rsidRDefault="00717482" w:rsidP="003E7D02">
      <w:pPr>
        <w:spacing w:after="0" w:line="259" w:lineRule="auto"/>
        <w:jc w:val="left"/>
        <w:rPr>
          <w:rFonts w:eastAsia="Aptos" w:cs="Arial"/>
          <w:noProof/>
          <w:szCs w:val="24"/>
          <w:lang w:val="sr-Latn-RS"/>
          <w14:ligatures w14:val="standardContextual"/>
        </w:rPr>
      </w:pPr>
    </w:p>
    <w:p w14:paraId="6501F03A"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Саобраћајна сигнализација и опрема</w:t>
      </w:r>
    </w:p>
    <w:p w14:paraId="6E65CEF5"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1669C241"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На мотопуту је примењено четворостепено вођење саобраћаја, таблама за вођење саобраћаја за денивелисане раскрснице. </w:t>
      </w:r>
    </w:p>
    <w:p w14:paraId="7277B680" w14:textId="77777777" w:rsidR="003E7D02" w:rsidRPr="004870AB" w:rsidRDefault="003E7D02" w:rsidP="003E7D02">
      <w:pPr>
        <w:spacing w:after="0" w:line="259" w:lineRule="auto"/>
        <w:rPr>
          <w:rFonts w:eastAsia="Aptos" w:cs="Arial"/>
          <w:noProof/>
          <w:szCs w:val="24"/>
          <w:lang w:val="sr-Cyrl-RS"/>
          <w14:ligatures w14:val="standardContextual"/>
        </w:rPr>
      </w:pPr>
    </w:p>
    <w:p w14:paraId="724E01A4"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Вертикалном саобраћајном сигнализацијом регулисано је право првенства пролаза и обавезан смер кретања на денивелисаним и кружним раскрсницама.На крају деоница мотопута, пре укључења на аутопутске деонице пројектоване су наплатне станице. Пројектована je вертикална саобраћајна сигнализација стандардног типа.</w:t>
      </w:r>
    </w:p>
    <w:p w14:paraId="7446D90A" w14:textId="77777777" w:rsidR="003E7D02" w:rsidRPr="004870AB" w:rsidRDefault="003E7D02" w:rsidP="003E7D02">
      <w:pPr>
        <w:spacing w:after="0" w:line="259" w:lineRule="auto"/>
        <w:rPr>
          <w:rFonts w:eastAsia="Aptos" w:cs="Arial"/>
          <w:noProof/>
          <w:szCs w:val="24"/>
          <w:lang w:val="sr-Cyrl-RS"/>
          <w14:ligatures w14:val="standardContextual"/>
        </w:rPr>
      </w:pPr>
    </w:p>
    <w:p w14:paraId="35A1DC1A"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Обележавање коловоза врши се дебелослојним ознакама беле боје рефлектујућих особинa</w:t>
      </w:r>
      <w:r w:rsidRPr="004870AB">
        <w:rPr>
          <w:rFonts w:eastAsia="Aptos" w:cs="Arial"/>
          <w:noProof/>
          <w:szCs w:val="24"/>
          <w:lang w:val="sr-Cyrl-RS"/>
          <w14:ligatures w14:val="standardContextual"/>
        </w:rPr>
        <w:t>.</w:t>
      </w:r>
    </w:p>
    <w:p w14:paraId="17655AEA" w14:textId="77777777" w:rsidR="003E7D02" w:rsidRPr="004870AB" w:rsidRDefault="003E7D02" w:rsidP="003E7D02">
      <w:pPr>
        <w:spacing w:after="0" w:line="259" w:lineRule="auto"/>
        <w:rPr>
          <w:rFonts w:eastAsia="Aptos" w:cs="Arial"/>
          <w:noProof/>
          <w:szCs w:val="24"/>
          <w:lang w:val="sr-Cyrl-RS"/>
          <w14:ligatures w14:val="standardContextual"/>
        </w:rPr>
      </w:pPr>
    </w:p>
    <w:p w14:paraId="0BCC8B65" w14:textId="659B0ED9" w:rsidR="003E7D02" w:rsidRPr="00FA3CFD" w:rsidRDefault="00E00F15" w:rsidP="003E7D02">
      <w:pPr>
        <w:spacing w:after="0" w:line="259" w:lineRule="auto"/>
        <w:rPr>
          <w:rFonts w:eastAsia="Aptos" w:cs="Arial"/>
          <w:noProof/>
          <w:szCs w:val="24"/>
          <w:lang w:val="sr-Latn-RS"/>
          <w14:ligatures w14:val="standardContextual"/>
        </w:rPr>
      </w:pPr>
      <w:r w:rsidRPr="004870AB">
        <w:rPr>
          <w:rFonts w:eastAsia="Aptos" w:cs="Arial"/>
          <w:noProof/>
          <w:szCs w:val="24"/>
          <w:lang w:val="sr-Latn-RS"/>
          <w14:ligatures w14:val="standardContextual"/>
        </w:rPr>
        <w:t xml:space="preserve">У складу са СРПС стандардима, пројектована је заштитна ограда за возила на свим локацијама на којима њено непостојање непосредно угрожава безбедност саобраћаја, односно захтеве савременог саобраћаја. Примењена заштитна ограда пројектована је са потребним степеном задржавања  у  зависности  од  саобраћајних  услова  и  подручја  потребне заштите, а у складу са важећим стандардима СРПС ЕН 1317. </w:t>
      </w:r>
    </w:p>
    <w:p w14:paraId="09FFEACF" w14:textId="77777777" w:rsidR="009339F0" w:rsidRDefault="009339F0" w:rsidP="003E7D02">
      <w:pPr>
        <w:spacing w:after="0" w:line="259" w:lineRule="auto"/>
        <w:rPr>
          <w:rFonts w:eastAsia="Aptos" w:cs="Arial"/>
          <w:noProof/>
          <w:szCs w:val="24"/>
          <w:lang w:val="sr-Cyrl-RS"/>
          <w14:ligatures w14:val="standardContextual"/>
        </w:rPr>
      </w:pPr>
    </w:p>
    <w:p w14:paraId="2A0EF7F4" w14:textId="07F62BED"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Смероказни стубићи се постављају на свим местима дуж пута, где није предвиђена заштитна ограда. На местима где постоји заштитна ограда за возила, уместо смероказа у жљеб ограде постављају се рефлектујућа тела (катадиоптери).</w:t>
      </w:r>
    </w:p>
    <w:p w14:paraId="626486A8" w14:textId="77777777" w:rsidR="003E7D02" w:rsidRPr="004870AB" w:rsidRDefault="003E7D02" w:rsidP="003E7D02">
      <w:pPr>
        <w:spacing w:after="0" w:line="259" w:lineRule="auto"/>
        <w:rPr>
          <w:rFonts w:eastAsia="Aptos" w:cs="Arial"/>
          <w:noProof/>
          <w:szCs w:val="24"/>
          <w:lang w:val="sr-Cyrl-RS"/>
          <w14:ligatures w14:val="standardContextual"/>
        </w:rPr>
      </w:pPr>
    </w:p>
    <w:p w14:paraId="1B4B2170"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 xml:space="preserve">Жичана ограда постављена је целом дужином мотопута изузев на местима где већ постоје природне или вештачке препреке (зидови, мостови). </w:t>
      </w:r>
    </w:p>
    <w:p w14:paraId="47F8C8F0" w14:textId="77777777" w:rsidR="003E7D02" w:rsidRPr="004870AB" w:rsidRDefault="003E7D02" w:rsidP="003E7D02">
      <w:pPr>
        <w:spacing w:after="0" w:line="259" w:lineRule="auto"/>
        <w:rPr>
          <w:rFonts w:eastAsia="Aptos" w:cs="Arial"/>
          <w:noProof/>
          <w:szCs w:val="24"/>
          <w:lang w:val="sr-Cyrl-RS"/>
          <w14:ligatures w14:val="standardContextual"/>
        </w:rPr>
      </w:pPr>
    </w:p>
    <w:p w14:paraId="2C4E7857"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Апсорбери удара пројектовани су на изливним рампама денивелисаних раскрсница.</w:t>
      </w:r>
    </w:p>
    <w:p w14:paraId="1EB01092" w14:textId="77777777" w:rsidR="003E7D02" w:rsidRPr="004870AB" w:rsidRDefault="003E7D02" w:rsidP="003E7D02">
      <w:pPr>
        <w:spacing w:after="0" w:line="259" w:lineRule="auto"/>
        <w:rPr>
          <w:rFonts w:eastAsia="Aptos" w:cs="Arial"/>
          <w:noProof/>
          <w:szCs w:val="24"/>
          <w:lang w:val="sr-Cyrl-RS"/>
          <w14:ligatures w14:val="standardContextual"/>
        </w:rPr>
      </w:pPr>
    </w:p>
    <w:p w14:paraId="596B735A"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t>Пратећи садржаји пута</w:t>
      </w:r>
    </w:p>
    <w:p w14:paraId="1871E0ED"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0A35240F" w14:textId="77777777" w:rsidR="00E00F15" w:rsidRPr="004870AB" w:rsidRDefault="00E00F15" w:rsidP="003E7D02">
      <w:pPr>
        <w:spacing w:after="0" w:line="259" w:lineRule="auto"/>
        <w:rPr>
          <w:rFonts w:eastAsia="Aptos" w:cs="Arial"/>
          <w:noProof/>
          <w:szCs w:val="24"/>
          <w:lang w:val="sr-Cyrl-RS"/>
          <w14:ligatures w14:val="standardContextual"/>
        </w:rPr>
      </w:pPr>
      <w:r w:rsidRPr="004870AB">
        <w:rPr>
          <w:rFonts w:eastAsia="Aptos" w:cs="Arial"/>
          <w:noProof/>
          <w:szCs w:val="24"/>
          <w:lang w:val="sr-Latn-RS"/>
          <w14:ligatures w14:val="standardContextual"/>
        </w:rPr>
        <w:t>У коридору Државног пута на Сектору 3 планирано је</w:t>
      </w:r>
      <w:r w:rsidRPr="004870AB">
        <w:rPr>
          <w:rFonts w:eastAsia="Aptos" w:cs="Arial"/>
          <w:noProof/>
          <w:szCs w:val="24"/>
          <w:lang w:val="sr-Cyrl-RS"/>
          <w14:ligatures w14:val="standardContextual"/>
        </w:rPr>
        <w:t>:</w:t>
      </w:r>
    </w:p>
    <w:p w14:paraId="14ECF53E" w14:textId="77777777" w:rsidR="003E7D02" w:rsidRPr="004870AB" w:rsidRDefault="003E7D02" w:rsidP="0070044A">
      <w:pPr>
        <w:spacing w:after="0" w:line="259" w:lineRule="auto"/>
        <w:rPr>
          <w:rFonts w:eastAsia="Aptos" w:cs="Arial"/>
          <w:noProof/>
          <w:szCs w:val="24"/>
          <w:lang w:val="sr-Cyrl-RS"/>
          <w14:ligatures w14:val="standardContextual"/>
        </w:rPr>
      </w:pPr>
    </w:p>
    <w:p w14:paraId="33B4F731" w14:textId="77777777" w:rsidR="00E00F15" w:rsidRPr="004870AB" w:rsidRDefault="00E00F15" w:rsidP="006A48DD">
      <w:pPr>
        <w:numPr>
          <w:ilvl w:val="0"/>
          <w:numId w:val="74"/>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Latn-RS"/>
          <w14:ligatures w14:val="standardContextual"/>
        </w:rPr>
        <w:t>паркиралиште „Амерић“ обострано, на стационажи km 11+225 десно и km 11+350 лево;</w:t>
      </w:r>
    </w:p>
    <w:p w14:paraId="407BDEEE" w14:textId="77777777" w:rsidR="00E00F15" w:rsidRPr="009339F0" w:rsidRDefault="00E00F15" w:rsidP="006A48DD">
      <w:pPr>
        <w:numPr>
          <w:ilvl w:val="0"/>
          <w:numId w:val="74"/>
        </w:numPr>
        <w:spacing w:after="160" w:line="259" w:lineRule="auto"/>
        <w:contextualSpacing/>
        <w:jc w:val="left"/>
        <w:rPr>
          <w:rFonts w:eastAsia="Aptos" w:cs="Arial"/>
          <w:noProof/>
          <w:szCs w:val="24"/>
          <w:lang w:val="sr-Latn-RS"/>
          <w14:ligatures w14:val="standardContextual"/>
        </w:rPr>
      </w:pPr>
      <w:r w:rsidRPr="004870AB">
        <w:rPr>
          <w:rFonts w:eastAsia="Aptos" w:cs="Arial"/>
          <w:noProof/>
          <w:szCs w:val="24"/>
          <w:lang w:val="sr-Cyrl-RS"/>
          <w14:ligatures w14:val="standardContextual"/>
        </w:rPr>
        <w:t>о</w:t>
      </w:r>
      <w:r w:rsidRPr="004870AB">
        <w:rPr>
          <w:rFonts w:eastAsia="Aptos" w:cs="Arial"/>
          <w:noProof/>
          <w:szCs w:val="24"/>
          <w:lang w:val="sr-Latn-RS"/>
          <w14:ligatures w14:val="standardContextual"/>
        </w:rPr>
        <w:t>дмориште „Марковачко језеро“ (Сектор 3, Деоница 5) обострано, на стационажи km 21+400 десно и km 21+900 лево.</w:t>
      </w:r>
    </w:p>
    <w:p w14:paraId="560F3BC5" w14:textId="77777777" w:rsidR="009339F0" w:rsidRDefault="009339F0" w:rsidP="009339F0">
      <w:pPr>
        <w:spacing w:after="160" w:line="259" w:lineRule="auto"/>
        <w:contextualSpacing/>
        <w:jc w:val="left"/>
        <w:rPr>
          <w:rFonts w:eastAsia="Aptos" w:cs="Arial"/>
          <w:noProof/>
          <w:szCs w:val="24"/>
          <w:lang w:val="sr-Cyrl-RS"/>
          <w14:ligatures w14:val="standardContextual"/>
        </w:rPr>
      </w:pPr>
    </w:p>
    <w:p w14:paraId="1B0AC757" w14:textId="77777777" w:rsidR="009339F0" w:rsidRPr="004870AB" w:rsidRDefault="009339F0" w:rsidP="009339F0">
      <w:pPr>
        <w:spacing w:after="160" w:line="259" w:lineRule="auto"/>
        <w:contextualSpacing/>
        <w:jc w:val="left"/>
        <w:rPr>
          <w:rFonts w:eastAsia="Aptos" w:cs="Arial"/>
          <w:noProof/>
          <w:szCs w:val="24"/>
          <w:lang w:val="sr-Latn-RS"/>
          <w14:ligatures w14:val="standardContextual"/>
        </w:rPr>
      </w:pPr>
    </w:p>
    <w:p w14:paraId="6B2418EA" w14:textId="77777777" w:rsidR="00E00F15" w:rsidRPr="004870AB" w:rsidRDefault="00E00F15" w:rsidP="003E7D02">
      <w:pPr>
        <w:spacing w:after="0" w:line="259" w:lineRule="auto"/>
        <w:rPr>
          <w:rFonts w:eastAsia="Aptos" w:cs="Arial"/>
          <w:noProof/>
          <w:szCs w:val="24"/>
          <w:lang w:val="sr-Latn-RS"/>
          <w14:ligatures w14:val="standardContextual"/>
        </w:rPr>
      </w:pPr>
    </w:p>
    <w:bookmarkEnd w:id="120"/>
    <w:bookmarkEnd w:id="121"/>
    <w:bookmarkEnd w:id="122"/>
    <w:bookmarkEnd w:id="123"/>
    <w:bookmarkEnd w:id="124"/>
    <w:bookmarkEnd w:id="125"/>
    <w:bookmarkEnd w:id="126"/>
    <w:p w14:paraId="62DCBBA5" w14:textId="77777777" w:rsidR="00E00F15" w:rsidRPr="004870AB" w:rsidRDefault="00E00F15" w:rsidP="003E7D02">
      <w:pPr>
        <w:spacing w:after="0" w:line="259" w:lineRule="auto"/>
        <w:rPr>
          <w:rFonts w:eastAsia="Aptos" w:cs="Arial"/>
          <w:noProof/>
          <w:szCs w:val="24"/>
          <w:u w:val="single"/>
          <w:lang w:val="sr-Cyrl-RS"/>
          <w14:ligatures w14:val="standardContextual"/>
        </w:rPr>
      </w:pPr>
      <w:r w:rsidRPr="004870AB">
        <w:rPr>
          <w:rFonts w:eastAsia="Aptos" w:cs="Arial"/>
          <w:noProof/>
          <w:szCs w:val="24"/>
          <w:u w:val="single"/>
          <w:lang w:val="sr-Latn-RS"/>
          <w14:ligatures w14:val="standardContextual"/>
        </w:rPr>
        <w:lastRenderedPageBreak/>
        <w:t>Саобраћајне анализе и прогнозе</w:t>
      </w:r>
    </w:p>
    <w:p w14:paraId="5AE893DA" w14:textId="77777777" w:rsidR="003E7D02" w:rsidRPr="004870AB" w:rsidRDefault="003E7D02" w:rsidP="003E7D02">
      <w:pPr>
        <w:spacing w:after="0" w:line="259" w:lineRule="auto"/>
        <w:rPr>
          <w:rFonts w:eastAsia="Aptos" w:cs="Arial"/>
          <w:noProof/>
          <w:szCs w:val="24"/>
          <w:u w:val="single"/>
          <w:lang w:val="sr-Cyrl-RS"/>
          <w14:ligatures w14:val="standardContextual"/>
        </w:rPr>
      </w:pPr>
    </w:p>
    <w:p w14:paraId="586DE730" w14:textId="36E978C3" w:rsidR="00717482" w:rsidRPr="00FA3CFD" w:rsidRDefault="00E00F15" w:rsidP="003E7D02">
      <w:pPr>
        <w:spacing w:after="0" w:line="259" w:lineRule="auto"/>
        <w:rPr>
          <w:rFonts w:eastAsia="Aptos" w:cs="Arial"/>
          <w:noProof/>
          <w:szCs w:val="24"/>
          <w:lang w:val="sr-Latn-RS"/>
          <w14:ligatures w14:val="standardContextual"/>
        </w:rPr>
      </w:pPr>
      <w:r w:rsidRPr="004870AB">
        <w:rPr>
          <w:rFonts w:eastAsia="Aptos" w:cs="Arial"/>
          <w:noProof/>
          <w:szCs w:val="24"/>
          <w:lang w:val="sr-Latn-RS"/>
          <w14:ligatures w14:val="standardContextual"/>
        </w:rPr>
        <w:t>Резултати прогнозираног саобраћајног оптерећења на деоници 5 пројектованог пута у првој (2028. год.) и двадесетој (2047. год.) години експлоатације приказани су у наредној табели.</w:t>
      </w:r>
    </w:p>
    <w:p w14:paraId="335B6F00" w14:textId="77777777" w:rsidR="00717482" w:rsidRPr="004870AB" w:rsidRDefault="00717482" w:rsidP="003E7D02">
      <w:pPr>
        <w:spacing w:after="0" w:line="259" w:lineRule="auto"/>
        <w:rPr>
          <w:rFonts w:eastAsia="Aptos" w:cs="Arial"/>
          <w:noProof/>
          <w:szCs w:val="24"/>
          <w:lang w:val="sr-Cyrl-RS"/>
          <w14:ligatures w14:val="standardContextual"/>
        </w:rPr>
      </w:pPr>
    </w:p>
    <w:p w14:paraId="73B6F2FF" w14:textId="46EA1F5D" w:rsidR="00FE3788" w:rsidRPr="00FA3CFD" w:rsidRDefault="00FE3788" w:rsidP="00FE3788">
      <w:pPr>
        <w:pStyle w:val="Caption"/>
        <w:keepNext/>
        <w:spacing w:after="0"/>
        <w:jc w:val="center"/>
        <w:rPr>
          <w:color w:val="auto"/>
          <w:lang w:val="sr-Cyrl-RS"/>
        </w:rPr>
      </w:pPr>
      <w:bookmarkStart w:id="135" w:name="_Toc214956094"/>
      <w:r w:rsidRPr="00FA3CFD">
        <w:rPr>
          <w:color w:val="auto"/>
          <w:lang w:val="sr-Cyrl-RS"/>
        </w:rPr>
        <w:t xml:space="preserve">Табела </w:t>
      </w:r>
      <w:r w:rsidRPr="004870AB">
        <w:rPr>
          <w:color w:val="auto"/>
        </w:rPr>
        <w:fldChar w:fldCharType="begin"/>
      </w:r>
      <w:r w:rsidRPr="00FA3CFD">
        <w:rPr>
          <w:color w:val="auto"/>
          <w:lang w:val="sr-Cyrl-RS"/>
        </w:rPr>
        <w:instrText xml:space="preserve"> </w:instrText>
      </w:r>
      <w:r w:rsidRPr="004870AB">
        <w:rPr>
          <w:color w:val="auto"/>
        </w:rPr>
        <w:instrText>SEQ</w:instrText>
      </w:r>
      <w:r w:rsidRPr="00FA3CFD">
        <w:rPr>
          <w:color w:val="auto"/>
          <w:lang w:val="sr-Cyrl-RS"/>
        </w:rPr>
        <w:instrText xml:space="preserve"> Табела \* </w:instrText>
      </w:r>
      <w:r w:rsidRPr="004870AB">
        <w:rPr>
          <w:color w:val="auto"/>
        </w:rPr>
        <w:instrText>ARABIC</w:instrText>
      </w:r>
      <w:r w:rsidRPr="00FA3CFD">
        <w:rPr>
          <w:color w:val="auto"/>
          <w:lang w:val="sr-Cyrl-RS"/>
        </w:rPr>
        <w:instrText xml:space="preserve"> </w:instrText>
      </w:r>
      <w:r w:rsidRPr="004870AB">
        <w:rPr>
          <w:color w:val="auto"/>
        </w:rPr>
        <w:fldChar w:fldCharType="separate"/>
      </w:r>
      <w:r w:rsidR="00CD3055">
        <w:rPr>
          <w:noProof/>
          <w:color w:val="auto"/>
        </w:rPr>
        <w:t>31</w:t>
      </w:r>
      <w:r w:rsidRPr="004870AB">
        <w:rPr>
          <w:color w:val="auto"/>
        </w:rPr>
        <w:fldChar w:fldCharType="end"/>
      </w:r>
      <w:r w:rsidRPr="004870AB">
        <w:rPr>
          <w:color w:val="auto"/>
          <w:lang w:val="sr-Cyrl-RS"/>
        </w:rPr>
        <w:t xml:space="preserve"> -</w:t>
      </w:r>
      <w:r w:rsidRPr="004870AB">
        <w:rPr>
          <w:rFonts w:eastAsia="Aptos" w:cs="Arial"/>
          <w:noProof/>
          <w:color w:val="auto"/>
          <w:lang w:val="sr-Latn-RS"/>
          <w14:ligatures w14:val="standardContextual"/>
        </w:rPr>
        <w:t xml:space="preserve"> Прогнозирани саобраћај на вишетрачним и двотрачним деоницама пројектованог пута „Вожд Карађорђе“, </w:t>
      </w:r>
      <w:r w:rsidR="009339F0">
        <w:rPr>
          <w:rFonts w:eastAsia="Aptos" w:cs="Arial"/>
          <w:noProof/>
          <w:color w:val="auto"/>
          <w:lang w:val="sr-Cyrl-RS"/>
          <w14:ligatures w14:val="standardContextual"/>
        </w:rPr>
        <w:t>Д</w:t>
      </w:r>
      <w:r w:rsidRPr="004870AB">
        <w:rPr>
          <w:rFonts w:eastAsia="Aptos" w:cs="Arial"/>
          <w:noProof/>
          <w:color w:val="auto"/>
          <w:lang w:val="sr-Latn-RS"/>
          <w14:ligatures w14:val="standardContextual"/>
        </w:rPr>
        <w:t>еоница 5</w:t>
      </w:r>
      <w:bookmarkEnd w:id="135"/>
    </w:p>
    <w:tbl>
      <w:tblPr>
        <w:tblStyle w:val="GridTable1Light"/>
        <w:tblW w:w="9644" w:type="dxa"/>
        <w:tblLook w:val="04A0" w:firstRow="1" w:lastRow="0" w:firstColumn="1" w:lastColumn="0" w:noHBand="0" w:noVBand="1"/>
      </w:tblPr>
      <w:tblGrid>
        <w:gridCol w:w="1041"/>
        <w:gridCol w:w="1523"/>
        <w:gridCol w:w="950"/>
        <w:gridCol w:w="855"/>
        <w:gridCol w:w="791"/>
        <w:gridCol w:w="793"/>
        <w:gridCol w:w="871"/>
        <w:gridCol w:w="844"/>
        <w:gridCol w:w="846"/>
        <w:gridCol w:w="1130"/>
      </w:tblGrid>
      <w:tr w:rsidR="004870AB" w:rsidRPr="004870AB" w14:paraId="3A4394D4" w14:textId="77777777" w:rsidTr="00FE3788">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991" w:type="dxa"/>
            <w:vAlign w:val="center"/>
            <w:hideMark/>
          </w:tcPr>
          <w:p w14:paraId="28C978BD" w14:textId="77777777" w:rsidR="00E00F15" w:rsidRPr="004870AB" w:rsidRDefault="00E00F15" w:rsidP="00FE3788">
            <w:pPr>
              <w:spacing w:beforeLines="20" w:before="48" w:afterLines="20" w:after="48" w:line="259" w:lineRule="auto"/>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Ознака деонице</w:t>
            </w:r>
          </w:p>
        </w:tc>
        <w:tc>
          <w:tcPr>
            <w:tcW w:w="1530" w:type="dxa"/>
            <w:vAlign w:val="center"/>
            <w:hideMark/>
          </w:tcPr>
          <w:p w14:paraId="5429A866"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Назив деонце</w:t>
            </w:r>
          </w:p>
        </w:tc>
        <w:tc>
          <w:tcPr>
            <w:tcW w:w="951" w:type="dxa"/>
            <w:vAlign w:val="center"/>
            <w:hideMark/>
          </w:tcPr>
          <w:p w14:paraId="5D2E44AB"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Година</w:t>
            </w:r>
          </w:p>
        </w:tc>
        <w:tc>
          <w:tcPr>
            <w:tcW w:w="858" w:type="dxa"/>
            <w:vAlign w:val="center"/>
            <w:hideMark/>
          </w:tcPr>
          <w:p w14:paraId="530D3860"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ПА</w:t>
            </w:r>
          </w:p>
        </w:tc>
        <w:tc>
          <w:tcPr>
            <w:tcW w:w="798" w:type="dxa"/>
            <w:vAlign w:val="center"/>
            <w:hideMark/>
          </w:tcPr>
          <w:p w14:paraId="3D389610"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ЛТВ</w:t>
            </w:r>
          </w:p>
        </w:tc>
        <w:tc>
          <w:tcPr>
            <w:tcW w:w="799" w:type="dxa"/>
            <w:vAlign w:val="center"/>
            <w:hideMark/>
          </w:tcPr>
          <w:p w14:paraId="3EE1BFD3"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СТВ</w:t>
            </w:r>
          </w:p>
        </w:tc>
        <w:tc>
          <w:tcPr>
            <w:tcW w:w="881" w:type="dxa"/>
            <w:vAlign w:val="center"/>
            <w:hideMark/>
          </w:tcPr>
          <w:p w14:paraId="7588DD96"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ТТВ</w:t>
            </w:r>
          </w:p>
        </w:tc>
        <w:tc>
          <w:tcPr>
            <w:tcW w:w="851" w:type="dxa"/>
            <w:vAlign w:val="center"/>
            <w:hideMark/>
          </w:tcPr>
          <w:p w14:paraId="1EA9BED4"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АВ</w:t>
            </w:r>
          </w:p>
        </w:tc>
        <w:tc>
          <w:tcPr>
            <w:tcW w:w="854" w:type="dxa"/>
            <w:vAlign w:val="center"/>
            <w:hideMark/>
          </w:tcPr>
          <w:p w14:paraId="710A7DE4"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БУС</w:t>
            </w:r>
          </w:p>
        </w:tc>
        <w:tc>
          <w:tcPr>
            <w:tcW w:w="1131" w:type="dxa"/>
            <w:vAlign w:val="center"/>
            <w:hideMark/>
          </w:tcPr>
          <w:p w14:paraId="3A8C7A7B" w14:textId="77777777" w:rsidR="00E00F15" w:rsidRPr="004870AB" w:rsidRDefault="00E00F15" w:rsidP="00FE3788">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b w:val="0"/>
                <w:bCs w:val="0"/>
                <w:noProof/>
                <w:szCs w:val="24"/>
                <w:lang w:val="sr-Latn-RS"/>
                <w14:ligatures w14:val="standardContextual"/>
              </w:rPr>
            </w:pPr>
            <w:r w:rsidRPr="004870AB">
              <w:rPr>
                <w:rFonts w:ascii="Arial Narrow" w:eastAsia="Aptos" w:hAnsi="Arial Narrow" w:cs="Arial"/>
                <w:noProof/>
                <w:szCs w:val="24"/>
                <w:lang w:val="sr-Latn-RS"/>
                <w14:ligatures w14:val="standardContextual"/>
              </w:rPr>
              <w:t>ПГДС (воз/дан)</w:t>
            </w:r>
          </w:p>
        </w:tc>
      </w:tr>
      <w:tr w:rsidR="004870AB" w:rsidRPr="004870AB" w14:paraId="690D8502" w14:textId="77777777" w:rsidTr="00FE3788">
        <w:trPr>
          <w:trHeight w:val="350"/>
        </w:trPr>
        <w:tc>
          <w:tcPr>
            <w:cnfStyle w:val="001000000000" w:firstRow="0" w:lastRow="0" w:firstColumn="1" w:lastColumn="0" w:oddVBand="0" w:evenVBand="0" w:oddHBand="0" w:evenHBand="0" w:firstRowFirstColumn="0" w:firstRowLastColumn="0" w:lastRowFirstColumn="0" w:lastRowLastColumn="0"/>
            <w:tcW w:w="991" w:type="dxa"/>
            <w:vMerge w:val="restart"/>
            <w:vAlign w:val="center"/>
            <w:hideMark/>
          </w:tcPr>
          <w:p w14:paraId="4DB1622E"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Вожд (ВП) 11</w:t>
            </w:r>
          </w:p>
        </w:tc>
        <w:tc>
          <w:tcPr>
            <w:tcW w:w="1530" w:type="dxa"/>
            <w:vMerge w:val="restart"/>
            <w:vAlign w:val="center"/>
            <w:hideMark/>
          </w:tcPr>
          <w:p w14:paraId="29105E6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Мали Пожаревац – Мали Пожаревац југ </w:t>
            </w:r>
          </w:p>
        </w:tc>
        <w:tc>
          <w:tcPr>
            <w:tcW w:w="951" w:type="dxa"/>
            <w:vAlign w:val="center"/>
            <w:hideMark/>
          </w:tcPr>
          <w:p w14:paraId="740220C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2028</w:t>
            </w:r>
          </w:p>
        </w:tc>
        <w:tc>
          <w:tcPr>
            <w:tcW w:w="858" w:type="dxa"/>
            <w:vAlign w:val="center"/>
            <w:hideMark/>
          </w:tcPr>
          <w:p w14:paraId="10B1700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15149</w:t>
            </w:r>
          </w:p>
        </w:tc>
        <w:tc>
          <w:tcPr>
            <w:tcW w:w="798" w:type="dxa"/>
            <w:vAlign w:val="center"/>
            <w:hideMark/>
          </w:tcPr>
          <w:p w14:paraId="02248E40"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415</w:t>
            </w:r>
          </w:p>
        </w:tc>
        <w:tc>
          <w:tcPr>
            <w:tcW w:w="799" w:type="dxa"/>
            <w:vAlign w:val="center"/>
            <w:hideMark/>
          </w:tcPr>
          <w:p w14:paraId="4F71D37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326</w:t>
            </w:r>
          </w:p>
        </w:tc>
        <w:tc>
          <w:tcPr>
            <w:tcW w:w="881" w:type="dxa"/>
            <w:vAlign w:val="center"/>
            <w:hideMark/>
          </w:tcPr>
          <w:p w14:paraId="5CCA4822"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519</w:t>
            </w:r>
          </w:p>
        </w:tc>
        <w:tc>
          <w:tcPr>
            <w:tcW w:w="851" w:type="dxa"/>
            <w:vAlign w:val="center"/>
            <w:hideMark/>
          </w:tcPr>
          <w:p w14:paraId="573E3144"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885</w:t>
            </w:r>
          </w:p>
        </w:tc>
        <w:tc>
          <w:tcPr>
            <w:tcW w:w="854" w:type="dxa"/>
            <w:vAlign w:val="center"/>
            <w:hideMark/>
          </w:tcPr>
          <w:p w14:paraId="07F4F3A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318</w:t>
            </w:r>
          </w:p>
        </w:tc>
        <w:tc>
          <w:tcPr>
            <w:tcW w:w="1131" w:type="dxa"/>
            <w:vAlign w:val="center"/>
            <w:hideMark/>
          </w:tcPr>
          <w:p w14:paraId="5B33B0AB"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17611</w:t>
            </w:r>
          </w:p>
        </w:tc>
      </w:tr>
      <w:tr w:rsidR="004870AB" w:rsidRPr="004870AB" w14:paraId="4B25D4C0"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6B4855A"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p>
        </w:tc>
        <w:tc>
          <w:tcPr>
            <w:tcW w:w="0" w:type="auto"/>
            <w:vMerge/>
            <w:vAlign w:val="center"/>
            <w:hideMark/>
          </w:tcPr>
          <w:p w14:paraId="166CAF8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951" w:type="dxa"/>
            <w:vAlign w:val="center"/>
            <w:hideMark/>
          </w:tcPr>
          <w:p w14:paraId="6297969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2047</w:t>
            </w:r>
          </w:p>
        </w:tc>
        <w:tc>
          <w:tcPr>
            <w:tcW w:w="858" w:type="dxa"/>
            <w:vAlign w:val="center"/>
            <w:hideMark/>
          </w:tcPr>
          <w:p w14:paraId="6C797EB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29359</w:t>
            </w:r>
          </w:p>
        </w:tc>
        <w:tc>
          <w:tcPr>
            <w:tcW w:w="798" w:type="dxa"/>
            <w:vAlign w:val="center"/>
            <w:hideMark/>
          </w:tcPr>
          <w:p w14:paraId="0C000EF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768</w:t>
            </w:r>
          </w:p>
        </w:tc>
        <w:tc>
          <w:tcPr>
            <w:tcW w:w="799" w:type="dxa"/>
            <w:vAlign w:val="center"/>
            <w:hideMark/>
          </w:tcPr>
          <w:p w14:paraId="794B391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595</w:t>
            </w:r>
          </w:p>
        </w:tc>
        <w:tc>
          <w:tcPr>
            <w:tcW w:w="881" w:type="dxa"/>
            <w:vAlign w:val="center"/>
            <w:hideMark/>
          </w:tcPr>
          <w:p w14:paraId="55DA81B2"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937</w:t>
            </w:r>
          </w:p>
        </w:tc>
        <w:tc>
          <w:tcPr>
            <w:tcW w:w="851" w:type="dxa"/>
            <w:vAlign w:val="center"/>
            <w:hideMark/>
          </w:tcPr>
          <w:p w14:paraId="3AAE6F3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1621</w:t>
            </w:r>
          </w:p>
        </w:tc>
        <w:tc>
          <w:tcPr>
            <w:tcW w:w="854" w:type="dxa"/>
            <w:vAlign w:val="center"/>
            <w:hideMark/>
          </w:tcPr>
          <w:p w14:paraId="50EC895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531</w:t>
            </w:r>
          </w:p>
        </w:tc>
        <w:tc>
          <w:tcPr>
            <w:tcW w:w="1131" w:type="dxa"/>
            <w:vAlign w:val="center"/>
            <w:hideMark/>
          </w:tcPr>
          <w:p w14:paraId="1D5E711B"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33810</w:t>
            </w:r>
          </w:p>
        </w:tc>
      </w:tr>
      <w:tr w:rsidR="004870AB" w:rsidRPr="004870AB" w14:paraId="6BE559C0" w14:textId="77777777" w:rsidTr="00FE3788">
        <w:trPr>
          <w:trHeight w:val="226"/>
        </w:trPr>
        <w:tc>
          <w:tcPr>
            <w:cnfStyle w:val="001000000000" w:firstRow="0" w:lastRow="0" w:firstColumn="1" w:lastColumn="0" w:oddVBand="0" w:evenVBand="0" w:oddHBand="0" w:evenHBand="0" w:firstRowFirstColumn="0" w:firstRowLastColumn="0" w:lastRowFirstColumn="0" w:lastRowLastColumn="0"/>
            <w:tcW w:w="991" w:type="dxa"/>
            <w:vMerge w:val="restart"/>
            <w:vAlign w:val="center"/>
            <w:hideMark/>
          </w:tcPr>
          <w:p w14:paraId="055FAF95"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Вожд (ВП) 12</w:t>
            </w:r>
          </w:p>
        </w:tc>
        <w:tc>
          <w:tcPr>
            <w:tcW w:w="1530" w:type="dxa"/>
            <w:vMerge w:val="restart"/>
            <w:vAlign w:val="center"/>
            <w:hideMark/>
          </w:tcPr>
          <w:p w14:paraId="42DF94D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Мали Пожаревац југ - Влашка</w:t>
            </w:r>
          </w:p>
        </w:tc>
        <w:tc>
          <w:tcPr>
            <w:tcW w:w="951" w:type="dxa"/>
            <w:vAlign w:val="center"/>
            <w:hideMark/>
          </w:tcPr>
          <w:p w14:paraId="165DA7F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2028</w:t>
            </w:r>
          </w:p>
        </w:tc>
        <w:tc>
          <w:tcPr>
            <w:tcW w:w="858" w:type="dxa"/>
            <w:vAlign w:val="center"/>
            <w:hideMark/>
          </w:tcPr>
          <w:p w14:paraId="220085F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8434</w:t>
            </w:r>
          </w:p>
        </w:tc>
        <w:tc>
          <w:tcPr>
            <w:tcW w:w="798" w:type="dxa"/>
            <w:vAlign w:val="center"/>
            <w:hideMark/>
          </w:tcPr>
          <w:p w14:paraId="0921390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321</w:t>
            </w:r>
          </w:p>
        </w:tc>
        <w:tc>
          <w:tcPr>
            <w:tcW w:w="799" w:type="dxa"/>
            <w:vAlign w:val="center"/>
            <w:hideMark/>
          </w:tcPr>
          <w:p w14:paraId="5A951CD4"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250</w:t>
            </w:r>
          </w:p>
        </w:tc>
        <w:tc>
          <w:tcPr>
            <w:tcW w:w="881" w:type="dxa"/>
            <w:vAlign w:val="center"/>
            <w:hideMark/>
          </w:tcPr>
          <w:p w14:paraId="257FCAB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317</w:t>
            </w:r>
          </w:p>
        </w:tc>
        <w:tc>
          <w:tcPr>
            <w:tcW w:w="851" w:type="dxa"/>
            <w:vAlign w:val="center"/>
            <w:hideMark/>
          </w:tcPr>
          <w:p w14:paraId="3290457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614</w:t>
            </w:r>
          </w:p>
        </w:tc>
        <w:tc>
          <w:tcPr>
            <w:tcW w:w="854" w:type="dxa"/>
            <w:vAlign w:val="center"/>
            <w:hideMark/>
          </w:tcPr>
          <w:p w14:paraId="63C6AE0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236</w:t>
            </w:r>
          </w:p>
        </w:tc>
        <w:tc>
          <w:tcPr>
            <w:tcW w:w="1131" w:type="dxa"/>
            <w:vAlign w:val="center"/>
            <w:hideMark/>
          </w:tcPr>
          <w:p w14:paraId="580FA979"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10173</w:t>
            </w:r>
          </w:p>
        </w:tc>
      </w:tr>
      <w:tr w:rsidR="004870AB" w:rsidRPr="004870AB" w14:paraId="328742E7"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58B10FF0"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p>
        </w:tc>
        <w:tc>
          <w:tcPr>
            <w:tcW w:w="0" w:type="auto"/>
            <w:vMerge/>
            <w:vAlign w:val="center"/>
            <w:hideMark/>
          </w:tcPr>
          <w:p w14:paraId="1BBD4753"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951" w:type="dxa"/>
            <w:vAlign w:val="center"/>
            <w:hideMark/>
          </w:tcPr>
          <w:p w14:paraId="47660C8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2047</w:t>
            </w:r>
          </w:p>
        </w:tc>
        <w:tc>
          <w:tcPr>
            <w:tcW w:w="858" w:type="dxa"/>
            <w:vAlign w:val="center"/>
            <w:hideMark/>
          </w:tcPr>
          <w:p w14:paraId="30FB548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17036</w:t>
            </w:r>
          </w:p>
        </w:tc>
        <w:tc>
          <w:tcPr>
            <w:tcW w:w="798" w:type="dxa"/>
            <w:vAlign w:val="center"/>
            <w:hideMark/>
          </w:tcPr>
          <w:p w14:paraId="34E7D0A9"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600</w:t>
            </w:r>
          </w:p>
        </w:tc>
        <w:tc>
          <w:tcPr>
            <w:tcW w:w="799" w:type="dxa"/>
            <w:vAlign w:val="center"/>
            <w:hideMark/>
          </w:tcPr>
          <w:p w14:paraId="3C3CADA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457</w:t>
            </w:r>
          </w:p>
        </w:tc>
        <w:tc>
          <w:tcPr>
            <w:tcW w:w="881" w:type="dxa"/>
            <w:vAlign w:val="center"/>
            <w:hideMark/>
          </w:tcPr>
          <w:p w14:paraId="7EDE935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568</w:t>
            </w:r>
          </w:p>
        </w:tc>
        <w:tc>
          <w:tcPr>
            <w:tcW w:w="851" w:type="dxa"/>
            <w:vAlign w:val="center"/>
            <w:hideMark/>
          </w:tcPr>
          <w:p w14:paraId="3BC863B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1118</w:t>
            </w:r>
          </w:p>
        </w:tc>
        <w:tc>
          <w:tcPr>
            <w:tcW w:w="854" w:type="dxa"/>
            <w:vAlign w:val="center"/>
            <w:hideMark/>
          </w:tcPr>
          <w:p w14:paraId="11A6A3A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368</w:t>
            </w:r>
          </w:p>
        </w:tc>
        <w:tc>
          <w:tcPr>
            <w:tcW w:w="1131" w:type="dxa"/>
            <w:vAlign w:val="center"/>
            <w:hideMark/>
          </w:tcPr>
          <w:p w14:paraId="40E1D3C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20147</w:t>
            </w:r>
          </w:p>
        </w:tc>
      </w:tr>
      <w:tr w:rsidR="004870AB" w:rsidRPr="004870AB" w14:paraId="1BE73A57" w14:textId="77777777" w:rsidTr="00FE3788">
        <w:trPr>
          <w:trHeight w:val="226"/>
        </w:trPr>
        <w:tc>
          <w:tcPr>
            <w:cnfStyle w:val="001000000000" w:firstRow="0" w:lastRow="0" w:firstColumn="1" w:lastColumn="0" w:oddVBand="0" w:evenVBand="0" w:oddHBand="0" w:evenHBand="0" w:firstRowFirstColumn="0" w:firstRowLastColumn="0" w:lastRowFirstColumn="0" w:lastRowLastColumn="0"/>
            <w:tcW w:w="991" w:type="dxa"/>
            <w:vMerge w:val="restart"/>
            <w:vAlign w:val="center"/>
            <w:hideMark/>
          </w:tcPr>
          <w:p w14:paraId="0A1E732F"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Вожд (ВП) 13</w:t>
            </w:r>
          </w:p>
        </w:tc>
        <w:tc>
          <w:tcPr>
            <w:tcW w:w="1530" w:type="dxa"/>
            <w:vMerge w:val="restart"/>
            <w:vAlign w:val="center"/>
            <w:hideMark/>
          </w:tcPr>
          <w:p w14:paraId="4D358EB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 xml:space="preserve">Влашка - Младеновац </w:t>
            </w:r>
          </w:p>
        </w:tc>
        <w:tc>
          <w:tcPr>
            <w:tcW w:w="951" w:type="dxa"/>
            <w:vAlign w:val="center"/>
            <w:hideMark/>
          </w:tcPr>
          <w:p w14:paraId="1AAFF41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2028</w:t>
            </w:r>
          </w:p>
        </w:tc>
        <w:tc>
          <w:tcPr>
            <w:tcW w:w="858" w:type="dxa"/>
            <w:vAlign w:val="center"/>
            <w:hideMark/>
          </w:tcPr>
          <w:p w14:paraId="6B34F83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12076</w:t>
            </w:r>
          </w:p>
        </w:tc>
        <w:tc>
          <w:tcPr>
            <w:tcW w:w="798" w:type="dxa"/>
            <w:vAlign w:val="center"/>
            <w:hideMark/>
          </w:tcPr>
          <w:p w14:paraId="6A243817"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278</w:t>
            </w:r>
          </w:p>
        </w:tc>
        <w:tc>
          <w:tcPr>
            <w:tcW w:w="799" w:type="dxa"/>
            <w:vAlign w:val="center"/>
            <w:hideMark/>
          </w:tcPr>
          <w:p w14:paraId="0A88B4FB"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219</w:t>
            </w:r>
          </w:p>
        </w:tc>
        <w:tc>
          <w:tcPr>
            <w:tcW w:w="881" w:type="dxa"/>
            <w:vAlign w:val="center"/>
            <w:hideMark/>
          </w:tcPr>
          <w:p w14:paraId="3993C6D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235</w:t>
            </w:r>
          </w:p>
        </w:tc>
        <w:tc>
          <w:tcPr>
            <w:tcW w:w="851" w:type="dxa"/>
            <w:vAlign w:val="center"/>
            <w:hideMark/>
          </w:tcPr>
          <w:p w14:paraId="754109A3"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521</w:t>
            </w:r>
          </w:p>
        </w:tc>
        <w:tc>
          <w:tcPr>
            <w:tcW w:w="854" w:type="dxa"/>
            <w:vAlign w:val="center"/>
            <w:hideMark/>
          </w:tcPr>
          <w:p w14:paraId="5B1BADF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143</w:t>
            </w:r>
          </w:p>
        </w:tc>
        <w:tc>
          <w:tcPr>
            <w:tcW w:w="1131" w:type="dxa"/>
            <w:vAlign w:val="center"/>
            <w:hideMark/>
          </w:tcPr>
          <w:p w14:paraId="4FEEEC2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13472</w:t>
            </w:r>
          </w:p>
        </w:tc>
      </w:tr>
      <w:tr w:rsidR="004870AB" w:rsidRPr="004870AB" w14:paraId="43FA0809"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0B5D3BB"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p>
        </w:tc>
        <w:tc>
          <w:tcPr>
            <w:tcW w:w="0" w:type="auto"/>
            <w:vMerge/>
            <w:vAlign w:val="center"/>
            <w:hideMark/>
          </w:tcPr>
          <w:p w14:paraId="2A886249"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951" w:type="dxa"/>
            <w:vAlign w:val="center"/>
            <w:hideMark/>
          </w:tcPr>
          <w:p w14:paraId="4D2F4A9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2047</w:t>
            </w:r>
          </w:p>
        </w:tc>
        <w:tc>
          <w:tcPr>
            <w:tcW w:w="858" w:type="dxa"/>
            <w:vAlign w:val="center"/>
            <w:hideMark/>
          </w:tcPr>
          <w:p w14:paraId="2A4D1B9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23809</w:t>
            </w:r>
          </w:p>
        </w:tc>
        <w:tc>
          <w:tcPr>
            <w:tcW w:w="798" w:type="dxa"/>
            <w:vAlign w:val="center"/>
            <w:hideMark/>
          </w:tcPr>
          <w:p w14:paraId="6B27FAB8"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537</w:t>
            </w:r>
          </w:p>
        </w:tc>
        <w:tc>
          <w:tcPr>
            <w:tcW w:w="799" w:type="dxa"/>
            <w:vAlign w:val="center"/>
            <w:hideMark/>
          </w:tcPr>
          <w:p w14:paraId="77CA4BA4"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405</w:t>
            </w:r>
          </w:p>
        </w:tc>
        <w:tc>
          <w:tcPr>
            <w:tcW w:w="881" w:type="dxa"/>
            <w:vAlign w:val="center"/>
            <w:hideMark/>
          </w:tcPr>
          <w:p w14:paraId="26C4DAE0"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416</w:t>
            </w:r>
          </w:p>
        </w:tc>
        <w:tc>
          <w:tcPr>
            <w:tcW w:w="851" w:type="dxa"/>
            <w:vAlign w:val="center"/>
            <w:hideMark/>
          </w:tcPr>
          <w:p w14:paraId="690D866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957</w:t>
            </w:r>
          </w:p>
        </w:tc>
        <w:tc>
          <w:tcPr>
            <w:tcW w:w="854" w:type="dxa"/>
            <w:vAlign w:val="center"/>
            <w:hideMark/>
          </w:tcPr>
          <w:p w14:paraId="46EB3FF8"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217</w:t>
            </w:r>
          </w:p>
        </w:tc>
        <w:tc>
          <w:tcPr>
            <w:tcW w:w="1131" w:type="dxa"/>
            <w:vAlign w:val="center"/>
            <w:hideMark/>
          </w:tcPr>
          <w:p w14:paraId="4A01D94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26341</w:t>
            </w:r>
          </w:p>
        </w:tc>
      </w:tr>
      <w:tr w:rsidR="004870AB" w:rsidRPr="004870AB" w14:paraId="33D506B0" w14:textId="77777777" w:rsidTr="00FE3788">
        <w:trPr>
          <w:trHeight w:val="226"/>
        </w:trPr>
        <w:tc>
          <w:tcPr>
            <w:cnfStyle w:val="001000000000" w:firstRow="0" w:lastRow="0" w:firstColumn="1" w:lastColumn="0" w:oddVBand="0" w:evenVBand="0" w:oddHBand="0" w:evenHBand="0" w:firstRowFirstColumn="0" w:firstRowLastColumn="0" w:lastRowFirstColumn="0" w:lastRowLastColumn="0"/>
            <w:tcW w:w="991" w:type="dxa"/>
            <w:vMerge w:val="restart"/>
            <w:vAlign w:val="center"/>
            <w:hideMark/>
          </w:tcPr>
          <w:p w14:paraId="6A13096C"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Вожд (ВП) 14</w:t>
            </w:r>
          </w:p>
        </w:tc>
        <w:tc>
          <w:tcPr>
            <w:tcW w:w="1530" w:type="dxa"/>
            <w:vMerge w:val="restart"/>
            <w:vAlign w:val="center"/>
            <w:hideMark/>
          </w:tcPr>
          <w:p w14:paraId="775D715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Младеновац - Орашац</w:t>
            </w:r>
          </w:p>
        </w:tc>
        <w:tc>
          <w:tcPr>
            <w:tcW w:w="951" w:type="dxa"/>
            <w:vAlign w:val="center"/>
            <w:hideMark/>
          </w:tcPr>
          <w:p w14:paraId="56D2E3A9"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2028</w:t>
            </w:r>
          </w:p>
        </w:tc>
        <w:tc>
          <w:tcPr>
            <w:tcW w:w="858" w:type="dxa"/>
            <w:vAlign w:val="center"/>
            <w:hideMark/>
          </w:tcPr>
          <w:p w14:paraId="7374B35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6404</w:t>
            </w:r>
          </w:p>
        </w:tc>
        <w:tc>
          <w:tcPr>
            <w:tcW w:w="798" w:type="dxa"/>
            <w:vAlign w:val="center"/>
            <w:hideMark/>
          </w:tcPr>
          <w:p w14:paraId="5F120958"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142</w:t>
            </w:r>
          </w:p>
        </w:tc>
        <w:tc>
          <w:tcPr>
            <w:tcW w:w="799" w:type="dxa"/>
            <w:vAlign w:val="center"/>
            <w:hideMark/>
          </w:tcPr>
          <w:p w14:paraId="51FD59E5"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137</w:t>
            </w:r>
          </w:p>
        </w:tc>
        <w:tc>
          <w:tcPr>
            <w:tcW w:w="881" w:type="dxa"/>
            <w:vAlign w:val="center"/>
            <w:hideMark/>
          </w:tcPr>
          <w:p w14:paraId="7F6E99B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151</w:t>
            </w:r>
          </w:p>
        </w:tc>
        <w:tc>
          <w:tcPr>
            <w:tcW w:w="851" w:type="dxa"/>
            <w:vAlign w:val="center"/>
            <w:hideMark/>
          </w:tcPr>
          <w:p w14:paraId="510C7838"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307</w:t>
            </w:r>
          </w:p>
        </w:tc>
        <w:tc>
          <w:tcPr>
            <w:tcW w:w="854" w:type="dxa"/>
            <w:vAlign w:val="center"/>
            <w:hideMark/>
          </w:tcPr>
          <w:p w14:paraId="666CDBB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70</w:t>
            </w:r>
          </w:p>
        </w:tc>
        <w:tc>
          <w:tcPr>
            <w:tcW w:w="1131" w:type="dxa"/>
            <w:vAlign w:val="center"/>
            <w:hideMark/>
          </w:tcPr>
          <w:p w14:paraId="7936512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7212</w:t>
            </w:r>
          </w:p>
        </w:tc>
      </w:tr>
      <w:tr w:rsidR="004870AB" w:rsidRPr="004870AB" w14:paraId="56E39A70"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E6E519A"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p>
        </w:tc>
        <w:tc>
          <w:tcPr>
            <w:tcW w:w="0" w:type="auto"/>
            <w:vMerge/>
            <w:vAlign w:val="center"/>
            <w:hideMark/>
          </w:tcPr>
          <w:p w14:paraId="393D353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951" w:type="dxa"/>
            <w:vAlign w:val="center"/>
            <w:hideMark/>
          </w:tcPr>
          <w:p w14:paraId="7C30837B"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2047</w:t>
            </w:r>
          </w:p>
        </w:tc>
        <w:tc>
          <w:tcPr>
            <w:tcW w:w="858" w:type="dxa"/>
            <w:vAlign w:val="center"/>
            <w:hideMark/>
          </w:tcPr>
          <w:p w14:paraId="6C30FE77"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14063</w:t>
            </w:r>
          </w:p>
        </w:tc>
        <w:tc>
          <w:tcPr>
            <w:tcW w:w="798" w:type="dxa"/>
            <w:vAlign w:val="center"/>
            <w:hideMark/>
          </w:tcPr>
          <w:p w14:paraId="2E9F13F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275</w:t>
            </w:r>
          </w:p>
        </w:tc>
        <w:tc>
          <w:tcPr>
            <w:tcW w:w="799" w:type="dxa"/>
            <w:vAlign w:val="center"/>
            <w:hideMark/>
          </w:tcPr>
          <w:p w14:paraId="27CCD00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262</w:t>
            </w:r>
          </w:p>
        </w:tc>
        <w:tc>
          <w:tcPr>
            <w:tcW w:w="881" w:type="dxa"/>
            <w:vAlign w:val="center"/>
            <w:hideMark/>
          </w:tcPr>
          <w:p w14:paraId="77548CD4"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265</w:t>
            </w:r>
          </w:p>
        </w:tc>
        <w:tc>
          <w:tcPr>
            <w:tcW w:w="851" w:type="dxa"/>
            <w:vAlign w:val="center"/>
            <w:hideMark/>
          </w:tcPr>
          <w:p w14:paraId="01AB9263"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552</w:t>
            </w:r>
          </w:p>
        </w:tc>
        <w:tc>
          <w:tcPr>
            <w:tcW w:w="854" w:type="dxa"/>
            <w:vAlign w:val="center"/>
            <w:hideMark/>
          </w:tcPr>
          <w:p w14:paraId="2E1B8CB3"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80</w:t>
            </w:r>
          </w:p>
        </w:tc>
        <w:tc>
          <w:tcPr>
            <w:tcW w:w="1131" w:type="dxa"/>
            <w:vAlign w:val="center"/>
            <w:hideMark/>
          </w:tcPr>
          <w:p w14:paraId="71F1735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15496</w:t>
            </w:r>
          </w:p>
        </w:tc>
      </w:tr>
      <w:tr w:rsidR="004870AB" w:rsidRPr="004870AB" w14:paraId="5538B78D" w14:textId="77777777" w:rsidTr="00FE3788">
        <w:trPr>
          <w:trHeight w:val="226"/>
        </w:trPr>
        <w:tc>
          <w:tcPr>
            <w:cnfStyle w:val="001000000000" w:firstRow="0" w:lastRow="0" w:firstColumn="1" w:lastColumn="0" w:oddVBand="0" w:evenVBand="0" w:oddHBand="0" w:evenHBand="0" w:firstRowFirstColumn="0" w:firstRowLastColumn="0" w:lastRowFirstColumn="0" w:lastRowLastColumn="0"/>
            <w:tcW w:w="991" w:type="dxa"/>
            <w:vMerge w:val="restart"/>
            <w:vAlign w:val="center"/>
            <w:hideMark/>
          </w:tcPr>
          <w:p w14:paraId="74A8AB01"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Вожд (ВП) 15</w:t>
            </w:r>
          </w:p>
        </w:tc>
        <w:tc>
          <w:tcPr>
            <w:tcW w:w="1530" w:type="dxa"/>
            <w:vMerge w:val="restart"/>
            <w:vAlign w:val="center"/>
            <w:hideMark/>
          </w:tcPr>
          <w:p w14:paraId="05B529E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Орашац – Орашац југ</w:t>
            </w:r>
          </w:p>
        </w:tc>
        <w:tc>
          <w:tcPr>
            <w:tcW w:w="951" w:type="dxa"/>
            <w:vAlign w:val="center"/>
            <w:hideMark/>
          </w:tcPr>
          <w:p w14:paraId="1215ED39"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2028</w:t>
            </w:r>
          </w:p>
        </w:tc>
        <w:tc>
          <w:tcPr>
            <w:tcW w:w="858" w:type="dxa"/>
            <w:vAlign w:val="center"/>
            <w:hideMark/>
          </w:tcPr>
          <w:p w14:paraId="6E3A56CE"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3901</w:t>
            </w:r>
          </w:p>
        </w:tc>
        <w:tc>
          <w:tcPr>
            <w:tcW w:w="798" w:type="dxa"/>
            <w:vAlign w:val="center"/>
            <w:hideMark/>
          </w:tcPr>
          <w:p w14:paraId="4F211864"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104</w:t>
            </w:r>
          </w:p>
        </w:tc>
        <w:tc>
          <w:tcPr>
            <w:tcW w:w="799" w:type="dxa"/>
            <w:vAlign w:val="center"/>
            <w:hideMark/>
          </w:tcPr>
          <w:p w14:paraId="43B1A26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86</w:t>
            </w:r>
          </w:p>
        </w:tc>
        <w:tc>
          <w:tcPr>
            <w:tcW w:w="881" w:type="dxa"/>
            <w:vAlign w:val="center"/>
            <w:hideMark/>
          </w:tcPr>
          <w:p w14:paraId="10AFF66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127</w:t>
            </w:r>
          </w:p>
        </w:tc>
        <w:tc>
          <w:tcPr>
            <w:tcW w:w="851" w:type="dxa"/>
            <w:vAlign w:val="center"/>
            <w:hideMark/>
          </w:tcPr>
          <w:p w14:paraId="498B9A1D"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250</w:t>
            </w:r>
          </w:p>
        </w:tc>
        <w:tc>
          <w:tcPr>
            <w:tcW w:w="854" w:type="dxa"/>
            <w:vAlign w:val="center"/>
            <w:hideMark/>
          </w:tcPr>
          <w:p w14:paraId="0BA43131"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47</w:t>
            </w:r>
          </w:p>
        </w:tc>
        <w:tc>
          <w:tcPr>
            <w:tcW w:w="1131" w:type="dxa"/>
            <w:vAlign w:val="center"/>
            <w:hideMark/>
          </w:tcPr>
          <w:p w14:paraId="34FFD26F"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4515</w:t>
            </w:r>
          </w:p>
        </w:tc>
      </w:tr>
      <w:tr w:rsidR="004870AB" w:rsidRPr="004870AB" w14:paraId="742A1025"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BE68425" w14:textId="77777777" w:rsidR="00E00F15" w:rsidRPr="004870AB" w:rsidRDefault="00E00F15" w:rsidP="00FE3788">
            <w:pPr>
              <w:spacing w:beforeLines="20" w:before="48" w:afterLines="20" w:after="48" w:line="259" w:lineRule="auto"/>
              <w:rPr>
                <w:rFonts w:ascii="Arial Narrow" w:eastAsia="Aptos" w:hAnsi="Arial Narrow" w:cs="Arial"/>
                <w:noProof/>
                <w:szCs w:val="24"/>
                <w:lang w:val="sr-Latn-RS"/>
                <w14:ligatures w14:val="standardContextual"/>
              </w:rPr>
            </w:pPr>
          </w:p>
        </w:tc>
        <w:tc>
          <w:tcPr>
            <w:tcW w:w="0" w:type="auto"/>
            <w:vMerge/>
            <w:vAlign w:val="center"/>
            <w:hideMark/>
          </w:tcPr>
          <w:p w14:paraId="55687D2C"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p>
        </w:tc>
        <w:tc>
          <w:tcPr>
            <w:tcW w:w="951" w:type="dxa"/>
            <w:vAlign w:val="center"/>
            <w:hideMark/>
          </w:tcPr>
          <w:p w14:paraId="2496D308"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2047</w:t>
            </w:r>
          </w:p>
        </w:tc>
        <w:tc>
          <w:tcPr>
            <w:tcW w:w="858" w:type="dxa"/>
            <w:vAlign w:val="center"/>
            <w:hideMark/>
          </w:tcPr>
          <w:p w14:paraId="492AAFC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6653</w:t>
            </w:r>
          </w:p>
        </w:tc>
        <w:tc>
          <w:tcPr>
            <w:tcW w:w="798" w:type="dxa"/>
            <w:vAlign w:val="center"/>
            <w:hideMark/>
          </w:tcPr>
          <w:p w14:paraId="05A61EEB"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141</w:t>
            </w:r>
          </w:p>
        </w:tc>
        <w:tc>
          <w:tcPr>
            <w:tcW w:w="799" w:type="dxa"/>
            <w:vAlign w:val="center"/>
            <w:hideMark/>
          </w:tcPr>
          <w:p w14:paraId="50FCC4A2"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132</w:t>
            </w:r>
          </w:p>
        </w:tc>
        <w:tc>
          <w:tcPr>
            <w:tcW w:w="881" w:type="dxa"/>
            <w:vAlign w:val="center"/>
            <w:hideMark/>
          </w:tcPr>
          <w:p w14:paraId="0C105B96"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185</w:t>
            </w:r>
          </w:p>
        </w:tc>
        <w:tc>
          <w:tcPr>
            <w:tcW w:w="851" w:type="dxa"/>
            <w:vAlign w:val="center"/>
            <w:hideMark/>
          </w:tcPr>
          <w:p w14:paraId="6A965013"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366</w:t>
            </w:r>
          </w:p>
        </w:tc>
        <w:tc>
          <w:tcPr>
            <w:tcW w:w="854" w:type="dxa"/>
            <w:vAlign w:val="center"/>
            <w:hideMark/>
          </w:tcPr>
          <w:p w14:paraId="238AC6CA"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42</w:t>
            </w:r>
          </w:p>
        </w:tc>
        <w:tc>
          <w:tcPr>
            <w:tcW w:w="1131" w:type="dxa"/>
            <w:vAlign w:val="center"/>
            <w:hideMark/>
          </w:tcPr>
          <w:p w14:paraId="1DF8FDB7" w14:textId="77777777" w:rsidR="00E00F15" w:rsidRPr="004870AB" w:rsidRDefault="00E00F15" w:rsidP="00FE3788">
            <w:pPr>
              <w:spacing w:beforeLines="20" w:before="48" w:afterLines="20" w:after="48" w:line="259" w:lineRule="auto"/>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szCs w:val="24"/>
                <w:lang w:val="sr-Latn-RS"/>
                <w14:ligatures w14:val="standardContextual"/>
              </w:rPr>
            </w:pPr>
            <w:r w:rsidRPr="004870AB">
              <w:rPr>
                <w:rFonts w:ascii="Arial Narrow" w:eastAsia="Aptos" w:hAnsi="Arial Narrow" w:cs="Arial"/>
                <w:noProof/>
                <w:szCs w:val="24"/>
                <w:lang w:val="sr-Latn-RS"/>
                <w14:ligatures w14:val="standardContextual"/>
              </w:rPr>
              <w:t>7519</w:t>
            </w:r>
          </w:p>
        </w:tc>
      </w:tr>
    </w:tbl>
    <w:p w14:paraId="62F3B124" w14:textId="77777777" w:rsidR="003E7D02" w:rsidRPr="004870AB" w:rsidRDefault="003E7D02" w:rsidP="003E7D02">
      <w:pPr>
        <w:spacing w:after="0" w:line="259" w:lineRule="auto"/>
        <w:rPr>
          <w:rFonts w:eastAsia="Aptos" w:cs="Arial"/>
          <w:noProof/>
          <w:szCs w:val="24"/>
          <w:lang w:val="sr-Cyrl-RS"/>
          <w14:ligatures w14:val="standardContextual"/>
        </w:rPr>
      </w:pPr>
    </w:p>
    <w:p w14:paraId="615CE7FB" w14:textId="07643F25" w:rsidR="00FE3788" w:rsidRPr="00FA3CFD" w:rsidRDefault="00FE3788" w:rsidP="00FE3788">
      <w:pPr>
        <w:pStyle w:val="Caption"/>
        <w:keepNext/>
        <w:spacing w:after="0"/>
        <w:jc w:val="center"/>
        <w:rPr>
          <w:color w:val="auto"/>
          <w:lang w:val="sr-Cyrl-RS"/>
        </w:rPr>
      </w:pPr>
      <w:bookmarkStart w:id="136" w:name="_Toc214956095"/>
      <w:r w:rsidRPr="00FA3CFD">
        <w:rPr>
          <w:color w:val="auto"/>
          <w:lang w:val="sr-Cyrl-RS"/>
        </w:rPr>
        <w:t xml:space="preserve">Табела </w:t>
      </w:r>
      <w:r w:rsidRPr="004870AB">
        <w:rPr>
          <w:color w:val="auto"/>
        </w:rPr>
        <w:fldChar w:fldCharType="begin"/>
      </w:r>
      <w:r w:rsidRPr="00FA3CFD">
        <w:rPr>
          <w:color w:val="auto"/>
          <w:lang w:val="sr-Cyrl-RS"/>
        </w:rPr>
        <w:instrText xml:space="preserve"> </w:instrText>
      </w:r>
      <w:r w:rsidRPr="004870AB">
        <w:rPr>
          <w:color w:val="auto"/>
        </w:rPr>
        <w:instrText>SEQ</w:instrText>
      </w:r>
      <w:r w:rsidRPr="00FA3CFD">
        <w:rPr>
          <w:color w:val="auto"/>
          <w:lang w:val="sr-Cyrl-RS"/>
        </w:rPr>
        <w:instrText xml:space="preserve"> Табела \* </w:instrText>
      </w:r>
      <w:r w:rsidRPr="004870AB">
        <w:rPr>
          <w:color w:val="auto"/>
        </w:rPr>
        <w:instrText>ARABIC</w:instrText>
      </w:r>
      <w:r w:rsidRPr="00FA3CFD">
        <w:rPr>
          <w:color w:val="auto"/>
          <w:lang w:val="sr-Cyrl-RS"/>
        </w:rPr>
        <w:instrText xml:space="preserve"> </w:instrText>
      </w:r>
      <w:r w:rsidRPr="004870AB">
        <w:rPr>
          <w:color w:val="auto"/>
        </w:rPr>
        <w:fldChar w:fldCharType="separate"/>
      </w:r>
      <w:r w:rsidR="00CD3055">
        <w:rPr>
          <w:noProof/>
          <w:color w:val="auto"/>
        </w:rPr>
        <w:t>32</w:t>
      </w:r>
      <w:r w:rsidRPr="004870AB">
        <w:rPr>
          <w:color w:val="auto"/>
        </w:rPr>
        <w:fldChar w:fldCharType="end"/>
      </w:r>
      <w:r w:rsidRPr="004870AB">
        <w:rPr>
          <w:color w:val="auto"/>
          <w:lang w:val="sr-Cyrl-RS"/>
        </w:rPr>
        <w:t xml:space="preserve"> -</w:t>
      </w:r>
      <w:r w:rsidRPr="004870AB">
        <w:rPr>
          <w:rFonts w:eastAsia="Aptos" w:cs="Arial"/>
          <w:noProof/>
          <w:color w:val="auto"/>
          <w:lang w:val="sr-Latn-RS"/>
          <w14:ligatures w14:val="standardContextual"/>
        </w:rPr>
        <w:t xml:space="preserve"> Прогнозирани саобраћај на вишетрачним и двотрачним деоницама пројектованог пута „Вожд Карађорђе“, </w:t>
      </w:r>
      <w:r w:rsidR="009339F0">
        <w:rPr>
          <w:rFonts w:eastAsia="Aptos" w:cs="Arial"/>
          <w:noProof/>
          <w:color w:val="auto"/>
          <w:lang w:val="sr-Cyrl-RS"/>
          <w14:ligatures w14:val="standardContextual"/>
        </w:rPr>
        <w:t>Д</w:t>
      </w:r>
      <w:r w:rsidRPr="004870AB">
        <w:rPr>
          <w:rFonts w:eastAsia="Aptos" w:cs="Arial"/>
          <w:noProof/>
          <w:color w:val="auto"/>
          <w:lang w:val="sr-Latn-RS"/>
          <w14:ligatures w14:val="standardContextual"/>
        </w:rPr>
        <w:t xml:space="preserve">еоница </w:t>
      </w:r>
      <w:r w:rsidRPr="004870AB">
        <w:rPr>
          <w:rFonts w:eastAsia="Aptos" w:cs="Arial"/>
          <w:noProof/>
          <w:color w:val="auto"/>
          <w:lang w:val="sr-Cyrl-RS"/>
          <w14:ligatures w14:val="standardContextual"/>
        </w:rPr>
        <w:t>6</w:t>
      </w:r>
      <w:bookmarkEnd w:id="136"/>
    </w:p>
    <w:tbl>
      <w:tblPr>
        <w:tblStyle w:val="GridTable1Light"/>
        <w:tblW w:w="9644" w:type="dxa"/>
        <w:tblLook w:val="04A0" w:firstRow="1" w:lastRow="0" w:firstColumn="1" w:lastColumn="0" w:noHBand="0" w:noVBand="1"/>
      </w:tblPr>
      <w:tblGrid>
        <w:gridCol w:w="1041"/>
        <w:gridCol w:w="1528"/>
        <w:gridCol w:w="951"/>
        <w:gridCol w:w="850"/>
        <w:gridCol w:w="793"/>
        <w:gridCol w:w="793"/>
        <w:gridCol w:w="872"/>
        <w:gridCol w:w="840"/>
        <w:gridCol w:w="846"/>
        <w:gridCol w:w="1130"/>
      </w:tblGrid>
      <w:tr w:rsidR="004870AB" w:rsidRPr="004870AB" w14:paraId="0225FAB3" w14:textId="77777777" w:rsidTr="00FE3788">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971" w:type="dxa"/>
            <w:vAlign w:val="center"/>
            <w:hideMark/>
          </w:tcPr>
          <w:p w14:paraId="65A52BE3" w14:textId="77777777" w:rsidR="00E00F15" w:rsidRPr="004870AB" w:rsidRDefault="00E00F15" w:rsidP="00FE3788">
            <w:pPr>
              <w:spacing w:before="20" w:after="20"/>
              <w:jc w:val="center"/>
              <w:rPr>
                <w:rFonts w:ascii="Arial Narrow" w:hAnsi="Arial Narrow" w:cs="Arial"/>
                <w:b w:val="0"/>
                <w:bCs w:val="0"/>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Ознака деонице</w:t>
            </w:r>
          </w:p>
        </w:tc>
        <w:tc>
          <w:tcPr>
            <w:tcW w:w="1532" w:type="dxa"/>
            <w:vAlign w:val="center"/>
            <w:hideMark/>
          </w:tcPr>
          <w:p w14:paraId="0C91A398"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Назив деонце</w:t>
            </w:r>
          </w:p>
        </w:tc>
        <w:tc>
          <w:tcPr>
            <w:tcW w:w="952" w:type="dxa"/>
            <w:vAlign w:val="center"/>
            <w:hideMark/>
          </w:tcPr>
          <w:p w14:paraId="4A3DC8EC"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Година</w:t>
            </w:r>
          </w:p>
        </w:tc>
        <w:tc>
          <w:tcPr>
            <w:tcW w:w="859" w:type="dxa"/>
            <w:vAlign w:val="center"/>
            <w:hideMark/>
          </w:tcPr>
          <w:p w14:paraId="3F51E33F"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ПА</w:t>
            </w:r>
          </w:p>
        </w:tc>
        <w:tc>
          <w:tcPr>
            <w:tcW w:w="801" w:type="dxa"/>
            <w:vAlign w:val="center"/>
            <w:hideMark/>
          </w:tcPr>
          <w:p w14:paraId="4387B5BD"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Cyrl-RS" w:eastAsia="zh-CN"/>
                <w14:ligatures w14:val="standardContextual"/>
              </w:rPr>
            </w:pPr>
            <w:r w:rsidRPr="004870AB">
              <w:rPr>
                <w:rFonts w:ascii="Arial Narrow" w:hAnsi="Arial Narrow" w:cs="Arial"/>
                <w:noProof/>
                <w:szCs w:val="24"/>
                <w:lang w:val="sr-Cyrl-RS" w:eastAsia="zh-CN"/>
                <w14:ligatures w14:val="standardContextual"/>
              </w:rPr>
              <w:t>ЛТВ</w:t>
            </w:r>
          </w:p>
        </w:tc>
        <w:tc>
          <w:tcPr>
            <w:tcW w:w="801" w:type="dxa"/>
            <w:vAlign w:val="center"/>
            <w:hideMark/>
          </w:tcPr>
          <w:p w14:paraId="4853E2EF"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Cyrl-RS" w:eastAsia="zh-CN"/>
                <w14:ligatures w14:val="standardContextual"/>
              </w:rPr>
            </w:pPr>
            <w:r w:rsidRPr="004870AB">
              <w:rPr>
                <w:rFonts w:ascii="Arial Narrow" w:hAnsi="Arial Narrow" w:cs="Arial"/>
                <w:noProof/>
                <w:szCs w:val="24"/>
                <w:lang w:val="sr-Cyrl-RS" w:eastAsia="zh-CN"/>
                <w14:ligatures w14:val="standardContextual"/>
              </w:rPr>
              <w:t>СТВ</w:t>
            </w:r>
          </w:p>
        </w:tc>
        <w:tc>
          <w:tcPr>
            <w:tcW w:w="885" w:type="dxa"/>
            <w:vAlign w:val="center"/>
            <w:hideMark/>
          </w:tcPr>
          <w:p w14:paraId="5535CB68"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Cyrl-RS" w:eastAsia="zh-CN"/>
                <w14:ligatures w14:val="standardContextual"/>
              </w:rPr>
            </w:pPr>
            <w:r w:rsidRPr="004870AB">
              <w:rPr>
                <w:rFonts w:ascii="Arial Narrow" w:hAnsi="Arial Narrow" w:cs="Arial"/>
                <w:noProof/>
                <w:szCs w:val="24"/>
                <w:lang w:val="sr-Cyrl-RS" w:eastAsia="zh-CN"/>
                <w14:ligatures w14:val="standardContextual"/>
              </w:rPr>
              <w:t>ТТВ</w:t>
            </w:r>
          </w:p>
        </w:tc>
        <w:tc>
          <w:tcPr>
            <w:tcW w:w="854" w:type="dxa"/>
            <w:vAlign w:val="center"/>
            <w:hideMark/>
          </w:tcPr>
          <w:p w14:paraId="0BC933CB"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Cyrl-RS" w:eastAsia="zh-CN"/>
                <w14:ligatures w14:val="standardContextual"/>
              </w:rPr>
            </w:pPr>
            <w:r w:rsidRPr="004870AB">
              <w:rPr>
                <w:rFonts w:ascii="Arial Narrow" w:hAnsi="Arial Narrow" w:cs="Arial"/>
                <w:noProof/>
                <w:szCs w:val="24"/>
                <w:lang w:val="sr-Cyrl-RS" w:eastAsia="zh-CN"/>
                <w14:ligatures w14:val="standardContextual"/>
              </w:rPr>
              <w:t>АВ</w:t>
            </w:r>
          </w:p>
        </w:tc>
        <w:tc>
          <w:tcPr>
            <w:tcW w:w="857" w:type="dxa"/>
            <w:vAlign w:val="center"/>
            <w:hideMark/>
          </w:tcPr>
          <w:p w14:paraId="40D4B283"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Cyrl-RS" w:eastAsia="zh-CN"/>
                <w14:ligatures w14:val="standardContextual"/>
              </w:rPr>
            </w:pPr>
            <w:r w:rsidRPr="004870AB">
              <w:rPr>
                <w:rFonts w:ascii="Arial Narrow" w:hAnsi="Arial Narrow" w:cs="Arial"/>
                <w:noProof/>
                <w:szCs w:val="24"/>
                <w:lang w:val="sr-Cyrl-RS" w:eastAsia="zh-CN"/>
                <w14:ligatures w14:val="standardContextual"/>
              </w:rPr>
              <w:t>БУС</w:t>
            </w:r>
          </w:p>
        </w:tc>
        <w:tc>
          <w:tcPr>
            <w:tcW w:w="1132" w:type="dxa"/>
            <w:vAlign w:val="center"/>
            <w:hideMark/>
          </w:tcPr>
          <w:p w14:paraId="3AD1152C" w14:textId="77777777" w:rsidR="00E00F15" w:rsidRPr="004870AB" w:rsidRDefault="00E00F15" w:rsidP="00FE3788">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ПГДС (воз/дан)</w:t>
            </w:r>
          </w:p>
        </w:tc>
      </w:tr>
      <w:tr w:rsidR="004870AB" w:rsidRPr="004870AB" w14:paraId="774E0F66" w14:textId="77777777" w:rsidTr="00FE3788">
        <w:trPr>
          <w:trHeight w:val="226"/>
        </w:trPr>
        <w:tc>
          <w:tcPr>
            <w:cnfStyle w:val="001000000000" w:firstRow="0" w:lastRow="0" w:firstColumn="1" w:lastColumn="0" w:oddVBand="0" w:evenVBand="0" w:oddHBand="0" w:evenHBand="0" w:firstRowFirstColumn="0" w:firstRowLastColumn="0" w:lastRowFirstColumn="0" w:lastRowLastColumn="0"/>
            <w:tcW w:w="971" w:type="dxa"/>
            <w:vMerge w:val="restart"/>
            <w:vAlign w:val="center"/>
            <w:hideMark/>
          </w:tcPr>
          <w:p w14:paraId="060F63F9" w14:textId="77777777" w:rsidR="00E00F15" w:rsidRPr="004870AB" w:rsidRDefault="00E00F15" w:rsidP="00FE3788">
            <w:pPr>
              <w:spacing w:before="20" w:after="20"/>
              <w:jc w:val="center"/>
              <w:rPr>
                <w:rFonts w:ascii="Arial Narrow" w:hAnsi="Arial Narrow" w:cs="Arial"/>
                <w:noProof/>
                <w:szCs w:val="24"/>
                <w:lang w:val="sr-Cyrl-RS" w:eastAsia="zh-CN"/>
                <w14:ligatures w14:val="standardContextual"/>
              </w:rPr>
            </w:pPr>
            <w:r w:rsidRPr="004870AB">
              <w:rPr>
                <w:rFonts w:ascii="Arial Narrow" w:hAnsi="Arial Narrow" w:cs="Arial"/>
                <w:noProof/>
                <w:szCs w:val="24"/>
                <w:lang w:val="sr-Latn-RS" w:eastAsia="zh-CN"/>
                <w14:ligatures w14:val="standardContextual"/>
              </w:rPr>
              <w:t>Вожд (ВП) 1</w:t>
            </w:r>
            <w:r w:rsidRPr="004870AB">
              <w:rPr>
                <w:rFonts w:ascii="Arial Narrow" w:hAnsi="Arial Narrow" w:cs="Arial"/>
                <w:noProof/>
                <w:szCs w:val="24"/>
                <w:lang w:val="sr-Cyrl-RS" w:eastAsia="zh-CN"/>
                <w14:ligatures w14:val="standardContextual"/>
              </w:rPr>
              <w:t>6</w:t>
            </w:r>
          </w:p>
        </w:tc>
        <w:tc>
          <w:tcPr>
            <w:tcW w:w="1532" w:type="dxa"/>
            <w:vMerge w:val="restart"/>
            <w:vAlign w:val="center"/>
            <w:hideMark/>
          </w:tcPr>
          <w:p w14:paraId="177AEAC1"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Cyrl-RS" w:eastAsia="zh-CN"/>
                <w14:ligatures w14:val="standardContextual"/>
              </w:rPr>
              <w:t>Орашац југ -кружна Аранђеловац</w:t>
            </w:r>
            <w:r w:rsidRPr="004870AB">
              <w:rPr>
                <w:rFonts w:ascii="Arial Narrow" w:hAnsi="Arial Narrow" w:cs="Arial"/>
                <w:noProof/>
                <w:szCs w:val="24"/>
                <w:lang w:val="sr-Latn-RS" w:eastAsia="zh-CN"/>
                <w14:ligatures w14:val="standardContextual"/>
              </w:rPr>
              <w:t xml:space="preserve"> </w:t>
            </w:r>
          </w:p>
        </w:tc>
        <w:tc>
          <w:tcPr>
            <w:tcW w:w="952" w:type="dxa"/>
            <w:vAlign w:val="center"/>
            <w:hideMark/>
          </w:tcPr>
          <w:p w14:paraId="618CA76C"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lang w:val="sr-Latn-RS" w:eastAsia="zh-CN"/>
                <w14:ligatures w14:val="standardContextual"/>
              </w:rPr>
            </w:pPr>
            <w:r w:rsidRPr="004870AB">
              <w:rPr>
                <w:rFonts w:ascii="Arial Narrow" w:hAnsi="Arial Narrow" w:cs="Arial"/>
                <w:bCs/>
                <w:noProof/>
                <w:szCs w:val="24"/>
                <w:lang w:val="sr-Latn-RS" w:eastAsia="zh-CN"/>
                <w14:ligatures w14:val="standardContextual"/>
              </w:rPr>
              <w:t>2028</w:t>
            </w:r>
          </w:p>
        </w:tc>
        <w:tc>
          <w:tcPr>
            <w:tcW w:w="859" w:type="dxa"/>
            <w:vAlign w:val="center"/>
            <w:hideMark/>
          </w:tcPr>
          <w:p w14:paraId="6BFFC977"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4283</w:t>
            </w:r>
          </w:p>
        </w:tc>
        <w:tc>
          <w:tcPr>
            <w:tcW w:w="801" w:type="dxa"/>
            <w:vAlign w:val="center"/>
            <w:hideMark/>
          </w:tcPr>
          <w:p w14:paraId="4EE0B9B0"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118</w:t>
            </w:r>
          </w:p>
        </w:tc>
        <w:tc>
          <w:tcPr>
            <w:tcW w:w="801" w:type="dxa"/>
            <w:vAlign w:val="center"/>
            <w:hideMark/>
          </w:tcPr>
          <w:p w14:paraId="1E407EAA"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99</w:t>
            </w:r>
          </w:p>
        </w:tc>
        <w:tc>
          <w:tcPr>
            <w:tcW w:w="885" w:type="dxa"/>
            <w:vAlign w:val="center"/>
            <w:hideMark/>
          </w:tcPr>
          <w:p w14:paraId="2B47FE8D"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113</w:t>
            </w:r>
          </w:p>
        </w:tc>
        <w:tc>
          <w:tcPr>
            <w:tcW w:w="854" w:type="dxa"/>
            <w:vAlign w:val="center"/>
            <w:hideMark/>
          </w:tcPr>
          <w:p w14:paraId="03FD22F2"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224</w:t>
            </w:r>
          </w:p>
        </w:tc>
        <w:tc>
          <w:tcPr>
            <w:tcW w:w="857" w:type="dxa"/>
            <w:vAlign w:val="center"/>
            <w:hideMark/>
          </w:tcPr>
          <w:p w14:paraId="2132487A"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55</w:t>
            </w:r>
          </w:p>
        </w:tc>
        <w:tc>
          <w:tcPr>
            <w:tcW w:w="1132" w:type="dxa"/>
            <w:vAlign w:val="center"/>
            <w:hideMark/>
          </w:tcPr>
          <w:p w14:paraId="21132A64"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lang w:val="sr-Latn-RS" w:eastAsia="zh-CN"/>
                <w14:ligatures w14:val="standardContextual"/>
              </w:rPr>
            </w:pPr>
            <w:r w:rsidRPr="004870AB">
              <w:rPr>
                <w:rFonts w:ascii="Arial Narrow" w:hAnsi="Arial Narrow" w:cs="Arial"/>
                <w:bCs/>
                <w:noProof/>
                <w:szCs w:val="24"/>
                <w:lang w:val="sr-Latn-RS" w:eastAsia="zh-CN"/>
                <w14:ligatures w14:val="standardContextual"/>
              </w:rPr>
              <w:t>4891</w:t>
            </w:r>
          </w:p>
        </w:tc>
      </w:tr>
      <w:tr w:rsidR="004870AB" w:rsidRPr="004870AB" w14:paraId="61F8921A" w14:textId="77777777" w:rsidTr="00FE3788">
        <w:trPr>
          <w:trHeight w:val="158"/>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8B1AA6E" w14:textId="77777777" w:rsidR="00E00F15" w:rsidRPr="004870AB" w:rsidRDefault="00E00F15" w:rsidP="00FE3788">
            <w:pPr>
              <w:spacing w:before="20" w:after="20"/>
              <w:jc w:val="left"/>
              <w:rPr>
                <w:rFonts w:ascii="Arial Narrow" w:hAnsi="Arial Narrow" w:cs="Arial"/>
                <w:noProof/>
                <w:szCs w:val="24"/>
                <w:lang w:val="sr-Cyrl-RS" w:eastAsia="zh-CN"/>
                <w14:ligatures w14:val="standardContextual"/>
              </w:rPr>
            </w:pPr>
          </w:p>
        </w:tc>
        <w:tc>
          <w:tcPr>
            <w:tcW w:w="0" w:type="auto"/>
            <w:vMerge/>
            <w:vAlign w:val="center"/>
            <w:hideMark/>
          </w:tcPr>
          <w:p w14:paraId="22E3E081" w14:textId="77777777" w:rsidR="00E00F15" w:rsidRPr="004870AB" w:rsidRDefault="00E00F15" w:rsidP="00FE3788">
            <w:pPr>
              <w:spacing w:before="20" w:after="2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p>
        </w:tc>
        <w:tc>
          <w:tcPr>
            <w:tcW w:w="952" w:type="dxa"/>
            <w:vAlign w:val="center"/>
            <w:hideMark/>
          </w:tcPr>
          <w:p w14:paraId="1B288497"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lang w:val="sr-Latn-RS" w:eastAsia="zh-CN"/>
                <w14:ligatures w14:val="standardContextual"/>
              </w:rPr>
            </w:pPr>
            <w:r w:rsidRPr="004870AB">
              <w:rPr>
                <w:rFonts w:ascii="Arial Narrow" w:hAnsi="Arial Narrow" w:cs="Arial"/>
                <w:bCs/>
                <w:noProof/>
                <w:szCs w:val="24"/>
                <w:lang w:val="sr-Latn-RS" w:eastAsia="zh-CN"/>
                <w14:ligatures w14:val="standardContextual"/>
              </w:rPr>
              <w:t>2047</w:t>
            </w:r>
          </w:p>
        </w:tc>
        <w:tc>
          <w:tcPr>
            <w:tcW w:w="859" w:type="dxa"/>
            <w:vAlign w:val="center"/>
            <w:hideMark/>
          </w:tcPr>
          <w:p w14:paraId="7C735285"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7114</w:t>
            </w:r>
          </w:p>
        </w:tc>
        <w:tc>
          <w:tcPr>
            <w:tcW w:w="801" w:type="dxa"/>
            <w:vAlign w:val="center"/>
            <w:hideMark/>
          </w:tcPr>
          <w:p w14:paraId="6F31A4F6"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158</w:t>
            </w:r>
          </w:p>
        </w:tc>
        <w:tc>
          <w:tcPr>
            <w:tcW w:w="801" w:type="dxa"/>
            <w:vAlign w:val="center"/>
            <w:hideMark/>
          </w:tcPr>
          <w:p w14:paraId="5E9259E4"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146</w:t>
            </w:r>
          </w:p>
        </w:tc>
        <w:tc>
          <w:tcPr>
            <w:tcW w:w="885" w:type="dxa"/>
            <w:vAlign w:val="center"/>
            <w:hideMark/>
          </w:tcPr>
          <w:p w14:paraId="2F8F68A7"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156</w:t>
            </w:r>
          </w:p>
        </w:tc>
        <w:tc>
          <w:tcPr>
            <w:tcW w:w="854" w:type="dxa"/>
            <w:vAlign w:val="center"/>
            <w:hideMark/>
          </w:tcPr>
          <w:p w14:paraId="2BAEACEE"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313</w:t>
            </w:r>
          </w:p>
        </w:tc>
        <w:tc>
          <w:tcPr>
            <w:tcW w:w="857" w:type="dxa"/>
            <w:vAlign w:val="center"/>
            <w:hideMark/>
          </w:tcPr>
          <w:p w14:paraId="672CED44"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noProof/>
                <w:szCs w:val="24"/>
                <w:lang w:val="sr-Latn-RS" w:eastAsia="zh-CN"/>
                <w14:ligatures w14:val="standardContextual"/>
              </w:rPr>
            </w:pPr>
            <w:r w:rsidRPr="004870AB">
              <w:rPr>
                <w:rFonts w:ascii="Arial Narrow" w:hAnsi="Arial Narrow" w:cs="Arial"/>
                <w:noProof/>
                <w:szCs w:val="24"/>
                <w:lang w:val="sr-Latn-RS" w:eastAsia="zh-CN"/>
                <w14:ligatures w14:val="standardContextual"/>
              </w:rPr>
              <w:t>52</w:t>
            </w:r>
          </w:p>
        </w:tc>
        <w:tc>
          <w:tcPr>
            <w:tcW w:w="1132" w:type="dxa"/>
            <w:vAlign w:val="center"/>
            <w:hideMark/>
          </w:tcPr>
          <w:p w14:paraId="41973C7E" w14:textId="77777777" w:rsidR="00E00F15" w:rsidRPr="004870AB" w:rsidRDefault="00E00F15" w:rsidP="00FE3788">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lang w:val="sr-Latn-RS" w:eastAsia="zh-CN"/>
                <w14:ligatures w14:val="standardContextual"/>
              </w:rPr>
            </w:pPr>
            <w:r w:rsidRPr="004870AB">
              <w:rPr>
                <w:rFonts w:ascii="Arial Narrow" w:hAnsi="Arial Narrow" w:cs="Arial"/>
                <w:bCs/>
                <w:noProof/>
                <w:szCs w:val="24"/>
                <w:lang w:val="sr-Latn-RS" w:eastAsia="zh-CN"/>
                <w14:ligatures w14:val="standardContextual"/>
              </w:rPr>
              <w:t>7939</w:t>
            </w:r>
          </w:p>
        </w:tc>
      </w:tr>
    </w:tbl>
    <w:p w14:paraId="1809D19B" w14:textId="77777777" w:rsidR="00E00F15" w:rsidRPr="004870AB" w:rsidRDefault="00E00F15" w:rsidP="00E00F15">
      <w:pPr>
        <w:spacing w:after="160" w:line="259" w:lineRule="auto"/>
        <w:rPr>
          <w:rFonts w:eastAsia="Aptos" w:cs="Arial"/>
          <w:noProof/>
          <w:szCs w:val="24"/>
          <w:lang w:val="sr-Cyrl-RS"/>
          <w14:ligatures w14:val="standardContextual"/>
        </w:rPr>
      </w:pPr>
    </w:p>
    <w:p w14:paraId="6F915BDD" w14:textId="77777777" w:rsidR="0058797D" w:rsidRPr="0058797D" w:rsidRDefault="0058797D" w:rsidP="002A2304">
      <w:pPr>
        <w:tabs>
          <w:tab w:val="left" w:pos="4143"/>
        </w:tabs>
        <w:rPr>
          <w:rFonts w:cs="Arial"/>
        </w:rPr>
        <w:sectPr w:rsidR="0058797D" w:rsidRPr="0058797D" w:rsidSect="009148C9">
          <w:headerReference w:type="default" r:id="rId20"/>
          <w:footerReference w:type="default" r:id="rId21"/>
          <w:pgSz w:w="11906" w:h="16838" w:code="9"/>
          <w:pgMar w:top="851" w:right="851" w:bottom="851" w:left="1418" w:header="851" w:footer="567" w:gutter="0"/>
          <w:pgNumType w:start="1"/>
          <w:cols w:space="708"/>
          <w:docGrid w:linePitch="360"/>
        </w:sectPr>
      </w:pPr>
    </w:p>
    <w:p w14:paraId="63F500D9" w14:textId="77777777" w:rsidR="00FA1AA5" w:rsidRPr="00C40897" w:rsidRDefault="00FA1AA5" w:rsidP="00AE147E">
      <w:pPr>
        <w:pStyle w:val="PRAZNO"/>
        <w:rPr>
          <w:highlight w:val="yellow"/>
        </w:rPr>
      </w:pPr>
    </w:p>
    <w:p w14:paraId="76DB81BB" w14:textId="682ED9DB" w:rsidR="00CB77AD" w:rsidRPr="004870AB" w:rsidRDefault="00CB77AD" w:rsidP="004A52E3">
      <w:pPr>
        <w:keepNext/>
        <w:tabs>
          <w:tab w:val="left" w:pos="8222"/>
        </w:tabs>
        <w:spacing w:after="0"/>
        <w:ind w:left="994" w:hanging="994"/>
        <w:outlineLvl w:val="0"/>
        <w:rPr>
          <w:rFonts w:cs="Arial"/>
          <w:b/>
          <w:sz w:val="32"/>
          <w:lang w:val="sr-Cyrl-CS"/>
        </w:rPr>
      </w:pPr>
      <w:bookmarkStart w:id="137" w:name="_Toc157168432"/>
      <w:bookmarkStart w:id="138" w:name="_Toc214967443"/>
      <w:r w:rsidRPr="004870AB">
        <w:rPr>
          <w:rFonts w:cs="Arial"/>
          <w:b/>
          <w:sz w:val="32"/>
        </w:rPr>
        <w:t>4.0</w:t>
      </w:r>
      <w:r w:rsidRPr="004870AB">
        <w:rPr>
          <w:rFonts w:cs="Arial"/>
          <w:b/>
          <w:sz w:val="32"/>
        </w:rPr>
        <w:tab/>
      </w:r>
      <w:r w:rsidRPr="004870AB">
        <w:rPr>
          <w:rFonts w:cs="Arial"/>
          <w:b/>
          <w:sz w:val="32"/>
          <w:lang w:val="ru-RU"/>
        </w:rPr>
        <w:t>Приказ</w:t>
      </w:r>
      <w:r w:rsidR="00C07D0A" w:rsidRPr="004870AB">
        <w:rPr>
          <w:rFonts w:cs="Arial"/>
          <w:b/>
          <w:sz w:val="32"/>
          <w:lang w:val="ru-RU"/>
        </w:rPr>
        <w:t xml:space="preserve"> разумних</w:t>
      </w:r>
      <w:r w:rsidRPr="004870AB">
        <w:rPr>
          <w:rFonts w:cs="Arial"/>
          <w:b/>
          <w:sz w:val="32"/>
          <w:lang w:val="ru-RU"/>
        </w:rPr>
        <w:t xml:space="preserve"> алтернатива</w:t>
      </w:r>
      <w:bookmarkEnd w:id="137"/>
      <w:r w:rsidR="00C07D0A" w:rsidRPr="004870AB">
        <w:rPr>
          <w:rFonts w:cs="Arial"/>
          <w:b/>
          <w:sz w:val="32"/>
          <w:lang w:val="ru-RU"/>
        </w:rPr>
        <w:t xml:space="preserve"> које су разматране</w:t>
      </w:r>
      <w:bookmarkEnd w:id="138"/>
    </w:p>
    <w:p w14:paraId="5E0CE66E" w14:textId="77777777" w:rsidR="00CB77AD" w:rsidRPr="004870AB" w:rsidRDefault="00CB77AD" w:rsidP="004A52E3">
      <w:pPr>
        <w:spacing w:after="0"/>
        <w:ind w:left="994" w:hanging="994"/>
        <w:rPr>
          <w:rFonts w:cs="Arial"/>
          <w:sz w:val="22"/>
          <w:szCs w:val="24"/>
          <w:lang w:val="sr-Cyrl-CS"/>
        </w:rPr>
      </w:pPr>
    </w:p>
    <w:p w14:paraId="2FF101C6" w14:textId="77777777" w:rsidR="00CB77AD" w:rsidRPr="004870AB" w:rsidRDefault="00CB77AD" w:rsidP="004A52E3">
      <w:pPr>
        <w:spacing w:after="0"/>
        <w:ind w:left="992" w:hanging="992"/>
        <w:rPr>
          <w:rFonts w:cs="Arial"/>
          <w:sz w:val="22"/>
          <w:szCs w:val="24"/>
          <w:lang w:val="sr-Cyrl-CS"/>
        </w:rPr>
      </w:pPr>
    </w:p>
    <w:p w14:paraId="4BDDCD6A" w14:textId="77777777" w:rsidR="00CB77AD" w:rsidRPr="004870AB" w:rsidRDefault="00CB77AD" w:rsidP="004A52E3">
      <w:pPr>
        <w:spacing w:after="0"/>
        <w:ind w:left="992" w:hanging="992"/>
        <w:rPr>
          <w:rFonts w:cs="Arial"/>
          <w:sz w:val="22"/>
          <w:szCs w:val="24"/>
          <w:lang w:val="sr-Cyrl-CS"/>
        </w:rPr>
      </w:pPr>
    </w:p>
    <w:p w14:paraId="6A3E3719" w14:textId="6607217C" w:rsidR="00115050" w:rsidRPr="00115050" w:rsidRDefault="009339F0" w:rsidP="00115050">
      <w:pPr>
        <w:shd w:val="clear" w:color="auto" w:fill="FFFFFF"/>
        <w:spacing w:after="0"/>
        <w:rPr>
          <w:rFonts w:eastAsia="Aptos"/>
          <w:kern w:val="2"/>
          <w:szCs w:val="22"/>
          <w:lang w:val="sr-Cyrl-RS"/>
          <w14:ligatures w14:val="standardContextual"/>
        </w:rPr>
      </w:pPr>
      <w:r w:rsidRPr="00A65C89">
        <w:rPr>
          <w:rFonts w:cs="Arial"/>
          <w:szCs w:val="24"/>
          <w:lang w:val="sr-Cyrl-RS"/>
        </w:rPr>
        <w:t xml:space="preserve">У складу са законским оквиром, кроз предметно поглавље приказане су реалне и технички изводљиве алтернативе које су разматране током планирања, пројектовања, изградње и будућег функционисања планиране саобраћајнице. </w:t>
      </w:r>
      <w:r w:rsidR="00115050" w:rsidRPr="00FA3CFD">
        <w:rPr>
          <w:rFonts w:eastAsia="Aptos"/>
          <w:kern w:val="2"/>
          <w:szCs w:val="22"/>
          <w:lang w:val="sr-Cyrl-RS"/>
          <w14:ligatures w14:val="standardContextual"/>
        </w:rPr>
        <w:t xml:space="preserve">Идејни пројекат је израђен на основу Просторног плана подручја посебне намене инфраструктурног коридора државног пута </w:t>
      </w:r>
      <w:r w:rsidR="00115050" w:rsidRPr="00115050">
        <w:rPr>
          <w:rFonts w:eastAsia="Aptos"/>
          <w:kern w:val="2"/>
          <w:szCs w:val="22"/>
          <w14:ligatures w14:val="standardContextual"/>
        </w:rPr>
        <w:t>I</w:t>
      </w:r>
      <w:r w:rsidR="00115050" w:rsidRPr="00FA3CFD">
        <w:rPr>
          <w:rFonts w:eastAsia="Aptos"/>
          <w:kern w:val="2"/>
          <w:szCs w:val="22"/>
          <w:lang w:val="sr-Cyrl-RS"/>
          <w14:ligatures w14:val="standardContextual"/>
        </w:rPr>
        <w:t xml:space="preserve"> реда „Вожд Карађорђе“ (Сл. лист гласник РС, бр. 62/24), кроз који нису разматр</w:t>
      </w:r>
      <w:r w:rsidR="00115050" w:rsidRPr="00115050">
        <w:rPr>
          <w:rFonts w:eastAsia="Aptos"/>
          <w:kern w:val="2"/>
          <w:szCs w:val="22"/>
          <w:lang w:val="sr-Cyrl-RS"/>
          <w14:ligatures w14:val="standardContextual"/>
        </w:rPr>
        <w:t>н</w:t>
      </w:r>
      <w:r w:rsidR="00115050" w:rsidRPr="00FA3CFD">
        <w:rPr>
          <w:rFonts w:eastAsia="Aptos"/>
          <w:kern w:val="2"/>
          <w:szCs w:val="22"/>
          <w:lang w:val="sr-Cyrl-RS"/>
          <w14:ligatures w14:val="standardContextual"/>
        </w:rPr>
        <w:t xml:space="preserve">е варијанти трасе, а технологија и организација извођења радова, кроз пројектни задатак израде Идејног пројекта, није захтевана . У складу са тим чињеницама,  у  контексту Студије о процени утицаја на животну средину за изградњу </w:t>
      </w:r>
      <w:r w:rsidR="00115050" w:rsidRPr="00115050">
        <w:rPr>
          <w:rFonts w:eastAsia="Aptos"/>
          <w:kern w:val="2"/>
          <w:szCs w:val="22"/>
          <w:lang w:val="sr-Cyrl-RS"/>
          <w14:ligatures w14:val="standardContextual"/>
        </w:rPr>
        <w:t>државног пута</w:t>
      </w:r>
      <w:r w:rsidR="00115050" w:rsidRPr="00FA3CFD">
        <w:rPr>
          <w:rFonts w:eastAsia="Aptos"/>
          <w:kern w:val="2"/>
          <w:szCs w:val="22"/>
          <w:lang w:val="sr-Cyrl-RS"/>
          <w14:ligatures w14:val="standardContextual"/>
        </w:rPr>
        <w:t xml:space="preserve"> "Вожд Карађорђе", важно је размотрити различите алтернативе које ће минимизирати негативан утицај на животну средину, али и бити економски и технолошки оправдане. </w:t>
      </w:r>
    </w:p>
    <w:p w14:paraId="231647A9" w14:textId="77777777" w:rsidR="00CB77AD" w:rsidRPr="004870AB" w:rsidRDefault="00CB77AD" w:rsidP="004A52E3">
      <w:pPr>
        <w:spacing w:after="0"/>
        <w:rPr>
          <w:szCs w:val="24"/>
          <w:lang w:val="sr-Cyrl-CS"/>
        </w:rPr>
      </w:pPr>
    </w:p>
    <w:p w14:paraId="28C7F071" w14:textId="77777777" w:rsidR="00CB77AD" w:rsidRPr="004870AB" w:rsidRDefault="00CB77AD" w:rsidP="004A52E3">
      <w:pPr>
        <w:spacing w:after="0"/>
        <w:rPr>
          <w:szCs w:val="24"/>
          <w:lang w:val="sr-Cyrl-CS"/>
        </w:rPr>
      </w:pPr>
    </w:p>
    <w:p w14:paraId="195FF4EC" w14:textId="77777777" w:rsidR="00CB77AD" w:rsidRPr="004870AB" w:rsidRDefault="00CB77AD" w:rsidP="004A52E3">
      <w:pPr>
        <w:spacing w:after="0"/>
        <w:rPr>
          <w:szCs w:val="24"/>
          <w:lang w:val="sr-Cyrl-CS"/>
        </w:rPr>
      </w:pPr>
    </w:p>
    <w:p w14:paraId="1143BB5B" w14:textId="517EDFEB" w:rsidR="00CB77AD" w:rsidRPr="004870AB" w:rsidRDefault="00CB77AD" w:rsidP="006A48DD">
      <w:pPr>
        <w:pStyle w:val="ListParagraph"/>
        <w:numPr>
          <w:ilvl w:val="1"/>
          <w:numId w:val="54"/>
        </w:numPr>
        <w:tabs>
          <w:tab w:val="left" w:pos="1134"/>
        </w:tabs>
        <w:spacing w:after="0"/>
        <w:outlineLvl w:val="1"/>
        <w:rPr>
          <w:rFonts w:cs="Arial"/>
          <w:b/>
          <w:sz w:val="32"/>
          <w:lang w:val="ru-RU"/>
        </w:rPr>
      </w:pPr>
      <w:bookmarkStart w:id="139" w:name="_Toc120284087"/>
      <w:r w:rsidRPr="004870AB">
        <w:rPr>
          <w:rFonts w:cs="Arial"/>
          <w:b/>
          <w:sz w:val="32"/>
          <w:lang w:val="sr-Cyrl-RS"/>
        </w:rPr>
        <w:t xml:space="preserve"> </w:t>
      </w:r>
      <w:bookmarkStart w:id="140" w:name="_Toc214967444"/>
      <w:bookmarkEnd w:id="139"/>
      <w:r w:rsidR="00C07D0A" w:rsidRPr="004870AB">
        <w:rPr>
          <w:rFonts w:cs="Arial"/>
          <w:b/>
          <w:sz w:val="32"/>
          <w:lang w:val="ru-RU"/>
        </w:rPr>
        <w:t>Локација и траса</w:t>
      </w:r>
      <w:bookmarkEnd w:id="140"/>
      <w:r w:rsidRPr="004870AB">
        <w:rPr>
          <w:rFonts w:cs="Arial"/>
          <w:b/>
          <w:sz w:val="32"/>
          <w:lang w:val="ru-RU"/>
        </w:rPr>
        <w:t xml:space="preserve"> </w:t>
      </w:r>
    </w:p>
    <w:p w14:paraId="6E775FAF" w14:textId="77777777" w:rsidR="00CB77AD" w:rsidRPr="004870AB" w:rsidRDefault="00CB77AD" w:rsidP="004A52E3">
      <w:pPr>
        <w:spacing w:after="0"/>
        <w:rPr>
          <w:rFonts w:eastAsia="Calibri" w:cs="Arial"/>
          <w:szCs w:val="24"/>
          <w:lang w:val="sr-Cyrl-RS"/>
        </w:rPr>
      </w:pPr>
    </w:p>
    <w:p w14:paraId="749E9D4E" w14:textId="77777777" w:rsidR="00CB77AD" w:rsidRPr="004870AB" w:rsidRDefault="00CB77AD" w:rsidP="004A52E3">
      <w:pPr>
        <w:spacing w:after="0"/>
        <w:rPr>
          <w:rFonts w:eastAsia="Calibri" w:cs="Arial"/>
          <w:szCs w:val="24"/>
          <w:lang w:val="sr-Cyrl-RS"/>
        </w:rPr>
      </w:pPr>
    </w:p>
    <w:p w14:paraId="0405A65C" w14:textId="77777777" w:rsidR="00CB77AD" w:rsidRPr="004870AB" w:rsidRDefault="00CB77AD" w:rsidP="004A52E3">
      <w:pPr>
        <w:spacing w:after="0"/>
        <w:rPr>
          <w:rFonts w:eastAsia="Calibri" w:cs="Arial"/>
          <w:szCs w:val="24"/>
          <w:lang w:val="sr-Cyrl-RS"/>
        </w:rPr>
      </w:pPr>
    </w:p>
    <w:p w14:paraId="2205A23E" w14:textId="77777777" w:rsidR="00C600AE" w:rsidRPr="00C600AE" w:rsidRDefault="00C600AE" w:rsidP="009339F0">
      <w:pPr>
        <w:rPr>
          <w:rFonts w:eastAsia="Aptos" w:cs="Arial"/>
          <w:kern w:val="2"/>
          <w:szCs w:val="24"/>
          <w:lang w:val="sr-Cyrl-RS"/>
          <w14:ligatures w14:val="standardContextual"/>
        </w:rPr>
      </w:pPr>
      <w:r w:rsidRPr="00C600AE">
        <w:rPr>
          <w:rFonts w:eastAsia="Aptos" w:cs="Arial"/>
          <w:kern w:val="2"/>
          <w:szCs w:val="24"/>
          <w:lang w:val="sr-Cyrl-RS"/>
          <w14:ligatures w14:val="standardContextual"/>
        </w:rPr>
        <w:t xml:space="preserve">Изради Идејног пројекта, претходио је </w:t>
      </w:r>
      <w:r w:rsidRPr="00C600AE">
        <w:rPr>
          <w:rFonts w:eastAsia="Aptos" w:cs="Arial"/>
          <w:i/>
          <w:iCs/>
          <w:kern w:val="2"/>
          <w:szCs w:val="24"/>
          <w:lang w:val="sr-Cyrl-RS"/>
          <w14:ligatures w14:val="standardContextual"/>
        </w:rPr>
        <w:t xml:space="preserve"> </w:t>
      </w:r>
      <w:r w:rsidRPr="00C600AE">
        <w:rPr>
          <w:rFonts w:eastAsia="Aptos" w:cs="Arial"/>
          <w:kern w:val="2"/>
          <w:szCs w:val="24"/>
          <w:lang w:val="sr-Cyrl-RS"/>
          <w14:ligatures w14:val="standardContextual"/>
        </w:rPr>
        <w:t xml:space="preserve">Генерални пројекат који је разматрао  две варијанте: </w:t>
      </w:r>
    </w:p>
    <w:p w14:paraId="4D2DD60D"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t xml:space="preserve">Варијанта I: Мали Пожаревац – Аранђеловац, варијанта без тунела и </w:t>
      </w:r>
    </w:p>
    <w:p w14:paraId="72798D08"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t>Варијанта II: (Тунелска) Мали Пожаревац – Аранђеловац,</w:t>
      </w:r>
    </w:p>
    <w:p w14:paraId="3C2463B8" w14:textId="77777777" w:rsidR="00C600AE" w:rsidRPr="009339F0" w:rsidRDefault="00C600AE" w:rsidP="00C600AE">
      <w:pPr>
        <w:spacing w:after="0"/>
        <w:rPr>
          <w:rFonts w:eastAsia="Aptos" w:cs="Arial"/>
          <w:kern w:val="2"/>
          <w:szCs w:val="24"/>
          <w:lang w:val="sr-Cyrl-RS"/>
          <w14:ligatures w14:val="standardContextual"/>
        </w:rPr>
      </w:pPr>
    </w:p>
    <w:p w14:paraId="5B124E67"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t xml:space="preserve">Просторни план подручја посебне намене инфраструктурног коридора државног пута I реда „Вожд Карађорђе“, урађен је према Одлуци о изради Просторног плана подручја посебне намене инфраструктурног коридора државног пута I реда „Вожд Карађорђе“ („Службени гласник РС”, број 15/21) и Одлуци о изради Стратешке процене утицаја Просторног плана подручја посебне намене инфраструктурног коридора државног пута I реда „Вожд Карађорђе“ на животну средину („Службени гласник РС”, број 10/21). </w:t>
      </w:r>
    </w:p>
    <w:p w14:paraId="6856A6F9" w14:textId="77777777" w:rsidR="00C600AE" w:rsidRPr="00C600AE" w:rsidRDefault="00C600AE" w:rsidP="00C600AE">
      <w:pPr>
        <w:spacing w:after="0"/>
        <w:rPr>
          <w:rFonts w:eastAsia="Aptos" w:cs="Arial"/>
          <w:kern w:val="2"/>
          <w:szCs w:val="24"/>
          <w:lang w:val="sr-Cyrl-RS"/>
          <w14:ligatures w14:val="standardContextual"/>
        </w:rPr>
      </w:pPr>
    </w:p>
    <w:p w14:paraId="5F508B54"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t xml:space="preserve">Граница Просторног плана одређена је на основу коридора планираног Државног пута I реда „Вожд Карађорђе“, у просечној ширини од 100 до 200 m, која обухвата појас пута, заштитни појас, појас контролисане изградње, постојеће и планирано водно земљиште потребно за регулацију водотокова и заштиту пута од поплава, постојеће железничко и друго грађевинско, шумско и пољопривредно земљиште, у укупној дужини од 163,75 km. </w:t>
      </w:r>
    </w:p>
    <w:p w14:paraId="2FFDEC6F" w14:textId="77777777" w:rsidR="00C600AE" w:rsidRPr="00C600AE" w:rsidRDefault="00C600AE" w:rsidP="00C600AE">
      <w:pPr>
        <w:spacing w:after="0"/>
        <w:rPr>
          <w:rFonts w:eastAsia="Aptos" w:cs="Arial"/>
          <w:kern w:val="2"/>
          <w:szCs w:val="24"/>
          <w:lang w:val="sr-Cyrl-RS"/>
          <w14:ligatures w14:val="standardContextual"/>
        </w:rPr>
      </w:pPr>
    </w:p>
    <w:p w14:paraId="3B642CC6"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t xml:space="preserve">Границом Просторног плана обухваћени су и коридори два бочна правца дужине од 20,71 km и више везних праваца ниже категорије од Државног пута. Просторни план је припремљен у складу са идејним техничким решењем и истовремено са израдом елемената Идејног пројекта и садржи детаљну регулациону разраду за целокупну деоницу Државног пута, као и за бочне и везне правце. </w:t>
      </w:r>
    </w:p>
    <w:p w14:paraId="0D168897" w14:textId="77777777" w:rsidR="00C600AE" w:rsidRPr="00FA3CFD" w:rsidRDefault="00C600AE" w:rsidP="00C600AE">
      <w:pPr>
        <w:spacing w:after="0"/>
        <w:rPr>
          <w:rFonts w:eastAsia="Aptos" w:cs="Arial"/>
          <w:kern w:val="2"/>
          <w:szCs w:val="24"/>
          <w:lang w:val="sr-Cyrl-RS"/>
          <w14:ligatures w14:val="standardContextual"/>
        </w:rPr>
      </w:pPr>
    </w:p>
    <w:p w14:paraId="36E0D67A" w14:textId="77777777" w:rsidR="00C40897" w:rsidRPr="00FA3CFD" w:rsidRDefault="00C40897" w:rsidP="00C600AE">
      <w:pPr>
        <w:spacing w:after="0"/>
        <w:rPr>
          <w:rFonts w:eastAsia="Aptos" w:cs="Arial"/>
          <w:kern w:val="2"/>
          <w:szCs w:val="24"/>
          <w:lang w:val="sr-Cyrl-RS"/>
          <w14:ligatures w14:val="standardContextual"/>
        </w:rPr>
      </w:pPr>
    </w:p>
    <w:p w14:paraId="3482C878" w14:textId="77777777" w:rsidR="00C600AE" w:rsidRPr="00C600AE" w:rsidRDefault="00C600AE" w:rsidP="00C600AE">
      <w:pPr>
        <w:spacing w:after="0"/>
        <w:rPr>
          <w:rFonts w:eastAsia="Aptos" w:cs="Arial"/>
          <w:kern w:val="2"/>
          <w:szCs w:val="24"/>
          <w:lang w:val="sr-Cyrl-RS"/>
          <w14:ligatures w14:val="standardContextual"/>
        </w:rPr>
      </w:pPr>
      <w:r w:rsidRPr="00C600AE">
        <w:rPr>
          <w:rFonts w:eastAsia="Aptos" w:cs="Arial"/>
          <w:kern w:val="2"/>
          <w:szCs w:val="24"/>
          <w:lang w:val="sr-Cyrl-RS"/>
          <w14:ligatures w14:val="standardContextual"/>
        </w:rPr>
        <w:lastRenderedPageBreak/>
        <w:t xml:space="preserve">Коначна граница је смањена у односу на прелиминарну дефинисану Одлуком о изради Просторног плана и обухвата коридор државног пута и бочних праваца. Просторним планом обухваћени су постојећи и планирани коридори других магистралних инфраструктурних система са трасом и заштитним појасима (непосредним и ширим) који су у обухвату планског подручја (укрштају се са планираном трасом Државног пута). </w:t>
      </w:r>
    </w:p>
    <w:p w14:paraId="1851859A" w14:textId="77777777" w:rsidR="00C600AE" w:rsidRPr="00C600AE" w:rsidRDefault="00C600AE" w:rsidP="00C600AE">
      <w:pPr>
        <w:spacing w:after="0"/>
        <w:rPr>
          <w:rFonts w:cs="Arial"/>
          <w:szCs w:val="24"/>
          <w:lang w:val="sr-Cyrl-RS"/>
        </w:rPr>
      </w:pPr>
    </w:p>
    <w:p w14:paraId="0A7F2EE7" w14:textId="77777777" w:rsidR="00C600AE" w:rsidRPr="00C600AE" w:rsidRDefault="00C600AE" w:rsidP="00C600AE">
      <w:pPr>
        <w:spacing w:after="0"/>
        <w:rPr>
          <w:rFonts w:cs="Arial"/>
          <w:szCs w:val="24"/>
          <w:lang w:val="sr-Cyrl-RS"/>
        </w:rPr>
      </w:pPr>
      <w:r w:rsidRPr="00FA3CFD">
        <w:rPr>
          <w:rFonts w:cs="Arial"/>
          <w:szCs w:val="24"/>
          <w:lang w:val="sr-Cyrl-RS"/>
        </w:rPr>
        <w:t xml:space="preserve">Просторним планом подручја посебне намене дефинисан је обавезујући коридор </w:t>
      </w:r>
      <w:r w:rsidRPr="00C600AE">
        <w:rPr>
          <w:rFonts w:cs="Arial"/>
          <w:szCs w:val="24"/>
          <w:lang w:val="sr-Cyrl-RS"/>
        </w:rPr>
        <w:t xml:space="preserve"> </w:t>
      </w:r>
      <w:r w:rsidRPr="00FA3CFD">
        <w:rPr>
          <w:rFonts w:cs="Arial"/>
          <w:szCs w:val="24"/>
          <w:lang w:val="sr-Cyrl-RS"/>
        </w:rPr>
        <w:t>саобраћајнице, без варијантних решења. У оквиру Студије није било могуће разматрати другачију трасу у просторном смислу. Као основна алтернатива разматрана је нулта варијанта („</w:t>
      </w:r>
      <w:r w:rsidRPr="00C600AE">
        <w:rPr>
          <w:rFonts w:cs="Arial"/>
          <w:szCs w:val="24"/>
          <w:lang w:val="sr-Cyrl-RS"/>
        </w:rPr>
        <w:t>без</w:t>
      </w:r>
      <w:r w:rsidRPr="00FA3CFD">
        <w:rPr>
          <w:rFonts w:cs="Arial"/>
          <w:szCs w:val="24"/>
          <w:lang w:val="sr-Cyrl-RS"/>
        </w:rPr>
        <w:t xml:space="preserve"> пројек</w:t>
      </w:r>
      <w:r w:rsidRPr="00C600AE">
        <w:rPr>
          <w:rFonts w:cs="Arial"/>
          <w:szCs w:val="24"/>
          <w:lang w:val="sr-Cyrl-RS"/>
        </w:rPr>
        <w:t>та</w:t>
      </w:r>
      <w:r w:rsidRPr="00FA3CFD">
        <w:rPr>
          <w:rFonts w:cs="Arial"/>
          <w:szCs w:val="24"/>
          <w:lang w:val="sr-Cyrl-RS"/>
        </w:rPr>
        <w:t>“), чији се ефекти огледају у наставку постојећег стања оптерећених локалних саобраћајница, већ присутног загађења ваздуха и деградације земљишта, као и даљем погоршању безбедности саобраћаја. Студија закључује да спровођење нулте варијанте не доприноси унапређењу животне средине нити смањењу постојећих притисака.</w:t>
      </w:r>
    </w:p>
    <w:p w14:paraId="4C37121C" w14:textId="77777777" w:rsidR="00C600AE" w:rsidRPr="00C600AE" w:rsidRDefault="00C600AE" w:rsidP="00C600AE">
      <w:pPr>
        <w:spacing w:after="0"/>
        <w:rPr>
          <w:rFonts w:cs="Arial"/>
          <w:szCs w:val="24"/>
          <w:lang w:val="sr-Cyrl-RS"/>
        </w:rPr>
      </w:pPr>
    </w:p>
    <w:p w14:paraId="77BE8CDE" w14:textId="77777777" w:rsidR="00C600AE" w:rsidRPr="00FA3CFD" w:rsidRDefault="00C600AE" w:rsidP="00C600AE">
      <w:pPr>
        <w:spacing w:after="0"/>
        <w:rPr>
          <w:rFonts w:cs="Arial"/>
          <w:szCs w:val="24"/>
          <w:lang w:val="sr-Cyrl-RS"/>
        </w:rPr>
      </w:pPr>
      <w:r w:rsidRPr="00FA3CFD">
        <w:rPr>
          <w:rFonts w:cs="Arial"/>
          <w:szCs w:val="24"/>
          <w:lang w:val="sr-Cyrl-RS"/>
        </w:rPr>
        <w:t xml:space="preserve">Траса </w:t>
      </w:r>
      <w:r w:rsidRPr="00C600AE">
        <w:rPr>
          <w:rFonts w:cs="Arial"/>
          <w:szCs w:val="24"/>
          <w:lang w:val="sr-Cyrl-RS"/>
        </w:rPr>
        <w:t xml:space="preserve">државног </w:t>
      </w:r>
      <w:r w:rsidRPr="00FA3CFD">
        <w:rPr>
          <w:rFonts w:cs="Arial"/>
          <w:szCs w:val="24"/>
          <w:lang w:val="sr-Cyrl-RS"/>
        </w:rPr>
        <w:t>пута "Вожд Карађорђе"</w:t>
      </w:r>
      <w:r w:rsidRPr="00C600AE">
        <w:rPr>
          <w:rFonts w:cs="Arial"/>
          <w:szCs w:val="24"/>
          <w:lang w:val="sr-Cyrl-RS"/>
        </w:rPr>
        <w:t>,</w:t>
      </w:r>
      <w:r w:rsidRPr="00FA3CFD">
        <w:rPr>
          <w:rFonts w:cs="Arial"/>
          <w:szCs w:val="24"/>
          <w:lang w:val="sr-Cyrl-RS"/>
        </w:rPr>
        <w:t xml:space="preserve"> </w:t>
      </w:r>
      <w:r w:rsidRPr="00C600AE">
        <w:rPr>
          <w:rFonts w:cs="Arial"/>
          <w:szCs w:val="24"/>
          <w:lang w:val="sr-Cyrl-RS"/>
        </w:rPr>
        <w:t>Сектор 3,</w:t>
      </w:r>
      <w:r w:rsidRPr="00FA3CFD">
        <w:rPr>
          <w:rFonts w:cs="Arial"/>
          <w:szCs w:val="24"/>
          <w:lang w:val="sr-Cyrl-RS"/>
        </w:rPr>
        <w:t xml:space="preserve"> пројектована </w:t>
      </w:r>
      <w:r w:rsidRPr="00C600AE">
        <w:rPr>
          <w:rFonts w:cs="Arial"/>
          <w:szCs w:val="24"/>
          <w:lang w:val="sr-Cyrl-RS"/>
        </w:rPr>
        <w:t xml:space="preserve">је </w:t>
      </w:r>
      <w:r w:rsidRPr="00FA3CFD">
        <w:rPr>
          <w:rFonts w:cs="Arial"/>
          <w:szCs w:val="24"/>
          <w:lang w:val="sr-Cyrl-RS"/>
        </w:rPr>
        <w:t>како би се оптимизовао ефекат на постојећу саобраћајну инфраструктуру и минимизирао утицај на локалне заједнице и екосистеме. Пројектна траса је изабрана тако да обезбеди што већу ефикасност у саобраћају, али и да минимизира потребу за експропријацијом земљишта, чиме се смањује број угрожених земљишних и природних ресурса.</w:t>
      </w:r>
    </w:p>
    <w:p w14:paraId="642F128A" w14:textId="77777777" w:rsidR="00C600AE" w:rsidRPr="00C600AE" w:rsidRDefault="00C600AE" w:rsidP="00C600AE">
      <w:pPr>
        <w:spacing w:after="0"/>
        <w:rPr>
          <w:rFonts w:cs="Arial"/>
          <w:szCs w:val="24"/>
          <w:lang w:val="sr-Cyrl-RS"/>
        </w:rPr>
      </w:pPr>
    </w:p>
    <w:p w14:paraId="7CE71591" w14:textId="77777777" w:rsidR="00C600AE" w:rsidRPr="00C600AE" w:rsidRDefault="00C600AE" w:rsidP="00C600AE">
      <w:pPr>
        <w:spacing w:after="0"/>
        <w:rPr>
          <w:rFonts w:cs="Arial"/>
          <w:szCs w:val="24"/>
          <w:lang w:val="sr-Cyrl-RS"/>
        </w:rPr>
      </w:pPr>
      <w:r w:rsidRPr="00FA3CFD">
        <w:rPr>
          <w:rFonts w:cs="Arial"/>
          <w:szCs w:val="24"/>
          <w:lang w:val="sr-Cyrl-RS"/>
        </w:rPr>
        <w:t xml:space="preserve">Током пројектовања, акценат је стављен на усклађивање са еколошким и урбанистичким стандардима. Заједно са саобраћајном функционалношћу, анализирана су и питања заштите животне средине. </w:t>
      </w:r>
    </w:p>
    <w:p w14:paraId="11DD1817" w14:textId="77777777" w:rsidR="00CB77AD" w:rsidRPr="004870AB" w:rsidRDefault="00CB77AD" w:rsidP="004A52E3">
      <w:pPr>
        <w:tabs>
          <w:tab w:val="right" w:pos="7938"/>
          <w:tab w:val="right" w:pos="8222"/>
        </w:tabs>
        <w:spacing w:after="0"/>
        <w:rPr>
          <w:rFonts w:cs="Arial"/>
          <w:lang w:val="ru-RU"/>
        </w:rPr>
      </w:pPr>
    </w:p>
    <w:p w14:paraId="69F1E147" w14:textId="77777777" w:rsidR="00CB77AD" w:rsidRPr="004870AB" w:rsidRDefault="00CB77AD" w:rsidP="004A52E3">
      <w:pPr>
        <w:tabs>
          <w:tab w:val="right" w:pos="7938"/>
          <w:tab w:val="right" w:pos="8222"/>
        </w:tabs>
        <w:spacing w:after="0"/>
        <w:rPr>
          <w:rFonts w:cs="Arial"/>
          <w:lang w:val="ru-RU"/>
        </w:rPr>
      </w:pPr>
    </w:p>
    <w:p w14:paraId="7F5C4019" w14:textId="77777777" w:rsidR="00CB77AD" w:rsidRPr="004870AB" w:rsidRDefault="00CB77AD" w:rsidP="004A52E3">
      <w:pPr>
        <w:tabs>
          <w:tab w:val="right" w:pos="7938"/>
          <w:tab w:val="right" w:pos="8222"/>
        </w:tabs>
        <w:spacing w:after="0"/>
        <w:rPr>
          <w:rFonts w:cs="Arial"/>
          <w:lang w:val="ru-RU"/>
        </w:rPr>
      </w:pPr>
    </w:p>
    <w:p w14:paraId="255E995B" w14:textId="77777777" w:rsidR="00CB77AD" w:rsidRPr="004870AB" w:rsidRDefault="00CB77AD" w:rsidP="004A52E3">
      <w:pPr>
        <w:tabs>
          <w:tab w:val="left" w:pos="1134"/>
        </w:tabs>
        <w:spacing w:after="0"/>
        <w:outlineLvl w:val="1"/>
        <w:rPr>
          <w:rFonts w:cs="Arial"/>
          <w:b/>
          <w:sz w:val="32"/>
          <w:lang w:val="ru-RU"/>
        </w:rPr>
      </w:pPr>
      <w:bookmarkStart w:id="141" w:name="_Toc507150908"/>
      <w:bookmarkStart w:id="142" w:name="_Toc120284088"/>
      <w:bookmarkStart w:id="143" w:name="_Toc157168434"/>
      <w:bookmarkStart w:id="144" w:name="_Toc214967445"/>
      <w:r w:rsidRPr="004870AB">
        <w:rPr>
          <w:rFonts w:cs="Arial"/>
          <w:b/>
          <w:sz w:val="32"/>
          <w:lang w:val="ru-RU"/>
        </w:rPr>
        <w:t>4.2</w:t>
      </w:r>
      <w:r w:rsidRPr="004870AB">
        <w:rPr>
          <w:rFonts w:cs="Arial"/>
          <w:b/>
          <w:sz w:val="32"/>
          <w:lang w:val="ru-RU"/>
        </w:rPr>
        <w:tab/>
        <w:t>Производни процеси и технологија</w:t>
      </w:r>
      <w:bookmarkEnd w:id="141"/>
      <w:bookmarkEnd w:id="142"/>
      <w:bookmarkEnd w:id="143"/>
      <w:bookmarkEnd w:id="144"/>
    </w:p>
    <w:p w14:paraId="392E04B6" w14:textId="77777777" w:rsidR="00CB77AD" w:rsidRPr="004870AB" w:rsidRDefault="00CB77AD" w:rsidP="004A52E3">
      <w:pPr>
        <w:spacing w:after="0"/>
        <w:rPr>
          <w:rFonts w:cs="Arial"/>
          <w:szCs w:val="24"/>
          <w:lang w:val="sr-Cyrl-CS"/>
        </w:rPr>
      </w:pPr>
    </w:p>
    <w:p w14:paraId="35778CFD" w14:textId="77777777" w:rsidR="00CB77AD" w:rsidRPr="004870AB" w:rsidRDefault="00CB77AD" w:rsidP="004A52E3">
      <w:pPr>
        <w:spacing w:after="0"/>
        <w:rPr>
          <w:rFonts w:cs="Arial"/>
          <w:szCs w:val="24"/>
          <w:lang w:val="sr-Cyrl-CS"/>
        </w:rPr>
      </w:pPr>
    </w:p>
    <w:p w14:paraId="46689BB4" w14:textId="77777777" w:rsidR="00CB77AD" w:rsidRPr="004870AB" w:rsidRDefault="00CB77AD" w:rsidP="004A52E3">
      <w:pPr>
        <w:spacing w:after="0"/>
        <w:rPr>
          <w:rFonts w:cs="Arial"/>
          <w:szCs w:val="24"/>
          <w:lang w:val="sr-Cyrl-CS"/>
        </w:rPr>
      </w:pPr>
    </w:p>
    <w:p w14:paraId="49A5BCB7" w14:textId="77777777" w:rsidR="00115050" w:rsidRPr="00FA3CFD" w:rsidRDefault="00115050" w:rsidP="00115050">
      <w:pPr>
        <w:spacing w:after="0"/>
        <w:rPr>
          <w:rFonts w:cs="Arial"/>
          <w:szCs w:val="24"/>
          <w:lang w:val="ru-RU"/>
        </w:rPr>
      </w:pPr>
      <w:r w:rsidRPr="00115050">
        <w:rPr>
          <w:rFonts w:cs="Arial"/>
          <w:szCs w:val="24"/>
          <w:lang w:val="sr-Cyrl-RS"/>
        </w:rPr>
        <w:t>Како</w:t>
      </w:r>
      <w:r w:rsidRPr="00FA3CFD">
        <w:rPr>
          <w:rFonts w:cs="Arial"/>
          <w:szCs w:val="24"/>
          <w:lang w:val="ru-RU"/>
        </w:rPr>
        <w:t xml:space="preserve"> технологија извођења није дефинисана у овој фази, разматране су типичне технологије које се користе при изградњи </w:t>
      </w:r>
      <w:r w:rsidRPr="00115050">
        <w:rPr>
          <w:rFonts w:cs="Arial"/>
          <w:szCs w:val="24"/>
          <w:lang w:val="sr-Cyrl-RS"/>
        </w:rPr>
        <w:t>саобраћајница</w:t>
      </w:r>
      <w:r w:rsidRPr="00FA3CFD">
        <w:rPr>
          <w:rFonts w:cs="Arial"/>
          <w:szCs w:val="24"/>
          <w:lang w:val="ru-RU"/>
        </w:rPr>
        <w:t>:</w:t>
      </w:r>
    </w:p>
    <w:p w14:paraId="3C6BF223" w14:textId="77777777" w:rsidR="00115050" w:rsidRPr="00FA3CFD" w:rsidRDefault="00115050" w:rsidP="00115050">
      <w:pPr>
        <w:spacing w:after="0"/>
        <w:rPr>
          <w:rFonts w:cs="Arial"/>
          <w:szCs w:val="24"/>
          <w:lang w:val="ru-RU"/>
        </w:rPr>
      </w:pPr>
    </w:p>
    <w:p w14:paraId="76458C52" w14:textId="77777777" w:rsidR="00115050" w:rsidRPr="00115050" w:rsidRDefault="00115050" w:rsidP="006A48DD">
      <w:pPr>
        <w:numPr>
          <w:ilvl w:val="0"/>
          <w:numId w:val="225"/>
        </w:numPr>
        <w:spacing w:after="0"/>
        <w:rPr>
          <w:rFonts w:cs="Arial"/>
          <w:szCs w:val="24"/>
        </w:rPr>
      </w:pPr>
      <w:r w:rsidRPr="00115050">
        <w:rPr>
          <w:rFonts w:cs="Arial"/>
          <w:szCs w:val="24"/>
        </w:rPr>
        <w:t>механизовани ископ и насипање,</w:t>
      </w:r>
    </w:p>
    <w:p w14:paraId="65252FCE" w14:textId="77777777" w:rsidR="00115050" w:rsidRPr="00115050" w:rsidRDefault="00115050" w:rsidP="006A48DD">
      <w:pPr>
        <w:numPr>
          <w:ilvl w:val="0"/>
          <w:numId w:val="225"/>
        </w:numPr>
        <w:spacing w:after="0"/>
        <w:rPr>
          <w:rFonts w:cs="Arial"/>
          <w:szCs w:val="24"/>
        </w:rPr>
      </w:pPr>
      <w:r w:rsidRPr="00115050">
        <w:rPr>
          <w:rFonts w:cs="Arial"/>
          <w:szCs w:val="24"/>
        </w:rPr>
        <w:t>примена експлозивних средстава у зони већих усека</w:t>
      </w:r>
      <w:r w:rsidRPr="00115050">
        <w:rPr>
          <w:rFonts w:cs="Arial"/>
          <w:szCs w:val="24"/>
          <w:lang w:val="sr-Cyrl-RS"/>
        </w:rPr>
        <w:t xml:space="preserve"> и тунела</w:t>
      </w:r>
      <w:r w:rsidRPr="00115050">
        <w:rPr>
          <w:rFonts w:cs="Arial"/>
          <w:szCs w:val="24"/>
        </w:rPr>
        <w:t>,</w:t>
      </w:r>
    </w:p>
    <w:p w14:paraId="5EA7E227" w14:textId="77777777" w:rsidR="00115050" w:rsidRPr="00115050" w:rsidRDefault="00115050" w:rsidP="006A48DD">
      <w:pPr>
        <w:numPr>
          <w:ilvl w:val="0"/>
          <w:numId w:val="225"/>
        </w:numPr>
        <w:spacing w:after="0"/>
        <w:rPr>
          <w:rFonts w:cs="Arial"/>
          <w:szCs w:val="24"/>
        </w:rPr>
      </w:pPr>
      <w:r w:rsidRPr="00115050">
        <w:rPr>
          <w:rFonts w:cs="Arial"/>
          <w:szCs w:val="24"/>
        </w:rPr>
        <w:t>префабрикована и монолитна технологија на мостовима и натпутњацима,</w:t>
      </w:r>
    </w:p>
    <w:p w14:paraId="699BD6B8" w14:textId="77777777" w:rsidR="00115050" w:rsidRPr="00115050" w:rsidRDefault="00115050" w:rsidP="006A48DD">
      <w:pPr>
        <w:numPr>
          <w:ilvl w:val="0"/>
          <w:numId w:val="225"/>
        </w:numPr>
        <w:spacing w:after="0"/>
        <w:rPr>
          <w:rFonts w:cs="Arial"/>
          <w:szCs w:val="24"/>
        </w:rPr>
      </w:pPr>
      <w:r w:rsidRPr="00115050">
        <w:rPr>
          <w:rFonts w:cs="Arial"/>
          <w:szCs w:val="24"/>
        </w:rPr>
        <w:t>различити системи за израду коловозне конструкције.</w:t>
      </w:r>
    </w:p>
    <w:p w14:paraId="1A8947E8" w14:textId="77777777" w:rsidR="00115050" w:rsidRPr="00115050" w:rsidRDefault="00115050" w:rsidP="00115050">
      <w:pPr>
        <w:spacing w:after="0"/>
        <w:rPr>
          <w:rFonts w:cs="Arial"/>
          <w:szCs w:val="24"/>
          <w:lang w:val="sr-Cyrl-RS"/>
        </w:rPr>
      </w:pPr>
    </w:p>
    <w:p w14:paraId="1F985AD0" w14:textId="77777777" w:rsidR="00115050" w:rsidRPr="00FA3CFD" w:rsidRDefault="00115050" w:rsidP="00115050">
      <w:pPr>
        <w:spacing w:after="0"/>
        <w:rPr>
          <w:rFonts w:cs="Arial"/>
          <w:szCs w:val="24"/>
          <w:lang w:val="sr-Cyrl-RS"/>
        </w:rPr>
      </w:pPr>
      <w:r w:rsidRPr="00FA3CFD">
        <w:rPr>
          <w:rFonts w:eastAsia="Aptos"/>
          <w:kern w:val="2"/>
          <w:szCs w:val="22"/>
          <w:lang w:val="sr-Cyrl-RS"/>
          <w14:ligatures w14:val="standardContextual"/>
        </w:rPr>
        <w:t xml:space="preserve">Производни процеси и технологија која ће се користити током изградње </w:t>
      </w:r>
      <w:r w:rsidRPr="00115050">
        <w:rPr>
          <w:rFonts w:eastAsia="Aptos"/>
          <w:kern w:val="2"/>
          <w:szCs w:val="22"/>
          <w:lang w:val="sr-Cyrl-RS"/>
          <w14:ligatures w14:val="standardContextual"/>
        </w:rPr>
        <w:t xml:space="preserve">државног </w:t>
      </w:r>
      <w:r w:rsidRPr="00FA3CFD">
        <w:rPr>
          <w:rFonts w:eastAsia="Aptos"/>
          <w:kern w:val="2"/>
          <w:szCs w:val="22"/>
          <w:lang w:val="sr-Cyrl-RS"/>
          <w14:ligatures w14:val="standardContextual"/>
        </w:rPr>
        <w:t xml:space="preserve">пута "Вожд Карађорђе" морају бити у складу са највишим стандардима заштите животне средине. </w:t>
      </w:r>
      <w:r w:rsidRPr="00115050">
        <w:rPr>
          <w:rFonts w:eastAsia="Aptos"/>
          <w:kern w:val="2"/>
          <w:szCs w:val="22"/>
          <w:lang w:val="sr-Cyrl-RS"/>
          <w14:ligatures w14:val="standardContextual"/>
        </w:rPr>
        <w:t>П</w:t>
      </w:r>
      <w:r w:rsidRPr="00FA3CFD">
        <w:rPr>
          <w:rFonts w:eastAsia="Aptos"/>
          <w:kern w:val="2"/>
          <w:szCs w:val="22"/>
          <w:lang w:val="sr-Cyrl-RS"/>
          <w14:ligatures w14:val="standardContextual"/>
        </w:rPr>
        <w:t>роцеси укључују употребу савремених машина које омогућавају прецизност и минимизирају негативан утицај на локалну флору и фауну. Савремене методе у изради асфалтне и бетонске базе, као и иновације у самом процесу укључивања рециклираних материјала, смањују негативан утицај на животну средину и дугорочно чине пројекат одрживијим. Такође, применом прецизних технологија у извођењу радова, добија се и већа дуговечност пута.</w:t>
      </w:r>
      <w:r w:rsidRPr="00115050">
        <w:rPr>
          <w:rFonts w:eastAsia="Aptos"/>
          <w:kern w:val="2"/>
          <w:szCs w:val="22"/>
          <w:lang w:val="sr-Cyrl-RS"/>
          <w14:ligatures w14:val="standardContextual"/>
        </w:rPr>
        <w:t xml:space="preserve"> </w:t>
      </w:r>
      <w:r w:rsidRPr="00FA3CFD">
        <w:rPr>
          <w:rFonts w:cs="Arial"/>
          <w:szCs w:val="24"/>
          <w:lang w:val="sr-Cyrl-RS"/>
        </w:rPr>
        <w:t xml:space="preserve">Алтернативе </w:t>
      </w:r>
      <w:r w:rsidRPr="00115050">
        <w:rPr>
          <w:rFonts w:cs="Arial"/>
          <w:szCs w:val="24"/>
          <w:lang w:val="sr-Cyrl-RS"/>
        </w:rPr>
        <w:t>је потребно анализирати</w:t>
      </w:r>
      <w:r w:rsidRPr="00FA3CFD">
        <w:rPr>
          <w:rFonts w:cs="Arial"/>
          <w:szCs w:val="24"/>
          <w:lang w:val="sr-Cyrl-RS"/>
        </w:rPr>
        <w:t xml:space="preserve"> у смислу могућег утицаја на ваздух, буку, вибрације, ризик од контаминације земљишта и водотокова, као и мера које омогућавају ублажавање ових утицаја.</w:t>
      </w:r>
    </w:p>
    <w:p w14:paraId="32E094A3" w14:textId="77777777" w:rsidR="00115050" w:rsidRPr="00115050" w:rsidRDefault="00115050" w:rsidP="00115050">
      <w:pPr>
        <w:autoSpaceDE w:val="0"/>
        <w:autoSpaceDN w:val="0"/>
        <w:adjustRightInd w:val="0"/>
        <w:spacing w:after="0"/>
        <w:rPr>
          <w:rFonts w:eastAsia="Aptos"/>
          <w:kern w:val="2"/>
          <w:szCs w:val="22"/>
          <w:lang w:val="sr-Cyrl-RS"/>
          <w14:ligatures w14:val="standardContextual"/>
        </w:rPr>
      </w:pPr>
    </w:p>
    <w:p w14:paraId="6CB2F818" w14:textId="77777777" w:rsidR="00115050" w:rsidRPr="00115050" w:rsidRDefault="00115050" w:rsidP="00115050">
      <w:pPr>
        <w:autoSpaceDE w:val="0"/>
        <w:autoSpaceDN w:val="0"/>
        <w:adjustRightInd w:val="0"/>
        <w:spacing w:after="0"/>
        <w:rPr>
          <w:rFonts w:eastAsia="Aptos" w:cs="Arial"/>
          <w:szCs w:val="24"/>
          <w:lang w:val="sr-Cyrl-RS"/>
          <w14:ligatures w14:val="standardContextual"/>
        </w:rPr>
      </w:pPr>
      <w:r w:rsidRPr="00FA3CFD">
        <w:rPr>
          <w:rFonts w:eastAsia="Aptos" w:cs="Arial"/>
          <w:szCs w:val="24"/>
          <w:lang w:val="sr-Cyrl-RS"/>
          <w14:ligatures w14:val="standardContextual"/>
        </w:rPr>
        <w:lastRenderedPageBreak/>
        <w:t>За предметни пројекат технолошки поступак представља безбедно и неометано одвијање саобраћаја путничких и теретних моторних возила, пружање услуга и</w:t>
      </w:r>
      <w:r w:rsidRPr="00115050">
        <w:rPr>
          <w:rFonts w:eastAsia="Aptos" w:cs="Arial"/>
          <w:szCs w:val="24"/>
          <w:lang w:val="sr-Cyrl-RS"/>
          <w14:ligatures w14:val="standardContextual"/>
        </w:rPr>
        <w:t xml:space="preserve"> </w:t>
      </w:r>
      <w:r w:rsidRPr="00FA3CFD">
        <w:rPr>
          <w:rFonts w:eastAsia="Aptos" w:cs="Arial"/>
          <w:szCs w:val="24"/>
          <w:lang w:val="sr-Cyrl-RS"/>
          <w14:ligatures w14:val="standardContextual"/>
        </w:rPr>
        <w:t xml:space="preserve">одржавање у оквиру пратећих садржаја и одржавање пута (редовно и периодично). </w:t>
      </w:r>
    </w:p>
    <w:p w14:paraId="22406BC8" w14:textId="77777777" w:rsidR="00717482" w:rsidRPr="00115050" w:rsidRDefault="00717482" w:rsidP="00115050">
      <w:pPr>
        <w:autoSpaceDE w:val="0"/>
        <w:autoSpaceDN w:val="0"/>
        <w:adjustRightInd w:val="0"/>
        <w:spacing w:after="0"/>
        <w:rPr>
          <w:rFonts w:eastAsia="Aptos" w:cs="Arial"/>
          <w:szCs w:val="24"/>
          <w:lang w:val="sr-Cyrl-RS"/>
          <w14:ligatures w14:val="standardContextual"/>
        </w:rPr>
      </w:pPr>
    </w:p>
    <w:p w14:paraId="676CEA9A" w14:textId="77777777" w:rsidR="00115050" w:rsidRPr="00FA3CFD" w:rsidRDefault="00115050" w:rsidP="00115050">
      <w:pPr>
        <w:autoSpaceDE w:val="0"/>
        <w:autoSpaceDN w:val="0"/>
        <w:adjustRightInd w:val="0"/>
        <w:spacing w:after="0"/>
        <w:rPr>
          <w:rFonts w:eastAsia="Aptos" w:cs="Arial"/>
          <w:szCs w:val="24"/>
          <w:lang w:val="sr-Cyrl-RS"/>
          <w14:ligatures w14:val="standardContextual"/>
        </w:rPr>
      </w:pPr>
      <w:r w:rsidRPr="00FA3CFD">
        <w:rPr>
          <w:rFonts w:eastAsia="Aptos" w:cs="Arial"/>
          <w:szCs w:val="24"/>
          <w:lang w:val="sr-Cyrl-RS"/>
          <w14:ligatures w14:val="standardContextual"/>
        </w:rPr>
        <w:t>Посматрајући кретање возила као технолошки поступак, алтернативе су варијације у</w:t>
      </w:r>
    </w:p>
    <w:p w14:paraId="5870FF71" w14:textId="77777777" w:rsidR="00115050" w:rsidRPr="00FA3CFD" w:rsidRDefault="00115050" w:rsidP="00115050">
      <w:pPr>
        <w:autoSpaceDE w:val="0"/>
        <w:autoSpaceDN w:val="0"/>
        <w:adjustRightInd w:val="0"/>
        <w:spacing w:after="0"/>
        <w:rPr>
          <w:rFonts w:eastAsia="Aptos" w:cs="Arial"/>
          <w:szCs w:val="24"/>
          <w:lang w:val="sr-Cyrl-RS"/>
          <w14:ligatures w14:val="standardContextual"/>
        </w:rPr>
      </w:pPr>
      <w:r w:rsidRPr="00FA3CFD">
        <w:rPr>
          <w:rFonts w:eastAsia="Aptos" w:cs="Arial"/>
          <w:szCs w:val="24"/>
          <w:lang w:val="sr-Cyrl-RS"/>
          <w14:ligatures w14:val="standardContextual"/>
        </w:rPr>
        <w:t>режиму саобраћаја, у смислу регулисања брзине кретања учесника у саобраћају и</w:t>
      </w:r>
      <w:r w:rsidRPr="00115050">
        <w:rPr>
          <w:rFonts w:eastAsia="Aptos" w:cs="Arial"/>
          <w:szCs w:val="24"/>
          <w:lang w:val="sr-Cyrl-RS"/>
          <w14:ligatures w14:val="standardContextual"/>
        </w:rPr>
        <w:t xml:space="preserve"> </w:t>
      </w:r>
      <w:r w:rsidRPr="00FA3CFD">
        <w:rPr>
          <w:rFonts w:eastAsia="Aptos" w:cs="Arial"/>
          <w:szCs w:val="24"/>
          <w:lang w:val="sr-Cyrl-RS"/>
          <w14:ligatures w14:val="standardContextual"/>
        </w:rPr>
        <w:t>усмеравања на поједине саобраћајне траке. Ово се по правилу регулише Законом о</w:t>
      </w:r>
      <w:r w:rsidRPr="00115050">
        <w:rPr>
          <w:rFonts w:eastAsia="Aptos" w:cs="Arial"/>
          <w:szCs w:val="24"/>
          <w:lang w:val="sr-Cyrl-RS"/>
          <w14:ligatures w14:val="standardContextual"/>
        </w:rPr>
        <w:t xml:space="preserve"> </w:t>
      </w:r>
      <w:r w:rsidRPr="00FA3CFD">
        <w:rPr>
          <w:rFonts w:eastAsia="Aptos" w:cs="Arial"/>
          <w:szCs w:val="24"/>
          <w:lang w:val="sr-Cyrl-RS"/>
          <w14:ligatures w14:val="standardContextual"/>
        </w:rPr>
        <w:t>безбедности саобраћаја и вертикалном и хоризонталном сигнализацијом.</w:t>
      </w:r>
    </w:p>
    <w:p w14:paraId="09506488" w14:textId="77777777" w:rsidR="00CB77AD" w:rsidRPr="004870AB" w:rsidRDefault="00CB77AD" w:rsidP="00115050">
      <w:pPr>
        <w:spacing w:after="0"/>
        <w:rPr>
          <w:rFonts w:cs="Arial"/>
          <w:szCs w:val="24"/>
          <w:lang w:val="sr-Cyrl-CS"/>
        </w:rPr>
      </w:pPr>
    </w:p>
    <w:p w14:paraId="6C2D6F66" w14:textId="77777777" w:rsidR="00CB77AD" w:rsidRPr="004870AB" w:rsidRDefault="00CB77AD" w:rsidP="00115050">
      <w:pPr>
        <w:spacing w:after="0"/>
        <w:rPr>
          <w:rFonts w:cs="Arial"/>
          <w:szCs w:val="24"/>
          <w:lang w:val="sr-Cyrl-CS"/>
        </w:rPr>
      </w:pPr>
    </w:p>
    <w:p w14:paraId="2DDFA019" w14:textId="77777777" w:rsidR="003E672A" w:rsidRPr="004870AB" w:rsidRDefault="003E672A" w:rsidP="00115050">
      <w:pPr>
        <w:spacing w:after="0"/>
        <w:rPr>
          <w:rFonts w:cs="Arial"/>
          <w:szCs w:val="24"/>
          <w:lang w:val="sr-Cyrl-CS"/>
        </w:rPr>
      </w:pPr>
    </w:p>
    <w:p w14:paraId="7076BCE1" w14:textId="13446273" w:rsidR="00CB77AD" w:rsidRPr="004870AB" w:rsidRDefault="00CB77AD" w:rsidP="004A52E3">
      <w:pPr>
        <w:tabs>
          <w:tab w:val="left" w:pos="1134"/>
        </w:tabs>
        <w:spacing w:after="0"/>
        <w:outlineLvl w:val="1"/>
        <w:rPr>
          <w:rFonts w:cs="Arial"/>
          <w:b/>
          <w:sz w:val="32"/>
          <w:lang w:val="ru-RU"/>
        </w:rPr>
      </w:pPr>
      <w:bookmarkStart w:id="145" w:name="_Toc507150909"/>
      <w:bookmarkStart w:id="146" w:name="_Toc120284089"/>
      <w:bookmarkStart w:id="147" w:name="_Toc157168435"/>
      <w:bookmarkStart w:id="148" w:name="_Toc214967446"/>
      <w:r w:rsidRPr="004870AB">
        <w:rPr>
          <w:rFonts w:cs="Arial"/>
          <w:b/>
          <w:sz w:val="32"/>
          <w:lang w:val="ru-RU"/>
        </w:rPr>
        <w:t>4.3</w:t>
      </w:r>
      <w:r w:rsidRPr="004870AB">
        <w:rPr>
          <w:rFonts w:cs="Arial"/>
          <w:b/>
          <w:sz w:val="32"/>
          <w:lang w:val="ru-RU"/>
        </w:rPr>
        <w:tab/>
        <w:t>Метод рада</w:t>
      </w:r>
      <w:bookmarkEnd w:id="145"/>
      <w:bookmarkEnd w:id="146"/>
      <w:bookmarkEnd w:id="147"/>
      <w:bookmarkEnd w:id="148"/>
    </w:p>
    <w:p w14:paraId="1638F987" w14:textId="77777777" w:rsidR="00CB77AD" w:rsidRPr="004870AB" w:rsidRDefault="00CB77AD" w:rsidP="004A52E3">
      <w:pPr>
        <w:spacing w:after="0"/>
        <w:rPr>
          <w:rFonts w:cs="Arial"/>
          <w:szCs w:val="24"/>
          <w:lang w:val="sr-Cyrl-CS"/>
        </w:rPr>
      </w:pPr>
    </w:p>
    <w:p w14:paraId="22C97833" w14:textId="77777777" w:rsidR="00CB77AD" w:rsidRPr="004870AB" w:rsidRDefault="00CB77AD" w:rsidP="004A52E3">
      <w:pPr>
        <w:spacing w:after="0"/>
        <w:rPr>
          <w:rFonts w:cs="Arial"/>
          <w:szCs w:val="24"/>
          <w:lang w:val="sr-Cyrl-CS"/>
        </w:rPr>
      </w:pPr>
    </w:p>
    <w:p w14:paraId="2615134C" w14:textId="77777777" w:rsidR="00CB77AD" w:rsidRPr="004870AB" w:rsidRDefault="00CB77AD" w:rsidP="004A52E3">
      <w:pPr>
        <w:spacing w:after="0"/>
        <w:rPr>
          <w:rFonts w:cs="Arial"/>
          <w:szCs w:val="24"/>
          <w:lang w:val="sr-Cyrl-CS"/>
        </w:rPr>
      </w:pPr>
    </w:p>
    <w:p w14:paraId="24B12BC3" w14:textId="77777777" w:rsidR="00957961" w:rsidRPr="00FA3CFD" w:rsidRDefault="00957961" w:rsidP="00957961">
      <w:pPr>
        <w:spacing w:after="0"/>
        <w:rPr>
          <w:lang w:val="sr-Cyrl-RS"/>
        </w:rPr>
      </w:pPr>
      <w:r w:rsidRPr="00FA3CFD">
        <w:rPr>
          <w:rFonts w:eastAsia="Aptos"/>
          <w:kern w:val="2"/>
          <w:szCs w:val="22"/>
          <w:lang w:val="sr-Cyrl-CS"/>
          <w14:ligatures w14:val="standardContextual"/>
        </w:rPr>
        <w:t xml:space="preserve">Методе рада које ће се применити на изградњи </w:t>
      </w:r>
      <w:r w:rsidRPr="00957961">
        <w:rPr>
          <w:rFonts w:eastAsia="Aptos"/>
          <w:kern w:val="2"/>
          <w:szCs w:val="22"/>
          <w:lang w:val="sr-Cyrl-RS"/>
          <w14:ligatures w14:val="standardContextual"/>
        </w:rPr>
        <w:t xml:space="preserve">државног </w:t>
      </w:r>
      <w:r w:rsidRPr="00FA3CFD">
        <w:rPr>
          <w:rFonts w:eastAsia="Aptos"/>
          <w:kern w:val="2"/>
          <w:szCs w:val="22"/>
          <w:lang w:val="sr-Cyrl-CS"/>
          <w14:ligatures w14:val="standardContextual"/>
        </w:rPr>
        <w:t>пута "Вожд Карађорђе" обухватају избор оптималне механизације за сваку фазу радова. У ширем избору механизације, предност дата машинама које имају минималан утицај на животну средину, као што су машине са ниским емисијама и високом енергетском ефикасношћу. У</w:t>
      </w:r>
      <w:r w:rsidRPr="00957961">
        <w:rPr>
          <w:rFonts w:eastAsia="Aptos"/>
          <w:kern w:val="2"/>
          <w:szCs w:val="22"/>
          <w:lang w:val="sr-Cyrl-RS"/>
          <w14:ligatures w14:val="standardContextual"/>
        </w:rPr>
        <w:t>жи и</w:t>
      </w:r>
      <w:r w:rsidRPr="00FA3CFD">
        <w:rPr>
          <w:rFonts w:eastAsia="Aptos"/>
          <w:kern w:val="2"/>
          <w:szCs w:val="22"/>
          <w:lang w:val="sr-Cyrl-CS"/>
          <w14:ligatures w14:val="standardContextual"/>
        </w:rPr>
        <w:t>збор механизације подразумева одређивање величине и снаге машина које ће бити најпогодније за специфичне услове терена, као и избор машина које су способне да раде у ограниченим простору, уз минималне промене у окружењу.</w:t>
      </w:r>
      <w:r w:rsidRPr="00957961">
        <w:rPr>
          <w:rFonts w:eastAsia="Aptos"/>
          <w:kern w:val="2"/>
          <w:szCs w:val="22"/>
          <w:lang w:val="sr-Cyrl-RS"/>
          <w14:ligatures w14:val="standardContextual"/>
        </w:rPr>
        <w:t xml:space="preserve"> </w:t>
      </w:r>
      <w:r w:rsidRPr="00FA3CFD">
        <w:rPr>
          <w:rFonts w:eastAsia="Aptos"/>
          <w:kern w:val="2"/>
          <w:szCs w:val="22"/>
          <w:lang w:val="sr-Cyrl-RS"/>
          <w14:ligatures w14:val="standardContextual"/>
        </w:rPr>
        <w:t>За бетонске радове изабра</w:t>
      </w:r>
      <w:r w:rsidRPr="00957961">
        <w:rPr>
          <w:rFonts w:eastAsia="Aptos"/>
          <w:kern w:val="2"/>
          <w:szCs w:val="22"/>
          <w:lang w:val="sr-Cyrl-RS"/>
          <w14:ligatures w14:val="standardContextual"/>
        </w:rPr>
        <w:t>ти</w:t>
      </w:r>
      <w:r w:rsidRPr="00FA3CFD">
        <w:rPr>
          <w:rFonts w:eastAsia="Aptos"/>
          <w:kern w:val="2"/>
          <w:szCs w:val="22"/>
          <w:lang w:val="sr-Cyrl-RS"/>
          <w14:ligatures w14:val="standardContextual"/>
        </w:rPr>
        <w:t xml:space="preserve"> специјализоване машине које омогућавају прецизно мешање и полагање бетона, смањујући отпад и побољшавајући квалитет изграђених структура. Механизациј</w:t>
      </w:r>
      <w:r w:rsidRPr="00957961">
        <w:rPr>
          <w:rFonts w:eastAsia="Aptos"/>
          <w:kern w:val="2"/>
          <w:szCs w:val="22"/>
          <w:lang w:val="sr-Cyrl-RS"/>
          <w14:ligatures w14:val="standardContextual"/>
        </w:rPr>
        <w:t>у</w:t>
      </w:r>
      <w:r w:rsidRPr="00FA3CFD">
        <w:rPr>
          <w:rFonts w:eastAsia="Aptos"/>
          <w:kern w:val="2"/>
          <w:szCs w:val="22"/>
          <w:lang w:val="sr-Cyrl-RS"/>
          <w14:ligatures w14:val="standardContextual"/>
        </w:rPr>
        <w:t xml:space="preserve"> одабран</w:t>
      </w:r>
      <w:r w:rsidRPr="00957961">
        <w:rPr>
          <w:rFonts w:eastAsia="Aptos"/>
          <w:kern w:val="2"/>
          <w:szCs w:val="22"/>
          <w:lang w:val="sr-Cyrl-RS"/>
          <w14:ligatures w14:val="standardContextual"/>
        </w:rPr>
        <w:t>ти</w:t>
      </w:r>
      <w:r w:rsidRPr="00FA3CFD">
        <w:rPr>
          <w:rFonts w:eastAsia="Aptos"/>
          <w:kern w:val="2"/>
          <w:szCs w:val="22"/>
          <w:lang w:val="sr-Cyrl-RS"/>
          <w14:ligatures w14:val="standardContextual"/>
        </w:rPr>
        <w:t xml:space="preserve"> тако да обезбеди висок степен сигурности и минимизира потребу за накнадним поправкама, чиме ће се утицати на дугорочну одрживост пројекта.</w:t>
      </w:r>
    </w:p>
    <w:p w14:paraId="0E254489" w14:textId="77777777" w:rsidR="00957961" w:rsidRPr="00FA3CFD" w:rsidRDefault="00957961" w:rsidP="00957961">
      <w:pPr>
        <w:spacing w:after="0"/>
        <w:rPr>
          <w:lang w:val="sr-Cyrl-RS"/>
        </w:rPr>
      </w:pPr>
    </w:p>
    <w:p w14:paraId="46C2F28B" w14:textId="77777777" w:rsidR="00957961" w:rsidRPr="00FA3CFD" w:rsidRDefault="00957961" w:rsidP="00957961">
      <w:pPr>
        <w:spacing w:after="0"/>
        <w:rPr>
          <w:lang w:val="sr-Cyrl-RS"/>
        </w:rPr>
      </w:pPr>
      <w:r w:rsidRPr="00957961">
        <w:rPr>
          <w:lang w:val="sr-Cyrl-RS"/>
        </w:rPr>
        <w:t>Узети у обзир да</w:t>
      </w:r>
      <w:r w:rsidRPr="00FA3CFD">
        <w:rPr>
          <w:lang w:val="sr-Cyrl-RS"/>
        </w:rPr>
        <w:t xml:space="preserve"> методе које подразумевају рад у ноћним условима или повећан интензитет рада могу имати повећане негативне утицаје по буку и вибрације, те су у Студији препоручени ограничени режими рада у осетљивим зонама.</w:t>
      </w:r>
    </w:p>
    <w:p w14:paraId="38BC4782" w14:textId="77777777" w:rsidR="00CB77AD" w:rsidRPr="00FA3CFD" w:rsidRDefault="00CB77AD" w:rsidP="004A52E3">
      <w:pPr>
        <w:spacing w:after="0"/>
        <w:rPr>
          <w:lang w:val="sr-Cyrl-RS"/>
        </w:rPr>
      </w:pPr>
    </w:p>
    <w:p w14:paraId="2A1025D6" w14:textId="77777777" w:rsidR="00CB77AD" w:rsidRPr="00FA3CFD" w:rsidRDefault="00CB77AD" w:rsidP="004A52E3">
      <w:pPr>
        <w:spacing w:after="0"/>
        <w:rPr>
          <w:lang w:val="sr-Cyrl-RS"/>
        </w:rPr>
      </w:pPr>
    </w:p>
    <w:p w14:paraId="488853E4" w14:textId="77777777" w:rsidR="00CB77AD" w:rsidRPr="00FA3CFD" w:rsidRDefault="00CB77AD" w:rsidP="004A52E3">
      <w:pPr>
        <w:spacing w:after="0"/>
        <w:rPr>
          <w:lang w:val="sr-Cyrl-RS"/>
        </w:rPr>
      </w:pPr>
    </w:p>
    <w:p w14:paraId="310720CE" w14:textId="77777777" w:rsidR="00CB77AD" w:rsidRPr="004870AB" w:rsidRDefault="00CB77AD" w:rsidP="004A52E3">
      <w:pPr>
        <w:tabs>
          <w:tab w:val="left" w:pos="1134"/>
        </w:tabs>
        <w:spacing w:after="0"/>
        <w:outlineLvl w:val="1"/>
        <w:rPr>
          <w:rFonts w:cs="Arial"/>
          <w:b/>
          <w:sz w:val="32"/>
          <w:lang w:val="ru-RU"/>
        </w:rPr>
      </w:pPr>
      <w:bookmarkStart w:id="149" w:name="_Toc507150910"/>
      <w:bookmarkStart w:id="150" w:name="_Toc120284090"/>
      <w:bookmarkStart w:id="151" w:name="_Toc157168436"/>
      <w:bookmarkStart w:id="152" w:name="_Toc214967447"/>
      <w:r w:rsidRPr="004870AB">
        <w:rPr>
          <w:rFonts w:cs="Arial"/>
          <w:b/>
          <w:sz w:val="32"/>
          <w:lang w:val="ru-RU"/>
        </w:rPr>
        <w:t>4.4</w:t>
      </w:r>
      <w:r w:rsidRPr="004870AB">
        <w:rPr>
          <w:rFonts w:cs="Arial"/>
          <w:b/>
          <w:sz w:val="32"/>
          <w:lang w:val="ru-RU"/>
        </w:rPr>
        <w:tab/>
        <w:t>Планови локација и нацрти пројеката</w:t>
      </w:r>
      <w:bookmarkStart w:id="153" w:name="_Toc507150911"/>
      <w:bookmarkEnd w:id="149"/>
      <w:bookmarkEnd w:id="150"/>
      <w:bookmarkEnd w:id="151"/>
      <w:bookmarkEnd w:id="152"/>
    </w:p>
    <w:p w14:paraId="7982438B" w14:textId="77777777" w:rsidR="00CB77AD" w:rsidRPr="004870AB" w:rsidRDefault="00CB77AD" w:rsidP="004A52E3">
      <w:pPr>
        <w:spacing w:after="0"/>
        <w:rPr>
          <w:rFonts w:cs="Arial"/>
          <w:szCs w:val="24"/>
          <w:lang w:val="sr-Cyrl-RS"/>
        </w:rPr>
      </w:pPr>
    </w:p>
    <w:p w14:paraId="15661AFE" w14:textId="77777777" w:rsidR="00CB77AD" w:rsidRPr="004870AB" w:rsidRDefault="00CB77AD" w:rsidP="004A52E3">
      <w:pPr>
        <w:spacing w:after="0"/>
        <w:rPr>
          <w:rFonts w:cs="Arial"/>
          <w:szCs w:val="24"/>
          <w:lang w:val="sr-Cyrl-RS"/>
        </w:rPr>
      </w:pPr>
    </w:p>
    <w:p w14:paraId="0926408B" w14:textId="77777777" w:rsidR="00CB77AD" w:rsidRPr="004870AB" w:rsidRDefault="00CB77AD" w:rsidP="004A52E3">
      <w:pPr>
        <w:spacing w:after="0"/>
        <w:rPr>
          <w:rFonts w:cs="Arial"/>
          <w:szCs w:val="24"/>
          <w:lang w:val="sr-Cyrl-RS"/>
        </w:rPr>
      </w:pPr>
    </w:p>
    <w:p w14:paraId="358BC2C3" w14:textId="1E763CA7" w:rsidR="00957961" w:rsidRPr="00FA3CFD" w:rsidRDefault="00957961" w:rsidP="00957961">
      <w:pPr>
        <w:spacing w:after="0"/>
        <w:rPr>
          <w:rFonts w:eastAsia="Aptos"/>
          <w:kern w:val="2"/>
          <w:szCs w:val="22"/>
          <w:lang w:val="sr-Cyrl-RS"/>
          <w14:ligatures w14:val="standardContextual"/>
        </w:rPr>
      </w:pPr>
      <w:r w:rsidRPr="00FA3CFD">
        <w:rPr>
          <w:rFonts w:eastAsia="Aptos"/>
          <w:kern w:val="2"/>
          <w:szCs w:val="22"/>
          <w:lang w:val="sr-Cyrl-RS"/>
          <w14:ligatures w14:val="standardContextual"/>
        </w:rPr>
        <w:t>Просторн</w:t>
      </w:r>
      <w:r w:rsidRPr="00957961">
        <w:rPr>
          <w:rFonts w:eastAsia="Aptos"/>
          <w:kern w:val="2"/>
          <w:szCs w:val="22"/>
          <w:lang w:val="sr-Cyrl-RS"/>
          <w14:ligatures w14:val="standardContextual"/>
        </w:rPr>
        <w:t>им</w:t>
      </w:r>
      <w:r w:rsidRPr="00FA3CFD">
        <w:rPr>
          <w:rFonts w:eastAsia="Aptos"/>
          <w:kern w:val="2"/>
          <w:szCs w:val="22"/>
          <w:lang w:val="sr-Cyrl-RS"/>
          <w14:ligatures w14:val="standardContextual"/>
        </w:rPr>
        <w:t xml:space="preserve"> план</w:t>
      </w:r>
      <w:r w:rsidRPr="00957961">
        <w:rPr>
          <w:rFonts w:eastAsia="Aptos"/>
          <w:kern w:val="2"/>
          <w:szCs w:val="22"/>
          <w:lang w:val="sr-Cyrl-RS"/>
          <w14:ligatures w14:val="standardContextual"/>
        </w:rPr>
        <w:t>ом</w:t>
      </w:r>
      <w:r w:rsidRPr="00FA3CFD">
        <w:rPr>
          <w:rFonts w:eastAsia="Aptos"/>
          <w:kern w:val="2"/>
          <w:szCs w:val="22"/>
          <w:lang w:val="sr-Cyrl-RS"/>
          <w14:ligatures w14:val="standardContextual"/>
        </w:rPr>
        <w:t xml:space="preserve"> подручја посебне намене инфраструктурног коридора државног пута </w:t>
      </w:r>
      <w:r w:rsidRPr="00957961">
        <w:rPr>
          <w:rFonts w:eastAsia="Aptos"/>
          <w:kern w:val="2"/>
          <w:szCs w:val="22"/>
          <w14:ligatures w14:val="standardContextual"/>
        </w:rPr>
        <w:t>I</w:t>
      </w:r>
      <w:r w:rsidRPr="00FA3CFD">
        <w:rPr>
          <w:rFonts w:eastAsia="Aptos"/>
          <w:kern w:val="2"/>
          <w:szCs w:val="22"/>
          <w:lang w:val="sr-Cyrl-RS"/>
          <w14:ligatures w14:val="standardContextual"/>
        </w:rPr>
        <w:t xml:space="preserve"> реда „Вожд Карађорђе“ (Сл. лист гласник РС, бр. 62/24)</w:t>
      </w:r>
      <w:r w:rsidRPr="00957961">
        <w:rPr>
          <w:rFonts w:eastAsia="Aptos"/>
          <w:kern w:val="2"/>
          <w:szCs w:val="22"/>
          <w:lang w:val="sr-Cyrl-RS"/>
          <w14:ligatures w14:val="standardContextual"/>
        </w:rPr>
        <w:t xml:space="preserve"> презентирана је локација пројекта, док Идејни пројекат државног </w:t>
      </w:r>
      <w:r w:rsidRPr="00FA3CFD">
        <w:rPr>
          <w:rFonts w:eastAsia="Aptos"/>
          <w:kern w:val="2"/>
          <w:szCs w:val="22"/>
          <w:lang w:val="sr-Cyrl-RS"/>
          <w14:ligatures w14:val="standardContextual"/>
        </w:rPr>
        <w:t>пута "Вожд Карађорђе"</w:t>
      </w:r>
      <w:r w:rsidRPr="00957961">
        <w:rPr>
          <w:rFonts w:eastAsia="Aptos"/>
          <w:kern w:val="2"/>
          <w:szCs w:val="22"/>
          <w:lang w:val="sr-Cyrl-RS"/>
          <w14:ligatures w14:val="standardContextual"/>
        </w:rPr>
        <w:t>, Сектор 3,</w:t>
      </w:r>
      <w:r w:rsidRPr="00FA3CFD">
        <w:rPr>
          <w:rFonts w:eastAsia="Aptos"/>
          <w:kern w:val="2"/>
          <w:szCs w:val="22"/>
          <w:lang w:val="sr-Cyrl-RS"/>
          <w14:ligatures w14:val="standardContextual"/>
        </w:rPr>
        <w:t xml:space="preserve"> представља документацију која дефинише трасу</w:t>
      </w:r>
      <w:r w:rsidRPr="00957961">
        <w:rPr>
          <w:rFonts w:eastAsia="Aptos"/>
          <w:kern w:val="2"/>
          <w:szCs w:val="22"/>
          <w:lang w:val="sr-Cyrl-RS"/>
          <w14:ligatures w14:val="standardContextual"/>
        </w:rPr>
        <w:t xml:space="preserve"> пута </w:t>
      </w:r>
      <w:r w:rsidRPr="00FA3CFD">
        <w:rPr>
          <w:rFonts w:eastAsia="Aptos"/>
          <w:kern w:val="2"/>
          <w:szCs w:val="22"/>
          <w:lang w:val="sr-Cyrl-RS"/>
          <w14:ligatures w14:val="standardContextual"/>
        </w:rPr>
        <w:t xml:space="preserve">, као и све потребне инфраструктурне елементе, као што су мостови, прикључци, </w:t>
      </w:r>
      <w:r w:rsidRPr="00957961">
        <w:rPr>
          <w:rFonts w:eastAsia="Aptos"/>
          <w:kern w:val="2"/>
          <w:szCs w:val="22"/>
          <w:lang w:val="sr-Cyrl-RS"/>
          <w14:ligatures w14:val="standardContextual"/>
        </w:rPr>
        <w:t>тунел, одмориште итд.</w:t>
      </w:r>
    </w:p>
    <w:p w14:paraId="44A65E3D" w14:textId="77777777" w:rsidR="00CB77AD" w:rsidRPr="004870AB" w:rsidRDefault="00CB77AD" w:rsidP="00957961">
      <w:pPr>
        <w:spacing w:after="0"/>
        <w:rPr>
          <w:rFonts w:cs="Arial"/>
          <w:lang w:val="sr-Cyrl-RS"/>
        </w:rPr>
      </w:pPr>
    </w:p>
    <w:p w14:paraId="3D7A1B15" w14:textId="77777777" w:rsidR="00CB77AD" w:rsidRPr="004870AB" w:rsidRDefault="00CB77AD" w:rsidP="00957961">
      <w:pPr>
        <w:spacing w:after="0"/>
        <w:rPr>
          <w:rFonts w:cs="Arial"/>
          <w:lang w:val="sr-Cyrl-RS"/>
        </w:rPr>
      </w:pPr>
    </w:p>
    <w:p w14:paraId="64B584D1" w14:textId="77777777" w:rsidR="003E672A" w:rsidRPr="00FA3CFD" w:rsidRDefault="003E672A" w:rsidP="00957961">
      <w:pPr>
        <w:spacing w:after="0"/>
        <w:rPr>
          <w:rFonts w:cs="Arial"/>
          <w:lang w:val="sr-Cyrl-RS"/>
        </w:rPr>
      </w:pPr>
    </w:p>
    <w:p w14:paraId="50313661" w14:textId="77777777" w:rsidR="00C40897" w:rsidRPr="00FA3CFD" w:rsidRDefault="00C40897" w:rsidP="00957961">
      <w:pPr>
        <w:spacing w:after="0"/>
        <w:rPr>
          <w:rFonts w:cs="Arial"/>
          <w:lang w:val="sr-Cyrl-RS"/>
        </w:rPr>
      </w:pPr>
    </w:p>
    <w:p w14:paraId="2840A3BF" w14:textId="77777777" w:rsidR="00C40897" w:rsidRDefault="00C40897" w:rsidP="00957961">
      <w:pPr>
        <w:spacing w:after="0"/>
        <w:rPr>
          <w:rFonts w:cs="Arial"/>
          <w:lang w:val="sr-Cyrl-RS"/>
        </w:rPr>
      </w:pPr>
    </w:p>
    <w:p w14:paraId="7A4BE665" w14:textId="77777777" w:rsidR="009339F0" w:rsidRPr="009339F0" w:rsidRDefault="009339F0" w:rsidP="00957961">
      <w:pPr>
        <w:spacing w:after="0"/>
        <w:rPr>
          <w:rFonts w:cs="Arial"/>
          <w:lang w:val="sr-Cyrl-RS"/>
        </w:rPr>
      </w:pPr>
    </w:p>
    <w:p w14:paraId="72F885B1" w14:textId="77777777" w:rsidR="00C40897" w:rsidRPr="00FA3CFD" w:rsidRDefault="00C40897" w:rsidP="00957961">
      <w:pPr>
        <w:spacing w:after="0"/>
        <w:rPr>
          <w:rFonts w:cs="Arial"/>
          <w:lang w:val="sr-Cyrl-RS"/>
        </w:rPr>
      </w:pPr>
    </w:p>
    <w:p w14:paraId="609397E2" w14:textId="77777777" w:rsidR="00CB77AD" w:rsidRPr="004870AB" w:rsidRDefault="00CB77AD" w:rsidP="006A48DD">
      <w:pPr>
        <w:pStyle w:val="ListParagraph"/>
        <w:numPr>
          <w:ilvl w:val="1"/>
          <w:numId w:val="55"/>
        </w:numPr>
        <w:tabs>
          <w:tab w:val="left" w:pos="1134"/>
        </w:tabs>
        <w:spacing w:after="0"/>
        <w:outlineLvl w:val="1"/>
        <w:rPr>
          <w:rFonts w:cs="Arial"/>
          <w:b/>
          <w:sz w:val="32"/>
          <w:lang w:val="ru-RU"/>
        </w:rPr>
      </w:pPr>
      <w:bookmarkStart w:id="154" w:name="_Toc120284091"/>
      <w:bookmarkStart w:id="155" w:name="_Toc157168437"/>
      <w:r w:rsidRPr="004870AB">
        <w:rPr>
          <w:rFonts w:cs="Arial"/>
          <w:b/>
          <w:sz w:val="32"/>
          <w:lang w:val="sr-Cyrl-RS"/>
        </w:rPr>
        <w:lastRenderedPageBreak/>
        <w:t xml:space="preserve"> </w:t>
      </w:r>
      <w:bookmarkStart w:id="156" w:name="_Toc214967448"/>
      <w:r w:rsidRPr="004870AB">
        <w:rPr>
          <w:rFonts w:cs="Arial"/>
          <w:b/>
          <w:sz w:val="32"/>
          <w:lang w:val="ru-RU"/>
        </w:rPr>
        <w:t>Врста и избор материјала</w:t>
      </w:r>
      <w:bookmarkEnd w:id="153"/>
      <w:bookmarkEnd w:id="154"/>
      <w:bookmarkEnd w:id="155"/>
      <w:bookmarkEnd w:id="156"/>
    </w:p>
    <w:p w14:paraId="1936A779" w14:textId="77777777" w:rsidR="00CB77AD" w:rsidRPr="004870AB" w:rsidRDefault="00CB77AD" w:rsidP="004A52E3">
      <w:pPr>
        <w:spacing w:after="0"/>
        <w:rPr>
          <w:szCs w:val="24"/>
          <w:lang w:val="sr-Cyrl-CS"/>
        </w:rPr>
      </w:pPr>
    </w:p>
    <w:p w14:paraId="60C395C9" w14:textId="77777777" w:rsidR="00CB77AD" w:rsidRPr="004870AB" w:rsidRDefault="00CB77AD" w:rsidP="004A52E3">
      <w:pPr>
        <w:spacing w:after="0"/>
        <w:rPr>
          <w:szCs w:val="24"/>
          <w:lang w:val="sr-Cyrl-CS"/>
        </w:rPr>
      </w:pPr>
    </w:p>
    <w:p w14:paraId="4A562F23" w14:textId="77777777" w:rsidR="00CB77AD" w:rsidRPr="004870AB" w:rsidRDefault="00CB77AD" w:rsidP="004A52E3">
      <w:pPr>
        <w:spacing w:after="0"/>
        <w:rPr>
          <w:szCs w:val="24"/>
          <w:lang w:val="sr-Cyrl-CS"/>
        </w:rPr>
      </w:pPr>
    </w:p>
    <w:p w14:paraId="0C83B419" w14:textId="77777777" w:rsidR="00957961" w:rsidRPr="00957961" w:rsidRDefault="00957961" w:rsidP="00957961">
      <w:pPr>
        <w:spacing w:after="0"/>
        <w:rPr>
          <w:rFonts w:eastAsia="Aptos"/>
          <w:kern w:val="2"/>
          <w:szCs w:val="22"/>
          <w:lang w:val="sr-Cyrl-RS"/>
          <w14:ligatures w14:val="standardContextual"/>
        </w:rPr>
      </w:pPr>
      <w:r w:rsidRPr="00957961">
        <w:rPr>
          <w:rFonts w:eastAsia="Aptos"/>
          <w:kern w:val="2"/>
          <w:szCs w:val="22"/>
          <w:lang w:val="sr-Cyrl-RS"/>
          <w14:ligatures w14:val="standardContextual"/>
        </w:rPr>
        <w:t xml:space="preserve">Врсту и избор материјала изабраће Извођач уз одобрење Наручиоца тј. Инвеститора пројекта. </w:t>
      </w:r>
      <w:r w:rsidRPr="00FA3CFD">
        <w:rPr>
          <w:rFonts w:eastAsia="Aptos"/>
          <w:kern w:val="2"/>
          <w:szCs w:val="22"/>
          <w:lang w:val="sr-Cyrl-RS"/>
          <w14:ligatures w14:val="standardContextual"/>
        </w:rPr>
        <w:t xml:space="preserve">Избор материјала за изградњу </w:t>
      </w:r>
      <w:r w:rsidRPr="00957961">
        <w:rPr>
          <w:rFonts w:eastAsia="Aptos"/>
          <w:kern w:val="2"/>
          <w:szCs w:val="22"/>
          <w:lang w:val="sr-Cyrl-RS"/>
          <w14:ligatures w14:val="standardContextual"/>
        </w:rPr>
        <w:t xml:space="preserve"> државног </w:t>
      </w:r>
      <w:r w:rsidRPr="00FA3CFD">
        <w:rPr>
          <w:rFonts w:eastAsia="Aptos"/>
          <w:kern w:val="2"/>
          <w:szCs w:val="22"/>
          <w:lang w:val="sr-Cyrl-RS"/>
          <w14:ligatures w14:val="standardContextual"/>
        </w:rPr>
        <w:t>пута "Вожд Карађорђе" игра кључну улогу у квалитету и одрживости самог пројекта.</w:t>
      </w:r>
      <w:r w:rsidRPr="00957961">
        <w:rPr>
          <w:rFonts w:eastAsia="Aptos"/>
          <w:kern w:val="2"/>
          <w:szCs w:val="22"/>
          <w:lang w:val="sr-Cyrl-RS"/>
          <w14:ligatures w14:val="standardContextual"/>
        </w:rPr>
        <w:t xml:space="preserve"> </w:t>
      </w:r>
      <w:r w:rsidRPr="00FA3CFD">
        <w:rPr>
          <w:rFonts w:eastAsia="Aptos"/>
          <w:kern w:val="2"/>
          <w:szCs w:val="22"/>
          <w:lang w:val="sr-Cyrl-RS"/>
          <w14:ligatures w14:val="standardContextual"/>
        </w:rPr>
        <w:t>Предност дат</w:t>
      </w:r>
      <w:r w:rsidRPr="00957961">
        <w:rPr>
          <w:rFonts w:eastAsia="Aptos"/>
          <w:kern w:val="2"/>
          <w:szCs w:val="22"/>
          <w:lang w:val="sr-Cyrl-RS"/>
          <w14:ligatures w14:val="standardContextual"/>
        </w:rPr>
        <w:t>и</w:t>
      </w:r>
      <w:r w:rsidRPr="00FA3CFD">
        <w:rPr>
          <w:rFonts w:eastAsia="Aptos"/>
          <w:kern w:val="2"/>
          <w:szCs w:val="22"/>
          <w:lang w:val="sr-Cyrl-RS"/>
          <w14:ligatures w14:val="standardContextual"/>
        </w:rPr>
        <w:t xml:space="preserve"> материјалима са нижим ризиком од контаминације и смањеним угљеничним отиском, уз поштовање техничких стандарда. Одабрани материјали </w:t>
      </w:r>
      <w:r w:rsidRPr="00957961">
        <w:rPr>
          <w:rFonts w:eastAsia="Aptos"/>
          <w:kern w:val="2"/>
          <w:szCs w:val="22"/>
          <w:lang w:val="sr-Cyrl-RS"/>
          <w14:ligatures w14:val="standardContextual"/>
        </w:rPr>
        <w:t>морају бити</w:t>
      </w:r>
      <w:r w:rsidRPr="00FA3CFD">
        <w:rPr>
          <w:rFonts w:eastAsia="Aptos"/>
          <w:kern w:val="2"/>
          <w:szCs w:val="22"/>
          <w:lang w:val="sr-Cyrl-RS"/>
          <w14:ligatures w14:val="standardContextual"/>
        </w:rPr>
        <w:t xml:space="preserve"> у складу са стандардима за заштиту животне средине, с акцентом на енергетску ефикасност и минимизацију загађења</w:t>
      </w:r>
      <w:r w:rsidRPr="00957961">
        <w:rPr>
          <w:rFonts w:eastAsia="Aptos"/>
          <w:kern w:val="2"/>
          <w:szCs w:val="22"/>
          <w:lang w:val="sr-Cyrl-RS"/>
          <w14:ligatures w14:val="standardContextual"/>
        </w:rPr>
        <w:t xml:space="preserve">. Предност дати </w:t>
      </w:r>
      <w:r w:rsidRPr="00FA3CFD">
        <w:rPr>
          <w:rFonts w:eastAsia="Aptos"/>
          <w:kern w:val="2"/>
          <w:szCs w:val="22"/>
          <w:lang w:val="sr-Cyrl-RS"/>
          <w14:ligatures w14:val="standardContextual"/>
        </w:rPr>
        <w:t>материјали</w:t>
      </w:r>
      <w:r w:rsidRPr="00957961">
        <w:rPr>
          <w:rFonts w:eastAsia="Aptos"/>
          <w:kern w:val="2"/>
          <w:szCs w:val="22"/>
          <w:lang w:val="sr-Cyrl-RS"/>
          <w14:ligatures w14:val="standardContextual"/>
        </w:rPr>
        <w:t>ма</w:t>
      </w:r>
      <w:r w:rsidRPr="00FA3CFD">
        <w:rPr>
          <w:rFonts w:eastAsia="Aptos"/>
          <w:kern w:val="2"/>
          <w:szCs w:val="22"/>
          <w:lang w:val="sr-Cyrl-RS"/>
          <w14:ligatures w14:val="standardContextual"/>
        </w:rPr>
        <w:t xml:space="preserve"> који су доступни на локацији</w:t>
      </w:r>
      <w:r w:rsidRPr="00957961">
        <w:rPr>
          <w:rFonts w:eastAsia="Aptos"/>
          <w:kern w:val="2"/>
          <w:szCs w:val="22"/>
          <w:lang w:val="sr-Cyrl-RS"/>
          <w14:ligatures w14:val="standardContextual"/>
        </w:rPr>
        <w:t>.</w:t>
      </w:r>
      <w:r w:rsidRPr="00FA3CFD">
        <w:rPr>
          <w:rFonts w:eastAsia="Aptos"/>
          <w:kern w:val="2"/>
          <w:szCs w:val="22"/>
          <w:lang w:val="sr-Cyrl-RS"/>
          <w14:ligatures w14:val="standardContextual"/>
        </w:rPr>
        <w:t xml:space="preserve"> </w:t>
      </w:r>
      <w:r w:rsidRPr="00957961">
        <w:rPr>
          <w:rFonts w:eastAsia="Aptos"/>
          <w:kern w:val="2"/>
          <w:szCs w:val="22"/>
          <w:lang w:val="sr-Cyrl-RS"/>
          <w14:ligatures w14:val="standardContextual"/>
        </w:rPr>
        <w:t>Сви</w:t>
      </w:r>
      <w:r w:rsidRPr="00FA3CFD">
        <w:rPr>
          <w:rFonts w:eastAsia="Aptos"/>
          <w:kern w:val="2"/>
          <w:szCs w:val="22"/>
          <w:lang w:val="sr-Cyrl-RS"/>
          <w14:ligatures w14:val="standardContextual"/>
        </w:rPr>
        <w:t xml:space="preserve"> материјали </w:t>
      </w:r>
      <w:r w:rsidRPr="00957961">
        <w:rPr>
          <w:rFonts w:eastAsia="Aptos"/>
          <w:kern w:val="2"/>
          <w:szCs w:val="22"/>
          <w:lang w:val="sr-Cyrl-RS"/>
          <w14:ligatures w14:val="standardContextual"/>
        </w:rPr>
        <w:t>морају</w:t>
      </w:r>
      <w:r w:rsidRPr="00FA3CFD">
        <w:rPr>
          <w:rFonts w:eastAsia="Aptos"/>
          <w:kern w:val="2"/>
          <w:szCs w:val="22"/>
          <w:lang w:val="sr-Cyrl-RS"/>
          <w14:ligatures w14:val="standardContextual"/>
        </w:rPr>
        <w:t xml:space="preserve"> бити подвргнути стручним контролама како би се осигурао квалитет и дуговечност изграђених инфраструктурних елемената.</w:t>
      </w:r>
    </w:p>
    <w:p w14:paraId="2B09AF1B" w14:textId="77777777" w:rsidR="00CB77AD" w:rsidRPr="004870AB" w:rsidRDefault="00CB77AD" w:rsidP="004A52E3">
      <w:pPr>
        <w:spacing w:after="0"/>
        <w:rPr>
          <w:rFonts w:cs="Arial"/>
          <w:szCs w:val="24"/>
          <w:lang w:val="sr-Cyrl-RS"/>
        </w:rPr>
      </w:pPr>
    </w:p>
    <w:p w14:paraId="2D8F7A99" w14:textId="77777777" w:rsidR="00CB77AD" w:rsidRPr="004870AB" w:rsidRDefault="00CB77AD" w:rsidP="004A52E3">
      <w:pPr>
        <w:spacing w:after="0"/>
        <w:rPr>
          <w:rFonts w:cs="Arial"/>
          <w:szCs w:val="24"/>
          <w:lang w:val="sr-Cyrl-RS"/>
        </w:rPr>
      </w:pPr>
    </w:p>
    <w:p w14:paraId="745F069C" w14:textId="77777777" w:rsidR="00CB77AD" w:rsidRPr="004870AB" w:rsidRDefault="00CB77AD" w:rsidP="004A52E3">
      <w:pPr>
        <w:spacing w:after="0"/>
        <w:rPr>
          <w:rFonts w:cs="Arial"/>
          <w:szCs w:val="24"/>
          <w:lang w:val="sr-Cyrl-RS"/>
        </w:rPr>
      </w:pPr>
    </w:p>
    <w:p w14:paraId="7C8D965D" w14:textId="77777777" w:rsidR="00CB77AD" w:rsidRPr="004870AB" w:rsidRDefault="00CB77AD" w:rsidP="004A52E3">
      <w:pPr>
        <w:spacing w:after="0"/>
        <w:rPr>
          <w:rFonts w:cs="Arial"/>
          <w:b/>
          <w:sz w:val="32"/>
          <w:lang w:val="sr-Cyrl-CS"/>
        </w:rPr>
      </w:pPr>
      <w:r w:rsidRPr="004870AB">
        <w:rPr>
          <w:rFonts w:cs="Arial"/>
          <w:b/>
          <w:sz w:val="32"/>
          <w:lang w:val="ru-RU"/>
        </w:rPr>
        <w:t>4.6</w:t>
      </w:r>
      <w:r w:rsidRPr="004870AB">
        <w:rPr>
          <w:rFonts w:cs="Arial"/>
          <w:b/>
          <w:sz w:val="32"/>
          <w:lang w:val="ru-RU"/>
        </w:rPr>
        <w:tab/>
      </w:r>
      <w:bookmarkStart w:id="157" w:name="_Toc65052806"/>
      <w:r w:rsidRPr="004870AB">
        <w:rPr>
          <w:rFonts w:cs="Arial"/>
          <w:b/>
          <w:sz w:val="32"/>
          <w:lang w:val="sr-Cyrl-CS"/>
        </w:rPr>
        <w:t>Временски распоред и извођење пројекта</w:t>
      </w:r>
      <w:bookmarkEnd w:id="157"/>
    </w:p>
    <w:p w14:paraId="5ECE6C30" w14:textId="77777777" w:rsidR="00CB77AD" w:rsidRPr="004870AB" w:rsidRDefault="00CB77AD" w:rsidP="004A52E3">
      <w:pPr>
        <w:spacing w:after="0"/>
        <w:rPr>
          <w:rFonts w:cs="Arial"/>
          <w:bCs/>
          <w:szCs w:val="24"/>
          <w:lang w:val="sr-Cyrl-CS"/>
        </w:rPr>
      </w:pPr>
    </w:p>
    <w:p w14:paraId="301957C3" w14:textId="77777777" w:rsidR="00CB77AD" w:rsidRPr="004870AB" w:rsidRDefault="00CB77AD" w:rsidP="004A52E3">
      <w:pPr>
        <w:spacing w:after="0"/>
        <w:rPr>
          <w:rFonts w:cs="Arial"/>
          <w:bCs/>
          <w:szCs w:val="24"/>
          <w:lang w:val="sr-Cyrl-CS"/>
        </w:rPr>
      </w:pPr>
    </w:p>
    <w:p w14:paraId="5748A403" w14:textId="77777777" w:rsidR="00CB77AD" w:rsidRPr="004870AB" w:rsidRDefault="00CB77AD" w:rsidP="004A52E3">
      <w:pPr>
        <w:spacing w:after="0"/>
        <w:rPr>
          <w:rFonts w:cs="Arial"/>
          <w:bCs/>
          <w:szCs w:val="24"/>
          <w:lang w:val="sr-Cyrl-CS"/>
        </w:rPr>
      </w:pPr>
    </w:p>
    <w:p w14:paraId="123DB5D2" w14:textId="77777777" w:rsidR="00957961" w:rsidRPr="00957961" w:rsidRDefault="00957961" w:rsidP="00957961">
      <w:pPr>
        <w:spacing w:after="0"/>
        <w:contextualSpacing/>
        <w:rPr>
          <w:lang w:val="sr-Cyrl-RS"/>
        </w:rPr>
      </w:pPr>
      <w:r w:rsidRPr="00FA3CFD">
        <w:rPr>
          <w:rFonts w:cs="Arial"/>
          <w:szCs w:val="24"/>
          <w:lang w:val="sr-Cyrl-RS"/>
        </w:rPr>
        <w:t xml:space="preserve">Планирање временског распореда активности представља један од кључних сегмената у реализацији пројекта изградње </w:t>
      </w:r>
      <w:r w:rsidRPr="00957961">
        <w:rPr>
          <w:rFonts w:cs="Arial"/>
          <w:szCs w:val="24"/>
          <w:lang w:val="sr-Cyrl-RS"/>
        </w:rPr>
        <w:t xml:space="preserve">државног </w:t>
      </w:r>
      <w:r w:rsidRPr="00FA3CFD">
        <w:rPr>
          <w:rFonts w:cs="Arial"/>
          <w:szCs w:val="24"/>
          <w:lang w:val="sr-Cyrl-RS"/>
        </w:rPr>
        <w:t>пута „Вожд Карађорђе“.</w:t>
      </w:r>
      <w:r w:rsidRPr="00957961">
        <w:rPr>
          <w:rFonts w:cs="Arial"/>
          <w:szCs w:val="24"/>
          <w:lang w:val="sr-Cyrl-RS"/>
        </w:rPr>
        <w:t xml:space="preserve"> </w:t>
      </w:r>
      <w:r w:rsidRPr="00FA3CFD">
        <w:rPr>
          <w:lang w:val="sr-Cyrl-RS"/>
        </w:rPr>
        <w:t xml:space="preserve">У оквиру Идејног пројекта </w:t>
      </w:r>
      <w:r w:rsidRPr="00957961">
        <w:rPr>
          <w:lang w:val="sr-Cyrl-RS"/>
        </w:rPr>
        <w:t>није захтеван Пројекат о</w:t>
      </w:r>
      <w:r w:rsidRPr="00FA3CFD">
        <w:rPr>
          <w:lang w:val="sr-Cyrl-RS"/>
        </w:rPr>
        <w:t>рганизације и технологије извођења радова</w:t>
      </w:r>
      <w:r w:rsidRPr="00957961">
        <w:rPr>
          <w:lang w:val="sr-Cyrl-RS"/>
        </w:rPr>
        <w:t xml:space="preserve">, те се временски распоре и извођење радова не може приказати. </w:t>
      </w:r>
    </w:p>
    <w:p w14:paraId="6474FE25" w14:textId="77777777" w:rsidR="00957961" w:rsidRPr="00957961" w:rsidRDefault="00957961" w:rsidP="00957961">
      <w:pPr>
        <w:spacing w:after="0"/>
        <w:contextualSpacing/>
        <w:rPr>
          <w:rFonts w:cs="Arial"/>
          <w:szCs w:val="24"/>
          <w:lang w:val="sr-Cyrl-RS"/>
        </w:rPr>
      </w:pPr>
    </w:p>
    <w:p w14:paraId="7746CEDE" w14:textId="77777777" w:rsidR="00957961" w:rsidRPr="00FA3CFD" w:rsidRDefault="00957961" w:rsidP="00957961">
      <w:pPr>
        <w:spacing w:after="0"/>
        <w:contextualSpacing/>
        <w:rPr>
          <w:rFonts w:cs="Arial"/>
          <w:szCs w:val="24"/>
          <w:lang w:val="sr-Cyrl-RS"/>
        </w:rPr>
      </w:pPr>
      <w:r w:rsidRPr="00957961">
        <w:rPr>
          <w:rFonts w:cs="Arial"/>
          <w:szCs w:val="24"/>
          <w:lang w:val="sr-Cyrl-RS"/>
        </w:rPr>
        <w:t xml:space="preserve">Временски распоред и извођење подразумева да се </w:t>
      </w:r>
      <w:r w:rsidRPr="00FA3CFD">
        <w:rPr>
          <w:rFonts w:cs="Arial"/>
          <w:szCs w:val="24"/>
          <w:lang w:val="sr-Cyrl-RS"/>
        </w:rPr>
        <w:t>све активности морају изводити у складу са важећим прописима о заштити животне средине и мерама ублажавања потенцијалних негативних утицаја.</w:t>
      </w:r>
    </w:p>
    <w:p w14:paraId="727B1D65" w14:textId="77777777" w:rsidR="00957961" w:rsidRPr="00957961" w:rsidRDefault="00957961" w:rsidP="00957961">
      <w:pPr>
        <w:spacing w:after="0"/>
        <w:contextualSpacing/>
        <w:rPr>
          <w:rFonts w:cs="Arial"/>
          <w:szCs w:val="24"/>
          <w:lang w:val="sr-Cyrl-RS"/>
        </w:rPr>
      </w:pPr>
    </w:p>
    <w:p w14:paraId="7823AA8B" w14:textId="77777777" w:rsidR="00957961" w:rsidRPr="00FA3CFD" w:rsidRDefault="00957961" w:rsidP="00957961">
      <w:pPr>
        <w:tabs>
          <w:tab w:val="num" w:pos="720"/>
        </w:tabs>
        <w:spacing w:after="0"/>
        <w:rPr>
          <w:rFonts w:cs="Arial"/>
          <w:szCs w:val="24"/>
          <w:lang w:val="sr-Cyrl-RS"/>
        </w:rPr>
      </w:pPr>
      <w:r w:rsidRPr="00FA3CFD">
        <w:rPr>
          <w:rFonts w:cs="Arial"/>
          <w:szCs w:val="24"/>
          <w:lang w:val="sr-Cyrl-RS"/>
        </w:rPr>
        <w:t>Разматра</w:t>
      </w:r>
      <w:r w:rsidRPr="00957961">
        <w:rPr>
          <w:rFonts w:cs="Arial"/>
          <w:szCs w:val="24"/>
          <w:lang w:val="sr-Cyrl-RS"/>
        </w:rPr>
        <w:t>ље</w:t>
      </w:r>
      <w:r w:rsidRPr="00FA3CFD">
        <w:rPr>
          <w:rFonts w:cs="Arial"/>
          <w:szCs w:val="24"/>
          <w:lang w:val="sr-Cyrl-RS"/>
        </w:rPr>
        <w:t xml:space="preserve"> алтернатив</w:t>
      </w:r>
      <w:r w:rsidRPr="00957961">
        <w:rPr>
          <w:rFonts w:cs="Arial"/>
          <w:szCs w:val="24"/>
          <w:lang w:val="sr-Cyrl-RS"/>
        </w:rPr>
        <w:t>а</w:t>
      </w:r>
      <w:r w:rsidRPr="00FA3CFD">
        <w:rPr>
          <w:rFonts w:cs="Arial"/>
          <w:szCs w:val="24"/>
          <w:lang w:val="sr-Cyrl-RS"/>
        </w:rPr>
        <w:t xml:space="preserve"> </w:t>
      </w:r>
      <w:r w:rsidRPr="00957961">
        <w:rPr>
          <w:rFonts w:cs="Arial"/>
          <w:szCs w:val="24"/>
          <w:lang w:val="sr-Cyrl-RS"/>
        </w:rPr>
        <w:t xml:space="preserve">при </w:t>
      </w:r>
      <w:r w:rsidRPr="00FA3CFD">
        <w:rPr>
          <w:rFonts w:cs="Arial"/>
          <w:szCs w:val="24"/>
          <w:lang w:val="sr-Cyrl-RS"/>
        </w:rPr>
        <w:t>организациј</w:t>
      </w:r>
      <w:r w:rsidRPr="00957961">
        <w:rPr>
          <w:rFonts w:cs="Arial"/>
          <w:szCs w:val="24"/>
          <w:lang w:val="sr-Cyrl-RS"/>
        </w:rPr>
        <w:t>и</w:t>
      </w:r>
      <w:r w:rsidRPr="00FA3CFD">
        <w:rPr>
          <w:rFonts w:cs="Arial"/>
          <w:szCs w:val="24"/>
          <w:lang w:val="sr-Cyrl-RS"/>
        </w:rPr>
        <w:t xml:space="preserve"> времена изградње</w:t>
      </w:r>
      <w:r w:rsidRPr="00957961">
        <w:rPr>
          <w:rFonts w:cs="Arial"/>
          <w:szCs w:val="24"/>
          <w:lang w:val="sr-Cyrl-RS"/>
        </w:rPr>
        <w:t xml:space="preserve"> подразумева да се сагледају:</w:t>
      </w:r>
    </w:p>
    <w:p w14:paraId="2D57BCFB" w14:textId="77777777" w:rsidR="00957961" w:rsidRPr="00FA3CFD" w:rsidRDefault="00957961" w:rsidP="00957961">
      <w:pPr>
        <w:tabs>
          <w:tab w:val="num" w:pos="720"/>
        </w:tabs>
        <w:spacing w:after="0"/>
        <w:rPr>
          <w:rFonts w:cs="Arial"/>
          <w:szCs w:val="24"/>
          <w:lang w:val="sr-Cyrl-RS"/>
        </w:rPr>
      </w:pPr>
    </w:p>
    <w:p w14:paraId="0B528445" w14:textId="77777777" w:rsidR="00957961" w:rsidRPr="00FA3CFD" w:rsidRDefault="00957961" w:rsidP="006A48DD">
      <w:pPr>
        <w:numPr>
          <w:ilvl w:val="0"/>
          <w:numId w:val="227"/>
        </w:numPr>
        <w:tabs>
          <w:tab w:val="num" w:pos="720"/>
        </w:tabs>
        <w:spacing w:after="0"/>
        <w:contextualSpacing/>
        <w:rPr>
          <w:rFonts w:cs="Arial"/>
          <w:szCs w:val="24"/>
          <w:lang w:val="sr-Cyrl-RS"/>
        </w:rPr>
      </w:pPr>
      <w:r w:rsidRPr="00FA3CFD">
        <w:rPr>
          <w:rFonts w:cs="Arial"/>
          <w:szCs w:val="24"/>
          <w:lang w:val="sr-Cyrl-RS"/>
        </w:rPr>
        <w:t>радови ограничени на грађевинску сезону,</w:t>
      </w:r>
    </w:p>
    <w:p w14:paraId="77A90296" w14:textId="77777777" w:rsidR="00957961" w:rsidRPr="00FA3CFD" w:rsidRDefault="00957961" w:rsidP="006A48DD">
      <w:pPr>
        <w:numPr>
          <w:ilvl w:val="0"/>
          <w:numId w:val="226"/>
        </w:numPr>
        <w:spacing w:after="0"/>
        <w:ind w:left="714" w:hanging="357"/>
        <w:contextualSpacing/>
        <w:rPr>
          <w:rFonts w:cs="Arial"/>
          <w:szCs w:val="24"/>
          <w:lang w:val="sr-Cyrl-RS"/>
        </w:rPr>
      </w:pPr>
      <w:r w:rsidRPr="00FA3CFD">
        <w:rPr>
          <w:rFonts w:cs="Arial"/>
          <w:szCs w:val="24"/>
          <w:lang w:val="sr-Cyrl-RS"/>
        </w:rPr>
        <w:t>радови који се изводе током целе године,</w:t>
      </w:r>
    </w:p>
    <w:p w14:paraId="29D52530" w14:textId="77777777" w:rsidR="00957961" w:rsidRPr="00FA3CFD" w:rsidRDefault="00957961" w:rsidP="006A48DD">
      <w:pPr>
        <w:numPr>
          <w:ilvl w:val="0"/>
          <w:numId w:val="226"/>
        </w:numPr>
        <w:spacing w:after="0"/>
        <w:ind w:left="714" w:hanging="357"/>
        <w:contextualSpacing/>
        <w:rPr>
          <w:rFonts w:cs="Arial"/>
          <w:szCs w:val="24"/>
          <w:lang w:val="sr-Cyrl-RS"/>
        </w:rPr>
      </w:pPr>
      <w:r w:rsidRPr="00FA3CFD">
        <w:rPr>
          <w:rFonts w:cs="Arial"/>
          <w:szCs w:val="24"/>
          <w:lang w:val="sr-Cyrl-RS"/>
        </w:rPr>
        <w:t>фаз</w:t>
      </w:r>
      <w:r w:rsidRPr="00957961">
        <w:rPr>
          <w:rFonts w:cs="Arial"/>
          <w:szCs w:val="24"/>
          <w:lang w:val="sr-Cyrl-RS"/>
        </w:rPr>
        <w:t>е</w:t>
      </w:r>
      <w:r w:rsidRPr="00FA3CFD">
        <w:rPr>
          <w:rFonts w:cs="Arial"/>
          <w:szCs w:val="24"/>
          <w:lang w:val="sr-Cyrl-RS"/>
        </w:rPr>
        <w:t xml:space="preserve"> извођењ</w:t>
      </w:r>
      <w:r w:rsidRPr="00957961">
        <w:rPr>
          <w:rFonts w:cs="Arial"/>
          <w:szCs w:val="24"/>
          <w:lang w:val="sr-Cyrl-RS"/>
        </w:rPr>
        <w:t>а</w:t>
      </w:r>
      <w:r w:rsidRPr="00FA3CFD">
        <w:rPr>
          <w:rFonts w:cs="Arial"/>
          <w:szCs w:val="24"/>
          <w:lang w:val="sr-Cyrl-RS"/>
        </w:rPr>
        <w:t xml:space="preserve"> радова по деоницама.</w:t>
      </w:r>
    </w:p>
    <w:p w14:paraId="71005D1B" w14:textId="77777777" w:rsidR="00957961" w:rsidRPr="00957961" w:rsidRDefault="00957961" w:rsidP="00957961">
      <w:pPr>
        <w:spacing w:after="0"/>
        <w:contextualSpacing/>
        <w:rPr>
          <w:rFonts w:cs="Arial"/>
          <w:szCs w:val="24"/>
          <w:lang w:val="sr-Cyrl-RS"/>
        </w:rPr>
      </w:pPr>
    </w:p>
    <w:p w14:paraId="3600B744" w14:textId="77777777" w:rsidR="00957961" w:rsidRPr="00957961" w:rsidRDefault="00957961" w:rsidP="00957961">
      <w:pPr>
        <w:spacing w:after="0"/>
        <w:contextualSpacing/>
        <w:rPr>
          <w:rFonts w:cs="Arial"/>
          <w:szCs w:val="24"/>
          <w:lang w:val="sr-Cyrl-RS"/>
        </w:rPr>
      </w:pPr>
      <w:r w:rsidRPr="00957961">
        <w:rPr>
          <w:rFonts w:cs="Arial"/>
          <w:szCs w:val="24"/>
          <w:lang w:val="sr-Cyrl-RS"/>
        </w:rPr>
        <w:t>С</w:t>
      </w:r>
      <w:r w:rsidRPr="00FA3CFD">
        <w:rPr>
          <w:rFonts w:cs="Arial"/>
          <w:szCs w:val="24"/>
          <w:lang w:val="sr-Cyrl-RS"/>
        </w:rPr>
        <w:t>езонско планирање може</w:t>
      </w:r>
      <w:r w:rsidRPr="00957961">
        <w:rPr>
          <w:rFonts w:cs="Arial"/>
          <w:szCs w:val="24"/>
          <w:lang w:val="sr-Cyrl-RS"/>
        </w:rPr>
        <w:t xml:space="preserve"> допринети, између осталог, </w:t>
      </w:r>
      <w:r w:rsidRPr="00FA3CFD">
        <w:rPr>
          <w:rFonts w:cs="Arial"/>
          <w:szCs w:val="24"/>
          <w:lang w:val="sr-Cyrl-RS"/>
        </w:rPr>
        <w:t>значајно</w:t>
      </w:r>
      <w:r w:rsidRPr="00957961">
        <w:rPr>
          <w:rFonts w:cs="Arial"/>
          <w:szCs w:val="24"/>
          <w:lang w:val="sr-Cyrl-RS"/>
        </w:rPr>
        <w:t>м</w:t>
      </w:r>
      <w:r w:rsidRPr="00FA3CFD">
        <w:rPr>
          <w:rFonts w:cs="Arial"/>
          <w:szCs w:val="24"/>
          <w:lang w:val="sr-Cyrl-RS"/>
        </w:rPr>
        <w:t xml:space="preserve"> смањ</w:t>
      </w:r>
      <w:r w:rsidRPr="00957961">
        <w:rPr>
          <w:rFonts w:cs="Arial"/>
          <w:szCs w:val="24"/>
          <w:lang w:val="sr-Cyrl-RS"/>
        </w:rPr>
        <w:t>ењу</w:t>
      </w:r>
      <w:r w:rsidRPr="00FA3CFD">
        <w:rPr>
          <w:rFonts w:cs="Arial"/>
          <w:szCs w:val="24"/>
          <w:lang w:val="sr-Cyrl-RS"/>
        </w:rPr>
        <w:t xml:space="preserve"> ризик</w:t>
      </w:r>
      <w:r w:rsidRPr="00957961">
        <w:rPr>
          <w:rFonts w:cs="Arial"/>
          <w:szCs w:val="24"/>
          <w:lang w:val="sr-Cyrl-RS"/>
        </w:rPr>
        <w:t>а</w:t>
      </w:r>
      <w:r w:rsidRPr="00FA3CFD">
        <w:rPr>
          <w:rFonts w:cs="Arial"/>
          <w:szCs w:val="24"/>
          <w:lang w:val="sr-Cyrl-RS"/>
        </w:rPr>
        <w:t xml:space="preserve"> у погледу ерозије, загађења водотокова и појаве муља.</w:t>
      </w:r>
    </w:p>
    <w:p w14:paraId="54837941" w14:textId="77777777" w:rsidR="00957961" w:rsidRPr="00957961" w:rsidRDefault="00957961" w:rsidP="00957961">
      <w:pPr>
        <w:spacing w:after="0"/>
        <w:contextualSpacing/>
        <w:rPr>
          <w:rFonts w:cs="Arial"/>
          <w:szCs w:val="24"/>
          <w:lang w:val="sr-Cyrl-RS"/>
        </w:rPr>
      </w:pPr>
    </w:p>
    <w:p w14:paraId="52CF8C60" w14:textId="77777777" w:rsidR="00957961" w:rsidRPr="00957961" w:rsidRDefault="00957961" w:rsidP="00957961">
      <w:pPr>
        <w:spacing w:after="0"/>
        <w:contextualSpacing/>
        <w:rPr>
          <w:rFonts w:cs="Arial"/>
          <w:szCs w:val="24"/>
          <w:lang w:val="sr-Cyrl-RS"/>
        </w:rPr>
      </w:pPr>
      <w:r w:rsidRPr="00FA3CFD">
        <w:rPr>
          <w:rFonts w:cs="Arial"/>
          <w:szCs w:val="24"/>
          <w:lang w:val="sr-Cyrl-RS"/>
        </w:rPr>
        <w:t xml:space="preserve">Укупно трајање радова зависи од дужине деонице, конфигурације терена, климатских услова и расположиве механизације, </w:t>
      </w:r>
      <w:r w:rsidRPr="00957961">
        <w:rPr>
          <w:rFonts w:cs="Arial"/>
          <w:szCs w:val="24"/>
          <w:lang w:val="sr-Cyrl-RS"/>
        </w:rPr>
        <w:t xml:space="preserve">као и оптимизације у смислу сагледавања </w:t>
      </w:r>
      <w:r w:rsidRPr="00FA3CFD">
        <w:rPr>
          <w:rFonts w:cs="Arial"/>
          <w:szCs w:val="24"/>
          <w:lang w:val="sr-Cyrl-RS"/>
        </w:rPr>
        <w:t xml:space="preserve">активности </w:t>
      </w:r>
      <w:r w:rsidRPr="00957961">
        <w:rPr>
          <w:rFonts w:cs="Arial"/>
          <w:szCs w:val="24"/>
          <w:lang w:val="sr-Cyrl-RS"/>
        </w:rPr>
        <w:t xml:space="preserve">које се </w:t>
      </w:r>
      <w:r w:rsidRPr="00FA3CFD">
        <w:rPr>
          <w:rFonts w:cs="Arial"/>
          <w:szCs w:val="24"/>
          <w:lang w:val="sr-Cyrl-RS"/>
        </w:rPr>
        <w:t>могу одвијати паралелно, што омогућава рационалније коришћење ресурса и скраћивање укупног рока.</w:t>
      </w:r>
    </w:p>
    <w:p w14:paraId="4C4A9AA8" w14:textId="77777777" w:rsidR="00CB77AD" w:rsidRPr="004870AB" w:rsidRDefault="00CB77AD" w:rsidP="004A52E3">
      <w:pPr>
        <w:spacing w:after="0"/>
        <w:rPr>
          <w:lang w:val="sr-Cyrl-RS"/>
        </w:rPr>
      </w:pPr>
    </w:p>
    <w:p w14:paraId="758AE031" w14:textId="77777777" w:rsidR="00CC4725" w:rsidRPr="00FA3CFD" w:rsidRDefault="00CC4725" w:rsidP="004A52E3">
      <w:pPr>
        <w:spacing w:after="0"/>
        <w:rPr>
          <w:lang w:val="sr-Cyrl-RS"/>
        </w:rPr>
      </w:pPr>
    </w:p>
    <w:p w14:paraId="38E7F674" w14:textId="77777777" w:rsidR="00C40897" w:rsidRPr="00FA3CFD" w:rsidRDefault="00C40897" w:rsidP="004A52E3">
      <w:pPr>
        <w:spacing w:after="0"/>
        <w:rPr>
          <w:lang w:val="sr-Cyrl-RS"/>
        </w:rPr>
      </w:pPr>
    </w:p>
    <w:p w14:paraId="2703B5D8" w14:textId="77777777" w:rsidR="00C40897" w:rsidRPr="00FA3CFD" w:rsidRDefault="00C40897" w:rsidP="004A52E3">
      <w:pPr>
        <w:spacing w:after="0"/>
        <w:rPr>
          <w:lang w:val="sr-Cyrl-RS"/>
        </w:rPr>
      </w:pPr>
    </w:p>
    <w:p w14:paraId="15163A49" w14:textId="77777777" w:rsidR="00C40897" w:rsidRPr="00FA3CFD" w:rsidRDefault="00C40897" w:rsidP="004A52E3">
      <w:pPr>
        <w:spacing w:after="0"/>
        <w:rPr>
          <w:lang w:val="sr-Cyrl-RS"/>
        </w:rPr>
      </w:pPr>
    </w:p>
    <w:p w14:paraId="359C42A4" w14:textId="77777777" w:rsidR="00C40897" w:rsidRPr="00FA3CFD" w:rsidRDefault="00C40897" w:rsidP="004A52E3">
      <w:pPr>
        <w:spacing w:after="0"/>
        <w:rPr>
          <w:lang w:val="sr-Cyrl-RS"/>
        </w:rPr>
      </w:pPr>
    </w:p>
    <w:p w14:paraId="675B1693" w14:textId="77777777" w:rsidR="00CC4725" w:rsidRPr="004870AB" w:rsidRDefault="00CC4725" w:rsidP="004A52E3">
      <w:pPr>
        <w:spacing w:after="0"/>
        <w:rPr>
          <w:lang w:val="sr-Cyrl-RS"/>
        </w:rPr>
      </w:pPr>
    </w:p>
    <w:p w14:paraId="2B6595BE" w14:textId="77777777" w:rsidR="00CB77AD" w:rsidRPr="004870AB" w:rsidRDefault="00CB77AD" w:rsidP="004A52E3">
      <w:pPr>
        <w:tabs>
          <w:tab w:val="left" w:pos="1134"/>
        </w:tabs>
        <w:spacing w:after="0"/>
        <w:outlineLvl w:val="1"/>
        <w:rPr>
          <w:rFonts w:cs="Arial"/>
          <w:b/>
          <w:sz w:val="32"/>
          <w:lang w:val="ru-RU"/>
        </w:rPr>
      </w:pPr>
      <w:bookmarkStart w:id="158" w:name="_Toc157168439"/>
      <w:bookmarkStart w:id="159" w:name="_Toc214967449"/>
      <w:r w:rsidRPr="004870AB">
        <w:rPr>
          <w:rFonts w:cs="Arial"/>
          <w:b/>
          <w:sz w:val="32"/>
          <w:lang w:val="ru-RU"/>
        </w:rPr>
        <w:lastRenderedPageBreak/>
        <w:t>4.7</w:t>
      </w:r>
      <w:r w:rsidRPr="004870AB">
        <w:rPr>
          <w:rFonts w:cs="Arial"/>
          <w:b/>
          <w:sz w:val="32"/>
          <w:lang w:val="ru-RU"/>
        </w:rPr>
        <w:tab/>
        <w:t>Функционисање и престанак функционисања</w:t>
      </w:r>
      <w:bookmarkEnd w:id="158"/>
      <w:bookmarkEnd w:id="159"/>
    </w:p>
    <w:p w14:paraId="732E5297" w14:textId="77777777" w:rsidR="00CB77AD" w:rsidRPr="004870AB" w:rsidRDefault="00CB77AD" w:rsidP="004A52E3">
      <w:pPr>
        <w:spacing w:after="0"/>
        <w:rPr>
          <w:lang w:val="sr-Latn-RS"/>
        </w:rPr>
      </w:pPr>
    </w:p>
    <w:p w14:paraId="53237060" w14:textId="77777777" w:rsidR="00CB77AD" w:rsidRPr="004870AB" w:rsidRDefault="00CB77AD" w:rsidP="004A52E3">
      <w:pPr>
        <w:spacing w:after="0"/>
        <w:rPr>
          <w:lang w:val="sr-Latn-RS"/>
        </w:rPr>
      </w:pPr>
    </w:p>
    <w:p w14:paraId="119B0718" w14:textId="77777777" w:rsidR="00CB77AD" w:rsidRPr="004870AB" w:rsidRDefault="00CB77AD" w:rsidP="004A52E3">
      <w:pPr>
        <w:spacing w:after="0"/>
        <w:rPr>
          <w:lang w:val="sr-Latn-RS"/>
        </w:rPr>
      </w:pPr>
    </w:p>
    <w:p w14:paraId="795AFB73"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RS"/>
          <w14:ligatures w14:val="standardContextual"/>
        </w:rPr>
        <w:t xml:space="preserve">Након завршетка изградње </w:t>
      </w:r>
      <w:r w:rsidRPr="00957961">
        <w:rPr>
          <w:rFonts w:eastAsia="Aptos"/>
          <w:kern w:val="2"/>
          <w:szCs w:val="22"/>
          <w:lang w:val="sr-Cyrl-RS"/>
          <w14:ligatures w14:val="standardContextual"/>
        </w:rPr>
        <w:t xml:space="preserve">државног </w:t>
      </w:r>
      <w:r w:rsidRPr="00FA3CFD">
        <w:rPr>
          <w:rFonts w:eastAsia="Aptos"/>
          <w:kern w:val="2"/>
          <w:szCs w:val="22"/>
          <w:lang w:val="sr-Cyrl-RS"/>
          <w14:ligatures w14:val="standardContextual"/>
        </w:rPr>
        <w:t>пута "Вожд Карађорђе", процес функционисања подразумева редовно одржавање и мониторинг како би се осигур</w:t>
      </w:r>
      <w:r w:rsidRPr="00957961">
        <w:rPr>
          <w:rFonts w:eastAsia="Aptos"/>
          <w:kern w:val="2"/>
          <w:szCs w:val="22"/>
          <w:lang w:val="sr-Cyrl-RS"/>
          <w14:ligatures w14:val="standardContextual"/>
        </w:rPr>
        <w:t>а</w:t>
      </w:r>
      <w:r w:rsidRPr="00FA3CFD">
        <w:rPr>
          <w:rFonts w:eastAsia="Aptos"/>
          <w:kern w:val="2"/>
          <w:szCs w:val="22"/>
          <w:lang w:val="sr-Cyrl-RS"/>
          <w14:ligatures w14:val="standardContextual"/>
        </w:rPr>
        <w:t xml:space="preserve">ла безбедност саобраћаја, али и дугорочна одрживост пројекта. </w:t>
      </w:r>
    </w:p>
    <w:p w14:paraId="326D7579" w14:textId="77777777" w:rsidR="00957961" w:rsidRPr="00957961" w:rsidRDefault="00957961" w:rsidP="00957961">
      <w:pPr>
        <w:spacing w:after="0"/>
        <w:rPr>
          <w:rFonts w:eastAsia="Aptos"/>
          <w:kern w:val="2"/>
          <w:szCs w:val="22"/>
          <w:lang w:val="sr-Cyrl-RS"/>
          <w14:ligatures w14:val="standardContextual"/>
        </w:rPr>
      </w:pPr>
    </w:p>
    <w:p w14:paraId="2C405ED4" w14:textId="77777777" w:rsidR="00957961" w:rsidRPr="00957961" w:rsidRDefault="00957961" w:rsidP="00957961">
      <w:pPr>
        <w:spacing w:after="0"/>
        <w:rPr>
          <w:lang w:val="sr-Cyrl-RS"/>
        </w:rPr>
      </w:pPr>
      <w:r w:rsidRPr="00FA3CFD">
        <w:rPr>
          <w:lang w:val="sr-Cyrl-RS"/>
        </w:rPr>
        <w:t xml:space="preserve">С обзиром да се ради о </w:t>
      </w:r>
      <w:r w:rsidRPr="00957961">
        <w:rPr>
          <w:lang w:val="sr-Cyrl-RS"/>
        </w:rPr>
        <w:t xml:space="preserve">важно </w:t>
      </w:r>
      <w:r w:rsidRPr="00FA3CFD">
        <w:rPr>
          <w:lang w:val="sr-Cyrl-RS"/>
        </w:rPr>
        <w:t xml:space="preserve">пројекту </w:t>
      </w:r>
      <w:r w:rsidRPr="00957961">
        <w:rPr>
          <w:lang w:val="sr-Cyrl-RS"/>
        </w:rPr>
        <w:t>саобраћајне инфраструктуе</w:t>
      </w:r>
      <w:r w:rsidRPr="00FA3CFD">
        <w:rPr>
          <w:lang w:val="sr-Cyrl-RS"/>
        </w:rPr>
        <w:t>, не очекује се престанак</w:t>
      </w:r>
      <w:r w:rsidRPr="00957961">
        <w:rPr>
          <w:lang w:val="sr-Cyrl-RS"/>
        </w:rPr>
        <w:t xml:space="preserve"> </w:t>
      </w:r>
      <w:r w:rsidRPr="00FA3CFD">
        <w:rPr>
          <w:lang w:val="sr-Cyrl-RS"/>
        </w:rPr>
        <w:t>функционисања.</w:t>
      </w:r>
    </w:p>
    <w:p w14:paraId="59961D12" w14:textId="77777777" w:rsidR="00CB77AD" w:rsidRPr="004870AB" w:rsidRDefault="00CB77AD" w:rsidP="004A52E3">
      <w:pPr>
        <w:spacing w:after="0"/>
        <w:rPr>
          <w:lang w:val="sr-Latn-RS"/>
        </w:rPr>
      </w:pPr>
    </w:p>
    <w:p w14:paraId="6EE61A8C" w14:textId="77777777" w:rsidR="00CB77AD" w:rsidRPr="004870AB" w:rsidRDefault="00CB77AD" w:rsidP="004A52E3">
      <w:pPr>
        <w:spacing w:after="0"/>
        <w:rPr>
          <w:lang w:val="sr-Cyrl-RS"/>
        </w:rPr>
      </w:pPr>
    </w:p>
    <w:p w14:paraId="0C9552FD" w14:textId="77777777" w:rsidR="00CB77AD" w:rsidRPr="00FA3CFD" w:rsidRDefault="00CB77AD" w:rsidP="004A52E3">
      <w:pPr>
        <w:spacing w:after="0"/>
        <w:rPr>
          <w:lang w:val="sr-Cyrl-RS"/>
        </w:rPr>
      </w:pPr>
    </w:p>
    <w:p w14:paraId="579D7D90" w14:textId="77777777" w:rsidR="00CB77AD" w:rsidRPr="004870AB" w:rsidRDefault="00CB77AD" w:rsidP="004A52E3">
      <w:pPr>
        <w:pStyle w:val="Heading2"/>
        <w:spacing w:before="0" w:after="0"/>
        <w:ind w:left="994" w:hanging="994"/>
        <w:rPr>
          <w:rFonts w:ascii="Arial" w:hAnsi="Arial" w:cs="Arial"/>
          <w:b/>
          <w:color w:val="auto"/>
          <w:sz w:val="32"/>
          <w:lang w:val="sr-Cyrl-CS"/>
        </w:rPr>
      </w:pPr>
      <w:bookmarkStart w:id="160" w:name="_Toc65052808"/>
      <w:bookmarkStart w:id="161" w:name="_Toc214967450"/>
      <w:r w:rsidRPr="004870AB">
        <w:rPr>
          <w:rFonts w:ascii="Arial" w:hAnsi="Arial" w:cs="Arial"/>
          <w:b/>
          <w:color w:val="auto"/>
          <w:sz w:val="32"/>
          <w:lang w:val="ru-RU"/>
        </w:rPr>
        <w:t>4.8</w:t>
      </w:r>
      <w:r w:rsidRPr="004870AB">
        <w:rPr>
          <w:rFonts w:ascii="Arial" w:hAnsi="Arial" w:cs="Arial"/>
          <w:b/>
          <w:color w:val="auto"/>
          <w:sz w:val="32"/>
          <w:lang w:val="ru-RU"/>
        </w:rPr>
        <w:tab/>
      </w:r>
      <w:r w:rsidRPr="004870AB">
        <w:rPr>
          <w:rFonts w:ascii="Arial" w:hAnsi="Arial" w:cs="Arial"/>
          <w:b/>
          <w:color w:val="auto"/>
          <w:sz w:val="32"/>
          <w:lang w:val="sr-Cyrl-CS"/>
        </w:rPr>
        <w:t>Датум почетка и завршетка извођења</w:t>
      </w:r>
      <w:bookmarkEnd w:id="160"/>
      <w:bookmarkEnd w:id="161"/>
    </w:p>
    <w:p w14:paraId="4FE6EC5B" w14:textId="77777777" w:rsidR="00CB77AD" w:rsidRPr="004870AB" w:rsidRDefault="00CB77AD" w:rsidP="004A52E3">
      <w:pPr>
        <w:spacing w:after="0"/>
        <w:ind w:left="994" w:hanging="994"/>
        <w:rPr>
          <w:rFonts w:cs="Arial"/>
          <w:szCs w:val="24"/>
          <w:lang w:val="sr-Cyrl-CS"/>
        </w:rPr>
      </w:pPr>
    </w:p>
    <w:p w14:paraId="6906403D" w14:textId="77777777" w:rsidR="00CB77AD" w:rsidRPr="004870AB" w:rsidRDefault="00CB77AD" w:rsidP="004A52E3">
      <w:pPr>
        <w:spacing w:after="0"/>
        <w:ind w:left="994" w:hanging="994"/>
        <w:rPr>
          <w:rFonts w:cs="Arial"/>
          <w:szCs w:val="24"/>
          <w:lang w:val="sr-Cyrl-CS"/>
        </w:rPr>
      </w:pPr>
    </w:p>
    <w:p w14:paraId="2FDB548E" w14:textId="77777777" w:rsidR="00CB77AD" w:rsidRPr="004870AB" w:rsidRDefault="00CB77AD" w:rsidP="004A52E3">
      <w:pPr>
        <w:spacing w:after="0"/>
        <w:ind w:left="994" w:hanging="994"/>
        <w:rPr>
          <w:rFonts w:cs="Arial"/>
          <w:szCs w:val="24"/>
          <w:lang w:val="sr-Cyrl-CS"/>
        </w:rPr>
      </w:pPr>
    </w:p>
    <w:p w14:paraId="21F84C95" w14:textId="77777777" w:rsidR="00957961" w:rsidRPr="00FA3CFD" w:rsidRDefault="00957961" w:rsidP="00957961">
      <w:pPr>
        <w:spacing w:after="0"/>
        <w:rPr>
          <w:lang w:val="sr-Cyrl-RS"/>
        </w:rPr>
      </w:pPr>
      <w:r w:rsidRPr="00957961">
        <w:rPr>
          <w:lang w:val="sr-Cyrl-RS"/>
        </w:rPr>
        <w:t xml:space="preserve">У </w:t>
      </w:r>
      <w:r w:rsidRPr="00FA3CFD">
        <w:rPr>
          <w:lang w:val="sr-Cyrl-RS"/>
        </w:rPr>
        <w:t xml:space="preserve">оквиру Идејног пројекта </w:t>
      </w:r>
      <w:r w:rsidRPr="00957961">
        <w:rPr>
          <w:lang w:val="sr-Cyrl-RS"/>
        </w:rPr>
        <w:t>није захтеван Пројекат о</w:t>
      </w:r>
      <w:r w:rsidRPr="00FA3CFD">
        <w:rPr>
          <w:lang w:val="sr-Cyrl-RS"/>
        </w:rPr>
        <w:t>рганизације и технологије извођења радова</w:t>
      </w:r>
      <w:r w:rsidRPr="00957961">
        <w:rPr>
          <w:lang w:val="sr-Cyrl-RS"/>
        </w:rPr>
        <w:t>, те се</w:t>
      </w:r>
      <w:r w:rsidRPr="00957961">
        <w:rPr>
          <w:rFonts w:cs="Arial"/>
          <w:szCs w:val="24"/>
          <w:lang w:val="sr-Cyrl-CS"/>
        </w:rPr>
        <w:t xml:space="preserve"> време трајања радова на изградњи </w:t>
      </w:r>
      <w:r w:rsidRPr="00957961">
        <w:rPr>
          <w:rFonts w:cs="Arial"/>
          <w:szCs w:val="24"/>
          <w:lang w:val="sr-Cyrl-RS"/>
        </w:rPr>
        <w:t>саобраћајнице</w:t>
      </w:r>
      <w:r w:rsidRPr="00957961">
        <w:rPr>
          <w:rFonts w:cs="Arial"/>
          <w:szCs w:val="24"/>
          <w:lang w:val="sr-Cyrl-CS"/>
        </w:rPr>
        <w:t xml:space="preserve"> не може прецизирати</w:t>
      </w:r>
      <w:r w:rsidRPr="00957961">
        <w:rPr>
          <w:rFonts w:cs="Arial"/>
          <w:szCs w:val="24"/>
          <w:lang w:val="sr-Cyrl-RS"/>
        </w:rPr>
        <w:t xml:space="preserve">. </w:t>
      </w:r>
    </w:p>
    <w:p w14:paraId="4D9EC579" w14:textId="77777777" w:rsidR="00957961" w:rsidRPr="00957961" w:rsidRDefault="00957961" w:rsidP="00957961">
      <w:pPr>
        <w:spacing w:after="0"/>
        <w:rPr>
          <w:lang w:val="sr-Cyrl-RS"/>
        </w:rPr>
      </w:pPr>
      <w:r w:rsidRPr="00957961">
        <w:rPr>
          <w:lang w:val="sr-Cyrl-RS"/>
        </w:rPr>
        <w:t>Н</w:t>
      </w:r>
      <w:r w:rsidRPr="00FA3CFD">
        <w:rPr>
          <w:lang w:val="sr-Cyrl-RS"/>
        </w:rPr>
        <w:t>акон добијања грађевинске дозволе радов</w:t>
      </w:r>
      <w:r w:rsidRPr="00957961">
        <w:rPr>
          <w:lang w:val="sr-Cyrl-RS"/>
        </w:rPr>
        <w:t>и могу започети.</w:t>
      </w:r>
      <w:r w:rsidRPr="00FA3CFD">
        <w:rPr>
          <w:lang w:val="sr-Cyrl-RS"/>
        </w:rPr>
        <w:t xml:space="preserve"> </w:t>
      </w:r>
    </w:p>
    <w:p w14:paraId="3088BBF7" w14:textId="77777777" w:rsidR="00CB77AD" w:rsidRPr="004870AB" w:rsidRDefault="00CB77AD" w:rsidP="004A52E3">
      <w:pPr>
        <w:spacing w:after="0"/>
        <w:rPr>
          <w:lang w:val="sr-Latn-RS"/>
        </w:rPr>
      </w:pPr>
    </w:p>
    <w:p w14:paraId="089FBEA3" w14:textId="77777777" w:rsidR="00CB77AD" w:rsidRPr="004870AB" w:rsidRDefault="00CB77AD" w:rsidP="004A52E3">
      <w:pPr>
        <w:spacing w:after="0"/>
        <w:rPr>
          <w:lang w:val="sr-Latn-RS"/>
        </w:rPr>
      </w:pPr>
    </w:p>
    <w:p w14:paraId="736126C3" w14:textId="77777777" w:rsidR="00CB77AD" w:rsidRPr="004870AB" w:rsidRDefault="00CB77AD" w:rsidP="004A52E3">
      <w:pPr>
        <w:spacing w:after="0"/>
        <w:rPr>
          <w:lang w:val="sr-Latn-RS"/>
        </w:rPr>
      </w:pPr>
    </w:p>
    <w:p w14:paraId="711905D7" w14:textId="3D2FF442" w:rsidR="00CB77AD" w:rsidRPr="004870AB" w:rsidRDefault="00CB77AD" w:rsidP="004A52E3">
      <w:pPr>
        <w:tabs>
          <w:tab w:val="left" w:pos="1134"/>
        </w:tabs>
        <w:spacing w:after="0"/>
        <w:outlineLvl w:val="1"/>
        <w:rPr>
          <w:rFonts w:cs="Arial"/>
          <w:b/>
          <w:iCs/>
          <w:sz w:val="32"/>
          <w:lang w:val="ru-RU"/>
        </w:rPr>
      </w:pPr>
      <w:bookmarkStart w:id="162" w:name="_Toc120284095"/>
      <w:bookmarkStart w:id="163" w:name="_Toc157168441"/>
      <w:bookmarkStart w:id="164" w:name="_Toc214967451"/>
      <w:r w:rsidRPr="004870AB">
        <w:rPr>
          <w:rFonts w:cs="Arial"/>
          <w:b/>
          <w:iCs/>
          <w:sz w:val="32"/>
          <w:lang w:val="ru-RU"/>
        </w:rPr>
        <w:t>4.9</w:t>
      </w:r>
      <w:r w:rsidR="002E59DA" w:rsidRPr="004870AB">
        <w:rPr>
          <w:rFonts w:cs="Arial"/>
          <w:b/>
          <w:iCs/>
          <w:sz w:val="32"/>
          <w:lang w:val="ru-RU"/>
        </w:rPr>
        <w:tab/>
      </w:r>
      <w:r w:rsidRPr="004870AB">
        <w:rPr>
          <w:rFonts w:cs="Arial"/>
          <w:b/>
          <w:iCs/>
          <w:sz w:val="32"/>
          <w:lang w:val="ru-RU"/>
        </w:rPr>
        <w:t>Обим производње</w:t>
      </w:r>
      <w:bookmarkEnd w:id="162"/>
      <w:bookmarkEnd w:id="163"/>
      <w:bookmarkEnd w:id="164"/>
      <w:r w:rsidRPr="004870AB">
        <w:rPr>
          <w:rFonts w:cs="Arial"/>
          <w:b/>
          <w:iCs/>
          <w:sz w:val="32"/>
          <w:lang w:val="ru-RU"/>
        </w:rPr>
        <w:tab/>
      </w:r>
    </w:p>
    <w:p w14:paraId="680204CF" w14:textId="77777777" w:rsidR="00CB77AD" w:rsidRPr="004870AB" w:rsidRDefault="00CB77AD" w:rsidP="004A52E3">
      <w:pPr>
        <w:spacing w:after="0"/>
        <w:rPr>
          <w:szCs w:val="24"/>
          <w:lang w:val="sr-Cyrl-CS"/>
        </w:rPr>
      </w:pPr>
    </w:p>
    <w:p w14:paraId="307F7535" w14:textId="77777777" w:rsidR="00CB77AD" w:rsidRPr="004870AB" w:rsidRDefault="00CB77AD" w:rsidP="004A52E3">
      <w:pPr>
        <w:spacing w:after="0"/>
        <w:rPr>
          <w:szCs w:val="24"/>
          <w:lang w:val="sr-Cyrl-CS"/>
        </w:rPr>
      </w:pPr>
    </w:p>
    <w:p w14:paraId="24C03D56" w14:textId="77777777" w:rsidR="00CB77AD" w:rsidRPr="004870AB" w:rsidRDefault="00CB77AD" w:rsidP="004A52E3">
      <w:pPr>
        <w:spacing w:after="0"/>
        <w:rPr>
          <w:szCs w:val="24"/>
          <w:lang w:val="sr-Cyrl-CS"/>
        </w:rPr>
      </w:pPr>
    </w:p>
    <w:p w14:paraId="0B979E7B" w14:textId="77777777" w:rsidR="00957961" w:rsidRPr="00FA3CFD" w:rsidRDefault="00957961" w:rsidP="00957961">
      <w:pPr>
        <w:spacing w:after="0"/>
        <w:rPr>
          <w:lang w:val="sr-Latn-RS"/>
        </w:rPr>
      </w:pPr>
      <w:r w:rsidRPr="00957961">
        <w:t>Број</w:t>
      </w:r>
      <w:r w:rsidRPr="00FA3CFD">
        <w:rPr>
          <w:lang w:val="sr-Latn-RS"/>
        </w:rPr>
        <w:t xml:space="preserve"> </w:t>
      </w:r>
      <w:r w:rsidRPr="00957961">
        <w:t>возила</w:t>
      </w:r>
      <w:r w:rsidRPr="00FA3CFD">
        <w:rPr>
          <w:lang w:val="sr-Latn-RS"/>
        </w:rPr>
        <w:t xml:space="preserve"> </w:t>
      </w:r>
      <w:r w:rsidRPr="00957961">
        <w:t>у</w:t>
      </w:r>
      <w:r w:rsidRPr="00FA3CFD">
        <w:rPr>
          <w:lang w:val="sr-Latn-RS"/>
        </w:rPr>
        <w:t xml:space="preserve"> </w:t>
      </w:r>
      <w:r w:rsidRPr="00957961">
        <w:t>одређеном</w:t>
      </w:r>
      <w:r w:rsidRPr="00FA3CFD">
        <w:rPr>
          <w:lang w:val="sr-Latn-RS"/>
        </w:rPr>
        <w:t xml:space="preserve"> </w:t>
      </w:r>
      <w:r w:rsidRPr="00957961">
        <w:t>времену</w:t>
      </w:r>
      <w:r w:rsidRPr="00FA3CFD">
        <w:rPr>
          <w:lang w:val="sr-Latn-RS"/>
        </w:rPr>
        <w:t xml:space="preserve"> </w:t>
      </w:r>
      <w:r w:rsidRPr="00957961">
        <w:t>подразумева</w:t>
      </w:r>
      <w:r w:rsidRPr="00FA3CFD">
        <w:rPr>
          <w:lang w:val="sr-Latn-RS"/>
        </w:rPr>
        <w:t xml:space="preserve"> </w:t>
      </w:r>
      <w:r w:rsidRPr="00957961">
        <w:t>се</w:t>
      </w:r>
      <w:r w:rsidRPr="00FA3CFD">
        <w:rPr>
          <w:lang w:val="sr-Latn-RS"/>
        </w:rPr>
        <w:t xml:space="preserve"> </w:t>
      </w:r>
      <w:r w:rsidRPr="00957961">
        <w:t>под</w:t>
      </w:r>
      <w:r w:rsidRPr="00FA3CFD">
        <w:rPr>
          <w:lang w:val="sr-Latn-RS"/>
        </w:rPr>
        <w:t xml:space="preserve"> </w:t>
      </w:r>
      <w:r w:rsidRPr="00957961">
        <w:t>појмом</w:t>
      </w:r>
      <w:r w:rsidRPr="00FA3CFD">
        <w:rPr>
          <w:lang w:val="sr-Latn-RS"/>
        </w:rPr>
        <w:t xml:space="preserve"> </w:t>
      </w:r>
      <w:r w:rsidRPr="00957961">
        <w:t>обима</w:t>
      </w:r>
      <w:r w:rsidRPr="00FA3CFD">
        <w:rPr>
          <w:lang w:val="sr-Latn-RS"/>
        </w:rPr>
        <w:t xml:space="preserve"> </w:t>
      </w:r>
      <w:r w:rsidRPr="00957961">
        <w:t>производње</w:t>
      </w:r>
      <w:r w:rsidRPr="00FA3CFD">
        <w:rPr>
          <w:lang w:val="sr-Latn-RS"/>
        </w:rPr>
        <w:t xml:space="preserve"> </w:t>
      </w:r>
      <w:r w:rsidRPr="00957961">
        <w:t>за</w:t>
      </w:r>
    </w:p>
    <w:p w14:paraId="52A79678" w14:textId="77777777" w:rsidR="00957961" w:rsidRPr="00FA3CFD" w:rsidRDefault="00957961" w:rsidP="00957961">
      <w:pPr>
        <w:spacing w:after="0"/>
        <w:rPr>
          <w:lang w:val="sr-Latn-RS"/>
        </w:rPr>
      </w:pPr>
      <w:r w:rsidRPr="00957961">
        <w:t>одређени</w:t>
      </w:r>
      <w:r w:rsidRPr="00FA3CFD">
        <w:rPr>
          <w:lang w:val="sr-Latn-RS"/>
        </w:rPr>
        <w:t xml:space="preserve"> </w:t>
      </w:r>
      <w:r w:rsidRPr="00957961">
        <w:t>путни</w:t>
      </w:r>
      <w:r w:rsidRPr="00FA3CFD">
        <w:rPr>
          <w:lang w:val="sr-Latn-RS"/>
        </w:rPr>
        <w:t xml:space="preserve"> </w:t>
      </w:r>
      <w:r w:rsidRPr="00957961">
        <w:t>објекат</w:t>
      </w:r>
      <w:r w:rsidRPr="00FA3CFD">
        <w:rPr>
          <w:lang w:val="sr-Latn-RS"/>
        </w:rPr>
        <w:t xml:space="preserve">. </w:t>
      </w:r>
      <w:r w:rsidRPr="00957961">
        <w:t>С</w:t>
      </w:r>
      <w:r w:rsidRPr="00FA3CFD">
        <w:rPr>
          <w:lang w:val="sr-Latn-RS"/>
        </w:rPr>
        <w:t xml:space="preserve"> </w:t>
      </w:r>
      <w:r w:rsidRPr="00957961">
        <w:t>обзиром</w:t>
      </w:r>
      <w:r w:rsidRPr="00FA3CFD">
        <w:rPr>
          <w:lang w:val="sr-Latn-RS"/>
        </w:rPr>
        <w:t xml:space="preserve"> </w:t>
      </w:r>
      <w:r w:rsidRPr="00957961">
        <w:t>да</w:t>
      </w:r>
      <w:r w:rsidRPr="00FA3CFD">
        <w:rPr>
          <w:lang w:val="sr-Latn-RS"/>
        </w:rPr>
        <w:t xml:space="preserve"> </w:t>
      </w:r>
      <w:r w:rsidRPr="00957961">
        <w:t>је</w:t>
      </w:r>
      <w:r w:rsidRPr="00FA3CFD">
        <w:rPr>
          <w:lang w:val="sr-Latn-RS"/>
        </w:rPr>
        <w:t xml:space="preserve"> </w:t>
      </w:r>
      <w:r w:rsidRPr="00957961">
        <w:t>овај</w:t>
      </w:r>
      <w:r w:rsidRPr="00FA3CFD">
        <w:rPr>
          <w:lang w:val="sr-Latn-RS"/>
        </w:rPr>
        <w:t xml:space="preserve"> </w:t>
      </w:r>
      <w:r w:rsidRPr="00957961">
        <w:t>појам</w:t>
      </w:r>
      <w:r w:rsidRPr="00FA3CFD">
        <w:rPr>
          <w:lang w:val="sr-Latn-RS"/>
        </w:rPr>
        <w:t xml:space="preserve"> </w:t>
      </w:r>
      <w:r w:rsidRPr="00957961">
        <w:t>променљивог</w:t>
      </w:r>
      <w:r w:rsidRPr="00FA3CFD">
        <w:rPr>
          <w:lang w:val="sr-Latn-RS"/>
        </w:rPr>
        <w:t xml:space="preserve"> </w:t>
      </w:r>
      <w:r w:rsidRPr="00957961">
        <w:t>карактера</w:t>
      </w:r>
      <w:r w:rsidRPr="00FA3CFD">
        <w:rPr>
          <w:lang w:val="sr-Latn-RS"/>
        </w:rPr>
        <w:t xml:space="preserve">, </w:t>
      </w:r>
      <w:r w:rsidRPr="00957961">
        <w:t>нису</w:t>
      </w:r>
    </w:p>
    <w:p w14:paraId="024465DF" w14:textId="77777777" w:rsidR="00957961" w:rsidRPr="00957961" w:rsidRDefault="00957961" w:rsidP="00957961">
      <w:pPr>
        <w:spacing w:after="0"/>
        <w:rPr>
          <w:lang w:val="sr-Cyrl-RS"/>
        </w:rPr>
      </w:pPr>
      <w:r w:rsidRPr="00957961">
        <w:t>разматране</w:t>
      </w:r>
      <w:r w:rsidRPr="00FA3CFD">
        <w:rPr>
          <w:lang w:val="sr-Latn-RS"/>
        </w:rPr>
        <w:t xml:space="preserve"> </w:t>
      </w:r>
      <w:r w:rsidRPr="00957961">
        <w:t>алтернативе</w:t>
      </w:r>
      <w:r w:rsidRPr="00FA3CFD">
        <w:rPr>
          <w:lang w:val="sr-Latn-RS"/>
        </w:rPr>
        <w:t>.</w:t>
      </w:r>
    </w:p>
    <w:p w14:paraId="0AB68743" w14:textId="77777777" w:rsidR="00CB77AD" w:rsidRPr="004870AB" w:rsidRDefault="00CB77AD" w:rsidP="004A52E3">
      <w:pPr>
        <w:spacing w:after="0"/>
        <w:rPr>
          <w:lang w:val="sr-Latn-RS"/>
        </w:rPr>
      </w:pPr>
    </w:p>
    <w:p w14:paraId="176FC020" w14:textId="77777777" w:rsidR="00CB77AD" w:rsidRPr="004870AB" w:rsidRDefault="00CB77AD" w:rsidP="004A52E3">
      <w:pPr>
        <w:spacing w:after="0"/>
        <w:rPr>
          <w:lang w:val="sr-Latn-RS"/>
        </w:rPr>
      </w:pPr>
    </w:p>
    <w:p w14:paraId="352A5A9A" w14:textId="77777777" w:rsidR="00CB77AD" w:rsidRPr="004870AB" w:rsidRDefault="00CB77AD" w:rsidP="004A52E3">
      <w:pPr>
        <w:spacing w:after="0"/>
        <w:rPr>
          <w:lang w:val="sr-Latn-RS"/>
        </w:rPr>
      </w:pPr>
    </w:p>
    <w:p w14:paraId="34E28AA8" w14:textId="6994CB2D" w:rsidR="00CB77AD" w:rsidRPr="004870AB" w:rsidRDefault="00CB77AD" w:rsidP="004A52E3">
      <w:pPr>
        <w:tabs>
          <w:tab w:val="left" w:pos="1134"/>
        </w:tabs>
        <w:spacing w:after="0"/>
        <w:outlineLvl w:val="1"/>
        <w:rPr>
          <w:rFonts w:cs="Arial"/>
          <w:b/>
          <w:sz w:val="32"/>
          <w:lang w:val="ru-RU"/>
        </w:rPr>
      </w:pPr>
      <w:bookmarkStart w:id="165" w:name="_Toc120284096"/>
      <w:bookmarkStart w:id="166" w:name="_Toc157168442"/>
      <w:bookmarkStart w:id="167" w:name="_Toc214967452"/>
      <w:r w:rsidRPr="004870AB">
        <w:rPr>
          <w:rFonts w:cs="Arial"/>
          <w:b/>
          <w:sz w:val="32"/>
          <w:lang w:val="ru-RU"/>
        </w:rPr>
        <w:t>4.10</w:t>
      </w:r>
      <w:r w:rsidR="002E59DA" w:rsidRPr="004870AB">
        <w:rPr>
          <w:rFonts w:cs="Arial"/>
          <w:b/>
          <w:sz w:val="32"/>
          <w:lang w:val="ru-RU"/>
        </w:rPr>
        <w:tab/>
      </w:r>
      <w:r w:rsidRPr="004870AB">
        <w:rPr>
          <w:rFonts w:cs="Arial"/>
          <w:b/>
          <w:sz w:val="32"/>
          <w:lang w:val="ru-RU"/>
        </w:rPr>
        <w:t>Контрола загађења</w:t>
      </w:r>
      <w:bookmarkStart w:id="168" w:name="_Toc507150917"/>
      <w:bookmarkEnd w:id="165"/>
      <w:bookmarkEnd w:id="166"/>
      <w:bookmarkEnd w:id="167"/>
    </w:p>
    <w:p w14:paraId="71EE1829" w14:textId="77777777" w:rsidR="00CB77AD" w:rsidRPr="004870AB" w:rsidRDefault="00CB77AD" w:rsidP="004A52E3">
      <w:pPr>
        <w:spacing w:after="0"/>
        <w:rPr>
          <w:rFonts w:cs="Arial"/>
          <w:szCs w:val="24"/>
          <w:lang w:val="sr-Cyrl-CS"/>
        </w:rPr>
      </w:pPr>
    </w:p>
    <w:p w14:paraId="5621C186" w14:textId="77777777" w:rsidR="00CB77AD" w:rsidRPr="004870AB" w:rsidRDefault="00CB77AD" w:rsidP="004A52E3">
      <w:pPr>
        <w:spacing w:after="0"/>
        <w:rPr>
          <w:rFonts w:cs="Arial"/>
          <w:szCs w:val="24"/>
          <w:lang w:val="sr-Cyrl-CS"/>
        </w:rPr>
      </w:pPr>
    </w:p>
    <w:p w14:paraId="680A096B" w14:textId="77777777" w:rsidR="00CB77AD" w:rsidRPr="004870AB" w:rsidRDefault="00CB77AD" w:rsidP="004A52E3">
      <w:pPr>
        <w:spacing w:after="0"/>
        <w:rPr>
          <w:rFonts w:cs="Arial"/>
          <w:szCs w:val="24"/>
          <w:lang w:val="sr-Cyrl-CS"/>
        </w:rPr>
      </w:pPr>
    </w:p>
    <w:p w14:paraId="2CA67C23" w14:textId="77777777" w:rsidR="00957961" w:rsidRPr="00957961" w:rsidRDefault="00957961" w:rsidP="00957961">
      <w:pPr>
        <w:spacing w:after="0"/>
        <w:rPr>
          <w:rFonts w:eastAsia="Aptos"/>
          <w:kern w:val="2"/>
          <w:szCs w:val="22"/>
          <w:lang w:val="sr-Cyrl-RS"/>
          <w14:ligatures w14:val="standardContextual"/>
        </w:rPr>
      </w:pPr>
      <w:r w:rsidRPr="00957961">
        <w:rPr>
          <w:rFonts w:eastAsia="Aptos"/>
          <w:kern w:val="2"/>
          <w:szCs w:val="22"/>
          <w14:ligatures w14:val="standardContextual"/>
        </w:rPr>
        <w:t>Контрола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загађења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је</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један</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од</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најважнијих</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аспеката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током</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изградње</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Сви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радови</w:t>
      </w:r>
      <w:r w:rsidRPr="00FA3CFD">
        <w:rPr>
          <w:rFonts w:eastAsia="Aptos"/>
          <w:kern w:val="2"/>
          <w:szCs w:val="22"/>
          <w:lang w:val="sr-Latn-RS"/>
          <w14:ligatures w14:val="standardContextual"/>
        </w:rPr>
        <w:t xml:space="preserve"> </w:t>
      </w:r>
      <w:r w:rsidRPr="00957961">
        <w:rPr>
          <w:rFonts w:eastAsia="Aptos"/>
          <w:kern w:val="2"/>
          <w:szCs w:val="22"/>
          <w:lang w:val="sr-Cyrl-RS"/>
          <w14:ligatures w14:val="standardContextual"/>
        </w:rPr>
        <w:t xml:space="preserve">морају </w:t>
      </w:r>
      <w:r w:rsidRPr="00957961">
        <w:rPr>
          <w:rFonts w:eastAsia="Aptos"/>
          <w:kern w:val="2"/>
          <w:szCs w:val="22"/>
          <w14:ligatures w14:val="standardContextual"/>
        </w:rPr>
        <w:t>бити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праћени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стриктним</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мерама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за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смањење</w:t>
      </w:r>
      <w:r w:rsidRPr="00FA3CFD">
        <w:rPr>
          <w:rFonts w:eastAsia="Aptos"/>
          <w:kern w:val="2"/>
          <w:szCs w:val="22"/>
          <w:lang w:val="sr-Latn-RS"/>
          <w14:ligatures w14:val="standardContextual"/>
        </w:rPr>
        <w:t xml:space="preserve"> </w:t>
      </w:r>
      <w:r w:rsidRPr="00957961">
        <w:rPr>
          <w:rFonts w:eastAsia="Aptos"/>
          <w:kern w:val="2"/>
          <w:szCs w:val="22"/>
          <w:lang w:val="sr-Cyrl-RS"/>
          <w14:ligatures w14:val="standardContextual"/>
        </w:rPr>
        <w:t>негативних утицаја на животну средину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Посебна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пажња</w:t>
      </w:r>
      <w:r w:rsidRPr="00FA3CFD">
        <w:rPr>
          <w:rFonts w:eastAsia="Aptos"/>
          <w:kern w:val="2"/>
          <w:szCs w:val="22"/>
          <w:lang w:val="sr-Latn-RS"/>
          <w14:ligatures w14:val="standardContextual"/>
        </w:rPr>
        <w:t xml:space="preserve"> </w:t>
      </w:r>
      <w:r w:rsidRPr="00957961">
        <w:rPr>
          <w:rFonts w:eastAsia="Aptos"/>
          <w:kern w:val="2"/>
          <w:szCs w:val="22"/>
          <w:lang w:val="sr-Cyrl-RS"/>
          <w14:ligatures w14:val="standardContextual"/>
        </w:rPr>
        <w:t>мора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бити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посвећена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контроли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емисија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из</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машина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као</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прецизној</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инспекцији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коришћених</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материјала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који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могу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имати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негативан</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утицај</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на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животну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средину</w:t>
      </w:r>
      <w:r w:rsidRPr="00FA3CFD">
        <w:rPr>
          <w:rFonts w:eastAsia="Aptos"/>
          <w:kern w:val="2"/>
          <w:szCs w:val="22"/>
          <w:lang w:val="sr-Latn-RS"/>
          <w14:ligatures w14:val="standardContextual"/>
        </w:rPr>
        <w:t xml:space="preserve">. </w:t>
      </w:r>
      <w:r w:rsidRPr="00957961">
        <w:rPr>
          <w:rFonts w:eastAsia="Aptos"/>
          <w:kern w:val="2"/>
          <w:szCs w:val="22"/>
          <w:lang w:val="sr-Cyrl-RS"/>
          <w14:ligatures w14:val="standardContextual"/>
        </w:rPr>
        <w:t xml:space="preserve">Радове мора пратити активан мониторинг утицаја, </w:t>
      </w:r>
      <w:r w:rsidRPr="00957961">
        <w:rPr>
          <w:rFonts w:eastAsia="Aptos"/>
          <w:kern w:val="2"/>
          <w:szCs w:val="22"/>
          <w14:ligatures w14:val="standardContextual"/>
        </w:rPr>
        <w:t>као</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мониторинг</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отпада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који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настаје</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током</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радова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како</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би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се</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осигурало</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да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све</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активности</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буду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складу</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са</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еколошким</w:t>
      </w:r>
      <w:r w:rsidRPr="00FA3CFD">
        <w:rPr>
          <w:rFonts w:eastAsia="Aptos"/>
          <w:kern w:val="2"/>
          <w:szCs w:val="22"/>
          <w:lang w:val="sr-Latn-RS"/>
          <w14:ligatures w14:val="standardContextual"/>
        </w:rPr>
        <w:t xml:space="preserve"> </w:t>
      </w:r>
      <w:r w:rsidRPr="00957961">
        <w:rPr>
          <w:rFonts w:eastAsia="Aptos"/>
          <w:kern w:val="2"/>
          <w:szCs w:val="22"/>
          <w14:ligatures w14:val="standardContextual"/>
        </w:rPr>
        <w:t>стандардима</w:t>
      </w:r>
      <w:r w:rsidRPr="00FA3CFD">
        <w:rPr>
          <w:rFonts w:eastAsia="Aptos"/>
          <w:kern w:val="2"/>
          <w:szCs w:val="22"/>
          <w:lang w:val="sr-Latn-RS"/>
          <w14:ligatures w14:val="standardContextual"/>
        </w:rPr>
        <w:t>.</w:t>
      </w:r>
      <w:r w:rsidRPr="00957961">
        <w:rPr>
          <w:rFonts w:eastAsia="Aptos"/>
          <w:kern w:val="2"/>
          <w:szCs w:val="22"/>
          <w:lang w:val="sr-Cyrl-RS"/>
          <w14:ligatures w14:val="standardContextual"/>
        </w:rPr>
        <w:t xml:space="preserve"> </w:t>
      </w:r>
      <w:r w:rsidRPr="00FA3CFD">
        <w:rPr>
          <w:rFonts w:eastAsia="Aptos"/>
          <w:kern w:val="2"/>
          <w:szCs w:val="22"/>
          <w:lang w:val="sr-Cyrl-RS"/>
          <w14:ligatures w14:val="standardContextual"/>
        </w:rPr>
        <w:t>Изабране мере заснива</w:t>
      </w:r>
      <w:r w:rsidRPr="00957961">
        <w:rPr>
          <w:rFonts w:eastAsia="Aptos"/>
          <w:kern w:val="2"/>
          <w:szCs w:val="22"/>
          <w:lang w:val="sr-Cyrl-RS"/>
          <w14:ligatures w14:val="standardContextual"/>
        </w:rPr>
        <w:t>ти</w:t>
      </w:r>
      <w:r w:rsidRPr="00FA3CFD">
        <w:rPr>
          <w:rFonts w:eastAsia="Aptos"/>
          <w:kern w:val="2"/>
          <w:szCs w:val="22"/>
          <w:lang w:val="sr-Cyrl-RS"/>
          <w14:ligatures w14:val="standardContextual"/>
        </w:rPr>
        <w:t xml:space="preserve"> на принципу најбољих доступних техника.</w:t>
      </w:r>
    </w:p>
    <w:p w14:paraId="11C0345D" w14:textId="77777777" w:rsidR="00CB77AD" w:rsidRPr="004870AB" w:rsidRDefault="00CB77AD" w:rsidP="004A52E3">
      <w:pPr>
        <w:spacing w:after="0"/>
        <w:rPr>
          <w:rFonts w:cs="Arial"/>
          <w:szCs w:val="24"/>
          <w:lang w:val="sr-Cyrl-CS"/>
        </w:rPr>
      </w:pPr>
    </w:p>
    <w:p w14:paraId="15A59786" w14:textId="77777777" w:rsidR="00CB77AD" w:rsidRPr="004870AB" w:rsidRDefault="00CB77AD" w:rsidP="004A52E3">
      <w:pPr>
        <w:spacing w:after="0"/>
        <w:rPr>
          <w:rFonts w:cs="Arial"/>
          <w:szCs w:val="24"/>
          <w:lang w:val="sr-Cyrl-CS"/>
        </w:rPr>
      </w:pPr>
    </w:p>
    <w:p w14:paraId="0CB2AAF4" w14:textId="77777777" w:rsidR="00CB77AD" w:rsidRPr="00FA3CFD" w:rsidRDefault="00CB77AD" w:rsidP="004A52E3">
      <w:pPr>
        <w:spacing w:after="0"/>
        <w:rPr>
          <w:rFonts w:cs="Arial"/>
          <w:szCs w:val="24"/>
          <w:lang w:val="sr-Cyrl-RS"/>
        </w:rPr>
      </w:pPr>
    </w:p>
    <w:p w14:paraId="378CAE35" w14:textId="77777777" w:rsidR="00C40897" w:rsidRPr="00FA3CFD" w:rsidRDefault="00C40897" w:rsidP="004A52E3">
      <w:pPr>
        <w:spacing w:after="0"/>
        <w:rPr>
          <w:rFonts w:cs="Arial"/>
          <w:szCs w:val="24"/>
          <w:lang w:val="sr-Cyrl-RS"/>
        </w:rPr>
      </w:pPr>
    </w:p>
    <w:p w14:paraId="5C6BD811" w14:textId="77777777" w:rsidR="00C40897" w:rsidRPr="00FA3CFD" w:rsidRDefault="00C40897" w:rsidP="004A52E3">
      <w:pPr>
        <w:spacing w:after="0"/>
        <w:rPr>
          <w:rFonts w:cs="Arial"/>
          <w:szCs w:val="24"/>
          <w:lang w:val="sr-Cyrl-RS"/>
        </w:rPr>
      </w:pPr>
    </w:p>
    <w:p w14:paraId="3D54F9C1" w14:textId="599FD90E" w:rsidR="00CB77AD" w:rsidRPr="004870AB" w:rsidRDefault="00CB77AD" w:rsidP="00FD0ED4">
      <w:pPr>
        <w:tabs>
          <w:tab w:val="left" w:pos="1134"/>
        </w:tabs>
        <w:spacing w:after="0"/>
        <w:outlineLvl w:val="1"/>
        <w:rPr>
          <w:rFonts w:cs="Arial"/>
          <w:b/>
          <w:sz w:val="32"/>
          <w:lang w:val="ru-RU"/>
        </w:rPr>
      </w:pPr>
      <w:bookmarkStart w:id="169" w:name="_Toc120284097"/>
      <w:bookmarkStart w:id="170" w:name="_Toc157168443"/>
      <w:bookmarkStart w:id="171" w:name="_Toc214967453"/>
      <w:r w:rsidRPr="004870AB">
        <w:rPr>
          <w:rFonts w:cs="Arial"/>
          <w:b/>
          <w:sz w:val="32"/>
          <w:lang w:val="ru-RU"/>
        </w:rPr>
        <w:lastRenderedPageBreak/>
        <w:t>4.11</w:t>
      </w:r>
      <w:r w:rsidR="002E59DA" w:rsidRPr="004870AB">
        <w:rPr>
          <w:rFonts w:cs="Arial"/>
          <w:b/>
          <w:sz w:val="32"/>
          <w:lang w:val="ru-RU"/>
        </w:rPr>
        <w:tab/>
      </w:r>
      <w:r w:rsidRPr="004870AB">
        <w:rPr>
          <w:rFonts w:cs="Arial"/>
          <w:b/>
          <w:sz w:val="32"/>
          <w:lang w:val="ru-RU"/>
        </w:rPr>
        <w:t>Уређење одлагања отпада</w:t>
      </w:r>
      <w:bookmarkStart w:id="172" w:name="_Toc507150918"/>
      <w:bookmarkEnd w:id="168"/>
      <w:bookmarkEnd w:id="169"/>
      <w:bookmarkEnd w:id="170"/>
      <w:bookmarkEnd w:id="171"/>
    </w:p>
    <w:p w14:paraId="7FFE33E8" w14:textId="77777777" w:rsidR="00CB77AD" w:rsidRPr="004870AB" w:rsidRDefault="00CB77AD" w:rsidP="00FD0ED4">
      <w:pPr>
        <w:spacing w:after="0"/>
        <w:rPr>
          <w:rFonts w:cs="Arial"/>
          <w:szCs w:val="24"/>
          <w:lang w:val="sr-Cyrl-CS"/>
        </w:rPr>
      </w:pPr>
    </w:p>
    <w:p w14:paraId="561A4078" w14:textId="77777777" w:rsidR="00CB77AD" w:rsidRPr="004870AB" w:rsidRDefault="00CB77AD" w:rsidP="00FD0ED4">
      <w:pPr>
        <w:spacing w:after="0"/>
        <w:rPr>
          <w:rFonts w:cs="Arial"/>
          <w:szCs w:val="24"/>
          <w:lang w:val="sr-Cyrl-CS"/>
        </w:rPr>
      </w:pPr>
    </w:p>
    <w:p w14:paraId="482818BB" w14:textId="77777777" w:rsidR="00CB77AD" w:rsidRPr="004870AB" w:rsidRDefault="00CB77AD" w:rsidP="00FD0ED4">
      <w:pPr>
        <w:spacing w:after="0"/>
        <w:rPr>
          <w:rFonts w:cs="Arial"/>
          <w:szCs w:val="24"/>
          <w:lang w:val="sr-Cyrl-CS"/>
        </w:rPr>
      </w:pPr>
    </w:p>
    <w:p w14:paraId="6DB0E65C" w14:textId="77777777" w:rsidR="00957961" w:rsidRPr="00FA3CFD" w:rsidRDefault="00957961" w:rsidP="00957961">
      <w:pPr>
        <w:spacing w:after="0"/>
        <w:rPr>
          <w:rFonts w:eastAsia="Aptos"/>
          <w:kern w:val="2"/>
          <w:szCs w:val="22"/>
          <w:lang w:val="sr-Cyrl-CS"/>
          <w14:ligatures w14:val="standardContextual"/>
        </w:rPr>
      </w:pPr>
      <w:r w:rsidRPr="00FA3CFD">
        <w:rPr>
          <w:rFonts w:eastAsia="Aptos"/>
          <w:kern w:val="2"/>
          <w:szCs w:val="22"/>
          <w:lang w:val="sr-Cyrl-CS"/>
          <w14:ligatures w14:val="standardContextual"/>
        </w:rPr>
        <w:t xml:space="preserve">Пројекат </w:t>
      </w:r>
      <w:r w:rsidRPr="00957961">
        <w:rPr>
          <w:rFonts w:eastAsia="Aptos"/>
          <w:kern w:val="2"/>
          <w:szCs w:val="22"/>
          <w:lang w:val="sr-Cyrl-RS"/>
          <w14:ligatures w14:val="standardContextual"/>
        </w:rPr>
        <w:t>предвиђа</w:t>
      </w:r>
      <w:r w:rsidRPr="00FA3CFD">
        <w:rPr>
          <w:rFonts w:eastAsia="Aptos"/>
          <w:kern w:val="2"/>
          <w:szCs w:val="22"/>
          <w:lang w:val="sr-Cyrl-CS"/>
          <w14:ligatures w14:val="standardContextual"/>
        </w:rPr>
        <w:t xml:space="preserve"> и управљање отпадом који настаје током </w:t>
      </w:r>
      <w:r w:rsidRPr="00957961">
        <w:rPr>
          <w:rFonts w:eastAsia="Aptos"/>
          <w:kern w:val="2"/>
          <w:szCs w:val="22"/>
          <w:lang w:val="sr-Cyrl-RS"/>
          <w14:ligatures w14:val="standardContextual"/>
        </w:rPr>
        <w:t>рушења и градње</w:t>
      </w:r>
      <w:r w:rsidRPr="00FA3CFD">
        <w:rPr>
          <w:rFonts w:eastAsia="Aptos"/>
          <w:kern w:val="2"/>
          <w:szCs w:val="22"/>
          <w:lang w:val="sr-Cyrl-CS"/>
          <w14:ligatures w14:val="standardContextual"/>
        </w:rPr>
        <w:t xml:space="preserve">. Сви отпадни материјали </w:t>
      </w:r>
      <w:r w:rsidRPr="00957961">
        <w:rPr>
          <w:rFonts w:eastAsia="Aptos"/>
          <w:kern w:val="2"/>
          <w:szCs w:val="22"/>
          <w:lang w:val="sr-Cyrl-RS"/>
          <w14:ligatures w14:val="standardContextual"/>
        </w:rPr>
        <w:t xml:space="preserve">морају </w:t>
      </w:r>
      <w:r w:rsidRPr="00FA3CFD">
        <w:rPr>
          <w:rFonts w:eastAsia="Aptos"/>
          <w:kern w:val="2"/>
          <w:szCs w:val="22"/>
          <w:lang w:val="sr-Cyrl-CS"/>
          <w14:ligatures w14:val="standardContextual"/>
        </w:rPr>
        <w:t xml:space="preserve">бити правилно класификовани, сортирани и одложени у складу са важећим еколошким прописима. За време изградње пута, потребно је осигурати правилно одлагање и управљање отпадом. </w:t>
      </w:r>
      <w:r w:rsidRPr="00957961">
        <w:rPr>
          <w:rFonts w:eastAsia="Aptos"/>
          <w:kern w:val="2"/>
          <w:szCs w:val="22"/>
          <w:lang w:val="sr-Cyrl-RS"/>
          <w14:ligatures w14:val="standardContextual"/>
        </w:rPr>
        <w:t>У</w:t>
      </w:r>
      <w:r w:rsidRPr="00FA3CFD">
        <w:rPr>
          <w:rFonts w:eastAsia="Aptos"/>
          <w:kern w:val="2"/>
          <w:szCs w:val="22"/>
          <w:lang w:val="sr-Cyrl-CS"/>
          <w14:ligatures w14:val="standardContextual"/>
        </w:rPr>
        <w:t xml:space="preserve">ређење зона за одлагање </w:t>
      </w:r>
      <w:r w:rsidRPr="00957961">
        <w:rPr>
          <w:rFonts w:eastAsia="Aptos"/>
          <w:kern w:val="2"/>
          <w:szCs w:val="22"/>
          <w:lang w:val="sr-Cyrl-RS"/>
          <w14:ligatures w14:val="standardContextual"/>
        </w:rPr>
        <w:t xml:space="preserve">мора бити такво да не </w:t>
      </w:r>
      <w:r w:rsidRPr="00FA3CFD">
        <w:rPr>
          <w:rFonts w:eastAsia="Aptos"/>
          <w:kern w:val="2"/>
          <w:szCs w:val="22"/>
          <w:lang w:val="sr-Cyrl-CS"/>
          <w14:ligatures w14:val="standardContextual"/>
        </w:rPr>
        <w:t xml:space="preserve"> нарушавати природни баланс и не угрожава</w:t>
      </w:r>
      <w:r w:rsidRPr="00957961">
        <w:rPr>
          <w:rFonts w:eastAsia="Aptos"/>
          <w:kern w:val="2"/>
          <w:szCs w:val="22"/>
          <w:lang w:val="sr-Cyrl-RS"/>
          <w14:ligatures w14:val="standardContextual"/>
        </w:rPr>
        <w:t xml:space="preserve"> </w:t>
      </w:r>
      <w:r w:rsidRPr="00FA3CFD">
        <w:rPr>
          <w:rFonts w:eastAsia="Aptos"/>
          <w:kern w:val="2"/>
          <w:szCs w:val="22"/>
          <w:lang w:val="sr-Cyrl-CS"/>
          <w14:ligatures w14:val="standardContextual"/>
        </w:rPr>
        <w:t xml:space="preserve">квалитет воде или земљишта. Посебан акценат </w:t>
      </w:r>
      <w:r w:rsidRPr="00957961">
        <w:rPr>
          <w:rFonts w:eastAsia="Aptos"/>
          <w:kern w:val="2"/>
          <w:szCs w:val="22"/>
          <w:lang w:val="sr-Cyrl-RS"/>
          <w14:ligatures w14:val="standardContextual"/>
        </w:rPr>
        <w:t xml:space="preserve">треба ставити </w:t>
      </w:r>
      <w:r w:rsidRPr="00FA3CFD">
        <w:rPr>
          <w:rFonts w:eastAsia="Aptos"/>
          <w:kern w:val="2"/>
          <w:szCs w:val="22"/>
          <w:lang w:val="sr-Cyrl-CS"/>
          <w14:ligatures w14:val="standardContextual"/>
        </w:rPr>
        <w:t>на рециклажу материјала, као и на минимизацију отпада који се шаље на депоније.</w:t>
      </w:r>
    </w:p>
    <w:p w14:paraId="39BF4001" w14:textId="77777777" w:rsidR="00957961" w:rsidRPr="00FA3CFD" w:rsidRDefault="00957961" w:rsidP="00957961">
      <w:pPr>
        <w:spacing w:after="0"/>
        <w:rPr>
          <w:rFonts w:eastAsia="Aptos"/>
          <w:kern w:val="2"/>
          <w:szCs w:val="22"/>
          <w:lang w:val="sr-Cyrl-CS"/>
          <w14:ligatures w14:val="standardContextual"/>
        </w:rPr>
      </w:pPr>
    </w:p>
    <w:p w14:paraId="72C5741B" w14:textId="77777777" w:rsidR="00957961" w:rsidRPr="00FA3CFD" w:rsidRDefault="00957961" w:rsidP="00957961">
      <w:pPr>
        <w:autoSpaceDE w:val="0"/>
        <w:autoSpaceDN w:val="0"/>
        <w:adjustRightInd w:val="0"/>
        <w:spacing w:after="0"/>
        <w:rPr>
          <w:rFonts w:eastAsia="Aptos" w:cs="Arial"/>
          <w:szCs w:val="24"/>
          <w:lang w:val="sr-Cyrl-CS"/>
          <w14:ligatures w14:val="standardContextual"/>
        </w:rPr>
      </w:pPr>
      <w:r w:rsidRPr="00FA3CFD">
        <w:rPr>
          <w:rFonts w:eastAsia="Aptos" w:cs="Arial"/>
          <w:szCs w:val="24"/>
          <w:lang w:val="sr-Cyrl-CS"/>
          <w14:ligatures w14:val="standardContextual"/>
        </w:rPr>
        <w:t>За прикупљање и одлагање отпада у оквиру путног појаса предметног саобраћајнице</w:t>
      </w:r>
    </w:p>
    <w:p w14:paraId="7F4F27B0" w14:textId="26DC98AE" w:rsidR="00CB77AD" w:rsidRPr="004870AB" w:rsidRDefault="00957961" w:rsidP="00717482">
      <w:pPr>
        <w:autoSpaceDE w:val="0"/>
        <w:autoSpaceDN w:val="0"/>
        <w:adjustRightInd w:val="0"/>
        <w:spacing w:after="0"/>
        <w:rPr>
          <w:rFonts w:eastAsia="Aptos" w:cs="Arial"/>
          <w:szCs w:val="24"/>
          <w:lang w:val="sr-Cyrl-RS"/>
          <w14:ligatures w14:val="standardContextual"/>
        </w:rPr>
      </w:pPr>
      <w:r w:rsidRPr="00FA3CFD">
        <w:rPr>
          <w:rFonts w:eastAsia="Aptos" w:cs="Arial"/>
          <w:szCs w:val="24"/>
          <w:lang w:val="sr-Cyrl-CS"/>
          <w14:ligatures w14:val="standardContextual"/>
        </w:rPr>
        <w:t>одговорни су предузеће за одржавање путева и локална комунална организација.</w:t>
      </w:r>
      <w:r w:rsidRPr="00957961">
        <w:rPr>
          <w:rFonts w:eastAsia="Aptos" w:cs="Arial"/>
          <w:szCs w:val="24"/>
          <w:lang w:val="sr-Cyrl-RS"/>
          <w14:ligatures w14:val="standardContextual"/>
        </w:rPr>
        <w:t xml:space="preserve"> </w:t>
      </w:r>
      <w:r w:rsidRPr="00FA3CFD">
        <w:rPr>
          <w:rFonts w:eastAsia="Aptos" w:cs="Arial"/>
          <w:szCs w:val="24"/>
          <w:lang w:val="sr-Cyrl-RS"/>
          <w14:ligatures w14:val="standardContextual"/>
        </w:rPr>
        <w:t>Њихов је задатак и дефинисање главних алтернатива ове активности.</w:t>
      </w:r>
    </w:p>
    <w:p w14:paraId="309E6C58" w14:textId="77777777" w:rsidR="00A83B7F" w:rsidRDefault="00A83B7F" w:rsidP="00957961">
      <w:pPr>
        <w:spacing w:after="0"/>
        <w:rPr>
          <w:rFonts w:cs="Arial"/>
          <w:bCs/>
          <w:szCs w:val="24"/>
          <w:lang w:val="sr-Cyrl-RS"/>
        </w:rPr>
      </w:pPr>
      <w:bookmarkStart w:id="173" w:name="_Toc120284098"/>
      <w:bookmarkStart w:id="174" w:name="_Toc157168444"/>
    </w:p>
    <w:p w14:paraId="4607BEE9" w14:textId="77777777" w:rsidR="009339F0" w:rsidRDefault="009339F0" w:rsidP="00957961">
      <w:pPr>
        <w:spacing w:after="0"/>
        <w:rPr>
          <w:rFonts w:cs="Arial"/>
          <w:bCs/>
          <w:szCs w:val="24"/>
          <w:lang w:val="sr-Cyrl-RS"/>
        </w:rPr>
      </w:pPr>
    </w:p>
    <w:p w14:paraId="619BD46E" w14:textId="77777777" w:rsidR="009339F0" w:rsidRPr="009339F0" w:rsidRDefault="009339F0" w:rsidP="00957961">
      <w:pPr>
        <w:spacing w:after="0"/>
        <w:rPr>
          <w:rFonts w:cs="Arial"/>
          <w:bCs/>
          <w:szCs w:val="24"/>
          <w:lang w:val="sr-Cyrl-RS"/>
        </w:rPr>
      </w:pPr>
    </w:p>
    <w:p w14:paraId="4C3AD0B9" w14:textId="05CDD758" w:rsidR="00CB77AD" w:rsidRPr="004870AB" w:rsidRDefault="00CB77AD" w:rsidP="00FD0ED4">
      <w:pPr>
        <w:tabs>
          <w:tab w:val="left" w:pos="1134"/>
        </w:tabs>
        <w:spacing w:after="0"/>
        <w:outlineLvl w:val="1"/>
        <w:rPr>
          <w:rFonts w:cs="Arial"/>
          <w:b/>
          <w:sz w:val="32"/>
          <w:lang w:val="ru-RU"/>
        </w:rPr>
      </w:pPr>
      <w:bookmarkStart w:id="175" w:name="_Toc214967454"/>
      <w:r w:rsidRPr="004870AB">
        <w:rPr>
          <w:rFonts w:cs="Arial"/>
          <w:b/>
          <w:sz w:val="32"/>
          <w:lang w:val="ru-RU"/>
        </w:rPr>
        <w:t>4.12</w:t>
      </w:r>
      <w:r w:rsidR="002E59DA" w:rsidRPr="004870AB">
        <w:rPr>
          <w:rFonts w:cs="Arial"/>
          <w:b/>
          <w:sz w:val="32"/>
          <w:lang w:val="ru-RU"/>
        </w:rPr>
        <w:tab/>
      </w:r>
      <w:r w:rsidRPr="004870AB">
        <w:rPr>
          <w:rFonts w:cs="Arial"/>
          <w:b/>
          <w:sz w:val="32"/>
          <w:lang w:val="ru-RU"/>
        </w:rPr>
        <w:t>Уређење приступа и саобраћајних путева</w:t>
      </w:r>
      <w:bookmarkStart w:id="176" w:name="_Toc507150919"/>
      <w:bookmarkEnd w:id="172"/>
      <w:bookmarkEnd w:id="173"/>
      <w:bookmarkEnd w:id="174"/>
      <w:bookmarkEnd w:id="175"/>
    </w:p>
    <w:p w14:paraId="076636C2" w14:textId="77777777" w:rsidR="00CB77AD" w:rsidRPr="004870AB" w:rsidRDefault="00CB77AD" w:rsidP="00FD0ED4">
      <w:pPr>
        <w:spacing w:after="0"/>
        <w:rPr>
          <w:rFonts w:cs="Arial"/>
          <w:szCs w:val="24"/>
          <w:lang w:val="sr-Cyrl-CS"/>
        </w:rPr>
      </w:pPr>
    </w:p>
    <w:p w14:paraId="774F5304" w14:textId="77777777" w:rsidR="00CB77AD" w:rsidRPr="004870AB" w:rsidRDefault="00CB77AD" w:rsidP="00FD0ED4">
      <w:pPr>
        <w:spacing w:after="0"/>
        <w:rPr>
          <w:rFonts w:cs="Arial"/>
          <w:szCs w:val="24"/>
          <w:lang w:val="sr-Cyrl-CS"/>
        </w:rPr>
      </w:pPr>
    </w:p>
    <w:p w14:paraId="3930B68A" w14:textId="77777777" w:rsidR="00CB77AD" w:rsidRPr="004870AB" w:rsidRDefault="00CB77AD" w:rsidP="00FD0ED4">
      <w:pPr>
        <w:spacing w:after="0"/>
        <w:rPr>
          <w:rFonts w:cs="Arial"/>
          <w:szCs w:val="24"/>
          <w:lang w:val="sr-Cyrl-CS"/>
        </w:rPr>
      </w:pPr>
    </w:p>
    <w:p w14:paraId="7F7EF45E"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CS"/>
          <w14:ligatures w14:val="standardContextual"/>
        </w:rPr>
        <w:t>Уређење приступа и саобраћајних путева спада у домен организације и технологије</w:t>
      </w:r>
      <w:r w:rsidRPr="00957961">
        <w:rPr>
          <w:rFonts w:eastAsia="Aptos"/>
          <w:kern w:val="2"/>
          <w:szCs w:val="22"/>
          <w:lang w:val="sr-Cyrl-RS"/>
          <w14:ligatures w14:val="standardContextual"/>
        </w:rPr>
        <w:t xml:space="preserve"> </w:t>
      </w:r>
      <w:r w:rsidRPr="00FA3CFD">
        <w:rPr>
          <w:rFonts w:eastAsia="Aptos"/>
          <w:kern w:val="2"/>
          <w:szCs w:val="22"/>
          <w:lang w:val="sr-Cyrl-CS"/>
          <w14:ligatures w14:val="standardContextual"/>
        </w:rPr>
        <w:t>грађења и предмет је посебног елабората. Овим документом предви</w:t>
      </w:r>
      <w:r w:rsidRPr="00957961">
        <w:rPr>
          <w:rFonts w:eastAsia="Aptos"/>
          <w:kern w:val="2"/>
          <w:szCs w:val="22"/>
          <w:lang w:val="sr-Cyrl-RS"/>
          <w14:ligatures w14:val="standardContextual"/>
        </w:rPr>
        <w:t xml:space="preserve">дети </w:t>
      </w:r>
      <w:r w:rsidRPr="00FA3CFD">
        <w:rPr>
          <w:rFonts w:eastAsia="Aptos"/>
          <w:kern w:val="2"/>
          <w:szCs w:val="22"/>
          <w:lang w:val="sr-Cyrl-CS"/>
          <w14:ligatures w14:val="standardContextual"/>
        </w:rPr>
        <w:t>приступн</w:t>
      </w:r>
      <w:r w:rsidRPr="00957961">
        <w:rPr>
          <w:rFonts w:eastAsia="Aptos"/>
          <w:kern w:val="2"/>
          <w:szCs w:val="22"/>
          <w:lang w:val="sr-Cyrl-RS"/>
          <w14:ligatures w14:val="standardContextual"/>
        </w:rPr>
        <w:t xml:space="preserve">е </w:t>
      </w:r>
      <w:r w:rsidRPr="00FA3CFD">
        <w:rPr>
          <w:rFonts w:eastAsia="Aptos"/>
          <w:kern w:val="2"/>
          <w:szCs w:val="22"/>
          <w:lang w:val="sr-Cyrl-CS"/>
          <w14:ligatures w14:val="standardContextual"/>
        </w:rPr>
        <w:t>путев</w:t>
      </w:r>
      <w:r w:rsidRPr="00957961">
        <w:rPr>
          <w:rFonts w:eastAsia="Aptos"/>
          <w:kern w:val="2"/>
          <w:szCs w:val="22"/>
          <w:lang w:val="sr-Cyrl-RS"/>
          <w14:ligatures w14:val="standardContextual"/>
        </w:rPr>
        <w:t>е</w:t>
      </w:r>
      <w:r w:rsidRPr="00FA3CFD">
        <w:rPr>
          <w:rFonts w:eastAsia="Aptos"/>
          <w:kern w:val="2"/>
          <w:szCs w:val="22"/>
          <w:lang w:val="sr-Cyrl-CS"/>
          <w14:ligatures w14:val="standardContextual"/>
        </w:rPr>
        <w:t xml:space="preserve"> за прилаз градилишту а као приступн</w:t>
      </w:r>
      <w:r w:rsidRPr="00957961">
        <w:rPr>
          <w:rFonts w:eastAsia="Aptos"/>
          <w:kern w:val="2"/>
          <w:szCs w:val="22"/>
          <w:lang w:val="sr-Cyrl-RS"/>
          <w14:ligatures w14:val="standardContextual"/>
        </w:rPr>
        <w:t>е</w:t>
      </w:r>
      <w:r w:rsidRPr="00FA3CFD">
        <w:rPr>
          <w:rFonts w:eastAsia="Aptos"/>
          <w:kern w:val="2"/>
          <w:szCs w:val="22"/>
          <w:lang w:val="sr-Cyrl-CS"/>
          <w14:ligatures w14:val="standardContextual"/>
        </w:rPr>
        <w:t xml:space="preserve"> путев</w:t>
      </w:r>
      <w:r w:rsidRPr="00957961">
        <w:rPr>
          <w:rFonts w:eastAsia="Aptos"/>
          <w:kern w:val="2"/>
          <w:szCs w:val="22"/>
          <w:lang w:val="sr-Cyrl-RS"/>
          <w14:ligatures w14:val="standardContextual"/>
        </w:rPr>
        <w:t>е</w:t>
      </w:r>
      <w:r w:rsidRPr="00FA3CFD">
        <w:rPr>
          <w:rFonts w:eastAsia="Aptos"/>
          <w:kern w:val="2"/>
          <w:szCs w:val="22"/>
          <w:lang w:val="sr-Cyrl-CS"/>
          <w14:ligatures w14:val="standardContextual"/>
        </w:rPr>
        <w:t xml:space="preserve"> искористи</w:t>
      </w:r>
      <w:r w:rsidRPr="00957961">
        <w:rPr>
          <w:rFonts w:eastAsia="Aptos"/>
          <w:kern w:val="2"/>
          <w:szCs w:val="22"/>
          <w:lang w:val="sr-Cyrl-RS"/>
          <w14:ligatures w14:val="standardContextual"/>
        </w:rPr>
        <w:t>ти</w:t>
      </w:r>
      <w:r w:rsidRPr="00FA3CFD">
        <w:rPr>
          <w:rFonts w:eastAsia="Aptos"/>
          <w:kern w:val="2"/>
          <w:szCs w:val="22"/>
          <w:lang w:val="sr-Cyrl-CS"/>
          <w14:ligatures w14:val="standardContextual"/>
        </w:rPr>
        <w:t xml:space="preserve"> путев</w:t>
      </w:r>
      <w:r w:rsidRPr="00957961">
        <w:rPr>
          <w:rFonts w:eastAsia="Aptos"/>
          <w:kern w:val="2"/>
          <w:szCs w:val="22"/>
          <w:lang w:val="sr-Cyrl-RS"/>
          <w14:ligatures w14:val="standardContextual"/>
        </w:rPr>
        <w:t>е</w:t>
      </w:r>
      <w:r w:rsidRPr="00FA3CFD">
        <w:rPr>
          <w:rFonts w:eastAsia="Aptos"/>
          <w:kern w:val="2"/>
          <w:szCs w:val="22"/>
          <w:lang w:val="sr-Cyrl-CS"/>
          <w14:ligatures w14:val="standardContextual"/>
        </w:rPr>
        <w:t xml:space="preserve"> на</w:t>
      </w:r>
      <w:r w:rsidRPr="00957961">
        <w:rPr>
          <w:rFonts w:eastAsia="Aptos"/>
          <w:kern w:val="2"/>
          <w:szCs w:val="22"/>
          <w:lang w:val="sr-Cyrl-RS"/>
          <w14:ligatures w14:val="standardContextual"/>
        </w:rPr>
        <w:t xml:space="preserve"> </w:t>
      </w:r>
      <w:r w:rsidRPr="00FA3CFD">
        <w:rPr>
          <w:rFonts w:eastAsia="Aptos"/>
          <w:kern w:val="2"/>
          <w:szCs w:val="22"/>
          <w:lang w:val="sr-Cyrl-CS"/>
          <w14:ligatures w14:val="standardContextual"/>
        </w:rPr>
        <w:t>постојећој саобраћајној инфраструктури. У складу са тим, предузе</w:t>
      </w:r>
      <w:r w:rsidRPr="00957961">
        <w:rPr>
          <w:rFonts w:eastAsia="Aptos"/>
          <w:kern w:val="2"/>
          <w:szCs w:val="22"/>
          <w:lang w:val="sr-Cyrl-RS"/>
          <w14:ligatures w14:val="standardContextual"/>
        </w:rPr>
        <w:t>ти</w:t>
      </w:r>
      <w:r w:rsidRPr="00FA3CFD">
        <w:rPr>
          <w:rFonts w:eastAsia="Aptos"/>
          <w:kern w:val="2"/>
          <w:szCs w:val="22"/>
          <w:lang w:val="sr-Cyrl-CS"/>
          <w14:ligatures w14:val="standardContextual"/>
        </w:rPr>
        <w:t xml:space="preserve"> мере како би се побољшао саобраћајни систем у околини, те обезбедило да саобраћајне везе остану безбедне и у току изградње и након завршетка пројекта.</w:t>
      </w:r>
    </w:p>
    <w:p w14:paraId="198E018B" w14:textId="77777777" w:rsidR="00CB77AD" w:rsidRPr="004870AB" w:rsidRDefault="00CB77AD" w:rsidP="00FD0ED4">
      <w:pPr>
        <w:spacing w:after="0"/>
        <w:rPr>
          <w:rFonts w:cs="Arial"/>
          <w:szCs w:val="24"/>
          <w:lang w:val="sr-Cyrl-CS"/>
        </w:rPr>
      </w:pPr>
    </w:p>
    <w:p w14:paraId="77DDF381" w14:textId="77777777" w:rsidR="00CB77AD" w:rsidRPr="004870AB" w:rsidRDefault="00CB77AD" w:rsidP="00FD0ED4">
      <w:pPr>
        <w:spacing w:after="0"/>
        <w:rPr>
          <w:rFonts w:cs="Arial"/>
          <w:szCs w:val="24"/>
          <w:lang w:val="sr-Cyrl-CS"/>
        </w:rPr>
      </w:pPr>
    </w:p>
    <w:p w14:paraId="3A0CA11D" w14:textId="77777777" w:rsidR="005321B0" w:rsidRPr="004870AB" w:rsidRDefault="005321B0" w:rsidP="00FD0ED4">
      <w:pPr>
        <w:spacing w:after="0"/>
        <w:rPr>
          <w:rFonts w:cs="Arial"/>
          <w:szCs w:val="24"/>
          <w:lang w:val="sr-Cyrl-CS"/>
        </w:rPr>
      </w:pPr>
    </w:p>
    <w:p w14:paraId="093C682C" w14:textId="1129F51A" w:rsidR="00CB77AD" w:rsidRPr="004870AB" w:rsidRDefault="00CB77AD" w:rsidP="00741684">
      <w:pPr>
        <w:tabs>
          <w:tab w:val="left" w:pos="1080"/>
        </w:tabs>
        <w:spacing w:after="0"/>
        <w:ind w:left="1080" w:hanging="1170"/>
        <w:outlineLvl w:val="1"/>
        <w:rPr>
          <w:rFonts w:cs="Arial"/>
          <w:b/>
          <w:sz w:val="32"/>
          <w:lang w:val="ru-RU"/>
        </w:rPr>
      </w:pPr>
      <w:bookmarkStart w:id="177" w:name="_Toc120284099"/>
      <w:bookmarkStart w:id="178" w:name="_Toc157168445"/>
      <w:bookmarkStart w:id="179" w:name="_Toc214967455"/>
      <w:r w:rsidRPr="004870AB">
        <w:rPr>
          <w:rFonts w:cs="Arial"/>
          <w:b/>
          <w:sz w:val="32"/>
          <w:lang w:val="ru-RU"/>
        </w:rPr>
        <w:t>4.13</w:t>
      </w:r>
      <w:r w:rsidR="002E59DA" w:rsidRPr="004870AB">
        <w:rPr>
          <w:rFonts w:cs="Arial"/>
          <w:b/>
          <w:sz w:val="32"/>
          <w:lang w:val="ru-RU"/>
        </w:rPr>
        <w:tab/>
      </w:r>
      <w:r w:rsidRPr="004870AB">
        <w:rPr>
          <w:rFonts w:cs="Arial"/>
          <w:b/>
          <w:sz w:val="32"/>
          <w:lang w:val="ru-RU"/>
        </w:rPr>
        <w:t>Одговорност и процедура за управљање животном средином</w:t>
      </w:r>
      <w:bookmarkStart w:id="180" w:name="_Toc507150920"/>
      <w:bookmarkEnd w:id="176"/>
      <w:bookmarkEnd w:id="177"/>
      <w:bookmarkEnd w:id="178"/>
      <w:bookmarkEnd w:id="179"/>
    </w:p>
    <w:p w14:paraId="6D7503CC" w14:textId="77777777" w:rsidR="00CB77AD" w:rsidRPr="004870AB" w:rsidRDefault="00CB77AD" w:rsidP="00FD0ED4">
      <w:pPr>
        <w:spacing w:after="0"/>
        <w:rPr>
          <w:rFonts w:cs="Arial"/>
          <w:szCs w:val="24"/>
          <w:lang w:val="sr-Cyrl-CS"/>
        </w:rPr>
      </w:pPr>
    </w:p>
    <w:p w14:paraId="3D1FA292" w14:textId="77777777" w:rsidR="00CB77AD" w:rsidRPr="004870AB" w:rsidRDefault="00CB77AD" w:rsidP="00FD0ED4">
      <w:pPr>
        <w:spacing w:after="0"/>
        <w:rPr>
          <w:rFonts w:cs="Arial"/>
          <w:szCs w:val="24"/>
          <w:lang w:val="sr-Cyrl-CS"/>
        </w:rPr>
      </w:pPr>
    </w:p>
    <w:p w14:paraId="01AC7F74" w14:textId="77777777" w:rsidR="00CB77AD" w:rsidRPr="004870AB" w:rsidRDefault="00CB77AD" w:rsidP="00FD0ED4">
      <w:pPr>
        <w:spacing w:after="0"/>
        <w:rPr>
          <w:rFonts w:cs="Arial"/>
          <w:szCs w:val="24"/>
          <w:lang w:val="sr-Cyrl-CS"/>
        </w:rPr>
      </w:pPr>
    </w:p>
    <w:p w14:paraId="4C82F292"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CS"/>
          <w14:ligatures w14:val="standardContextual"/>
        </w:rPr>
        <w:t>Одговорност за управљање животном средином у оквиру овог пројекта подразумиева строго поштовање свих еколошких стандарда и прописа. Процедуре ће укључити континуирани мониторинг и пријаву свих потенцијалних еколошких проблема, као и предузимање неопходних мера за њихово решавање. У том процесу ће учествовати стручњаци који ће бити задужени за процену и праћење утицаја пројекта на животну средину, као и за извештавање надлежних органа.</w:t>
      </w:r>
    </w:p>
    <w:p w14:paraId="56A0ABC5" w14:textId="77777777" w:rsidR="00957961" w:rsidRPr="00957961" w:rsidRDefault="00957961" w:rsidP="00957961">
      <w:pPr>
        <w:spacing w:after="0"/>
        <w:rPr>
          <w:rFonts w:eastAsia="Aptos"/>
          <w:kern w:val="2"/>
          <w:szCs w:val="22"/>
          <w:lang w:val="sr-Cyrl-RS"/>
          <w14:ligatures w14:val="standardContextual"/>
        </w:rPr>
      </w:pPr>
    </w:p>
    <w:p w14:paraId="6CEA9182" w14:textId="77777777" w:rsidR="00957961" w:rsidRPr="00957961" w:rsidRDefault="00957961" w:rsidP="00957961">
      <w:pPr>
        <w:spacing w:after="0"/>
        <w:rPr>
          <w:rFonts w:cs="Arial"/>
          <w:szCs w:val="24"/>
          <w:lang w:val="sr-Cyrl-RS"/>
        </w:rPr>
      </w:pPr>
      <w:r w:rsidRPr="00FA3CFD">
        <w:rPr>
          <w:rFonts w:eastAsia="Aptos"/>
          <w:kern w:val="2"/>
          <w:szCs w:val="22"/>
          <w:lang w:val="sr-Cyrl-RS"/>
          <w14:ligatures w14:val="standardContextual"/>
        </w:rPr>
        <w:t>Одговорност за управљање животном средином у оквиру овог пројекта ће бити на свим учесницима – од инвеститора до извођача радова. Одговорне институције ће бити задужене за праћење и извештавање о еколошким аспектима пројекта. Процедуре ће обухватити редовне инспекције, анализе и извештаје о стању животне средине.</w:t>
      </w:r>
      <w:r w:rsidRPr="00957961">
        <w:rPr>
          <w:rFonts w:eastAsia="Aptos"/>
          <w:kern w:val="2"/>
          <w:szCs w:val="22"/>
          <w:lang w:val="sr-Cyrl-RS"/>
          <w14:ligatures w14:val="standardContextual"/>
        </w:rPr>
        <w:t xml:space="preserve"> </w:t>
      </w:r>
      <w:r w:rsidRPr="00FA3CFD">
        <w:rPr>
          <w:rFonts w:cs="Arial"/>
          <w:szCs w:val="24"/>
          <w:lang w:val="sr-Cyrl-RS"/>
        </w:rPr>
        <w:t xml:space="preserve">За </w:t>
      </w:r>
      <w:r w:rsidRPr="00957961">
        <w:rPr>
          <w:rFonts w:cs="Arial"/>
          <w:szCs w:val="24"/>
          <w:lang w:val="sr-Cyrl-RS"/>
        </w:rPr>
        <w:t>овај процес</w:t>
      </w:r>
      <w:r w:rsidRPr="00FA3CFD">
        <w:rPr>
          <w:rFonts w:cs="Arial"/>
          <w:szCs w:val="24"/>
          <w:lang w:val="sr-Cyrl-RS"/>
        </w:rPr>
        <w:t xml:space="preserve"> предвиђена је јасна хијерархија одговорности и процедура.</w:t>
      </w:r>
    </w:p>
    <w:p w14:paraId="567441CE" w14:textId="77777777" w:rsidR="00CB77AD" w:rsidRPr="004870AB" w:rsidRDefault="00CB77AD" w:rsidP="00FD0ED4">
      <w:pPr>
        <w:spacing w:after="0"/>
        <w:rPr>
          <w:rFonts w:cs="Arial"/>
          <w:szCs w:val="24"/>
          <w:lang w:val="sr-Cyrl-CS"/>
        </w:rPr>
      </w:pPr>
    </w:p>
    <w:p w14:paraId="450D6902" w14:textId="77777777" w:rsidR="00CB77AD" w:rsidRPr="004870AB" w:rsidRDefault="00CB77AD" w:rsidP="00FD0ED4">
      <w:pPr>
        <w:spacing w:after="0"/>
        <w:rPr>
          <w:rFonts w:cs="Arial"/>
          <w:szCs w:val="24"/>
          <w:lang w:val="sr-Cyrl-CS"/>
        </w:rPr>
      </w:pPr>
    </w:p>
    <w:p w14:paraId="2E823E28" w14:textId="77777777" w:rsidR="00CB77AD" w:rsidRPr="004870AB" w:rsidRDefault="00CB77AD" w:rsidP="00FD0ED4">
      <w:pPr>
        <w:spacing w:after="0"/>
        <w:rPr>
          <w:rFonts w:cs="Arial"/>
          <w:szCs w:val="24"/>
          <w:lang w:val="sr-Cyrl-CS"/>
        </w:rPr>
      </w:pPr>
    </w:p>
    <w:p w14:paraId="5597427F" w14:textId="5175BE9B" w:rsidR="00CB77AD" w:rsidRPr="004870AB" w:rsidRDefault="00CB77AD" w:rsidP="00FD0ED4">
      <w:pPr>
        <w:keepNext/>
        <w:keepLines/>
        <w:spacing w:after="0"/>
        <w:ind w:left="994" w:hanging="994"/>
        <w:outlineLvl w:val="1"/>
        <w:rPr>
          <w:rFonts w:cs="Arial"/>
          <w:b/>
          <w:sz w:val="32"/>
          <w:szCs w:val="26"/>
          <w:lang w:val="sr-Cyrl-CS"/>
        </w:rPr>
      </w:pPr>
      <w:bookmarkStart w:id="181" w:name="_Toc64633223"/>
      <w:bookmarkStart w:id="182" w:name="_Toc76374771"/>
      <w:bookmarkStart w:id="183" w:name="_Toc120284100"/>
      <w:bookmarkStart w:id="184" w:name="_Toc157168446"/>
      <w:bookmarkStart w:id="185" w:name="_Toc214967456"/>
      <w:r w:rsidRPr="004870AB">
        <w:rPr>
          <w:rFonts w:cs="Arial"/>
          <w:b/>
          <w:sz w:val="32"/>
          <w:szCs w:val="26"/>
          <w:lang w:val="ru-RU"/>
        </w:rPr>
        <w:t>4.14</w:t>
      </w:r>
      <w:r w:rsidR="002E59DA" w:rsidRPr="004870AB">
        <w:rPr>
          <w:rFonts w:cs="Arial"/>
          <w:b/>
          <w:sz w:val="32"/>
          <w:szCs w:val="26"/>
          <w:lang w:val="ru-RU"/>
        </w:rPr>
        <w:tab/>
      </w:r>
      <w:r w:rsidRPr="004870AB">
        <w:rPr>
          <w:rFonts w:cs="Arial"/>
          <w:b/>
          <w:sz w:val="32"/>
          <w:szCs w:val="26"/>
          <w:lang w:val="sr-Cyrl-CS"/>
        </w:rPr>
        <w:t>Обука</w:t>
      </w:r>
      <w:bookmarkEnd w:id="181"/>
      <w:bookmarkEnd w:id="182"/>
      <w:bookmarkEnd w:id="183"/>
      <w:bookmarkEnd w:id="184"/>
      <w:bookmarkEnd w:id="185"/>
    </w:p>
    <w:p w14:paraId="26DEE44B" w14:textId="77777777" w:rsidR="00CB77AD" w:rsidRPr="004870AB" w:rsidRDefault="00CB77AD" w:rsidP="00FD0ED4">
      <w:pPr>
        <w:spacing w:after="0"/>
        <w:rPr>
          <w:szCs w:val="24"/>
          <w:lang w:val="sr-Cyrl-CS"/>
        </w:rPr>
      </w:pPr>
    </w:p>
    <w:p w14:paraId="4FE8E923" w14:textId="77777777" w:rsidR="00CB77AD" w:rsidRPr="004870AB" w:rsidRDefault="00CB77AD" w:rsidP="00FD0ED4">
      <w:pPr>
        <w:spacing w:after="0"/>
        <w:rPr>
          <w:szCs w:val="24"/>
          <w:lang w:val="sr-Cyrl-CS"/>
        </w:rPr>
      </w:pPr>
    </w:p>
    <w:p w14:paraId="3544C007" w14:textId="77777777" w:rsidR="00CB77AD" w:rsidRPr="004870AB" w:rsidRDefault="00CB77AD" w:rsidP="00FD0ED4">
      <w:pPr>
        <w:spacing w:after="0"/>
        <w:rPr>
          <w:szCs w:val="24"/>
          <w:lang w:val="sr-Cyrl-CS"/>
        </w:rPr>
      </w:pPr>
    </w:p>
    <w:p w14:paraId="5A0D2C75" w14:textId="77777777" w:rsidR="00957961" w:rsidRPr="00957961" w:rsidRDefault="00957961" w:rsidP="00957961">
      <w:pPr>
        <w:spacing w:after="0"/>
        <w:rPr>
          <w:szCs w:val="24"/>
          <w:lang w:val="sr-Cyrl-RS"/>
        </w:rPr>
      </w:pPr>
      <w:r w:rsidRPr="00FA3CFD">
        <w:rPr>
          <w:rFonts w:eastAsia="Aptos"/>
          <w:kern w:val="2"/>
          <w:szCs w:val="22"/>
          <w:lang w:val="sr-Cyrl-CS"/>
          <w14:ligatures w14:val="standardContextual"/>
        </w:rPr>
        <w:t>Обук</w:t>
      </w:r>
      <w:r w:rsidRPr="00957961">
        <w:rPr>
          <w:rFonts w:eastAsia="Aptos"/>
          <w:kern w:val="2"/>
          <w:szCs w:val="22"/>
          <w:lang w:val="sr-Cyrl-RS"/>
          <w14:ligatures w14:val="standardContextual"/>
        </w:rPr>
        <w:t>у</w:t>
      </w:r>
      <w:r w:rsidRPr="00FA3CFD">
        <w:rPr>
          <w:rFonts w:eastAsia="Aptos"/>
          <w:kern w:val="2"/>
          <w:szCs w:val="22"/>
          <w:lang w:val="sr-Cyrl-CS"/>
          <w14:ligatures w14:val="standardContextual"/>
        </w:rPr>
        <w:t xml:space="preserve"> </w:t>
      </w:r>
      <w:r w:rsidRPr="00957961">
        <w:rPr>
          <w:rFonts w:eastAsia="Aptos"/>
          <w:kern w:val="2"/>
          <w:szCs w:val="22"/>
          <w:lang w:val="sr-Cyrl-RS"/>
          <w14:ligatures w14:val="standardContextual"/>
        </w:rPr>
        <w:t>свих</w:t>
      </w:r>
      <w:r w:rsidRPr="00FA3CFD">
        <w:rPr>
          <w:rFonts w:eastAsia="Aptos"/>
          <w:kern w:val="2"/>
          <w:szCs w:val="22"/>
          <w:lang w:val="sr-Cyrl-CS"/>
          <w14:ligatures w14:val="standardContextual"/>
        </w:rPr>
        <w:t xml:space="preserve"> учес</w:t>
      </w:r>
      <w:r w:rsidRPr="00957961">
        <w:rPr>
          <w:rFonts w:eastAsia="Aptos"/>
          <w:kern w:val="2"/>
          <w:szCs w:val="22"/>
          <w:lang w:val="sr-Cyrl-RS"/>
          <w14:ligatures w14:val="standardContextual"/>
        </w:rPr>
        <w:t>ника</w:t>
      </w:r>
      <w:r w:rsidRPr="00FA3CFD">
        <w:rPr>
          <w:rFonts w:eastAsia="Aptos"/>
          <w:kern w:val="2"/>
          <w:szCs w:val="22"/>
          <w:lang w:val="sr-Cyrl-CS"/>
          <w14:ligatures w14:val="standardContextual"/>
        </w:rPr>
        <w:t xml:space="preserve"> у изградњи пута организова</w:t>
      </w:r>
      <w:r w:rsidRPr="00957961">
        <w:rPr>
          <w:rFonts w:eastAsia="Aptos"/>
          <w:kern w:val="2"/>
          <w:szCs w:val="22"/>
          <w:lang w:val="sr-Cyrl-RS"/>
          <w14:ligatures w14:val="standardContextual"/>
        </w:rPr>
        <w:t>ти</w:t>
      </w:r>
      <w:r w:rsidRPr="00FA3CFD">
        <w:rPr>
          <w:rFonts w:eastAsia="Aptos"/>
          <w:kern w:val="2"/>
          <w:szCs w:val="22"/>
          <w:lang w:val="sr-Cyrl-CS"/>
          <w14:ligatures w14:val="standardContextual"/>
        </w:rPr>
        <w:t xml:space="preserve"> како би се осигурало да су сви укључени у процес у потпуности </w:t>
      </w:r>
      <w:r w:rsidRPr="00957961">
        <w:rPr>
          <w:rFonts w:eastAsia="Aptos"/>
          <w:kern w:val="2"/>
          <w:szCs w:val="22"/>
          <w:lang w:val="sr-Cyrl-RS"/>
          <w14:ligatures w14:val="standardContextual"/>
        </w:rPr>
        <w:t xml:space="preserve">буду </w:t>
      </w:r>
      <w:r w:rsidRPr="00FA3CFD">
        <w:rPr>
          <w:rFonts w:eastAsia="Aptos"/>
          <w:kern w:val="2"/>
          <w:szCs w:val="22"/>
          <w:lang w:val="sr-Cyrl-CS"/>
          <w14:ligatures w14:val="standardContextual"/>
        </w:rPr>
        <w:t>упознати са прописима заштите животне средине и безбедности</w:t>
      </w:r>
      <w:r w:rsidRPr="00957961">
        <w:rPr>
          <w:rFonts w:eastAsia="Aptos"/>
          <w:kern w:val="2"/>
          <w:szCs w:val="22"/>
          <w:lang w:val="sr-Cyrl-RS"/>
          <w14:ligatures w14:val="standardContextual"/>
        </w:rPr>
        <w:t xml:space="preserve"> и са предвиђеним процедурама и мерама заштите</w:t>
      </w:r>
      <w:r w:rsidRPr="00FA3CFD">
        <w:rPr>
          <w:rFonts w:eastAsia="Aptos"/>
          <w:kern w:val="2"/>
          <w:szCs w:val="22"/>
          <w:lang w:val="sr-Cyrl-CS"/>
          <w14:ligatures w14:val="standardContextual"/>
        </w:rPr>
        <w:t xml:space="preserve">. Радници </w:t>
      </w:r>
      <w:r w:rsidRPr="00957961">
        <w:rPr>
          <w:rFonts w:eastAsia="Aptos"/>
          <w:kern w:val="2"/>
          <w:szCs w:val="22"/>
          <w:lang w:val="sr-Cyrl-RS"/>
          <w14:ligatures w14:val="standardContextual"/>
        </w:rPr>
        <w:t>морају</w:t>
      </w:r>
      <w:r w:rsidRPr="00FA3CFD">
        <w:rPr>
          <w:rFonts w:eastAsia="Aptos"/>
          <w:kern w:val="2"/>
          <w:szCs w:val="22"/>
          <w:lang w:val="sr-Cyrl-CS"/>
          <w14:ligatures w14:val="standardContextual"/>
        </w:rPr>
        <w:t xml:space="preserve"> бити обучени за рад са еколошки безбедним материјалима, као и за проналажење решења у случају неочекиваних еколошких ситуација.</w:t>
      </w:r>
    </w:p>
    <w:p w14:paraId="466F6802" w14:textId="77777777" w:rsidR="00957961" w:rsidRPr="00957961" w:rsidRDefault="00957961" w:rsidP="00957961">
      <w:pPr>
        <w:spacing w:after="0"/>
        <w:rPr>
          <w:rFonts w:eastAsia="Aptos"/>
          <w:kern w:val="2"/>
          <w:szCs w:val="22"/>
          <w:lang w:val="sr-Cyrl-RS"/>
          <w14:ligatures w14:val="standardContextual"/>
        </w:rPr>
      </w:pPr>
    </w:p>
    <w:p w14:paraId="3AF5F6F5"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RS"/>
          <w14:ligatures w14:val="standardContextual"/>
        </w:rPr>
        <w:t xml:space="preserve">Обука радника који учествују у изградњи </w:t>
      </w:r>
      <w:r w:rsidRPr="00957961">
        <w:rPr>
          <w:rFonts w:eastAsia="Aptos"/>
          <w:kern w:val="2"/>
          <w:szCs w:val="22"/>
          <w:lang w:val="sr-Cyrl-RS"/>
          <w14:ligatures w14:val="standardContextual"/>
        </w:rPr>
        <w:t xml:space="preserve">а касније и одржавању </w:t>
      </w:r>
      <w:r w:rsidRPr="00FA3CFD">
        <w:rPr>
          <w:rFonts w:eastAsia="Aptos"/>
          <w:kern w:val="2"/>
          <w:szCs w:val="22"/>
          <w:lang w:val="sr-Cyrl-RS"/>
          <w14:ligatures w14:val="standardContextual"/>
        </w:rPr>
        <w:t xml:space="preserve">пута је кључна за безбедност и заштиту животне средине. Сви радници </w:t>
      </w:r>
      <w:r w:rsidRPr="00957961">
        <w:rPr>
          <w:rFonts w:eastAsia="Aptos"/>
          <w:kern w:val="2"/>
          <w:szCs w:val="22"/>
          <w:lang w:val="sr-Cyrl-RS"/>
          <w14:ligatures w14:val="standardContextual"/>
        </w:rPr>
        <w:t>морају</w:t>
      </w:r>
      <w:r w:rsidRPr="00FA3CFD">
        <w:rPr>
          <w:rFonts w:eastAsia="Aptos"/>
          <w:kern w:val="2"/>
          <w:szCs w:val="22"/>
          <w:lang w:val="sr-Cyrl-RS"/>
          <w14:ligatures w14:val="standardContextual"/>
        </w:rPr>
        <w:t xml:space="preserve"> бити обучени за рад у складу са еколошким стандардима, као и за процедуре које укључују минимизацију загађења и сигурност на радном месту. Обука</w:t>
      </w:r>
      <w:r w:rsidRPr="00957961">
        <w:rPr>
          <w:rFonts w:eastAsia="Aptos"/>
          <w:kern w:val="2"/>
          <w:szCs w:val="22"/>
          <w:lang w:val="sr-Cyrl-RS"/>
          <w14:ligatures w14:val="standardContextual"/>
        </w:rPr>
        <w:t>,</w:t>
      </w:r>
      <w:r w:rsidRPr="00FA3CFD">
        <w:rPr>
          <w:rFonts w:eastAsia="Aptos"/>
          <w:kern w:val="2"/>
          <w:szCs w:val="22"/>
          <w:lang w:val="sr-Cyrl-RS"/>
          <w14:ligatures w14:val="standardContextual"/>
        </w:rPr>
        <w:t xml:space="preserve"> такође</w:t>
      </w:r>
      <w:r w:rsidRPr="00957961">
        <w:rPr>
          <w:rFonts w:eastAsia="Aptos"/>
          <w:kern w:val="2"/>
          <w:szCs w:val="22"/>
          <w:lang w:val="sr-Cyrl-RS"/>
          <w14:ligatures w14:val="standardContextual"/>
        </w:rPr>
        <w:t>,</w:t>
      </w:r>
      <w:r w:rsidRPr="00FA3CFD">
        <w:rPr>
          <w:rFonts w:eastAsia="Aptos"/>
          <w:kern w:val="2"/>
          <w:szCs w:val="22"/>
          <w:lang w:val="sr-Cyrl-RS"/>
          <w14:ligatures w14:val="standardContextual"/>
        </w:rPr>
        <w:t xml:space="preserve"> </w:t>
      </w:r>
      <w:r w:rsidRPr="00957961">
        <w:rPr>
          <w:rFonts w:eastAsia="Aptos"/>
          <w:kern w:val="2"/>
          <w:szCs w:val="22"/>
          <w:lang w:val="sr-Cyrl-RS"/>
          <w14:ligatures w14:val="standardContextual"/>
        </w:rPr>
        <w:t xml:space="preserve">треба да </w:t>
      </w:r>
      <w:r w:rsidRPr="00FA3CFD">
        <w:rPr>
          <w:rFonts w:eastAsia="Aptos"/>
          <w:kern w:val="2"/>
          <w:szCs w:val="22"/>
          <w:lang w:val="sr-Cyrl-RS"/>
          <w14:ligatures w14:val="standardContextual"/>
        </w:rPr>
        <w:t>обухвати све аспекте правовременог реаговања у случају ванредних ситуација.</w:t>
      </w:r>
    </w:p>
    <w:p w14:paraId="52C4DDC2" w14:textId="77777777" w:rsidR="00CB77AD" w:rsidRPr="004870AB" w:rsidRDefault="00CB77AD" w:rsidP="00FD0ED4">
      <w:pPr>
        <w:spacing w:after="0"/>
        <w:rPr>
          <w:szCs w:val="24"/>
          <w:lang w:val="sr-Cyrl-CS"/>
        </w:rPr>
      </w:pPr>
    </w:p>
    <w:p w14:paraId="657C3610" w14:textId="77777777" w:rsidR="00CB77AD" w:rsidRPr="004870AB" w:rsidRDefault="00CB77AD" w:rsidP="00FD0ED4">
      <w:pPr>
        <w:spacing w:after="0"/>
        <w:rPr>
          <w:szCs w:val="24"/>
          <w:lang w:val="sr-Cyrl-CS"/>
        </w:rPr>
      </w:pPr>
    </w:p>
    <w:p w14:paraId="6932F4CD" w14:textId="77777777" w:rsidR="00CB77AD" w:rsidRPr="004870AB" w:rsidRDefault="00CB77AD" w:rsidP="00FD0ED4">
      <w:pPr>
        <w:spacing w:after="0"/>
        <w:rPr>
          <w:szCs w:val="24"/>
          <w:lang w:val="sr-Cyrl-CS"/>
        </w:rPr>
      </w:pPr>
    </w:p>
    <w:p w14:paraId="62E65960" w14:textId="6ACD6245" w:rsidR="00CB77AD" w:rsidRPr="004870AB" w:rsidRDefault="00CB77AD" w:rsidP="00FD0ED4">
      <w:pPr>
        <w:tabs>
          <w:tab w:val="left" w:pos="1134"/>
        </w:tabs>
        <w:spacing w:after="0"/>
        <w:outlineLvl w:val="1"/>
        <w:rPr>
          <w:rFonts w:cs="Arial"/>
          <w:b/>
          <w:sz w:val="32"/>
          <w:lang w:val="ru-RU"/>
        </w:rPr>
      </w:pPr>
      <w:bookmarkStart w:id="186" w:name="_Toc120284101"/>
      <w:bookmarkStart w:id="187" w:name="_Toc157168447"/>
      <w:bookmarkStart w:id="188" w:name="_Toc214967457"/>
      <w:r w:rsidRPr="004870AB">
        <w:rPr>
          <w:rFonts w:cs="Arial"/>
          <w:b/>
          <w:sz w:val="32"/>
          <w:lang w:val="ru-RU"/>
        </w:rPr>
        <w:t>4.15</w:t>
      </w:r>
      <w:r w:rsidR="002E59DA" w:rsidRPr="004870AB">
        <w:rPr>
          <w:rFonts w:cs="Arial"/>
          <w:b/>
          <w:sz w:val="32"/>
          <w:lang w:val="ru-RU"/>
        </w:rPr>
        <w:tab/>
      </w:r>
      <w:r w:rsidRPr="004870AB">
        <w:rPr>
          <w:rFonts w:cs="Arial"/>
          <w:b/>
          <w:sz w:val="32"/>
          <w:lang w:val="ru-RU"/>
        </w:rPr>
        <w:t>Мониторинг</w:t>
      </w:r>
      <w:bookmarkStart w:id="189" w:name="_Toc507150921"/>
      <w:bookmarkEnd w:id="180"/>
      <w:bookmarkEnd w:id="186"/>
      <w:bookmarkEnd w:id="187"/>
      <w:bookmarkEnd w:id="188"/>
    </w:p>
    <w:p w14:paraId="39FFB036" w14:textId="77777777" w:rsidR="00CB77AD" w:rsidRPr="004870AB" w:rsidRDefault="00CB77AD" w:rsidP="00FD0ED4">
      <w:pPr>
        <w:spacing w:after="0"/>
        <w:rPr>
          <w:rFonts w:cs="Arial"/>
          <w:szCs w:val="24"/>
          <w:lang w:val="sr-Cyrl-CS"/>
        </w:rPr>
      </w:pPr>
    </w:p>
    <w:p w14:paraId="2117D685" w14:textId="77777777" w:rsidR="00CB77AD" w:rsidRPr="004870AB" w:rsidRDefault="00CB77AD" w:rsidP="00FD0ED4">
      <w:pPr>
        <w:spacing w:after="0"/>
        <w:rPr>
          <w:rFonts w:cs="Arial"/>
          <w:szCs w:val="24"/>
          <w:lang w:val="sr-Cyrl-CS"/>
        </w:rPr>
      </w:pPr>
    </w:p>
    <w:p w14:paraId="2A8D6A0F" w14:textId="77777777" w:rsidR="00CB77AD" w:rsidRPr="004870AB" w:rsidRDefault="00CB77AD" w:rsidP="00FD0ED4">
      <w:pPr>
        <w:spacing w:after="0"/>
        <w:rPr>
          <w:rFonts w:cs="Arial"/>
          <w:szCs w:val="24"/>
          <w:lang w:val="sr-Cyrl-CS"/>
        </w:rPr>
      </w:pPr>
    </w:p>
    <w:p w14:paraId="77B461BD"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CS"/>
          <w14:ligatures w14:val="standardContextual"/>
        </w:rPr>
        <w:t xml:space="preserve">Мониторинг </w:t>
      </w:r>
      <w:r w:rsidRPr="00957961">
        <w:rPr>
          <w:rFonts w:eastAsia="Aptos"/>
          <w:kern w:val="2"/>
          <w:szCs w:val="22"/>
          <w:lang w:val="sr-Cyrl-RS"/>
          <w14:ligatures w14:val="standardContextual"/>
        </w:rPr>
        <w:t xml:space="preserve">у свим циклусима државног </w:t>
      </w:r>
      <w:r w:rsidRPr="00FA3CFD">
        <w:rPr>
          <w:rFonts w:eastAsia="Aptos"/>
          <w:kern w:val="2"/>
          <w:szCs w:val="22"/>
          <w:lang w:val="sr-Cyrl-CS"/>
          <w14:ligatures w14:val="standardContextual"/>
        </w:rPr>
        <w:t xml:space="preserve">пута "Вожд Карађорђе" </w:t>
      </w:r>
      <w:r w:rsidRPr="00957961">
        <w:rPr>
          <w:rFonts w:eastAsia="Aptos"/>
          <w:kern w:val="2"/>
          <w:szCs w:val="22"/>
          <w:lang w:val="sr-Cyrl-RS"/>
          <w14:ligatures w14:val="standardContextual"/>
        </w:rPr>
        <w:t>мора бити спроведен</w:t>
      </w:r>
      <w:r w:rsidRPr="00FA3CFD">
        <w:rPr>
          <w:rFonts w:eastAsia="Aptos"/>
          <w:kern w:val="2"/>
          <w:szCs w:val="22"/>
          <w:lang w:val="sr-Cyrl-CS"/>
          <w14:ligatures w14:val="standardContextual"/>
        </w:rPr>
        <w:t xml:space="preserve"> са посебним фокусом на загађење, безбедност и утицај на животну средину. </w:t>
      </w:r>
      <w:r w:rsidRPr="00957961">
        <w:rPr>
          <w:rFonts w:eastAsia="Aptos"/>
          <w:kern w:val="2"/>
          <w:szCs w:val="22"/>
          <w:lang w:val="sr-Cyrl-RS"/>
          <w14:ligatures w14:val="standardContextual"/>
        </w:rPr>
        <w:t>Обучем т</w:t>
      </w:r>
      <w:r w:rsidRPr="00FA3CFD">
        <w:rPr>
          <w:rFonts w:eastAsia="Aptos"/>
          <w:kern w:val="2"/>
          <w:szCs w:val="22"/>
          <w:lang w:val="sr-Cyrl-CS"/>
          <w14:ligatures w14:val="standardContextual"/>
        </w:rPr>
        <w:t xml:space="preserve">им стручњака </w:t>
      </w:r>
      <w:r w:rsidRPr="00957961">
        <w:rPr>
          <w:rFonts w:eastAsia="Aptos"/>
          <w:kern w:val="2"/>
          <w:szCs w:val="22"/>
          <w:lang w:val="sr-Cyrl-RS"/>
          <w14:ligatures w14:val="standardContextual"/>
        </w:rPr>
        <w:t>мора</w:t>
      </w:r>
      <w:r w:rsidRPr="00FA3CFD">
        <w:rPr>
          <w:rFonts w:eastAsia="Aptos"/>
          <w:kern w:val="2"/>
          <w:szCs w:val="22"/>
          <w:lang w:val="sr-Cyrl-CS"/>
          <w14:ligatures w14:val="standardContextual"/>
        </w:rPr>
        <w:t xml:space="preserve"> бити задужен за прикупљање података и анализу ефеката који се јављају током радова, као и за процену дугорочних утицаја након завршетка изградње.</w:t>
      </w:r>
    </w:p>
    <w:p w14:paraId="5E16975B" w14:textId="77777777" w:rsidR="00957961" w:rsidRPr="00957961" w:rsidRDefault="00957961" w:rsidP="00957961">
      <w:pPr>
        <w:spacing w:after="0"/>
        <w:rPr>
          <w:rFonts w:eastAsia="Aptos"/>
          <w:kern w:val="2"/>
          <w:szCs w:val="22"/>
          <w:lang w:val="sr-Cyrl-RS"/>
          <w14:ligatures w14:val="standardContextual"/>
        </w:rPr>
      </w:pPr>
    </w:p>
    <w:p w14:paraId="23B9561A" w14:textId="77777777" w:rsidR="00957961" w:rsidRPr="00957961" w:rsidRDefault="00957961" w:rsidP="00957961">
      <w:pPr>
        <w:spacing w:after="0"/>
        <w:rPr>
          <w:rFonts w:cs="Arial"/>
          <w:szCs w:val="24"/>
          <w:lang w:val="sr-Cyrl-RS"/>
        </w:rPr>
      </w:pPr>
      <w:r w:rsidRPr="00FA3CFD">
        <w:rPr>
          <w:rFonts w:eastAsia="Aptos"/>
          <w:kern w:val="2"/>
          <w:szCs w:val="22"/>
          <w:lang w:val="sr-Cyrl-RS"/>
          <w14:ligatures w14:val="standardContextual"/>
        </w:rPr>
        <w:t>Мониторинг свих радова и утицаја на животну средину ће бити вршен током целог трајања изградње</w:t>
      </w:r>
      <w:r w:rsidRPr="00957961">
        <w:rPr>
          <w:rFonts w:eastAsia="Aptos"/>
          <w:kern w:val="2"/>
          <w:szCs w:val="22"/>
          <w:lang w:val="sr-Cyrl-RS"/>
          <w14:ligatures w14:val="standardContextual"/>
        </w:rPr>
        <w:t>. У</w:t>
      </w:r>
      <w:r w:rsidRPr="00FA3CFD">
        <w:rPr>
          <w:rFonts w:eastAsia="Aptos"/>
          <w:kern w:val="2"/>
          <w:szCs w:val="22"/>
          <w:lang w:val="sr-Cyrl-RS"/>
          <w14:ligatures w14:val="standardContextual"/>
        </w:rPr>
        <w:t>колико буду забележена било каква одступања од прописаних норми, предузет</w:t>
      </w:r>
      <w:r w:rsidRPr="00957961">
        <w:rPr>
          <w:rFonts w:eastAsia="Aptos"/>
          <w:kern w:val="2"/>
          <w:szCs w:val="22"/>
          <w:lang w:val="sr-Cyrl-RS"/>
          <w14:ligatures w14:val="standardContextual"/>
        </w:rPr>
        <w:t>и</w:t>
      </w:r>
      <w:r w:rsidRPr="00FA3CFD">
        <w:rPr>
          <w:rFonts w:eastAsia="Aptos"/>
          <w:kern w:val="2"/>
          <w:szCs w:val="22"/>
          <w:lang w:val="sr-Cyrl-RS"/>
          <w14:ligatures w14:val="standardContextual"/>
        </w:rPr>
        <w:t xml:space="preserve"> одговарајуће мере.</w:t>
      </w:r>
    </w:p>
    <w:p w14:paraId="11B14D49" w14:textId="77777777" w:rsidR="00CB77AD" w:rsidRPr="004870AB" w:rsidRDefault="00CB77AD" w:rsidP="00FD0ED4">
      <w:pPr>
        <w:spacing w:after="0"/>
        <w:rPr>
          <w:rFonts w:cs="Arial"/>
          <w:szCs w:val="24"/>
          <w:lang w:val="sr-Cyrl-CS"/>
        </w:rPr>
      </w:pPr>
    </w:p>
    <w:p w14:paraId="59EE9E58" w14:textId="77777777" w:rsidR="00CB77AD" w:rsidRPr="004870AB" w:rsidRDefault="00CB77AD" w:rsidP="00FD0ED4">
      <w:pPr>
        <w:spacing w:after="0"/>
        <w:rPr>
          <w:rFonts w:cs="Arial"/>
          <w:szCs w:val="24"/>
          <w:lang w:val="sr-Cyrl-CS"/>
        </w:rPr>
      </w:pPr>
    </w:p>
    <w:p w14:paraId="323D71FB" w14:textId="77777777" w:rsidR="00CB77AD" w:rsidRPr="004870AB" w:rsidRDefault="00CB77AD" w:rsidP="00FD0ED4">
      <w:pPr>
        <w:spacing w:after="0"/>
        <w:rPr>
          <w:rFonts w:cs="Arial"/>
          <w:szCs w:val="24"/>
          <w:lang w:val="sr-Cyrl-CS"/>
        </w:rPr>
      </w:pPr>
    </w:p>
    <w:p w14:paraId="7A4A861E" w14:textId="40D4A7C8" w:rsidR="00CB77AD" w:rsidRPr="004870AB" w:rsidRDefault="00CB77AD" w:rsidP="00FD0ED4">
      <w:pPr>
        <w:tabs>
          <w:tab w:val="left" w:pos="1134"/>
        </w:tabs>
        <w:spacing w:after="0"/>
        <w:outlineLvl w:val="1"/>
        <w:rPr>
          <w:rFonts w:cs="Arial"/>
          <w:b/>
          <w:sz w:val="32"/>
          <w:lang w:val="ru-RU"/>
        </w:rPr>
      </w:pPr>
      <w:bookmarkStart w:id="190" w:name="_Toc120284102"/>
      <w:bookmarkStart w:id="191" w:name="_Toc157168448"/>
      <w:bookmarkStart w:id="192" w:name="_Toc214967458"/>
      <w:r w:rsidRPr="004870AB">
        <w:rPr>
          <w:rFonts w:cs="Arial"/>
          <w:b/>
          <w:sz w:val="32"/>
          <w:lang w:val="ru-RU"/>
        </w:rPr>
        <w:t>4.16</w:t>
      </w:r>
      <w:r w:rsidR="002E59DA" w:rsidRPr="004870AB">
        <w:rPr>
          <w:rFonts w:cs="Arial"/>
          <w:b/>
          <w:sz w:val="32"/>
          <w:lang w:val="ru-RU"/>
        </w:rPr>
        <w:tab/>
      </w:r>
      <w:r w:rsidRPr="004870AB">
        <w:rPr>
          <w:rFonts w:cs="Arial"/>
          <w:b/>
          <w:sz w:val="32"/>
          <w:lang w:val="ru-RU"/>
        </w:rPr>
        <w:t>Планови за ванредне прилике</w:t>
      </w:r>
      <w:bookmarkStart w:id="193" w:name="_Toc507150922"/>
      <w:bookmarkEnd w:id="189"/>
      <w:bookmarkEnd w:id="190"/>
      <w:bookmarkEnd w:id="191"/>
      <w:bookmarkEnd w:id="192"/>
    </w:p>
    <w:p w14:paraId="1808283C" w14:textId="77777777" w:rsidR="00CB77AD" w:rsidRPr="004870AB" w:rsidRDefault="00CB77AD" w:rsidP="00FD0ED4">
      <w:pPr>
        <w:spacing w:after="0"/>
        <w:rPr>
          <w:rFonts w:cs="Arial"/>
          <w:szCs w:val="24"/>
          <w:lang w:val="sr-Cyrl-CS"/>
        </w:rPr>
      </w:pPr>
    </w:p>
    <w:p w14:paraId="0BFC38AD" w14:textId="77777777" w:rsidR="00CB77AD" w:rsidRPr="004870AB" w:rsidRDefault="00CB77AD" w:rsidP="00FD0ED4">
      <w:pPr>
        <w:spacing w:after="0"/>
        <w:rPr>
          <w:rFonts w:cs="Arial"/>
          <w:szCs w:val="24"/>
          <w:lang w:val="sr-Cyrl-CS"/>
        </w:rPr>
      </w:pPr>
    </w:p>
    <w:p w14:paraId="66170522" w14:textId="77777777" w:rsidR="00CB77AD" w:rsidRPr="004870AB" w:rsidRDefault="00CB77AD" w:rsidP="00FD0ED4">
      <w:pPr>
        <w:spacing w:after="0"/>
        <w:rPr>
          <w:rFonts w:cs="Arial"/>
          <w:szCs w:val="24"/>
          <w:lang w:val="sr-Cyrl-CS"/>
        </w:rPr>
      </w:pPr>
    </w:p>
    <w:p w14:paraId="370D6ECB"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CS"/>
          <w14:ligatures w14:val="standardContextual"/>
        </w:rPr>
        <w:t>Пројекат ће такође имати припремљене планове за ванредне прилике, који ће бити примењени у случају било каквих инцидената који могу угрозити животну средину или безбедност радника и локалне заједнице. У овим плановима биће обухваћене мере за брзо реаговање и минимизацију штетних последица.</w:t>
      </w:r>
    </w:p>
    <w:p w14:paraId="19603BD0" w14:textId="77777777" w:rsidR="00957961" w:rsidRPr="00957961" w:rsidRDefault="00957961" w:rsidP="00957961">
      <w:pPr>
        <w:spacing w:after="0"/>
        <w:rPr>
          <w:rFonts w:eastAsia="Aptos"/>
          <w:kern w:val="2"/>
          <w:szCs w:val="22"/>
          <w:lang w:val="sr-Cyrl-RS"/>
          <w14:ligatures w14:val="standardContextual"/>
        </w:rPr>
      </w:pPr>
    </w:p>
    <w:p w14:paraId="1BE35AC7" w14:textId="77777777" w:rsidR="00957961" w:rsidRPr="00FA3CFD" w:rsidRDefault="00957961" w:rsidP="00957961">
      <w:pPr>
        <w:spacing w:after="0"/>
        <w:rPr>
          <w:rFonts w:cs="Arial"/>
          <w:szCs w:val="24"/>
          <w:lang w:val="sr-Cyrl-RS"/>
        </w:rPr>
      </w:pPr>
      <w:r w:rsidRPr="00FA3CFD">
        <w:rPr>
          <w:rFonts w:eastAsia="Aptos"/>
          <w:kern w:val="2"/>
          <w:szCs w:val="22"/>
          <w:lang w:val="sr-Cyrl-RS"/>
          <w14:ligatures w14:val="standardContextual"/>
        </w:rPr>
        <w:t>У случају било каквих ванредних ситуација, као што су еколошке незгоде или природне катастрофе, припреми</w:t>
      </w:r>
      <w:r w:rsidRPr="00957961">
        <w:rPr>
          <w:rFonts w:eastAsia="Aptos"/>
          <w:kern w:val="2"/>
          <w:szCs w:val="22"/>
          <w:lang w:val="sr-Cyrl-RS"/>
          <w14:ligatures w14:val="standardContextual"/>
        </w:rPr>
        <w:t>ти</w:t>
      </w:r>
      <w:r w:rsidRPr="00FA3CFD">
        <w:rPr>
          <w:rFonts w:eastAsia="Aptos"/>
          <w:kern w:val="2"/>
          <w:szCs w:val="22"/>
          <w:lang w:val="sr-Cyrl-RS"/>
          <w14:ligatures w14:val="standardContextual"/>
        </w:rPr>
        <w:t xml:space="preserve"> детаљн</w:t>
      </w:r>
      <w:r w:rsidRPr="00957961">
        <w:rPr>
          <w:rFonts w:eastAsia="Aptos"/>
          <w:kern w:val="2"/>
          <w:szCs w:val="22"/>
          <w:lang w:val="sr-Cyrl-RS"/>
          <w14:ligatures w14:val="standardContextual"/>
        </w:rPr>
        <w:t>е</w:t>
      </w:r>
      <w:r w:rsidRPr="00FA3CFD">
        <w:rPr>
          <w:rFonts w:eastAsia="Aptos"/>
          <w:kern w:val="2"/>
          <w:szCs w:val="22"/>
          <w:lang w:val="sr-Cyrl-RS"/>
          <w14:ligatures w14:val="standardContextual"/>
        </w:rPr>
        <w:t xml:space="preserve"> планов</w:t>
      </w:r>
      <w:r w:rsidRPr="00957961">
        <w:rPr>
          <w:rFonts w:eastAsia="Aptos"/>
          <w:kern w:val="2"/>
          <w:szCs w:val="22"/>
          <w:lang w:val="sr-Cyrl-RS"/>
          <w14:ligatures w14:val="standardContextual"/>
        </w:rPr>
        <w:t>е</w:t>
      </w:r>
      <w:r w:rsidRPr="00FA3CFD">
        <w:rPr>
          <w:rFonts w:eastAsia="Aptos"/>
          <w:kern w:val="2"/>
          <w:szCs w:val="22"/>
          <w:lang w:val="sr-Cyrl-RS"/>
          <w14:ligatures w14:val="standardContextual"/>
        </w:rPr>
        <w:t xml:space="preserve"> </w:t>
      </w:r>
      <w:r w:rsidRPr="00957961">
        <w:rPr>
          <w:rFonts w:eastAsia="Aptos"/>
          <w:kern w:val="2"/>
          <w:szCs w:val="22"/>
          <w:lang w:val="sr-Cyrl-RS"/>
          <w14:ligatures w14:val="standardContextual"/>
        </w:rPr>
        <w:t>у складу са законском регулативом.</w:t>
      </w:r>
      <w:r w:rsidRPr="00FA3CFD">
        <w:rPr>
          <w:rFonts w:eastAsia="Aptos"/>
          <w:kern w:val="2"/>
          <w:szCs w:val="22"/>
          <w:lang w:val="sr-Cyrl-RS"/>
          <w14:ligatures w14:val="standardContextual"/>
        </w:rPr>
        <w:t xml:space="preserve"> </w:t>
      </w:r>
    </w:p>
    <w:p w14:paraId="01288859" w14:textId="77777777" w:rsidR="00CB77AD" w:rsidRPr="004870AB" w:rsidRDefault="00CB77AD" w:rsidP="00FD0ED4">
      <w:pPr>
        <w:spacing w:after="0"/>
        <w:rPr>
          <w:rFonts w:cs="Arial"/>
          <w:szCs w:val="24"/>
          <w:lang w:val="sr-Cyrl-CS"/>
        </w:rPr>
      </w:pPr>
    </w:p>
    <w:p w14:paraId="0B037FE6" w14:textId="77777777" w:rsidR="00CB77AD" w:rsidRPr="004870AB" w:rsidRDefault="00CB77AD" w:rsidP="00FD0ED4">
      <w:pPr>
        <w:spacing w:after="0"/>
        <w:rPr>
          <w:rFonts w:cs="Arial"/>
          <w:szCs w:val="24"/>
          <w:lang w:val="sr-Cyrl-CS"/>
        </w:rPr>
      </w:pPr>
    </w:p>
    <w:p w14:paraId="7A61435E" w14:textId="77777777" w:rsidR="005321B0" w:rsidRPr="00FA3CFD" w:rsidRDefault="005321B0" w:rsidP="00FD0ED4">
      <w:pPr>
        <w:spacing w:after="0"/>
        <w:rPr>
          <w:rFonts w:cs="Arial"/>
          <w:szCs w:val="24"/>
          <w:lang w:val="sr-Cyrl-RS"/>
        </w:rPr>
      </w:pPr>
    </w:p>
    <w:p w14:paraId="1EC26998" w14:textId="77777777" w:rsidR="00C40897" w:rsidRPr="00FA3CFD" w:rsidRDefault="00C40897" w:rsidP="00FD0ED4">
      <w:pPr>
        <w:spacing w:after="0"/>
        <w:rPr>
          <w:rFonts w:cs="Arial"/>
          <w:szCs w:val="24"/>
          <w:lang w:val="sr-Cyrl-RS"/>
        </w:rPr>
      </w:pPr>
    </w:p>
    <w:p w14:paraId="76B58A58" w14:textId="52C35254" w:rsidR="00CB77AD" w:rsidRPr="004870AB" w:rsidRDefault="00CB77AD" w:rsidP="002E59DA">
      <w:pPr>
        <w:tabs>
          <w:tab w:val="left" w:pos="1170"/>
        </w:tabs>
        <w:spacing w:after="0"/>
        <w:ind w:left="1170" w:hanging="1170"/>
        <w:outlineLvl w:val="1"/>
        <w:rPr>
          <w:rFonts w:cs="Arial"/>
          <w:b/>
          <w:sz w:val="32"/>
          <w:lang w:val="ru-RU"/>
        </w:rPr>
      </w:pPr>
      <w:bookmarkStart w:id="194" w:name="_Toc120284103"/>
      <w:bookmarkStart w:id="195" w:name="_Toc157168449"/>
      <w:bookmarkStart w:id="196" w:name="_Toc214967459"/>
      <w:r w:rsidRPr="004870AB">
        <w:rPr>
          <w:rFonts w:cs="Arial"/>
          <w:b/>
          <w:sz w:val="32"/>
          <w:lang w:val="ru-RU"/>
        </w:rPr>
        <w:lastRenderedPageBreak/>
        <w:t>4.17</w:t>
      </w:r>
      <w:r w:rsidR="002E59DA" w:rsidRPr="004870AB">
        <w:rPr>
          <w:rFonts w:cs="Arial"/>
          <w:b/>
          <w:sz w:val="32"/>
          <w:lang w:val="ru-RU"/>
        </w:rPr>
        <w:tab/>
      </w:r>
      <w:r w:rsidRPr="004870AB">
        <w:rPr>
          <w:rFonts w:cs="Arial"/>
          <w:b/>
          <w:sz w:val="32"/>
          <w:lang w:val="ru-RU"/>
        </w:rPr>
        <w:t>Начин декомисије, регенерације локације и даље употребе</w:t>
      </w:r>
      <w:bookmarkEnd w:id="193"/>
      <w:bookmarkEnd w:id="194"/>
      <w:bookmarkEnd w:id="195"/>
      <w:bookmarkEnd w:id="196"/>
    </w:p>
    <w:p w14:paraId="2D894EEA" w14:textId="77777777" w:rsidR="00CB77AD" w:rsidRPr="004870AB" w:rsidRDefault="00CB77AD" w:rsidP="00FD0ED4">
      <w:pPr>
        <w:spacing w:after="0"/>
        <w:rPr>
          <w:rFonts w:cs="Arial"/>
          <w:szCs w:val="24"/>
          <w:lang w:val="sr-Cyrl-CS"/>
        </w:rPr>
      </w:pPr>
    </w:p>
    <w:p w14:paraId="07A52953" w14:textId="77777777" w:rsidR="00CB77AD" w:rsidRPr="004870AB" w:rsidRDefault="00CB77AD" w:rsidP="00FD0ED4">
      <w:pPr>
        <w:spacing w:after="0"/>
        <w:rPr>
          <w:rFonts w:cs="Arial"/>
          <w:szCs w:val="24"/>
          <w:lang w:val="sr-Cyrl-CS"/>
        </w:rPr>
      </w:pPr>
    </w:p>
    <w:p w14:paraId="662EFF1C" w14:textId="77777777" w:rsidR="00CB77AD" w:rsidRPr="004870AB" w:rsidRDefault="00CB77AD" w:rsidP="00FD0ED4">
      <w:pPr>
        <w:spacing w:after="0"/>
        <w:rPr>
          <w:rFonts w:cs="Arial"/>
          <w:szCs w:val="24"/>
          <w:lang w:val="sr-Cyrl-CS"/>
        </w:rPr>
      </w:pPr>
    </w:p>
    <w:p w14:paraId="3691E728" w14:textId="77777777" w:rsidR="00957961" w:rsidRPr="00FA3CFD" w:rsidRDefault="00957961" w:rsidP="00957961">
      <w:pPr>
        <w:spacing w:after="0"/>
        <w:rPr>
          <w:rFonts w:eastAsia="Aptos"/>
          <w:kern w:val="2"/>
          <w:szCs w:val="22"/>
          <w:lang w:val="sr-Cyrl-RS"/>
          <w14:ligatures w14:val="standardContextual"/>
        </w:rPr>
      </w:pPr>
      <w:r w:rsidRPr="00FA3CFD">
        <w:rPr>
          <w:rFonts w:eastAsia="Aptos"/>
          <w:kern w:val="2"/>
          <w:szCs w:val="22"/>
          <w:lang w:val="sr-Cyrl-CS"/>
          <w14:ligatures w14:val="standardContextual"/>
        </w:rPr>
        <w:t>Пренамена простора будуће саобраћајнице реализује се само у случају значајних</w:t>
      </w:r>
      <w:r w:rsidRPr="00957961">
        <w:rPr>
          <w:rFonts w:eastAsia="Aptos"/>
          <w:kern w:val="2"/>
          <w:szCs w:val="22"/>
          <w:lang w:val="sr-Cyrl-RS"/>
          <w14:ligatures w14:val="standardContextual"/>
        </w:rPr>
        <w:t xml:space="preserve"> </w:t>
      </w:r>
      <w:r w:rsidRPr="00FA3CFD">
        <w:rPr>
          <w:rFonts w:eastAsia="Aptos"/>
          <w:kern w:val="2"/>
          <w:szCs w:val="22"/>
          <w:lang w:val="sr-Cyrl-CS"/>
          <w14:ligatures w14:val="standardContextual"/>
        </w:rPr>
        <w:t xml:space="preserve">измена улазних података или стандарда који су битни за ширу друштвену заједницу. Пошто се ради о трајној инфраструктури, декомисија </w:t>
      </w:r>
      <w:r w:rsidRPr="00957961">
        <w:rPr>
          <w:rFonts w:eastAsia="Aptos"/>
          <w:kern w:val="2"/>
          <w:szCs w:val="22"/>
          <w:lang w:val="sr-Cyrl-RS"/>
          <w14:ligatures w14:val="standardContextual"/>
        </w:rPr>
        <w:t xml:space="preserve">је </w:t>
      </w:r>
      <w:r w:rsidRPr="00FA3CFD">
        <w:rPr>
          <w:rFonts w:eastAsia="Aptos"/>
          <w:kern w:val="2"/>
          <w:szCs w:val="22"/>
          <w:lang w:val="sr-Cyrl-CS"/>
          <w14:ligatures w14:val="standardContextual"/>
        </w:rPr>
        <w:t>теоријска алтернатива.</w:t>
      </w:r>
      <w:r w:rsidRPr="00957961">
        <w:rPr>
          <w:rFonts w:eastAsia="Aptos"/>
          <w:kern w:val="2"/>
          <w:szCs w:val="22"/>
          <w:lang w:val="sr-Cyrl-RS"/>
          <w14:ligatures w14:val="standardContextual"/>
        </w:rPr>
        <w:t xml:space="preserve"> </w:t>
      </w:r>
      <w:r w:rsidRPr="00FA3CFD">
        <w:rPr>
          <w:rFonts w:eastAsia="Aptos"/>
          <w:kern w:val="2"/>
          <w:szCs w:val="22"/>
          <w:lang w:val="sr-Cyrl-RS"/>
          <w14:ligatures w14:val="standardContextual"/>
        </w:rPr>
        <w:t>Из</w:t>
      </w:r>
      <w:r w:rsidRPr="00957961">
        <w:rPr>
          <w:rFonts w:eastAsia="Aptos"/>
          <w:kern w:val="2"/>
          <w:szCs w:val="22"/>
          <w:lang w:val="sr-Cyrl-RS"/>
          <w14:ligatures w14:val="standardContextual"/>
        </w:rPr>
        <w:t xml:space="preserve"> </w:t>
      </w:r>
      <w:r w:rsidRPr="00FA3CFD">
        <w:rPr>
          <w:rFonts w:eastAsia="Aptos"/>
          <w:kern w:val="2"/>
          <w:szCs w:val="22"/>
          <w:lang w:val="sr-Cyrl-RS"/>
          <w14:ligatures w14:val="standardContextual"/>
        </w:rPr>
        <w:t>тог разлога нису разматране алтернативе декомисије, регенерације локације и његове</w:t>
      </w:r>
    </w:p>
    <w:p w14:paraId="165DC2D9"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RS"/>
          <w14:ligatures w14:val="standardContextual"/>
        </w:rPr>
        <w:t xml:space="preserve">даље употребе, већ ће се то разрадити у случају потребе. </w:t>
      </w:r>
    </w:p>
    <w:p w14:paraId="2608C617" w14:textId="77777777" w:rsidR="00957961" w:rsidRPr="00957961" w:rsidRDefault="00957961" w:rsidP="00957961">
      <w:pPr>
        <w:spacing w:after="0"/>
        <w:rPr>
          <w:rFonts w:eastAsia="Aptos"/>
          <w:kern w:val="2"/>
          <w:szCs w:val="22"/>
          <w:lang w:val="sr-Cyrl-RS"/>
          <w14:ligatures w14:val="standardContextual"/>
        </w:rPr>
      </w:pPr>
    </w:p>
    <w:p w14:paraId="39A4303B" w14:textId="77777777" w:rsidR="00957961" w:rsidRPr="00957961" w:rsidRDefault="00957961" w:rsidP="00957961">
      <w:pPr>
        <w:spacing w:after="0"/>
        <w:rPr>
          <w:rFonts w:eastAsia="Aptos"/>
          <w:kern w:val="2"/>
          <w:szCs w:val="22"/>
          <w:lang w:val="sr-Cyrl-RS"/>
          <w14:ligatures w14:val="standardContextual"/>
        </w:rPr>
      </w:pPr>
      <w:r w:rsidRPr="00FA3CFD">
        <w:rPr>
          <w:rFonts w:eastAsia="Aptos"/>
          <w:kern w:val="2"/>
          <w:szCs w:val="22"/>
          <w:lang w:val="sr-Cyrl-RS"/>
          <w14:ligatures w14:val="standardContextual"/>
        </w:rPr>
        <w:t xml:space="preserve">Након завршетка изградње пута, биће примењени планови за декомисију и регенерацију </w:t>
      </w:r>
      <w:r w:rsidRPr="00957961">
        <w:rPr>
          <w:rFonts w:eastAsia="Aptos"/>
          <w:kern w:val="2"/>
          <w:szCs w:val="22"/>
          <w:lang w:val="sr-Cyrl-RS"/>
          <w14:ligatures w14:val="standardContextual"/>
        </w:rPr>
        <w:t xml:space="preserve">површина које су биле привремено ангажоване, </w:t>
      </w:r>
      <w:r w:rsidRPr="00FA3CFD">
        <w:rPr>
          <w:rFonts w:eastAsia="Aptos"/>
          <w:kern w:val="2"/>
          <w:szCs w:val="22"/>
          <w:lang w:val="sr-Cyrl-RS"/>
          <w14:ligatures w14:val="standardContextual"/>
        </w:rPr>
        <w:t xml:space="preserve">како би се повратио природни баланс. </w:t>
      </w:r>
    </w:p>
    <w:p w14:paraId="4A7A75F3" w14:textId="6E8D3520" w:rsidR="00E4453F" w:rsidRPr="00FA3CFD" w:rsidRDefault="00E4453F" w:rsidP="00E4453F">
      <w:pPr>
        <w:tabs>
          <w:tab w:val="left" w:pos="1223"/>
        </w:tabs>
        <w:rPr>
          <w:iCs/>
          <w:szCs w:val="18"/>
          <w:lang w:val="sr-Cyrl-RS"/>
        </w:rPr>
      </w:pPr>
    </w:p>
    <w:p w14:paraId="60256919" w14:textId="4A1EC842" w:rsidR="00E4453F" w:rsidRPr="004870AB" w:rsidRDefault="00E4453F" w:rsidP="00E4453F">
      <w:pPr>
        <w:tabs>
          <w:tab w:val="left" w:pos="1223"/>
        </w:tabs>
        <w:rPr>
          <w:lang w:val="sr-Cyrl-RS"/>
        </w:rPr>
        <w:sectPr w:rsidR="00E4453F" w:rsidRPr="004870AB" w:rsidSect="00C54083">
          <w:headerReference w:type="default" r:id="rId22"/>
          <w:footerReference w:type="default" r:id="rId23"/>
          <w:pgSz w:w="11906" w:h="16838" w:code="9"/>
          <w:pgMar w:top="851" w:right="851" w:bottom="851" w:left="1418" w:header="851" w:footer="567" w:gutter="0"/>
          <w:cols w:space="708"/>
          <w:docGrid w:linePitch="360"/>
        </w:sectPr>
      </w:pPr>
    </w:p>
    <w:p w14:paraId="71261DDC" w14:textId="7B2A0CBF" w:rsidR="00942F94" w:rsidRPr="004870AB" w:rsidRDefault="00942F94" w:rsidP="00942F94">
      <w:pPr>
        <w:tabs>
          <w:tab w:val="left" w:pos="1134"/>
        </w:tabs>
        <w:spacing w:after="0"/>
        <w:outlineLvl w:val="0"/>
        <w:rPr>
          <w:rFonts w:cs="Arial"/>
          <w:b/>
          <w:sz w:val="32"/>
          <w:lang w:val="ru-RU"/>
        </w:rPr>
      </w:pPr>
      <w:bookmarkStart w:id="197" w:name="_Toc469555292"/>
      <w:bookmarkStart w:id="198" w:name="_Toc214967460"/>
      <w:bookmarkStart w:id="199" w:name="_Ref490562726"/>
      <w:r w:rsidRPr="004870AB">
        <w:rPr>
          <w:rFonts w:cs="Arial"/>
          <w:b/>
          <w:sz w:val="32"/>
          <w:lang w:val="ru-RU"/>
        </w:rPr>
        <w:lastRenderedPageBreak/>
        <w:t>5.0</w:t>
      </w:r>
      <w:bookmarkEnd w:id="197"/>
      <w:r w:rsidRPr="004870AB">
        <w:rPr>
          <w:rFonts w:cs="Arial"/>
          <w:b/>
          <w:sz w:val="32"/>
          <w:lang w:val="ru-RU"/>
        </w:rPr>
        <w:tab/>
      </w:r>
      <w:r w:rsidR="0030575F" w:rsidRPr="004870AB">
        <w:rPr>
          <w:rFonts w:cs="Arial"/>
          <w:b/>
          <w:sz w:val="32"/>
          <w:lang w:val="ru-RU"/>
        </w:rPr>
        <w:t>Опис могућих утицаја пројекта на животну средину који су последица грађења и коришћења пројекта, као и ризика за чиниоце животне средине</w:t>
      </w:r>
      <w:bookmarkEnd w:id="198"/>
    </w:p>
    <w:p w14:paraId="5E54828C" w14:textId="77777777" w:rsidR="00942F94" w:rsidRPr="004870AB" w:rsidRDefault="00942F94" w:rsidP="00942F94">
      <w:pPr>
        <w:spacing w:after="0"/>
        <w:rPr>
          <w:iCs/>
          <w:noProof/>
          <w:szCs w:val="18"/>
          <w:lang w:val="sr-Cyrl-RS"/>
        </w:rPr>
      </w:pPr>
    </w:p>
    <w:p w14:paraId="6B2117FD" w14:textId="77777777" w:rsidR="00942F94" w:rsidRPr="004870AB" w:rsidRDefault="00942F94" w:rsidP="00942F94">
      <w:pPr>
        <w:spacing w:after="0"/>
        <w:rPr>
          <w:lang w:val="sr-Cyrl-RS"/>
        </w:rPr>
      </w:pPr>
    </w:p>
    <w:p w14:paraId="6FA22AA9" w14:textId="77777777" w:rsidR="00942F94" w:rsidRPr="004870AB" w:rsidRDefault="00942F94" w:rsidP="00942F94">
      <w:pPr>
        <w:spacing w:after="0"/>
        <w:rPr>
          <w:lang w:val="sr-Cyrl-RS"/>
        </w:rPr>
      </w:pPr>
    </w:p>
    <w:p w14:paraId="4125E642"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 овом поглављу даје се систематичан приказ потенцијалних утицаја пројекта изградње и касније експлоатације државног пута на животну средину. Анализом се обухватају сви релевантни чиниоци животне средине који могу бити изложени променама током фазе грађења, као и у току рада саобраћајнице, при чему се разматрају како директни тако и индиректни и дугорочни ефекти.</w:t>
      </w:r>
    </w:p>
    <w:p w14:paraId="61F436D3" w14:textId="77777777" w:rsidR="0070044A" w:rsidRPr="00FA3CFD" w:rsidRDefault="0070044A" w:rsidP="0070044A">
      <w:pPr>
        <w:spacing w:after="0" w:line="259" w:lineRule="auto"/>
        <w:rPr>
          <w:rFonts w:eastAsia="Aptos" w:cs="Arial"/>
          <w:noProof/>
          <w:szCs w:val="24"/>
          <w:lang w:val="sr-Cyrl-RS"/>
          <w14:ligatures w14:val="standardContextual"/>
        </w:rPr>
      </w:pPr>
    </w:p>
    <w:p w14:paraId="0CB6F0F7" w14:textId="70E814B1" w:rsidR="00942F94" w:rsidRPr="00FA3CFD" w:rsidRDefault="0070044A" w:rsidP="0070044A">
      <w:pPr>
        <w:spacing w:after="16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Посебна пажња посвећује се идентификацији ризика и механизама настанка утицаја, односно процесима који могу довести до промена у квалитету воде, ваздуха, земљишта, буке, вибрација, биодиверзитета, као и утицаја на локалну заједницу и просторне карактеристике подручја. Циљ овог поглавља је да успостави основу за даље детаљно разматрање сваког појединачног елемента животне средине, као и за процену значајности очекиваних утицаја и дефинисање мера заштите и ублажавања негативних последица током читавог животног циклуса пројекта.</w:t>
      </w:r>
    </w:p>
    <w:p w14:paraId="6146D8F8" w14:textId="77777777" w:rsidR="00942F94" w:rsidRPr="004870AB" w:rsidRDefault="00942F94" w:rsidP="0070044A">
      <w:pPr>
        <w:spacing w:after="0"/>
        <w:rPr>
          <w:iCs/>
          <w:noProof/>
          <w:szCs w:val="18"/>
          <w:lang w:val="sr-Cyrl-RS"/>
        </w:rPr>
      </w:pPr>
    </w:p>
    <w:p w14:paraId="75FE867F" w14:textId="77777777" w:rsidR="00942F94" w:rsidRPr="004870AB" w:rsidRDefault="00942F94" w:rsidP="0070044A">
      <w:pPr>
        <w:spacing w:after="0"/>
        <w:rPr>
          <w:lang w:val="sr-Cyrl-RS"/>
        </w:rPr>
      </w:pPr>
    </w:p>
    <w:p w14:paraId="407A9F43" w14:textId="77777777" w:rsidR="00942F94" w:rsidRPr="004870AB" w:rsidRDefault="00942F94" w:rsidP="0070044A">
      <w:pPr>
        <w:spacing w:after="0"/>
        <w:rPr>
          <w:lang w:val="sr-Cyrl-RS"/>
        </w:rPr>
      </w:pPr>
    </w:p>
    <w:p w14:paraId="3B3CA12F" w14:textId="5D4A21A3" w:rsidR="00942F94" w:rsidRPr="00FA3CFD" w:rsidRDefault="00942F94" w:rsidP="00942F94">
      <w:pPr>
        <w:tabs>
          <w:tab w:val="left" w:pos="1134"/>
        </w:tabs>
        <w:spacing w:after="0"/>
        <w:outlineLvl w:val="1"/>
        <w:rPr>
          <w:rFonts w:cs="Arial"/>
          <w:b/>
          <w:sz w:val="32"/>
          <w:lang w:val="sr-Cyrl-RS"/>
        </w:rPr>
      </w:pPr>
      <w:bookmarkStart w:id="200" w:name="Становништво"/>
      <w:bookmarkStart w:id="201" w:name="_Toc13049438"/>
      <w:bookmarkStart w:id="202" w:name="_Toc214967461"/>
      <w:r w:rsidRPr="004870AB">
        <w:rPr>
          <w:rFonts w:cs="Arial"/>
          <w:b/>
          <w:sz w:val="32"/>
          <w:lang w:val="ru-RU"/>
        </w:rPr>
        <w:t>5.1</w:t>
      </w:r>
      <w:r w:rsidRPr="004870AB">
        <w:rPr>
          <w:rFonts w:cs="Arial"/>
          <w:b/>
          <w:sz w:val="32"/>
          <w:lang w:val="ru-RU"/>
        </w:rPr>
        <w:tab/>
      </w:r>
      <w:bookmarkEnd w:id="200"/>
      <w:bookmarkEnd w:id="201"/>
      <w:r w:rsidR="00297B6B" w:rsidRPr="004870AB">
        <w:rPr>
          <w:rFonts w:cs="Arial"/>
          <w:b/>
          <w:sz w:val="32"/>
          <w:lang w:val="ru-RU"/>
        </w:rPr>
        <w:t>Квалитет ваздуха, вода, земљиште, нивоа бука, вибрације, топлоте и зрачења</w:t>
      </w:r>
      <w:bookmarkEnd w:id="202"/>
    </w:p>
    <w:p w14:paraId="20006BBB" w14:textId="77777777" w:rsidR="00942F94" w:rsidRPr="00FA3CFD" w:rsidRDefault="00942F94" w:rsidP="00942F94">
      <w:pPr>
        <w:spacing w:after="0"/>
        <w:rPr>
          <w:rFonts w:cs="Arial"/>
          <w:lang w:val="sr-Cyrl-RS"/>
        </w:rPr>
      </w:pPr>
    </w:p>
    <w:p w14:paraId="4B31AEBD" w14:textId="77777777" w:rsidR="00942F94" w:rsidRPr="00FA3CFD" w:rsidRDefault="00942F94" w:rsidP="00942F94">
      <w:pPr>
        <w:spacing w:after="0"/>
        <w:rPr>
          <w:rFonts w:cs="Arial"/>
          <w:lang w:val="sr-Cyrl-RS"/>
        </w:rPr>
      </w:pPr>
    </w:p>
    <w:p w14:paraId="4C095F47" w14:textId="77777777" w:rsidR="00942F94" w:rsidRPr="00FA3CFD" w:rsidRDefault="00942F94" w:rsidP="00942F94">
      <w:pPr>
        <w:spacing w:after="0"/>
        <w:rPr>
          <w:rFonts w:cs="Arial"/>
          <w:lang w:val="sr-Cyrl-RS"/>
        </w:rPr>
      </w:pPr>
    </w:p>
    <w:p w14:paraId="7F006D6C" w14:textId="77777777" w:rsidR="0070044A" w:rsidRPr="004870AB" w:rsidRDefault="0070044A" w:rsidP="0070044A">
      <w:pPr>
        <w:spacing w:after="0" w:line="259" w:lineRule="auto"/>
        <w:rPr>
          <w:rFonts w:eastAsia="Aptos" w:cs="Arial"/>
          <w:noProof/>
          <w:szCs w:val="24"/>
          <w:lang w:val="sr-Latn-RS"/>
          <w14:ligatures w14:val="standardContextual"/>
        </w:rPr>
      </w:pPr>
      <w:r w:rsidRPr="0070044A">
        <w:rPr>
          <w:rFonts w:eastAsia="Aptos" w:cs="Arial"/>
          <w:noProof/>
          <w:szCs w:val="24"/>
          <w:lang w:val="sr-Latn-RS"/>
          <w14:ligatures w14:val="standardContextual"/>
        </w:rPr>
        <w:t>Извођење радова на изградњи државног пута и његова каснија експлоатација могу условити различите врсте утицаја на компоненте животне средине. У овом поглављу дат је уопштен опис потенцијалних оптерећења и ризика по сваку од релевантних компоненти, док ће детаљни прорачуни и нумерички прикази бити представљени у поглављу 7</w:t>
      </w:r>
      <w:r w:rsidRPr="0070044A">
        <w:rPr>
          <w:rFonts w:eastAsia="Aptos" w:cs="Arial"/>
          <w:noProof/>
          <w:szCs w:val="24"/>
          <w:lang w:val="sr-Cyrl-RS"/>
          <w14:ligatures w14:val="standardContextual"/>
        </w:rPr>
        <w:t>.</w:t>
      </w:r>
      <w:r w:rsidRPr="0070044A">
        <w:rPr>
          <w:rFonts w:eastAsia="Aptos" w:cs="Arial"/>
          <w:noProof/>
          <w:szCs w:val="24"/>
          <w:lang w:val="sr-Latn-RS"/>
          <w14:ligatures w14:val="standardContextual"/>
        </w:rPr>
        <w:t xml:space="preserve"> Студије.</w:t>
      </w:r>
    </w:p>
    <w:p w14:paraId="45B60E44" w14:textId="77777777" w:rsidR="0070044A" w:rsidRPr="0070044A" w:rsidRDefault="0070044A" w:rsidP="0070044A">
      <w:pPr>
        <w:spacing w:after="0" w:line="259" w:lineRule="auto"/>
        <w:rPr>
          <w:rFonts w:eastAsia="Aptos" w:cs="Arial"/>
          <w:noProof/>
          <w:szCs w:val="24"/>
          <w:lang w:val="sr-Cyrl-RS"/>
          <w14:ligatures w14:val="standardContextual"/>
        </w:rPr>
      </w:pPr>
    </w:p>
    <w:p w14:paraId="4E72D732" w14:textId="77777777" w:rsidR="0070044A" w:rsidRPr="00FA3CFD" w:rsidRDefault="0070044A" w:rsidP="0070044A">
      <w:pPr>
        <w:spacing w:after="0" w:line="259" w:lineRule="auto"/>
        <w:rPr>
          <w:rFonts w:eastAsia="Aptos" w:cs="Arial"/>
          <w:noProof/>
          <w:szCs w:val="24"/>
          <w:u w:val="single"/>
          <w:lang w:val="sr-Latn-RS"/>
          <w14:ligatures w14:val="standardContextual"/>
        </w:rPr>
      </w:pPr>
      <w:r w:rsidRPr="0070044A">
        <w:rPr>
          <w:rFonts w:eastAsia="Aptos" w:cs="Arial"/>
          <w:noProof/>
          <w:szCs w:val="24"/>
          <w:u w:val="single"/>
          <w:lang w:val="sr-Cyrl-RS"/>
          <w14:ligatures w14:val="standardContextual"/>
        </w:rPr>
        <w:t>Квалитет ваздуха</w:t>
      </w:r>
    </w:p>
    <w:p w14:paraId="10FA1779" w14:textId="77777777" w:rsidR="0070044A" w:rsidRPr="00FA3CFD" w:rsidRDefault="0070044A" w:rsidP="0070044A">
      <w:pPr>
        <w:spacing w:after="0" w:line="259" w:lineRule="auto"/>
        <w:rPr>
          <w:rFonts w:eastAsia="Aptos" w:cs="Arial"/>
          <w:noProof/>
          <w:szCs w:val="24"/>
          <w:u w:val="single"/>
          <w:lang w:val="sr-Latn-RS"/>
          <w14:ligatures w14:val="standardContextual"/>
        </w:rPr>
      </w:pPr>
    </w:p>
    <w:p w14:paraId="26B688E2" w14:textId="77777777" w:rsidR="0070044A" w:rsidRPr="00FA3CFD" w:rsidRDefault="0070044A" w:rsidP="0070044A">
      <w:pPr>
        <w:spacing w:after="0" w:line="259" w:lineRule="auto"/>
        <w:rPr>
          <w:rFonts w:eastAsia="Aptos" w:cs="Arial"/>
          <w:i/>
          <w:iCs/>
          <w:noProof/>
          <w:szCs w:val="24"/>
          <w:lang w:val="sr-Latn-RS"/>
          <w14:ligatures w14:val="standardContextual"/>
        </w:rPr>
      </w:pPr>
      <w:r w:rsidRPr="0070044A">
        <w:rPr>
          <w:rFonts w:eastAsia="Aptos" w:cs="Arial"/>
          <w:i/>
          <w:iCs/>
          <w:noProof/>
          <w:szCs w:val="24"/>
          <w:lang w:val="sr-Cyrl-RS"/>
          <w14:ligatures w14:val="standardContextual"/>
        </w:rPr>
        <w:t>Фаза изградње</w:t>
      </w:r>
    </w:p>
    <w:p w14:paraId="4F0CAE76" w14:textId="77777777" w:rsidR="0070044A" w:rsidRPr="00FA3CFD" w:rsidRDefault="0070044A" w:rsidP="0070044A">
      <w:pPr>
        <w:spacing w:after="0" w:line="259" w:lineRule="auto"/>
        <w:rPr>
          <w:rFonts w:eastAsia="Aptos" w:cs="Arial"/>
          <w:i/>
          <w:iCs/>
          <w:noProof/>
          <w:szCs w:val="24"/>
          <w:lang w:val="sr-Latn-RS"/>
          <w14:ligatures w14:val="standardContextual"/>
        </w:rPr>
      </w:pPr>
    </w:p>
    <w:p w14:paraId="43AE1946"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Током изградње настају привремени утицаји на квалитет ваздуха услед употребе грађевинске механизације и транспортних средстава која углавном користе дизел-гориво. Сагоревање дизела је извор емисија NO</w:t>
      </w:r>
      <w:r w:rsidRPr="0070044A">
        <w:rPr>
          <w:rFonts w:eastAsia="Aptos" w:cs="Arial"/>
          <w:noProof/>
          <w:szCs w:val="24"/>
          <w:vertAlign w:val="subscript"/>
          <w:lang w:val="sr-Cyrl-RS"/>
          <w14:ligatures w14:val="standardContextual"/>
        </w:rPr>
        <w:t>x</w:t>
      </w:r>
      <w:r w:rsidRPr="0070044A">
        <w:rPr>
          <w:rFonts w:eastAsia="Aptos" w:cs="Arial"/>
          <w:noProof/>
          <w:szCs w:val="24"/>
          <w:lang w:val="sr-Cyrl-RS"/>
          <w14:ligatures w14:val="standardContextual"/>
        </w:rPr>
        <w:t>, CO и суспендованих честица. Механизација се, у складу са динамиком радова, помера дуж трасе, те се емисије јављају дуж читавог коридора изградње.</w:t>
      </w:r>
    </w:p>
    <w:p w14:paraId="600FAA51" w14:textId="77777777" w:rsidR="0070044A" w:rsidRPr="00FA3CFD" w:rsidRDefault="0070044A" w:rsidP="0070044A">
      <w:pPr>
        <w:spacing w:after="0" w:line="259" w:lineRule="auto"/>
        <w:rPr>
          <w:rFonts w:eastAsia="Aptos" w:cs="Arial"/>
          <w:noProof/>
          <w:szCs w:val="24"/>
          <w:lang w:val="sr-Cyrl-RS"/>
          <w14:ligatures w14:val="standardContextual"/>
        </w:rPr>
      </w:pPr>
    </w:p>
    <w:p w14:paraId="38783EDB" w14:textId="77777777" w:rsidR="00C40897" w:rsidRPr="00FA3CFD" w:rsidRDefault="00C40897" w:rsidP="0070044A">
      <w:pPr>
        <w:spacing w:after="0" w:line="259" w:lineRule="auto"/>
        <w:rPr>
          <w:rFonts w:eastAsia="Aptos" w:cs="Arial"/>
          <w:noProof/>
          <w:szCs w:val="24"/>
          <w:lang w:val="sr-Cyrl-RS"/>
          <w14:ligatures w14:val="standardContextual"/>
        </w:rPr>
      </w:pPr>
    </w:p>
    <w:p w14:paraId="2088E4A0" w14:textId="77777777" w:rsidR="00C40897" w:rsidRPr="00FA3CFD" w:rsidRDefault="00C40897" w:rsidP="0070044A">
      <w:pPr>
        <w:spacing w:after="0" w:line="259" w:lineRule="auto"/>
        <w:rPr>
          <w:rFonts w:eastAsia="Aptos" w:cs="Arial"/>
          <w:noProof/>
          <w:szCs w:val="24"/>
          <w:lang w:val="sr-Cyrl-RS"/>
          <w14:ligatures w14:val="standardContextual"/>
        </w:rPr>
      </w:pPr>
    </w:p>
    <w:p w14:paraId="090C5DBC"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lastRenderedPageBreak/>
        <w:t>Поред издувних гасова, значајан извор оптерећења представљају емисије прашине које настају током рашчишћавања терена, ископа, насипа, утовара и транспорта материјала. Кретање возила по неуређеним и земљаним површинама додатно повећава концентрације PM честица у ваздуху.</w:t>
      </w:r>
    </w:p>
    <w:p w14:paraId="072CC925" w14:textId="77777777" w:rsidR="0070044A" w:rsidRPr="00FA3CFD" w:rsidRDefault="0070044A" w:rsidP="0070044A">
      <w:pPr>
        <w:spacing w:after="0" w:line="259" w:lineRule="auto"/>
        <w:rPr>
          <w:rFonts w:eastAsia="Aptos" w:cs="Arial"/>
          <w:noProof/>
          <w:szCs w:val="24"/>
          <w:lang w:val="sr-Cyrl-RS"/>
          <w14:ligatures w14:val="standardContextual"/>
        </w:rPr>
      </w:pPr>
    </w:p>
    <w:p w14:paraId="3A74BDD4"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Ризици у овој фази односе се на краткотрајно погоршање локалног квалитета ваздуха и могуће негативне ефекте на становништво и вегетацију у непосредном окружењу.</w:t>
      </w:r>
    </w:p>
    <w:p w14:paraId="06BDCF96" w14:textId="77777777" w:rsidR="0070044A" w:rsidRPr="00FA3CFD" w:rsidRDefault="0070044A" w:rsidP="0070044A">
      <w:pPr>
        <w:spacing w:after="0" w:line="259" w:lineRule="auto"/>
        <w:rPr>
          <w:rFonts w:eastAsia="Aptos" w:cs="Arial"/>
          <w:noProof/>
          <w:szCs w:val="24"/>
          <w:lang w:val="sr-Cyrl-RS"/>
          <w14:ligatures w14:val="standardContextual"/>
        </w:rPr>
      </w:pPr>
    </w:p>
    <w:p w14:paraId="2BA34143"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експлоатације</w:t>
      </w:r>
    </w:p>
    <w:p w14:paraId="22AED4D7"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310B799D"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 експлоатационој фази примарни извор загађења ваздуха је саобраћај. Возила различитих категорија: путничка, лака и тешка теретна, као и аутобуси користе различита врста горива (бензин, дизел, ТНГ, CNG), чије сагоревање генерише емисије типичне за саобраћајни сектор.</w:t>
      </w:r>
    </w:p>
    <w:p w14:paraId="20A3792D" w14:textId="77777777" w:rsidR="0070044A" w:rsidRPr="00FA3CFD" w:rsidRDefault="0070044A" w:rsidP="0070044A">
      <w:pPr>
        <w:spacing w:after="0" w:line="259" w:lineRule="auto"/>
        <w:rPr>
          <w:rFonts w:eastAsia="Aptos" w:cs="Arial"/>
          <w:noProof/>
          <w:szCs w:val="24"/>
          <w:lang w:val="sr-Cyrl-RS"/>
          <w14:ligatures w14:val="standardContextual"/>
        </w:rPr>
      </w:pPr>
    </w:p>
    <w:p w14:paraId="20454072"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Поред издувних гасова, јављају се и неиздувне емисије, које обухватају честице настале хабањем гума, кочионих дискова, коловозне конструкције и наношењем абразивног материјала у зимском периоду. Ове емисије су нарочито изражене код тешких теретних возила.</w:t>
      </w:r>
    </w:p>
    <w:p w14:paraId="2A687BFE" w14:textId="77777777" w:rsidR="0070044A" w:rsidRPr="00FA3CFD" w:rsidRDefault="0070044A" w:rsidP="0070044A">
      <w:pPr>
        <w:spacing w:after="0" w:line="259" w:lineRule="auto"/>
        <w:rPr>
          <w:rFonts w:eastAsia="Aptos" w:cs="Arial"/>
          <w:noProof/>
          <w:szCs w:val="24"/>
          <w:lang w:val="sr-Cyrl-RS"/>
          <w14:ligatures w14:val="standardContextual"/>
        </w:rPr>
      </w:pPr>
    </w:p>
    <w:p w14:paraId="1BC62909"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Ризици се односе на дугорочне ефекте саобраћајних емисија у зони коридора пута и потенцијално прекорачење граничних вредности уколико се саобраћај одвија у близини осетљивих зона.</w:t>
      </w:r>
    </w:p>
    <w:p w14:paraId="11240CCF" w14:textId="77777777" w:rsidR="0070044A" w:rsidRPr="00FA3CFD" w:rsidRDefault="0070044A" w:rsidP="0070044A">
      <w:pPr>
        <w:spacing w:after="0" w:line="259" w:lineRule="auto"/>
        <w:rPr>
          <w:rFonts w:eastAsia="Aptos" w:cs="Arial"/>
          <w:noProof/>
          <w:szCs w:val="24"/>
          <w:lang w:val="sr-Cyrl-RS"/>
          <w14:ligatures w14:val="standardContextual"/>
        </w:rPr>
      </w:pPr>
    </w:p>
    <w:p w14:paraId="1C210D06"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t>Квалитет вода</w:t>
      </w:r>
    </w:p>
    <w:p w14:paraId="14BE10D1"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3AFD4EFC"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изградње</w:t>
      </w:r>
    </w:p>
    <w:p w14:paraId="36CF8A8A"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22CBEF0B"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Утицаји на воде током изградње могу настати услед извођења земљаних радова, нарушавања природне дренажне мреже и потенцијалног спирања материјала у површинске или подземне воде. Посебан ризик представља проливање горива, уља и других течности из механизације, што може довести до локалне контаминације.</w:t>
      </w:r>
    </w:p>
    <w:p w14:paraId="5D0D4933" w14:textId="77777777" w:rsidR="0070044A" w:rsidRPr="00FA3CFD" w:rsidRDefault="0070044A" w:rsidP="0070044A">
      <w:pPr>
        <w:spacing w:after="0" w:line="259" w:lineRule="auto"/>
        <w:rPr>
          <w:rFonts w:eastAsia="Aptos" w:cs="Arial"/>
          <w:noProof/>
          <w:szCs w:val="24"/>
          <w:lang w:val="sr-Cyrl-RS"/>
          <w14:ligatures w14:val="standardContextual"/>
        </w:rPr>
      </w:pPr>
    </w:p>
    <w:p w14:paraId="049E3624"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Извођење радова у близини водотока, укључујући постављање пропуста и уређење канала, прати ризик од уноса суспендованих материја и муља у водени ток. Ови утицаји су привремени, али могу бити изражени током интензивних радова и у периоду обилних падавина.</w:t>
      </w:r>
    </w:p>
    <w:p w14:paraId="165B3215" w14:textId="77777777" w:rsidR="0070044A" w:rsidRPr="00FA3CFD" w:rsidRDefault="0070044A" w:rsidP="0070044A">
      <w:pPr>
        <w:spacing w:after="0" w:line="259" w:lineRule="auto"/>
        <w:rPr>
          <w:rFonts w:eastAsia="Aptos" w:cs="Arial"/>
          <w:noProof/>
          <w:szCs w:val="24"/>
          <w:lang w:val="sr-Cyrl-RS"/>
          <w14:ligatures w14:val="standardContextual"/>
        </w:rPr>
      </w:pPr>
    </w:p>
    <w:p w14:paraId="448FBEF2"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експлоатације</w:t>
      </w:r>
    </w:p>
    <w:p w14:paraId="55101E5E"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599D28C6"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 фази експлоатације, воде са коловоза односе честице гума, кочница, уља и друге полутанте настале током саобраћаја. Уколико нису адекватно третиране, ове воде могу утицати на квалитет реципијената. У складу са пројектним решењем, атмосферске воде се преко система одводњавања упућују у таложнике, сепараторе уља а затим у природне реципијенте.</w:t>
      </w:r>
    </w:p>
    <w:p w14:paraId="7AC6EE00" w14:textId="77777777" w:rsidR="0070044A" w:rsidRPr="00FA3CFD" w:rsidRDefault="0070044A" w:rsidP="0070044A">
      <w:pPr>
        <w:spacing w:after="0" w:line="259" w:lineRule="auto"/>
        <w:rPr>
          <w:rFonts w:eastAsia="Aptos" w:cs="Arial"/>
          <w:noProof/>
          <w:szCs w:val="24"/>
          <w:lang w:val="sr-Cyrl-RS"/>
          <w14:ligatures w14:val="standardContextual"/>
        </w:rPr>
      </w:pPr>
    </w:p>
    <w:p w14:paraId="7D320C1E"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lastRenderedPageBreak/>
        <w:t>Највећи потенцијални ризик представљају акцидентне</w:t>
      </w:r>
      <w:r w:rsidRPr="0070044A">
        <w:rPr>
          <w:rFonts w:eastAsia="Aptos" w:cs="Arial"/>
          <w:b/>
          <w:bCs/>
          <w:noProof/>
          <w:szCs w:val="24"/>
          <w:lang w:val="sr-Cyrl-RS"/>
          <w14:ligatures w14:val="standardContextual"/>
        </w:rPr>
        <w:t xml:space="preserve"> </w:t>
      </w:r>
      <w:r w:rsidRPr="0070044A">
        <w:rPr>
          <w:rFonts w:eastAsia="Aptos" w:cs="Arial"/>
          <w:noProof/>
          <w:szCs w:val="24"/>
          <w:lang w:val="sr-Cyrl-RS"/>
          <w14:ligatures w14:val="standardContextual"/>
        </w:rPr>
        <w:t>ситуације, односно саобраћајне незгоде са учешћем возила која превозе опасне материје, при чему може доћи до директног изливања у околно земљиште и водотоке.</w:t>
      </w:r>
    </w:p>
    <w:p w14:paraId="7F1AA27F" w14:textId="77777777" w:rsidR="00717482" w:rsidRPr="00FA3CFD" w:rsidRDefault="00717482" w:rsidP="0070044A">
      <w:pPr>
        <w:spacing w:after="0" w:line="259" w:lineRule="auto"/>
        <w:rPr>
          <w:rFonts w:eastAsia="Aptos" w:cs="Arial"/>
          <w:noProof/>
          <w:szCs w:val="24"/>
          <w:lang w:val="sr-Cyrl-RS"/>
          <w14:ligatures w14:val="standardContextual"/>
        </w:rPr>
      </w:pPr>
    </w:p>
    <w:p w14:paraId="0407D316"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t>Квалитет земљишта</w:t>
      </w:r>
    </w:p>
    <w:p w14:paraId="609DFE6A"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3B39B3F5"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изградње</w:t>
      </w:r>
    </w:p>
    <w:p w14:paraId="7A98CD4C"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2FB983FD"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Изградња државног пута подразумева трајну измену начина коришћења земљишта у коридору трасе. Уклањање хумусног слоја, ископи, насипи, привремене депоније материјала, као и проливања горива и уља, могу довести до деградације земљишта.</w:t>
      </w:r>
    </w:p>
    <w:p w14:paraId="1955860B" w14:textId="77777777" w:rsidR="0070044A" w:rsidRPr="00FA3CFD" w:rsidRDefault="0070044A" w:rsidP="0070044A">
      <w:pPr>
        <w:spacing w:after="0" w:line="259" w:lineRule="auto"/>
        <w:rPr>
          <w:rFonts w:eastAsia="Aptos" w:cs="Arial"/>
          <w:noProof/>
          <w:szCs w:val="24"/>
          <w:lang w:val="sr-Cyrl-RS"/>
          <w14:ligatures w14:val="standardContextual"/>
        </w:rPr>
      </w:pPr>
    </w:p>
    <w:p w14:paraId="7B094D69"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Значајан утицај настаје и услед ерозије, нарочито у зонама нагиба, где се спирањем материјала могу оптеретити оближњи водотокови. Уколико се хумусни слој не складишти и нештити у складу са прописима, долази до губитка његове плодности.</w:t>
      </w:r>
    </w:p>
    <w:p w14:paraId="3E145EDF" w14:textId="77777777" w:rsidR="0070044A" w:rsidRPr="00FA3CFD" w:rsidRDefault="0070044A" w:rsidP="0070044A">
      <w:pPr>
        <w:spacing w:after="0" w:line="259" w:lineRule="auto"/>
        <w:rPr>
          <w:rFonts w:eastAsia="Aptos" w:cs="Arial"/>
          <w:noProof/>
          <w:szCs w:val="24"/>
          <w:lang w:val="sr-Cyrl-RS"/>
          <w14:ligatures w14:val="standardContextual"/>
        </w:rPr>
      </w:pPr>
    </w:p>
    <w:p w14:paraId="2EEBA071"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експлоатације</w:t>
      </w:r>
    </w:p>
    <w:p w14:paraId="7A26ACE1"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2076ED17"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 експлоатационој фази, земљиште у непосредној близини пута може бити контаминирано атмосферским талозима који садрже честице пореклом из хабања гума, кочница и асфалта, као и из издувних гасова.</w:t>
      </w:r>
    </w:p>
    <w:p w14:paraId="31F5F164" w14:textId="77777777" w:rsidR="0070044A" w:rsidRPr="00FA3CFD" w:rsidRDefault="0070044A" w:rsidP="0070044A">
      <w:pPr>
        <w:spacing w:after="0" w:line="259" w:lineRule="auto"/>
        <w:rPr>
          <w:rFonts w:eastAsia="Aptos" w:cs="Arial"/>
          <w:noProof/>
          <w:szCs w:val="24"/>
          <w:lang w:val="sr-Cyrl-RS"/>
          <w14:ligatures w14:val="standardContextual"/>
        </w:rPr>
      </w:pPr>
    </w:p>
    <w:p w14:paraId="0D723D43"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Акцидентне ситуације представљају највећи ризик, посебно у случају изливања горива или транспорта опасних супстанци. Утицај је дугорочан, јер загађујуће материје остају у земљишту и могу мигрирати у дубље слојеве.</w:t>
      </w:r>
    </w:p>
    <w:p w14:paraId="585C80B2" w14:textId="77777777" w:rsidR="0070044A" w:rsidRPr="00FA3CFD" w:rsidRDefault="0070044A" w:rsidP="0070044A">
      <w:pPr>
        <w:spacing w:after="0" w:line="259" w:lineRule="auto"/>
        <w:rPr>
          <w:rFonts w:eastAsia="Aptos" w:cs="Arial"/>
          <w:noProof/>
          <w:szCs w:val="24"/>
          <w:lang w:val="sr-Cyrl-RS"/>
          <w14:ligatures w14:val="standardContextual"/>
        </w:rPr>
      </w:pPr>
    </w:p>
    <w:p w14:paraId="72A4E5C4"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t>Нивои буке</w:t>
      </w:r>
    </w:p>
    <w:p w14:paraId="5B966F8F"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3B0F7369"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изградње</w:t>
      </w:r>
    </w:p>
    <w:p w14:paraId="62D0C431"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5ACB4980"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Током изградње очекују се повишени нивои буке услед употребе тешке механизације, камиона за транспорт материјала, ваљака и друге опреме. Ова бука је привременог карактера и зависи од типа активности. Уколико су радови у близини стамбених или других осетљивих објеката, може доћи до привременог прекорачења граничних вредности.</w:t>
      </w:r>
    </w:p>
    <w:p w14:paraId="7F8C9739" w14:textId="77777777" w:rsidR="0070044A" w:rsidRPr="00FA3CFD" w:rsidRDefault="0070044A" w:rsidP="0070044A">
      <w:pPr>
        <w:spacing w:after="0" w:line="259" w:lineRule="auto"/>
        <w:rPr>
          <w:rFonts w:eastAsia="Aptos" w:cs="Arial"/>
          <w:noProof/>
          <w:szCs w:val="24"/>
          <w:lang w:val="sr-Cyrl-RS"/>
          <w14:ligatures w14:val="standardContextual"/>
        </w:rPr>
      </w:pPr>
    </w:p>
    <w:p w14:paraId="43CFA2D8"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експлоатације</w:t>
      </w:r>
    </w:p>
    <w:p w14:paraId="3876C778"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0FA70F2A"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Саобраћајна бука је доминантан утицај у овој фази. Нивои буке зависе од интензитета саобраћаја, брзине кретања возила, категорије возила, карактеристика коловоза и топографије терена. Тешка теретна возила значајно доприносе укупном оптерећењу буком. Ризици су повезани са могућим негативним утицајима на здравље становништва и нарушавањем услова становања у зонама близине саобраћајнице.</w:t>
      </w:r>
    </w:p>
    <w:p w14:paraId="4C54140A" w14:textId="77777777" w:rsidR="0070044A" w:rsidRPr="00FA3CFD" w:rsidRDefault="0070044A" w:rsidP="0070044A">
      <w:pPr>
        <w:spacing w:after="0" w:line="259" w:lineRule="auto"/>
        <w:rPr>
          <w:rFonts w:eastAsia="Aptos" w:cs="Arial"/>
          <w:noProof/>
          <w:szCs w:val="24"/>
          <w:lang w:val="sr-Cyrl-RS"/>
          <w14:ligatures w14:val="standardContextual"/>
        </w:rPr>
      </w:pPr>
    </w:p>
    <w:p w14:paraId="23552734" w14:textId="77777777" w:rsidR="00C40897" w:rsidRPr="00FA3CFD" w:rsidRDefault="00C40897" w:rsidP="0070044A">
      <w:pPr>
        <w:spacing w:after="0" w:line="259" w:lineRule="auto"/>
        <w:rPr>
          <w:rFonts w:eastAsia="Aptos" w:cs="Arial"/>
          <w:noProof/>
          <w:szCs w:val="24"/>
          <w:lang w:val="sr-Cyrl-RS"/>
          <w14:ligatures w14:val="standardContextual"/>
        </w:rPr>
      </w:pPr>
    </w:p>
    <w:p w14:paraId="32237E98" w14:textId="77777777" w:rsidR="00C40897" w:rsidRPr="00FA3CFD" w:rsidRDefault="00C40897" w:rsidP="0070044A">
      <w:pPr>
        <w:spacing w:after="0" w:line="259" w:lineRule="auto"/>
        <w:rPr>
          <w:rFonts w:eastAsia="Aptos" w:cs="Arial"/>
          <w:noProof/>
          <w:szCs w:val="24"/>
          <w:lang w:val="sr-Cyrl-RS"/>
          <w14:ligatures w14:val="standardContextual"/>
        </w:rPr>
      </w:pPr>
    </w:p>
    <w:p w14:paraId="55C770BD" w14:textId="77777777" w:rsidR="00C40897" w:rsidRPr="00FA3CFD" w:rsidRDefault="00C40897" w:rsidP="0070044A">
      <w:pPr>
        <w:spacing w:after="0" w:line="259" w:lineRule="auto"/>
        <w:rPr>
          <w:rFonts w:eastAsia="Aptos" w:cs="Arial"/>
          <w:noProof/>
          <w:szCs w:val="24"/>
          <w:lang w:val="sr-Cyrl-RS"/>
          <w14:ligatures w14:val="standardContextual"/>
        </w:rPr>
      </w:pPr>
    </w:p>
    <w:p w14:paraId="3FF788BD" w14:textId="77777777" w:rsidR="00C40897" w:rsidRPr="00FA3CFD" w:rsidRDefault="00C40897" w:rsidP="0070044A">
      <w:pPr>
        <w:spacing w:after="0" w:line="259" w:lineRule="auto"/>
        <w:rPr>
          <w:rFonts w:eastAsia="Aptos" w:cs="Arial"/>
          <w:noProof/>
          <w:szCs w:val="24"/>
          <w:lang w:val="sr-Cyrl-RS"/>
          <w14:ligatures w14:val="standardContextual"/>
        </w:rPr>
      </w:pPr>
    </w:p>
    <w:p w14:paraId="16FD77CE"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lastRenderedPageBreak/>
        <w:t>Вибрације</w:t>
      </w:r>
    </w:p>
    <w:p w14:paraId="352B3D8C"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14E9E07F"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изградње</w:t>
      </w:r>
    </w:p>
    <w:p w14:paraId="021FD21D"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6B5626A0"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 xml:space="preserve">Вибрације настају током рада ваљака за сабијање, тешке грађевинске механизације и камиона. Уколико се радови изводе у близини постојећих објеката, могу се евентуално јавити краткотрајни ефекти. </w:t>
      </w:r>
    </w:p>
    <w:p w14:paraId="0895AAC5" w14:textId="77777777" w:rsidR="00717482" w:rsidRPr="00FA3CFD" w:rsidRDefault="00717482" w:rsidP="0070044A">
      <w:pPr>
        <w:spacing w:after="0" w:line="259" w:lineRule="auto"/>
        <w:rPr>
          <w:rFonts w:eastAsia="Aptos" w:cs="Arial"/>
          <w:noProof/>
          <w:szCs w:val="24"/>
          <w:lang w:val="sr-Cyrl-RS"/>
          <w14:ligatures w14:val="standardContextual"/>
        </w:rPr>
      </w:pPr>
    </w:p>
    <w:p w14:paraId="6314B4B2" w14:textId="77777777" w:rsidR="0070044A" w:rsidRPr="00FA3CFD" w:rsidRDefault="0070044A" w:rsidP="0070044A">
      <w:pPr>
        <w:spacing w:after="0" w:line="259" w:lineRule="auto"/>
        <w:rPr>
          <w:rFonts w:eastAsia="Aptos" w:cs="Arial"/>
          <w:i/>
          <w:iCs/>
          <w:noProof/>
          <w:szCs w:val="24"/>
          <w:lang w:val="sr-Cyrl-RS"/>
          <w14:ligatures w14:val="standardContextual"/>
        </w:rPr>
      </w:pPr>
      <w:r w:rsidRPr="0070044A">
        <w:rPr>
          <w:rFonts w:eastAsia="Aptos" w:cs="Arial"/>
          <w:i/>
          <w:iCs/>
          <w:noProof/>
          <w:szCs w:val="24"/>
          <w:lang w:val="sr-Cyrl-RS"/>
          <w14:ligatures w14:val="standardContextual"/>
        </w:rPr>
        <w:t>Фаза експлоатације</w:t>
      </w:r>
    </w:p>
    <w:p w14:paraId="4B8A347D" w14:textId="77777777" w:rsidR="0070044A" w:rsidRPr="00FA3CFD" w:rsidRDefault="0070044A" w:rsidP="0070044A">
      <w:pPr>
        <w:spacing w:after="0" w:line="259" w:lineRule="auto"/>
        <w:rPr>
          <w:rFonts w:eastAsia="Aptos" w:cs="Arial"/>
          <w:i/>
          <w:iCs/>
          <w:noProof/>
          <w:szCs w:val="24"/>
          <w:lang w:val="sr-Cyrl-RS"/>
          <w14:ligatures w14:val="standardContextual"/>
        </w:rPr>
      </w:pPr>
    </w:p>
    <w:p w14:paraId="2C64F226"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Током експлоатације, вибрације потичу углавном од проласка тешких теретних возила, а њихов интензитет зависи од квалитета коловоза, брзине кретања и карактеристика подлоге. Утицаји су најизраженији у зонама где је траса пута у непосредној близини објеката.</w:t>
      </w:r>
    </w:p>
    <w:p w14:paraId="22FEF88C" w14:textId="77777777" w:rsidR="0070044A" w:rsidRPr="00FA3CFD" w:rsidRDefault="0070044A" w:rsidP="0070044A">
      <w:pPr>
        <w:spacing w:after="0" w:line="259" w:lineRule="auto"/>
        <w:rPr>
          <w:rFonts w:eastAsia="Aptos" w:cs="Arial"/>
          <w:noProof/>
          <w:szCs w:val="24"/>
          <w:lang w:val="sr-Cyrl-RS"/>
          <w14:ligatures w14:val="standardContextual"/>
        </w:rPr>
      </w:pPr>
    </w:p>
    <w:p w14:paraId="37AA5B58"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t>Топлота</w:t>
      </w:r>
    </w:p>
    <w:p w14:paraId="111474A6"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1D7F1A02"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Изграђене асфалтне и бетонске површине могу локално повећати температуру ваздуха услед апсорпције и емисије топлоте, нарочито у летњем периоду. Овај утицај је најизраженији у урбаним подручјима и представља локализован тип оптерећења. Током изградње, топлотна емисија механизације је привременог карактера и ограниченог интензитета.</w:t>
      </w:r>
    </w:p>
    <w:p w14:paraId="528F38E9" w14:textId="77777777" w:rsidR="0070044A" w:rsidRPr="00FA3CFD" w:rsidRDefault="0070044A" w:rsidP="0070044A">
      <w:pPr>
        <w:spacing w:after="0" w:line="259" w:lineRule="auto"/>
        <w:rPr>
          <w:rFonts w:eastAsia="Aptos" w:cs="Arial"/>
          <w:noProof/>
          <w:szCs w:val="24"/>
          <w:lang w:val="sr-Cyrl-RS"/>
          <w14:ligatures w14:val="standardContextual"/>
        </w:rPr>
      </w:pPr>
    </w:p>
    <w:p w14:paraId="30158CCE" w14:textId="77777777" w:rsidR="0070044A" w:rsidRPr="00FA3CFD" w:rsidRDefault="0070044A" w:rsidP="0070044A">
      <w:pPr>
        <w:spacing w:after="0" w:line="259" w:lineRule="auto"/>
        <w:rPr>
          <w:rFonts w:eastAsia="Aptos" w:cs="Arial"/>
          <w:noProof/>
          <w:szCs w:val="24"/>
          <w:u w:val="single"/>
          <w:lang w:val="sr-Cyrl-RS"/>
          <w14:ligatures w14:val="standardContextual"/>
        </w:rPr>
      </w:pPr>
      <w:r w:rsidRPr="0070044A">
        <w:rPr>
          <w:rFonts w:eastAsia="Aptos" w:cs="Arial"/>
          <w:noProof/>
          <w:szCs w:val="24"/>
          <w:u w:val="single"/>
          <w:lang w:val="sr-Cyrl-RS"/>
          <w14:ligatures w14:val="standardContextual"/>
        </w:rPr>
        <w:t>Зрачење</w:t>
      </w:r>
    </w:p>
    <w:p w14:paraId="60BC50A1" w14:textId="77777777" w:rsidR="0070044A" w:rsidRPr="00FA3CFD" w:rsidRDefault="0070044A" w:rsidP="0070044A">
      <w:pPr>
        <w:spacing w:after="0" w:line="259" w:lineRule="auto"/>
        <w:rPr>
          <w:rFonts w:eastAsia="Aptos" w:cs="Arial"/>
          <w:noProof/>
          <w:szCs w:val="24"/>
          <w:u w:val="single"/>
          <w:lang w:val="sr-Cyrl-RS"/>
          <w14:ligatures w14:val="standardContextual"/>
        </w:rPr>
      </w:pPr>
    </w:p>
    <w:p w14:paraId="45C778A7" w14:textId="77777777" w:rsidR="0070044A" w:rsidRPr="00FA3CFD" w:rsidRDefault="0070044A" w:rsidP="0070044A">
      <w:pPr>
        <w:spacing w:after="0" w:line="259" w:lineRule="auto"/>
        <w:rPr>
          <w:rFonts w:eastAsia="Aptos" w:cs="Arial"/>
          <w:noProof/>
          <w:szCs w:val="24"/>
          <w:lang w:val="sr-Cyrl-RS"/>
          <w14:ligatures w14:val="standardContextual"/>
        </w:rPr>
      </w:pPr>
      <w:r w:rsidRPr="0070044A">
        <w:rPr>
          <w:rFonts w:eastAsia="Aptos" w:cs="Arial"/>
          <w:noProof/>
          <w:szCs w:val="24"/>
          <w:lang w:val="sr-Cyrl-RS"/>
          <w14:ligatures w14:val="standardContextual"/>
        </w:rPr>
        <w:t>У оквиру изградње и експлоатације државног пута могу бити присутни извори нејонизујућег зрачења, попут електричних инсталација, телекомуникационе опреме и сигнализације. Утицај је уобичајено низак и у складу са релевантним техничким стандардима. Не очекују се значајни ризици за становништво или екосистеме.</w:t>
      </w:r>
    </w:p>
    <w:p w14:paraId="3C9F65E4" w14:textId="77777777" w:rsidR="00942F94" w:rsidRPr="004870AB" w:rsidRDefault="00942F94" w:rsidP="0070044A">
      <w:pPr>
        <w:spacing w:after="0"/>
        <w:rPr>
          <w:rFonts w:cs="Arial"/>
          <w:noProof/>
          <w:lang w:val="sr-Cyrl-RS"/>
        </w:rPr>
      </w:pPr>
    </w:p>
    <w:p w14:paraId="4A14BDC2" w14:textId="77777777" w:rsidR="00942F94" w:rsidRPr="004870AB" w:rsidRDefault="00942F94" w:rsidP="0070044A">
      <w:pPr>
        <w:spacing w:after="0"/>
        <w:rPr>
          <w:rFonts w:cs="Arial"/>
          <w:noProof/>
          <w:lang w:val="sr-Cyrl-RS"/>
        </w:rPr>
      </w:pPr>
    </w:p>
    <w:p w14:paraId="18C0A4D4" w14:textId="77777777" w:rsidR="00942F94" w:rsidRPr="004870AB" w:rsidRDefault="00942F94" w:rsidP="0070044A">
      <w:pPr>
        <w:spacing w:after="0"/>
        <w:rPr>
          <w:rFonts w:cs="Arial"/>
          <w:noProof/>
          <w:lang w:val="sr-Cyrl-RS"/>
        </w:rPr>
      </w:pPr>
    </w:p>
    <w:p w14:paraId="31801B54" w14:textId="1A90F30D" w:rsidR="00942F94" w:rsidRPr="004870AB" w:rsidRDefault="00942F94" w:rsidP="00942F94">
      <w:pPr>
        <w:keepNext/>
        <w:keepLines/>
        <w:spacing w:after="0"/>
        <w:ind w:left="994" w:hanging="994"/>
        <w:outlineLvl w:val="1"/>
        <w:rPr>
          <w:rFonts w:cs="Arial"/>
          <w:b/>
          <w:sz w:val="32"/>
          <w:szCs w:val="26"/>
          <w:lang w:val="sr-Cyrl-CS"/>
        </w:rPr>
      </w:pPr>
      <w:bookmarkStart w:id="203" w:name="_Toc65052820"/>
      <w:bookmarkStart w:id="204" w:name="_Toc214967462"/>
      <w:r w:rsidRPr="004870AB">
        <w:rPr>
          <w:rFonts w:cs="Arial"/>
          <w:b/>
          <w:sz w:val="32"/>
          <w:szCs w:val="26"/>
          <w:lang w:val="sr-Cyrl-CS"/>
        </w:rPr>
        <w:t>5.2</w:t>
      </w:r>
      <w:r w:rsidRPr="004870AB">
        <w:rPr>
          <w:rFonts w:cs="Arial"/>
          <w:b/>
          <w:sz w:val="32"/>
          <w:szCs w:val="26"/>
          <w:lang w:val="sr-Cyrl-CS"/>
        </w:rPr>
        <w:tab/>
      </w:r>
      <w:bookmarkEnd w:id="203"/>
      <w:r w:rsidR="00297B6B" w:rsidRPr="004870AB">
        <w:rPr>
          <w:rFonts w:cs="Arial"/>
          <w:b/>
          <w:sz w:val="32"/>
          <w:szCs w:val="26"/>
          <w:lang w:val="sr-Cyrl-CS"/>
        </w:rPr>
        <w:t>Здравље становништва</w:t>
      </w:r>
      <w:bookmarkEnd w:id="204"/>
    </w:p>
    <w:p w14:paraId="1AA535D7" w14:textId="77777777" w:rsidR="00942F94" w:rsidRPr="004870AB" w:rsidRDefault="00942F94" w:rsidP="00942F94">
      <w:pPr>
        <w:spacing w:after="0"/>
        <w:rPr>
          <w:rFonts w:cs="Arial"/>
          <w:szCs w:val="24"/>
          <w:lang w:val="sr-Cyrl-CS"/>
        </w:rPr>
      </w:pPr>
    </w:p>
    <w:p w14:paraId="4F0F4827" w14:textId="77777777" w:rsidR="00942F94" w:rsidRPr="004870AB" w:rsidRDefault="00942F94" w:rsidP="00942F94">
      <w:pPr>
        <w:spacing w:after="0"/>
        <w:rPr>
          <w:rFonts w:cs="Arial"/>
          <w:szCs w:val="24"/>
          <w:lang w:val="sr-Cyrl-CS"/>
        </w:rPr>
      </w:pPr>
    </w:p>
    <w:p w14:paraId="184FF236" w14:textId="77777777" w:rsidR="00942F94" w:rsidRPr="004870AB" w:rsidRDefault="00942F94" w:rsidP="00942F94">
      <w:pPr>
        <w:spacing w:after="0"/>
        <w:rPr>
          <w:rFonts w:cs="Arial"/>
          <w:szCs w:val="24"/>
          <w:lang w:val="sr-Cyrl-CS"/>
        </w:rPr>
      </w:pPr>
    </w:p>
    <w:p w14:paraId="1CBFAC3B"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Утицај пројекта на здравље становништва разматра се кроз директне и индиректне ефекте који могу настати током изградње и током експлоатације саобраћајнице. Здравствени ризици односе се пре свега на изложеност буци, вибрацијама, аерозагађењу, као и на потенцијалне ризике који прате грађевинске радове и повећан интензитет саобраћаја.</w:t>
      </w:r>
    </w:p>
    <w:p w14:paraId="66E3043D" w14:textId="77777777" w:rsidR="0070044A" w:rsidRPr="0070044A" w:rsidRDefault="0070044A" w:rsidP="0070044A">
      <w:pPr>
        <w:spacing w:after="0" w:line="259" w:lineRule="auto"/>
        <w:rPr>
          <w:rFonts w:eastAsia="Aptos" w:cs="Arial"/>
          <w:iCs/>
          <w:noProof/>
          <w:szCs w:val="18"/>
          <w:lang w:val="sr-Latn-RS"/>
          <w14:ligatures w14:val="standardContextual"/>
        </w:rPr>
      </w:pPr>
    </w:p>
    <w:p w14:paraId="003F1380" w14:textId="77777777" w:rsidR="0070044A" w:rsidRPr="00FA3CFD"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Током изградње пројекта могу се јавити привремени утицаји на здравље становништва у непосредном окружењу грађевинске зоне</w:t>
      </w:r>
      <w:r w:rsidRPr="00FA3CFD">
        <w:rPr>
          <w:rFonts w:eastAsia="Aptos" w:cs="Arial"/>
          <w:iCs/>
          <w:noProof/>
          <w:szCs w:val="18"/>
          <w:lang w:val="sr-Latn-RS"/>
          <w14:ligatures w14:val="standardContextual"/>
        </w:rPr>
        <w:t>.</w:t>
      </w:r>
    </w:p>
    <w:p w14:paraId="4FA38334" w14:textId="77777777" w:rsidR="0070044A" w:rsidRPr="00FA3CFD" w:rsidRDefault="0070044A" w:rsidP="0070044A">
      <w:pPr>
        <w:spacing w:after="0" w:line="259" w:lineRule="auto"/>
        <w:rPr>
          <w:rFonts w:eastAsia="Aptos" w:cs="Arial"/>
          <w:iCs/>
          <w:noProof/>
          <w:szCs w:val="18"/>
          <w:lang w:val="sr-Latn-RS"/>
          <w14:ligatures w14:val="standardContextual"/>
        </w:rPr>
      </w:pPr>
    </w:p>
    <w:p w14:paraId="0EDBD498"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Бук</w:t>
      </w:r>
      <w:r w:rsidRPr="00FA3CFD">
        <w:rPr>
          <w:rFonts w:eastAsia="Aptos" w:cs="Arial"/>
          <w:iCs/>
          <w:noProof/>
          <w:szCs w:val="18"/>
          <w:lang w:val="sr-Latn-RS"/>
          <w14:ligatures w14:val="standardContextual"/>
        </w:rPr>
        <w:t>a</w:t>
      </w:r>
      <w:r w:rsidRPr="0070044A">
        <w:rPr>
          <w:rFonts w:eastAsia="Aptos" w:cs="Arial"/>
          <w:iCs/>
          <w:noProof/>
          <w:szCs w:val="18"/>
          <w:lang w:val="sr-Latn-RS"/>
          <w14:ligatures w14:val="standardContextual"/>
        </w:rPr>
        <w:t xml:space="preserve"> и вибрације од механизације – Рад грађевинских машина, камиона и тешке механизације може довести до повишених нивоа буке и вибрација. Ови утицаји су привременог карактера и престају по завршетку радова. Извођењем радова у </w:t>
      </w:r>
      <w:r w:rsidRPr="0070044A">
        <w:rPr>
          <w:rFonts w:eastAsia="Aptos" w:cs="Arial"/>
          <w:iCs/>
          <w:noProof/>
          <w:szCs w:val="18"/>
          <w:lang w:val="sr-Latn-RS"/>
          <w14:ligatures w14:val="standardContextual"/>
        </w:rPr>
        <w:lastRenderedPageBreak/>
        <w:t>прописаном временском интервалу, применом технички исправне механизације и организацијом градилишта, ови утицаји се своде на прихватљив ниво.</w:t>
      </w:r>
    </w:p>
    <w:p w14:paraId="7F2D2DA4" w14:textId="77777777" w:rsidR="0070044A" w:rsidRPr="0070044A" w:rsidRDefault="0070044A" w:rsidP="0070044A">
      <w:pPr>
        <w:spacing w:after="0" w:line="259" w:lineRule="auto"/>
        <w:rPr>
          <w:rFonts w:eastAsia="Aptos" w:cs="Arial"/>
          <w:iCs/>
          <w:noProof/>
          <w:szCs w:val="18"/>
          <w:lang w:val="sr-Latn-RS"/>
          <w14:ligatures w14:val="standardContextual"/>
        </w:rPr>
      </w:pPr>
    </w:p>
    <w:p w14:paraId="22777C73"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Аерозагађење услед емисије прашине – Земљани радови, транспорт материјала и кретање грађевинских возила могу довести до локалног повећања концентрација прашине. Међутим, овај утицај се ублажава редовним прскањем површина, покривањем терета на камионима и ограниченом брзином кретања возила на градилишту.</w:t>
      </w:r>
    </w:p>
    <w:p w14:paraId="3DAF6D49" w14:textId="77777777" w:rsidR="0070044A" w:rsidRPr="0070044A" w:rsidRDefault="0070044A" w:rsidP="0070044A">
      <w:pPr>
        <w:spacing w:after="0" w:line="259" w:lineRule="auto"/>
        <w:rPr>
          <w:rFonts w:eastAsia="Aptos" w:cs="Arial"/>
          <w:iCs/>
          <w:noProof/>
          <w:szCs w:val="18"/>
          <w:lang w:val="sr-Latn-RS"/>
          <w14:ligatures w14:val="standardContextual"/>
        </w:rPr>
      </w:pPr>
    </w:p>
    <w:p w14:paraId="5CEE1695"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Ризици по безбедност становништва – Присуство градилишта, пролаз грађевинских машина и привремене измене у режиму саобраћаја могу повећати ризик од повреда или незгода. Ови ризици се контролишу постављањем адекватне сигнализације, ограђивањем градилишта и применом мера безбедности и здравља на раду.</w:t>
      </w:r>
    </w:p>
    <w:p w14:paraId="7B1436D2" w14:textId="77777777" w:rsidR="0070044A" w:rsidRPr="0070044A" w:rsidRDefault="0070044A" w:rsidP="0070044A">
      <w:pPr>
        <w:spacing w:after="0" w:line="259" w:lineRule="auto"/>
        <w:rPr>
          <w:rFonts w:eastAsia="Aptos" w:cs="Arial"/>
          <w:iCs/>
          <w:noProof/>
          <w:szCs w:val="18"/>
          <w:lang w:val="sr-Latn-RS"/>
          <w14:ligatures w14:val="standardContextual"/>
        </w:rPr>
      </w:pPr>
    </w:p>
    <w:p w14:paraId="34E53722"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Утицај на квалитет површинских и подземних вода – Уколико се неадекватно рукује грађевинским материјалом, горивима или отпадом, постоји могућност локалног загађења, што индиректно може утицати на здравље становништва. Овај ризик се контролише прописаним мерама управљања отпадом и спречавања изливања опасних материја.</w:t>
      </w:r>
    </w:p>
    <w:p w14:paraId="2C8A1B32" w14:textId="77777777" w:rsidR="0070044A" w:rsidRPr="0070044A" w:rsidRDefault="0070044A" w:rsidP="0070044A">
      <w:pPr>
        <w:spacing w:after="0" w:line="259" w:lineRule="auto"/>
        <w:rPr>
          <w:rFonts w:eastAsia="Aptos" w:cs="Arial"/>
          <w:iCs/>
          <w:noProof/>
          <w:szCs w:val="18"/>
          <w:lang w:val="sr-Latn-RS"/>
          <w14:ligatures w14:val="standardContextual"/>
        </w:rPr>
      </w:pPr>
    </w:p>
    <w:p w14:paraId="5880E77F"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У фази експлоатације саобраћајнице, утицаји на здравље становништва повезани су пре свега са саобраћајем као извором буке, вибрација и емисија издувних гасова.</w:t>
      </w:r>
    </w:p>
    <w:p w14:paraId="49DF06C3" w14:textId="77777777" w:rsidR="0070044A" w:rsidRPr="0070044A" w:rsidRDefault="0070044A" w:rsidP="0070044A">
      <w:pPr>
        <w:spacing w:after="0" w:line="259" w:lineRule="auto"/>
        <w:rPr>
          <w:rFonts w:eastAsia="Aptos" w:cs="Arial"/>
          <w:iCs/>
          <w:noProof/>
          <w:szCs w:val="18"/>
          <w:lang w:val="sr-Latn-RS"/>
          <w14:ligatures w14:val="standardContextual"/>
        </w:rPr>
      </w:pPr>
    </w:p>
    <w:p w14:paraId="643DCC4D"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Аерозагађење – На основу извршених прорачуна нивоа концентрација загађујућих материја (NO</w:t>
      </w:r>
      <w:r w:rsidRPr="00FA3CFD">
        <w:rPr>
          <w:rFonts w:eastAsia="Aptos" w:cs="Arial"/>
          <w:iCs/>
          <w:noProof/>
          <w:szCs w:val="18"/>
          <w:vertAlign w:val="subscript"/>
          <w:lang w:val="sr-Latn-RS"/>
          <w14:ligatures w14:val="standardContextual"/>
        </w:rPr>
        <w:t>x</w:t>
      </w:r>
      <w:r w:rsidRPr="0070044A">
        <w:rPr>
          <w:rFonts w:eastAsia="Aptos" w:cs="Arial"/>
          <w:iCs/>
          <w:noProof/>
          <w:szCs w:val="18"/>
          <w:lang w:val="sr-Latn-RS"/>
          <w14:ligatures w14:val="standardContextual"/>
        </w:rPr>
        <w:t>, PM</w:t>
      </w:r>
      <w:r w:rsidRPr="00FA3CFD">
        <w:rPr>
          <w:rFonts w:eastAsia="Aptos" w:cs="Arial"/>
          <w:iCs/>
          <w:noProof/>
          <w:szCs w:val="18"/>
          <w:vertAlign w:val="subscript"/>
          <w:lang w:val="sr-Latn-RS"/>
          <w14:ligatures w14:val="standardContextual"/>
        </w:rPr>
        <w:t>10</w:t>
      </w:r>
      <w:r w:rsidRPr="0070044A">
        <w:rPr>
          <w:rFonts w:eastAsia="Aptos" w:cs="Arial"/>
          <w:iCs/>
          <w:noProof/>
          <w:szCs w:val="18"/>
          <w:lang w:val="sr-Latn-RS"/>
          <w14:ligatures w14:val="standardContextual"/>
        </w:rPr>
        <w:t>, CO), утврђено је да не долази до прекорачења граничних вредности предвиђених националним прописима. Стога се не очекују негативни утицаји на здравље становништва у погледу квалитета ваздуха.</w:t>
      </w:r>
    </w:p>
    <w:p w14:paraId="46EC4ED3" w14:textId="77777777" w:rsidR="0070044A" w:rsidRPr="0070044A" w:rsidRDefault="0070044A" w:rsidP="0070044A">
      <w:pPr>
        <w:spacing w:after="0" w:line="259" w:lineRule="auto"/>
        <w:rPr>
          <w:rFonts w:eastAsia="Aptos" w:cs="Arial"/>
          <w:iCs/>
          <w:noProof/>
          <w:szCs w:val="18"/>
          <w:lang w:val="sr-Latn-RS"/>
          <w14:ligatures w14:val="standardContextual"/>
        </w:rPr>
      </w:pPr>
    </w:p>
    <w:p w14:paraId="31D385A8"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Бука од саобраћаја – Прорачуни показују да на деоници 6 не долази до прекорачења граничних вредности буке. На деоници 5 долази до прекорачења дозвољених нивоа, те су предложене и биће примењене мере заштите од саобраћајне буке</w:t>
      </w:r>
      <w:r w:rsidRPr="00FA3CFD">
        <w:rPr>
          <w:rFonts w:eastAsia="Aptos" w:cs="Arial"/>
          <w:iCs/>
          <w:noProof/>
          <w:szCs w:val="18"/>
          <w:lang w:val="sr-Latn-RS"/>
          <w14:ligatures w14:val="standardContextual"/>
        </w:rPr>
        <w:t xml:space="preserve"> </w:t>
      </w:r>
      <w:r w:rsidRPr="0070044A">
        <w:rPr>
          <w:rFonts w:eastAsia="Aptos" w:cs="Arial"/>
          <w:iCs/>
          <w:noProof/>
          <w:szCs w:val="18"/>
          <w:lang w:val="sr-Latn-RS"/>
          <w14:ligatures w14:val="standardContextual"/>
        </w:rPr>
        <w:t>у виду конструкција. Применом мера заштите, очекује се постизање нивоа буке у складу са законским лимитима, чиме се ризици по здравље становништва своде на минимум.</w:t>
      </w:r>
    </w:p>
    <w:p w14:paraId="5650A47E" w14:textId="77777777" w:rsidR="0070044A" w:rsidRPr="0070044A" w:rsidRDefault="0070044A" w:rsidP="0070044A">
      <w:pPr>
        <w:spacing w:after="0" w:line="259" w:lineRule="auto"/>
        <w:rPr>
          <w:rFonts w:eastAsia="Aptos" w:cs="Arial"/>
          <w:iCs/>
          <w:noProof/>
          <w:szCs w:val="18"/>
          <w:lang w:val="sr-Latn-RS"/>
          <w14:ligatures w14:val="standardContextual"/>
        </w:rPr>
      </w:pPr>
    </w:p>
    <w:p w14:paraId="1ABB5626"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Вибрације – На основу карактеристика саобраћаја и типа тла, као и типичних вредности брзине вибрација (PPV) за овај тип инфраструктуре, утврђено је да вибрације не достижу нивое који би могли имати штетан утицај на људе или на објекте. Дакле, утицај вибрација на здравље становништва оцењује се као занемарљив.</w:t>
      </w:r>
    </w:p>
    <w:p w14:paraId="53A8D82A" w14:textId="77777777" w:rsidR="0070044A" w:rsidRPr="0070044A" w:rsidRDefault="0070044A" w:rsidP="0070044A">
      <w:pPr>
        <w:spacing w:after="0" w:line="259" w:lineRule="auto"/>
        <w:rPr>
          <w:rFonts w:eastAsia="Aptos" w:cs="Arial"/>
          <w:iCs/>
          <w:noProof/>
          <w:szCs w:val="18"/>
          <w:lang w:val="sr-Latn-RS"/>
          <w14:ligatures w14:val="standardContextual"/>
        </w:rPr>
      </w:pPr>
    </w:p>
    <w:p w14:paraId="1FE4BAA9" w14:textId="77777777" w:rsidR="0070044A" w:rsidRPr="004870AB" w:rsidRDefault="0070044A" w:rsidP="0070044A">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Топлота и зрачење (нерелевантни утицаји) – Саобраћај и инфраструктура немају значајан утицај у смислу топлотног или електромагнетног зрачења који би могао угрозити здравље становништва. Повећање температуре површине коловоза током лета је уобичајена појава и нема утицај на здравље људи ван зоне коловоза, док нивои електромагнетног поља од саобраћаја и сигнализације остају далеко испод дозвољених граничних вредности.</w:t>
      </w:r>
    </w:p>
    <w:p w14:paraId="56FA75B4" w14:textId="77777777" w:rsidR="0070044A" w:rsidRPr="0070044A" w:rsidRDefault="0070044A" w:rsidP="0070044A">
      <w:pPr>
        <w:spacing w:after="0" w:line="259" w:lineRule="auto"/>
        <w:rPr>
          <w:rFonts w:eastAsia="Aptos" w:cs="Arial"/>
          <w:iCs/>
          <w:noProof/>
          <w:szCs w:val="18"/>
          <w:lang w:val="sr-Latn-RS"/>
          <w14:ligatures w14:val="standardContextual"/>
        </w:rPr>
      </w:pPr>
    </w:p>
    <w:p w14:paraId="504FC1A0" w14:textId="1645836B" w:rsidR="00717482" w:rsidRPr="00FA3CFD" w:rsidRDefault="0070044A" w:rsidP="00C40897">
      <w:pPr>
        <w:spacing w:after="0" w:line="259" w:lineRule="auto"/>
        <w:rPr>
          <w:rFonts w:eastAsia="Aptos" w:cs="Arial"/>
          <w:iCs/>
          <w:noProof/>
          <w:szCs w:val="18"/>
          <w:lang w:val="sr-Latn-RS"/>
          <w14:ligatures w14:val="standardContextual"/>
        </w:rPr>
      </w:pPr>
      <w:r w:rsidRPr="0070044A">
        <w:rPr>
          <w:rFonts w:eastAsia="Aptos" w:cs="Arial"/>
          <w:iCs/>
          <w:noProof/>
          <w:szCs w:val="18"/>
          <w:lang w:val="sr-Latn-RS"/>
          <w14:ligatures w14:val="standardContextual"/>
        </w:rPr>
        <w:t xml:space="preserve">Уз примену прописаних мера током изградње и мера заштите од буке током експлоатације, пројекат нема значајне негативне утицаје на здравље становништва. </w:t>
      </w:r>
      <w:r w:rsidRPr="0070044A">
        <w:rPr>
          <w:rFonts w:eastAsia="Aptos" w:cs="Arial"/>
          <w:iCs/>
          <w:noProof/>
          <w:szCs w:val="18"/>
          <w:lang w:val="sr-Latn-RS"/>
          <w14:ligatures w14:val="standardContextual"/>
        </w:rPr>
        <w:lastRenderedPageBreak/>
        <w:t>Утицаји који се јављају су краткотрајни (у фази изградње) или контролисани (бука у фази експлоатације), док аерозагађење, вибрације и зрачење не достижу нивое који би могли имати штетне последице.</w:t>
      </w:r>
    </w:p>
    <w:p w14:paraId="5CDAD298" w14:textId="77777777" w:rsidR="00717482" w:rsidRPr="004870AB" w:rsidRDefault="00717482" w:rsidP="00942F94">
      <w:pPr>
        <w:spacing w:after="0"/>
        <w:rPr>
          <w:lang w:val="sr-Cyrl-RS"/>
        </w:rPr>
      </w:pPr>
    </w:p>
    <w:p w14:paraId="636EF3BE" w14:textId="77777777" w:rsidR="00717482" w:rsidRPr="004870AB" w:rsidRDefault="00717482" w:rsidP="00942F94">
      <w:pPr>
        <w:spacing w:after="0"/>
        <w:rPr>
          <w:lang w:val="sr-Cyrl-RS"/>
        </w:rPr>
      </w:pPr>
    </w:p>
    <w:p w14:paraId="5E1C8061" w14:textId="77777777" w:rsidR="00942F94" w:rsidRPr="004870AB" w:rsidRDefault="00942F94" w:rsidP="00942F94">
      <w:pPr>
        <w:spacing w:after="0"/>
        <w:rPr>
          <w:rFonts w:cs="Arial"/>
          <w:szCs w:val="24"/>
          <w:lang w:val="sr-Cyrl-RS"/>
        </w:rPr>
      </w:pPr>
    </w:p>
    <w:p w14:paraId="0675F537" w14:textId="68517960" w:rsidR="00942F94" w:rsidRPr="004870AB" w:rsidRDefault="00942F94" w:rsidP="00942F94">
      <w:pPr>
        <w:tabs>
          <w:tab w:val="left" w:pos="1134"/>
        </w:tabs>
        <w:spacing w:after="0"/>
        <w:outlineLvl w:val="1"/>
        <w:rPr>
          <w:rFonts w:cs="Arial"/>
          <w:b/>
          <w:sz w:val="32"/>
          <w:lang w:val="sr-Cyrl-RS"/>
        </w:rPr>
      </w:pPr>
      <w:bookmarkStart w:id="205" w:name="_Toc214967463"/>
      <w:r w:rsidRPr="004870AB">
        <w:rPr>
          <w:rFonts w:cs="Arial"/>
          <w:b/>
          <w:sz w:val="32"/>
          <w:lang w:val="ru-RU"/>
        </w:rPr>
        <w:t>5.3</w:t>
      </w:r>
      <w:r w:rsidRPr="004870AB">
        <w:rPr>
          <w:rFonts w:cs="Arial"/>
          <w:b/>
          <w:sz w:val="32"/>
          <w:lang w:val="ru-RU"/>
        </w:rPr>
        <w:tab/>
      </w:r>
      <w:r w:rsidR="00297B6B" w:rsidRPr="004870AB">
        <w:rPr>
          <w:rFonts w:cs="Arial"/>
          <w:b/>
          <w:sz w:val="32"/>
          <w:lang w:val="ru-RU"/>
        </w:rPr>
        <w:t>Метеоролошки параметри  и климатске карактеристике</w:t>
      </w:r>
      <w:bookmarkEnd w:id="205"/>
    </w:p>
    <w:p w14:paraId="764CE8A3" w14:textId="77777777" w:rsidR="00942F94" w:rsidRPr="00FA3CFD" w:rsidRDefault="00942F94" w:rsidP="00942F94">
      <w:pPr>
        <w:spacing w:after="0"/>
        <w:rPr>
          <w:lang w:val="sr-Cyrl-RS"/>
        </w:rPr>
      </w:pPr>
      <w:bookmarkStart w:id="206" w:name="стање_загађења_ваздуха"/>
    </w:p>
    <w:p w14:paraId="70350288" w14:textId="77777777" w:rsidR="00501784" w:rsidRPr="00FA3CFD" w:rsidRDefault="00501784" w:rsidP="00942F94">
      <w:pPr>
        <w:spacing w:after="0"/>
        <w:rPr>
          <w:lang w:val="sr-Cyrl-RS"/>
        </w:rPr>
      </w:pPr>
    </w:p>
    <w:p w14:paraId="259D7798" w14:textId="77777777" w:rsidR="00501784" w:rsidRPr="00FA3CFD" w:rsidRDefault="00501784" w:rsidP="00942F94">
      <w:pPr>
        <w:spacing w:after="0"/>
        <w:rPr>
          <w:lang w:val="sr-Cyrl-RS"/>
        </w:rPr>
      </w:pPr>
    </w:p>
    <w:bookmarkEnd w:id="206"/>
    <w:p w14:paraId="29A15A0E" w14:textId="77777777" w:rsidR="00501784" w:rsidRPr="004870AB" w:rsidRDefault="00501784" w:rsidP="00501784">
      <w:pPr>
        <w:spacing w:after="0" w:line="259" w:lineRule="auto"/>
        <w:rPr>
          <w:rFonts w:eastAsia="Aptos" w:cs="Arial"/>
          <w:noProof/>
          <w:szCs w:val="24"/>
          <w:lang w:val="sr-Latn-RS"/>
          <w14:ligatures w14:val="standardContextual"/>
        </w:rPr>
      </w:pPr>
      <w:r w:rsidRPr="00501784">
        <w:rPr>
          <w:rFonts w:eastAsia="Aptos" w:cs="Arial"/>
          <w:noProof/>
          <w:szCs w:val="24"/>
          <w:lang w:val="sr-Latn-RS"/>
          <w14:ligatures w14:val="standardContextual"/>
        </w:rPr>
        <w:t>Изградња и експлоатација саобраћајнице не доводи до значајних промена метеоролошких параметара нити климатских карактеристика ширег подручја. Метеоролошки услови — температура ваздуха, влажност, брзина и смер ветра, облачност и падавине — условљени су регионалним климатским обрасцима, орографијом и већим атмосферским процесима, које локални инфраструктурни објекти не могу битно да измене.</w:t>
      </w:r>
    </w:p>
    <w:p w14:paraId="6A335316" w14:textId="77777777" w:rsidR="00501784" w:rsidRPr="00501784" w:rsidRDefault="00501784" w:rsidP="00501784">
      <w:pPr>
        <w:spacing w:after="0" w:line="259" w:lineRule="auto"/>
        <w:rPr>
          <w:rFonts w:eastAsia="Aptos" w:cs="Arial"/>
          <w:noProof/>
          <w:szCs w:val="24"/>
          <w:lang w:val="sr-Latn-RS"/>
          <w14:ligatures w14:val="standardContextual"/>
        </w:rPr>
      </w:pPr>
    </w:p>
    <w:p w14:paraId="2E08A201" w14:textId="77777777" w:rsidR="00501784" w:rsidRPr="004870AB" w:rsidRDefault="00501784" w:rsidP="00501784">
      <w:pPr>
        <w:spacing w:after="0" w:line="259" w:lineRule="auto"/>
        <w:rPr>
          <w:rFonts w:eastAsia="Aptos" w:cs="Arial"/>
          <w:noProof/>
          <w:szCs w:val="24"/>
          <w:lang w:val="sr-Latn-RS"/>
          <w14:ligatures w14:val="standardContextual"/>
        </w:rPr>
      </w:pPr>
      <w:r w:rsidRPr="00501784">
        <w:rPr>
          <w:rFonts w:eastAsia="Aptos" w:cs="Arial"/>
          <w:noProof/>
          <w:szCs w:val="24"/>
          <w:lang w:val="sr-Latn-RS"/>
          <w14:ligatures w14:val="standardContextual"/>
        </w:rPr>
        <w:t>Током грађевинских радова могу се јавити минимални локални утицаји који немају дуготрајан ни значајан ефекат.Измене микролокалних површинских услова (уклањање вегетације, ископи) могу локално изменити циркулацију ваздуха на самом градилишту, али ове промене не утичу на температуру и микроклиму ширег подручја.</w:t>
      </w:r>
    </w:p>
    <w:p w14:paraId="67241F68" w14:textId="77777777" w:rsidR="00501784" w:rsidRPr="00501784" w:rsidRDefault="00501784" w:rsidP="00501784">
      <w:pPr>
        <w:spacing w:after="0" w:line="259" w:lineRule="auto"/>
        <w:rPr>
          <w:rFonts w:eastAsia="Aptos" w:cs="Arial"/>
          <w:noProof/>
          <w:szCs w:val="24"/>
          <w:lang w:val="sr-Latn-RS"/>
          <w14:ligatures w14:val="standardContextual"/>
        </w:rPr>
      </w:pPr>
    </w:p>
    <w:p w14:paraId="579AF8CD" w14:textId="13F15D84" w:rsidR="00501784" w:rsidRPr="00501784" w:rsidRDefault="00501784" w:rsidP="009339F0">
      <w:pPr>
        <w:rPr>
          <w:rFonts w:eastAsia="Aptos" w:cs="Arial"/>
          <w:noProof/>
          <w:szCs w:val="24"/>
          <w:lang w:val="sr-Latn-RS"/>
          <w14:ligatures w14:val="standardContextual"/>
        </w:rPr>
      </w:pPr>
      <w:r w:rsidRPr="00501784">
        <w:rPr>
          <w:rFonts w:eastAsia="Aptos" w:cs="Arial"/>
          <w:noProof/>
          <w:szCs w:val="24"/>
          <w:lang w:val="sr-Latn-RS"/>
          <w14:ligatures w14:val="standardContextual"/>
        </w:rPr>
        <w:t>У фази експлоатације саобраћајнице могу се размотрити следећи аспекти:</w:t>
      </w:r>
    </w:p>
    <w:p w14:paraId="3D79E238" w14:textId="77777777" w:rsidR="00501784" w:rsidRPr="00501784" w:rsidRDefault="00501784" w:rsidP="006A48DD">
      <w:pPr>
        <w:numPr>
          <w:ilvl w:val="0"/>
          <w:numId w:val="157"/>
        </w:numPr>
        <w:spacing w:after="0" w:line="259" w:lineRule="auto"/>
        <w:jc w:val="left"/>
        <w:rPr>
          <w:rFonts w:eastAsia="Aptos" w:cs="Arial"/>
          <w:noProof/>
          <w:szCs w:val="24"/>
          <w:lang w:val="sr-Latn-RS"/>
          <w14:ligatures w14:val="standardContextual"/>
        </w:rPr>
      </w:pPr>
      <w:r w:rsidRPr="00501784">
        <w:rPr>
          <w:rFonts w:eastAsia="Aptos" w:cs="Arial"/>
          <w:noProof/>
          <w:szCs w:val="24"/>
          <w:lang w:val="sr-Latn-RS"/>
          <w14:ligatures w14:val="standardContextual"/>
        </w:rPr>
        <w:t>Утицај тамне асфалтне површине на апсорпцију сунчевог зрачења – Асфалт апсорбује топлоту и у току летњих месеци достиже више температуре површине у односу на околно земљиште. Ова појава је локализована на сам коловоз и не утиче на температуру околног ваздуха на нивоу који би могао изменити микроклиму насеља или природних станишта.</w:t>
      </w:r>
    </w:p>
    <w:p w14:paraId="07E86453" w14:textId="77777777" w:rsidR="00501784" w:rsidRPr="00501784" w:rsidRDefault="00501784" w:rsidP="006A48DD">
      <w:pPr>
        <w:numPr>
          <w:ilvl w:val="0"/>
          <w:numId w:val="157"/>
        </w:numPr>
        <w:spacing w:after="0" w:line="259" w:lineRule="auto"/>
        <w:jc w:val="left"/>
        <w:rPr>
          <w:rFonts w:eastAsia="Aptos" w:cs="Arial"/>
          <w:noProof/>
          <w:szCs w:val="24"/>
          <w:lang w:val="sr-Latn-RS"/>
          <w14:ligatures w14:val="standardContextual"/>
        </w:rPr>
      </w:pPr>
      <w:r w:rsidRPr="00501784">
        <w:rPr>
          <w:rFonts w:eastAsia="Aptos" w:cs="Arial"/>
          <w:noProof/>
          <w:szCs w:val="24"/>
          <w:lang w:val="sr-Latn-RS"/>
          <w14:ligatures w14:val="standardContextual"/>
        </w:rPr>
        <w:t xml:space="preserve">Топлотно зрачење и топлота од возила – Возила током кретања емитују топлоту, али ови нивои су занемарљиви у односу на природне изворе загревања атмосфере. </w:t>
      </w:r>
    </w:p>
    <w:p w14:paraId="795D7FCB" w14:textId="77777777" w:rsidR="00501784" w:rsidRPr="00501784" w:rsidRDefault="00501784" w:rsidP="006A48DD">
      <w:pPr>
        <w:numPr>
          <w:ilvl w:val="0"/>
          <w:numId w:val="157"/>
        </w:numPr>
        <w:spacing w:after="0" w:line="259" w:lineRule="auto"/>
        <w:jc w:val="left"/>
        <w:rPr>
          <w:rFonts w:eastAsia="Aptos" w:cs="Arial"/>
          <w:noProof/>
          <w:szCs w:val="24"/>
          <w:lang w:val="sr-Latn-RS"/>
          <w14:ligatures w14:val="standardContextual"/>
        </w:rPr>
      </w:pPr>
      <w:r w:rsidRPr="00501784">
        <w:rPr>
          <w:rFonts w:eastAsia="Aptos" w:cs="Arial"/>
          <w:noProof/>
          <w:szCs w:val="24"/>
          <w:lang w:val="sr-Latn-RS"/>
          <w14:ligatures w14:val="standardContextual"/>
        </w:rPr>
        <w:t>Утицај на циркулацију ваздуха – пут не представља физичку препреку која би значајно изменила локалну ружу ветрова. Насипи, усеци и конструкције нису довољне висине нити континуитета да би утицале на метеоролошке параметре.</w:t>
      </w:r>
    </w:p>
    <w:p w14:paraId="5042CAB1" w14:textId="4D676DF0" w:rsidR="00501784" w:rsidRPr="00501784" w:rsidRDefault="00501784" w:rsidP="006A48DD">
      <w:pPr>
        <w:numPr>
          <w:ilvl w:val="0"/>
          <w:numId w:val="157"/>
        </w:numPr>
        <w:spacing w:after="0" w:line="259" w:lineRule="auto"/>
        <w:ind w:left="714" w:hanging="357"/>
        <w:jc w:val="left"/>
        <w:rPr>
          <w:rFonts w:eastAsia="Aptos" w:cs="Arial"/>
          <w:noProof/>
          <w:szCs w:val="24"/>
          <w:lang w:val="sr-Latn-RS"/>
          <w14:ligatures w14:val="standardContextual"/>
        </w:rPr>
      </w:pPr>
      <w:r w:rsidRPr="00501784">
        <w:rPr>
          <w:rFonts w:eastAsia="Aptos" w:cs="Arial"/>
          <w:noProof/>
          <w:szCs w:val="24"/>
          <w:lang w:val="sr-Latn-RS"/>
          <w14:ligatures w14:val="standardContextual"/>
        </w:rPr>
        <w:t>Одсуство утицаја на падавине и влажност ваздуха – Инфраструктура ове врсте нема механизам којим би утицала на формирање облачности или количину падавина. Једине промене односе се на брже отицање атмосферских вода са асфалтних површина, што има хидролошки, али не и климатски значај.</w:t>
      </w:r>
    </w:p>
    <w:p w14:paraId="76EF68F6" w14:textId="77777777" w:rsidR="009339F0" w:rsidRDefault="009339F0" w:rsidP="00C40897">
      <w:pPr>
        <w:spacing w:after="0" w:line="259" w:lineRule="auto"/>
        <w:rPr>
          <w:rFonts w:eastAsia="Aptos" w:cs="Arial"/>
          <w:noProof/>
          <w:szCs w:val="24"/>
          <w:lang w:val="sr-Cyrl-RS"/>
          <w14:ligatures w14:val="standardContextual"/>
        </w:rPr>
      </w:pPr>
    </w:p>
    <w:p w14:paraId="6DE9F2B5" w14:textId="77777777" w:rsidR="006B4383" w:rsidRDefault="006B4383" w:rsidP="00C40897">
      <w:pPr>
        <w:spacing w:after="0" w:line="259" w:lineRule="auto"/>
        <w:rPr>
          <w:rFonts w:eastAsia="Aptos" w:cs="Arial"/>
          <w:noProof/>
          <w:szCs w:val="24"/>
          <w:lang w:val="sr-Cyrl-RS"/>
          <w14:ligatures w14:val="standardContextual"/>
        </w:rPr>
      </w:pPr>
    </w:p>
    <w:p w14:paraId="7D53895E" w14:textId="77777777" w:rsidR="006B4383" w:rsidRDefault="006B4383" w:rsidP="00C40897">
      <w:pPr>
        <w:spacing w:after="0" w:line="259" w:lineRule="auto"/>
        <w:rPr>
          <w:rFonts w:eastAsia="Aptos" w:cs="Arial"/>
          <w:noProof/>
          <w:szCs w:val="24"/>
          <w:lang w:val="sr-Cyrl-RS"/>
          <w14:ligatures w14:val="standardContextual"/>
        </w:rPr>
      </w:pPr>
    </w:p>
    <w:p w14:paraId="4446EE21" w14:textId="77777777" w:rsidR="006B4383" w:rsidRDefault="006B4383" w:rsidP="00C40897">
      <w:pPr>
        <w:spacing w:after="0" w:line="259" w:lineRule="auto"/>
        <w:rPr>
          <w:rFonts w:eastAsia="Aptos" w:cs="Arial"/>
          <w:noProof/>
          <w:szCs w:val="24"/>
          <w:lang w:val="sr-Cyrl-RS"/>
          <w14:ligatures w14:val="standardContextual"/>
        </w:rPr>
      </w:pPr>
    </w:p>
    <w:p w14:paraId="1DB0F045" w14:textId="77777777" w:rsidR="006B4383" w:rsidRDefault="006B4383" w:rsidP="00C40897">
      <w:pPr>
        <w:spacing w:after="0" w:line="259" w:lineRule="auto"/>
        <w:rPr>
          <w:rFonts w:eastAsia="Aptos" w:cs="Arial"/>
          <w:noProof/>
          <w:szCs w:val="24"/>
          <w:lang w:val="sr-Cyrl-RS"/>
          <w14:ligatures w14:val="standardContextual"/>
        </w:rPr>
      </w:pPr>
    </w:p>
    <w:p w14:paraId="04D4CBE1" w14:textId="472C5D5C" w:rsidR="00717482" w:rsidRDefault="00501784" w:rsidP="00C40897">
      <w:pPr>
        <w:spacing w:after="0" w:line="259" w:lineRule="auto"/>
        <w:rPr>
          <w:rFonts w:eastAsia="Aptos" w:cs="Arial"/>
          <w:noProof/>
          <w:szCs w:val="24"/>
          <w:lang w:val="sr-Cyrl-RS"/>
          <w14:ligatures w14:val="standardContextual"/>
        </w:rPr>
      </w:pPr>
      <w:r w:rsidRPr="00501784">
        <w:rPr>
          <w:rFonts w:eastAsia="Aptos" w:cs="Arial"/>
          <w:noProof/>
          <w:szCs w:val="24"/>
          <w:lang w:val="sr-Latn-RS"/>
          <w14:ligatures w14:val="standardContextual"/>
        </w:rPr>
        <w:lastRenderedPageBreak/>
        <w:t xml:space="preserve">Према природи пројекта и расположивим техничким подацима, изградња и експлоатација на </w:t>
      </w:r>
      <w:r w:rsidR="006B4383">
        <w:rPr>
          <w:rFonts w:eastAsia="Aptos" w:cs="Arial"/>
          <w:noProof/>
          <w:szCs w:val="24"/>
          <w:lang w:val="sr-Cyrl-RS"/>
          <w14:ligatures w14:val="standardContextual"/>
        </w:rPr>
        <w:t>С</w:t>
      </w:r>
      <w:r w:rsidRPr="00501784">
        <w:rPr>
          <w:rFonts w:eastAsia="Aptos" w:cs="Arial"/>
          <w:noProof/>
          <w:szCs w:val="24"/>
          <w:lang w:val="sr-Latn-RS"/>
          <w14:ligatures w14:val="standardContextual"/>
        </w:rPr>
        <w:t>ектору 3 немају утицај на регионалне или локалне климатске карактеристике, нити доводе до промена метеоролошких параметара изнад нивоа природне варијабилности. Уочени утицаји у току изградње су краткотрајни и ниског интензитета, док у току експлоатације нема механизама који би могли довести до климатских промена.</w:t>
      </w:r>
      <w:bookmarkStart w:id="207" w:name="_Toc65052822"/>
    </w:p>
    <w:p w14:paraId="1A6D3F35" w14:textId="77777777" w:rsidR="009339F0" w:rsidRDefault="009339F0" w:rsidP="006B4383">
      <w:pPr>
        <w:spacing w:after="0"/>
        <w:rPr>
          <w:rFonts w:eastAsia="Aptos" w:cs="Arial"/>
          <w:noProof/>
          <w:szCs w:val="24"/>
          <w:lang w:val="sr-Cyrl-RS"/>
          <w14:ligatures w14:val="standardContextual"/>
        </w:rPr>
      </w:pPr>
    </w:p>
    <w:p w14:paraId="3C73B0F5" w14:textId="77777777" w:rsidR="009339F0" w:rsidRDefault="009339F0" w:rsidP="006B4383">
      <w:pPr>
        <w:spacing w:after="0"/>
        <w:rPr>
          <w:rFonts w:eastAsia="Aptos" w:cs="Arial"/>
          <w:noProof/>
          <w:szCs w:val="24"/>
          <w:lang w:val="sr-Cyrl-RS"/>
          <w14:ligatures w14:val="standardContextual"/>
        </w:rPr>
      </w:pPr>
    </w:p>
    <w:p w14:paraId="04778C59" w14:textId="77777777" w:rsidR="009339F0" w:rsidRPr="009339F0" w:rsidRDefault="009339F0" w:rsidP="006B4383">
      <w:pPr>
        <w:spacing w:after="0"/>
        <w:rPr>
          <w:rFonts w:eastAsia="Aptos" w:cs="Arial"/>
          <w:noProof/>
          <w:szCs w:val="24"/>
          <w:lang w:val="sr-Cyrl-RS"/>
          <w14:ligatures w14:val="standardContextual"/>
        </w:rPr>
      </w:pPr>
    </w:p>
    <w:p w14:paraId="540EDBBA" w14:textId="2871F1D9" w:rsidR="00942F94" w:rsidRPr="004870AB" w:rsidRDefault="00942F94" w:rsidP="00942F94">
      <w:pPr>
        <w:keepNext/>
        <w:keepLines/>
        <w:spacing w:after="0"/>
        <w:ind w:left="994" w:hanging="994"/>
        <w:outlineLvl w:val="1"/>
        <w:rPr>
          <w:rFonts w:cs="Arial"/>
          <w:b/>
          <w:sz w:val="32"/>
          <w:szCs w:val="26"/>
          <w:lang w:val="sr-Cyrl-CS"/>
        </w:rPr>
      </w:pPr>
      <w:bookmarkStart w:id="208" w:name="_Toc214967464"/>
      <w:r w:rsidRPr="004870AB">
        <w:rPr>
          <w:rFonts w:cs="Arial"/>
          <w:b/>
          <w:sz w:val="32"/>
          <w:szCs w:val="26"/>
          <w:lang w:val="sr-Cyrl-CS"/>
        </w:rPr>
        <w:t>5.4</w:t>
      </w:r>
      <w:r w:rsidRPr="004870AB">
        <w:rPr>
          <w:rFonts w:cs="Arial"/>
          <w:b/>
          <w:sz w:val="32"/>
          <w:szCs w:val="26"/>
          <w:lang w:val="sr-Cyrl-CS"/>
        </w:rPr>
        <w:tab/>
      </w:r>
      <w:bookmarkEnd w:id="207"/>
      <w:r w:rsidR="00297B6B" w:rsidRPr="004870AB">
        <w:rPr>
          <w:rFonts w:cs="Arial"/>
          <w:b/>
          <w:sz w:val="32"/>
          <w:szCs w:val="26"/>
          <w:lang w:val="sr-Cyrl-CS"/>
        </w:rPr>
        <w:t>Екосистеми</w:t>
      </w:r>
      <w:bookmarkEnd w:id="208"/>
    </w:p>
    <w:p w14:paraId="5910409E" w14:textId="77777777" w:rsidR="00942F94" w:rsidRPr="004870AB" w:rsidRDefault="00942F94" w:rsidP="006B4383">
      <w:pPr>
        <w:spacing w:after="0"/>
        <w:ind w:left="992" w:hanging="992"/>
        <w:rPr>
          <w:rFonts w:cs="Arial"/>
          <w:szCs w:val="24"/>
          <w:lang w:val="sr-Cyrl-CS"/>
        </w:rPr>
      </w:pPr>
    </w:p>
    <w:p w14:paraId="5F8BC344" w14:textId="77777777" w:rsidR="00942F94" w:rsidRPr="004870AB" w:rsidRDefault="00942F94" w:rsidP="006B4383">
      <w:pPr>
        <w:spacing w:after="0"/>
        <w:ind w:left="992" w:hanging="992"/>
        <w:rPr>
          <w:rFonts w:cs="Arial"/>
          <w:szCs w:val="24"/>
          <w:lang w:val="sr-Cyrl-CS"/>
        </w:rPr>
      </w:pPr>
    </w:p>
    <w:p w14:paraId="0FCEE7B1" w14:textId="77777777" w:rsidR="00942F94" w:rsidRPr="004870AB" w:rsidRDefault="00942F94" w:rsidP="006B4383">
      <w:pPr>
        <w:spacing w:after="0"/>
        <w:ind w:left="992" w:hanging="992"/>
        <w:rPr>
          <w:rFonts w:cs="Arial"/>
          <w:szCs w:val="24"/>
          <w:lang w:val="sr-Cyrl-CS"/>
        </w:rPr>
      </w:pPr>
    </w:p>
    <w:p w14:paraId="1214457F" w14:textId="77777777" w:rsidR="00501784" w:rsidRPr="004870AB" w:rsidRDefault="00501784" w:rsidP="006B4383">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Изградња саобраћајнице и пратеће инфраструктуре доводи до одређених промена у структури локалних екосистема, а утицаји се могу посматрати у фази изградње и у фази експлоатације. Најзначајнији утицаји односе се на: уклањање вегетације, измену станишних услова, прекид и модификацију еколошких коридора, као и ограничене измене водних и приобалних екосистема због регулације водотокова.</w:t>
      </w:r>
    </w:p>
    <w:p w14:paraId="46427431" w14:textId="77777777" w:rsidR="00501784" w:rsidRPr="00501784" w:rsidRDefault="00501784" w:rsidP="006B4383">
      <w:pPr>
        <w:spacing w:after="0"/>
        <w:rPr>
          <w:rFonts w:eastAsia="Aptos" w:cs="Arial"/>
          <w:iCs/>
          <w:noProof/>
          <w:szCs w:val="18"/>
          <w:lang w:val="sr-Latn-RS"/>
          <w14:ligatures w14:val="standardContextual"/>
        </w:rPr>
      </w:pPr>
    </w:p>
    <w:p w14:paraId="2EBAE6EA" w14:textId="77777777" w:rsidR="00501784" w:rsidRPr="004870AB" w:rsidRDefault="00501784" w:rsidP="006B4383">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 xml:space="preserve">Изградњом саобраћајнице неопходно је уклањање постојеће вегетације на траси и у зони земљаних радова. Ови захвати доводе до трајног губитка природног станишта на деловима где се гради коловоз, банкине и конструктивни елементи. </w:t>
      </w:r>
    </w:p>
    <w:p w14:paraId="3333B1BC" w14:textId="77777777" w:rsidR="00501784" w:rsidRPr="00501784" w:rsidRDefault="00501784" w:rsidP="006B4383">
      <w:pPr>
        <w:spacing w:after="0"/>
        <w:rPr>
          <w:rFonts w:eastAsia="Aptos" w:cs="Arial"/>
          <w:iCs/>
          <w:noProof/>
          <w:szCs w:val="18"/>
          <w:lang w:val="sr-Latn-RS"/>
          <w14:ligatures w14:val="standardContextual"/>
        </w:rPr>
      </w:pPr>
    </w:p>
    <w:p w14:paraId="53396750" w14:textId="77777777" w:rsidR="00501784" w:rsidRPr="004870AB" w:rsidRDefault="00501784" w:rsidP="006B4383">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Пројектом уређења путног појаса предвиђен</w:t>
      </w:r>
      <w:r w:rsidRPr="00501784">
        <w:rPr>
          <w:rFonts w:eastAsia="Aptos" w:cs="Arial"/>
          <w:iCs/>
          <w:noProof/>
          <w:szCs w:val="18"/>
          <w:lang w:val="sr-Cyrl-RS"/>
          <w14:ligatures w14:val="standardContextual"/>
        </w:rPr>
        <w:t>а</w:t>
      </w:r>
      <w:r w:rsidRPr="00501784">
        <w:rPr>
          <w:rFonts w:eastAsia="Aptos" w:cs="Arial"/>
          <w:iCs/>
          <w:noProof/>
          <w:szCs w:val="18"/>
          <w:lang w:val="sr-Latn-RS"/>
          <w14:ligatures w14:val="standardContextual"/>
        </w:rPr>
        <w:t xml:space="preserve"> је</w:t>
      </w:r>
      <w:r w:rsidRPr="00501784">
        <w:rPr>
          <w:rFonts w:eastAsia="Aptos" w:cs="Arial"/>
          <w:iCs/>
          <w:noProof/>
          <w:szCs w:val="18"/>
          <w:lang w:val="sr-Cyrl-RS"/>
          <w14:ligatures w14:val="standardContextual"/>
        </w:rPr>
        <w:t xml:space="preserve"> </w:t>
      </w:r>
      <w:r w:rsidRPr="00501784">
        <w:rPr>
          <w:rFonts w:eastAsia="Aptos" w:cs="Arial"/>
          <w:iCs/>
          <w:noProof/>
          <w:szCs w:val="18"/>
          <w:lang w:val="sr-Latn-RS"/>
          <w14:ligatures w14:val="standardContextual"/>
        </w:rPr>
        <w:t xml:space="preserve">ревегетација </w:t>
      </w:r>
      <w:r w:rsidRPr="00501784">
        <w:rPr>
          <w:rFonts w:eastAsia="Aptos" w:cs="Arial"/>
          <w:iCs/>
          <w:noProof/>
          <w:szCs w:val="18"/>
          <w:lang w:val="sr-Cyrl-RS"/>
          <w14:ligatures w14:val="standardContextual"/>
        </w:rPr>
        <w:t xml:space="preserve">која </w:t>
      </w:r>
      <w:r w:rsidRPr="00501784">
        <w:rPr>
          <w:rFonts w:eastAsia="Aptos" w:cs="Arial"/>
          <w:iCs/>
          <w:noProof/>
          <w:szCs w:val="18"/>
          <w:lang w:val="sr-Latn-RS"/>
          <w14:ligatures w14:val="standardContextual"/>
        </w:rPr>
        <w:t>доводи до делимичне компензације изгубљених биљних заједница, али новоформирана вегетација има углавном технички и естетски карактер и не може у потпуности да замени комплексност природних екосистема. Ипак, у дужем временском периоду стабилан травнато–жбунасти појас може допринети спречавању ерозије, смањењу прашине и стварању повољнијих микроклиматских услова уз сам коловоз.</w:t>
      </w:r>
    </w:p>
    <w:p w14:paraId="09372F6C" w14:textId="77777777" w:rsidR="00501784" w:rsidRPr="00501784" w:rsidRDefault="00501784" w:rsidP="006B4383">
      <w:pPr>
        <w:spacing w:after="0"/>
        <w:rPr>
          <w:rFonts w:eastAsia="Aptos" w:cs="Arial"/>
          <w:iCs/>
          <w:noProof/>
          <w:szCs w:val="18"/>
          <w:lang w:val="sr-Latn-RS"/>
          <w14:ligatures w14:val="standardContextual"/>
        </w:rPr>
      </w:pPr>
    </w:p>
    <w:p w14:paraId="5C3D4CC4" w14:textId="77777777" w:rsidR="00501784" w:rsidRPr="004870AB" w:rsidRDefault="00501784" w:rsidP="006B4383">
      <w:pPr>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Траса аутопута представља линеарну баријеру у простору, што може довести до:</w:t>
      </w:r>
    </w:p>
    <w:p w14:paraId="36B6D9D7" w14:textId="77777777" w:rsidR="00501784" w:rsidRPr="00501784" w:rsidRDefault="00501784" w:rsidP="006A48DD">
      <w:pPr>
        <w:numPr>
          <w:ilvl w:val="0"/>
          <w:numId w:val="158"/>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 xml:space="preserve">прекида миграционих путева </w:t>
      </w:r>
      <w:r w:rsidRPr="00501784">
        <w:rPr>
          <w:rFonts w:eastAsia="Aptos" w:cs="Arial"/>
          <w:iCs/>
          <w:noProof/>
          <w:szCs w:val="18"/>
          <w:lang w:val="sr-Cyrl-RS"/>
          <w14:ligatures w14:val="standardContextual"/>
        </w:rPr>
        <w:t>малих и крупних дивљих животиња</w:t>
      </w:r>
      <w:r w:rsidRPr="00501784">
        <w:rPr>
          <w:rFonts w:eastAsia="Aptos" w:cs="Arial"/>
          <w:iCs/>
          <w:noProof/>
          <w:szCs w:val="18"/>
          <w:lang w:val="sr-Latn-RS"/>
          <w14:ligatures w14:val="standardContextual"/>
        </w:rPr>
        <w:t>,</w:t>
      </w:r>
    </w:p>
    <w:p w14:paraId="1FCFD065" w14:textId="77777777" w:rsidR="00501784" w:rsidRPr="00501784" w:rsidRDefault="00501784" w:rsidP="006A48DD">
      <w:pPr>
        <w:numPr>
          <w:ilvl w:val="0"/>
          <w:numId w:val="158"/>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фрагментације станишта,</w:t>
      </w:r>
    </w:p>
    <w:p w14:paraId="027A6A84" w14:textId="77777777" w:rsidR="00501784" w:rsidRPr="00501784" w:rsidRDefault="00501784" w:rsidP="006A48DD">
      <w:pPr>
        <w:numPr>
          <w:ilvl w:val="0"/>
          <w:numId w:val="158"/>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смањења доступности ресурса (вода, хранилиште, склоништа),</w:t>
      </w:r>
    </w:p>
    <w:p w14:paraId="2D5509CB" w14:textId="77777777" w:rsidR="00501784" w:rsidRPr="004870AB" w:rsidRDefault="00501784" w:rsidP="006A48DD">
      <w:pPr>
        <w:numPr>
          <w:ilvl w:val="0"/>
          <w:numId w:val="158"/>
        </w:numPr>
        <w:spacing w:after="0"/>
        <w:ind w:left="714" w:hanging="357"/>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повећаног ризика од страдања фауне услед судара са возилима.</w:t>
      </w:r>
    </w:p>
    <w:p w14:paraId="6D20326E" w14:textId="77777777" w:rsidR="00501784" w:rsidRPr="00501784" w:rsidRDefault="00501784" w:rsidP="006B4383">
      <w:pPr>
        <w:spacing w:after="0"/>
        <w:jc w:val="left"/>
        <w:rPr>
          <w:rFonts w:eastAsia="Aptos" w:cs="Arial"/>
          <w:iCs/>
          <w:noProof/>
          <w:szCs w:val="18"/>
          <w:lang w:val="sr-Latn-RS"/>
          <w14:ligatures w14:val="standardContextual"/>
        </w:rPr>
      </w:pPr>
    </w:p>
    <w:p w14:paraId="3265814C" w14:textId="77777777" w:rsidR="00501784" w:rsidRDefault="00501784" w:rsidP="006B4383">
      <w:pPr>
        <w:rPr>
          <w:rFonts w:eastAsia="Aptos" w:cs="Arial"/>
          <w:iCs/>
          <w:noProof/>
          <w:szCs w:val="18"/>
          <w:lang w:val="sr-Cyrl-RS"/>
          <w14:ligatures w14:val="standardContextual"/>
        </w:rPr>
      </w:pPr>
      <w:r w:rsidRPr="00501784">
        <w:rPr>
          <w:rFonts w:eastAsia="Aptos" w:cs="Arial"/>
          <w:iCs/>
          <w:noProof/>
          <w:szCs w:val="18"/>
          <w:lang w:val="sr-Latn-RS"/>
          <w14:ligatures w14:val="standardContextual"/>
        </w:rPr>
        <w:t>Еколошки коридори у овом подручју најчешће прате:</w:t>
      </w:r>
    </w:p>
    <w:p w14:paraId="7B1E1533" w14:textId="77777777" w:rsidR="00501784" w:rsidRPr="00501784" w:rsidRDefault="00501784" w:rsidP="006A48DD">
      <w:pPr>
        <w:numPr>
          <w:ilvl w:val="0"/>
          <w:numId w:val="159"/>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долине водотокова,</w:t>
      </w:r>
    </w:p>
    <w:p w14:paraId="4C204880" w14:textId="77777777" w:rsidR="00501784" w:rsidRPr="00501784" w:rsidRDefault="00501784" w:rsidP="006A48DD">
      <w:pPr>
        <w:numPr>
          <w:ilvl w:val="0"/>
          <w:numId w:val="159"/>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шумске и жбунасте појасе,</w:t>
      </w:r>
    </w:p>
    <w:p w14:paraId="0D8A43D3" w14:textId="77777777" w:rsidR="00501784" w:rsidRPr="00501784" w:rsidRDefault="00501784" w:rsidP="006A48DD">
      <w:pPr>
        <w:numPr>
          <w:ilvl w:val="0"/>
          <w:numId w:val="159"/>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приобалне зоне,</w:t>
      </w:r>
    </w:p>
    <w:p w14:paraId="0C58A9A8" w14:textId="77777777" w:rsidR="00501784" w:rsidRPr="004870AB" w:rsidRDefault="00501784" w:rsidP="006A48DD">
      <w:pPr>
        <w:numPr>
          <w:ilvl w:val="0"/>
          <w:numId w:val="159"/>
        </w:numPr>
        <w:spacing w:after="0"/>
        <w:ind w:left="714" w:hanging="357"/>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континуиране зелене површине које омогућавају кретање фауне.</w:t>
      </w:r>
    </w:p>
    <w:p w14:paraId="446B1A97" w14:textId="77777777" w:rsidR="00501784" w:rsidRPr="00501784" w:rsidRDefault="00501784" w:rsidP="006B4383">
      <w:pPr>
        <w:spacing w:after="0"/>
        <w:jc w:val="left"/>
        <w:rPr>
          <w:rFonts w:eastAsia="Aptos" w:cs="Arial"/>
          <w:iCs/>
          <w:noProof/>
          <w:szCs w:val="18"/>
          <w:lang w:val="sr-Latn-RS"/>
          <w14:ligatures w14:val="standardContextual"/>
        </w:rPr>
      </w:pPr>
    </w:p>
    <w:p w14:paraId="407147C1" w14:textId="77777777" w:rsidR="00501784" w:rsidRPr="004870AB" w:rsidRDefault="00501784" w:rsidP="006B4383">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 xml:space="preserve">Изградња </w:t>
      </w:r>
      <w:r w:rsidRPr="00501784">
        <w:rPr>
          <w:rFonts w:eastAsia="Aptos" w:cs="Arial"/>
          <w:iCs/>
          <w:noProof/>
          <w:szCs w:val="18"/>
          <w:lang w:val="sr-Cyrl-RS"/>
          <w14:ligatures w14:val="standardContextual"/>
        </w:rPr>
        <w:t xml:space="preserve">државног </w:t>
      </w:r>
      <w:r w:rsidRPr="00501784">
        <w:rPr>
          <w:rFonts w:eastAsia="Aptos" w:cs="Arial"/>
          <w:iCs/>
          <w:noProof/>
          <w:szCs w:val="18"/>
          <w:lang w:val="sr-Latn-RS"/>
          <w14:ligatures w14:val="standardContextual"/>
        </w:rPr>
        <w:t xml:space="preserve">пута </w:t>
      </w:r>
      <w:r w:rsidRPr="00501784">
        <w:rPr>
          <w:rFonts w:eastAsia="Aptos" w:cs="Arial"/>
          <w:iCs/>
          <w:noProof/>
          <w:szCs w:val="18"/>
          <w:lang w:val="sr-Cyrl-RS"/>
          <w14:ligatures w14:val="standardContextual"/>
        </w:rPr>
        <w:t>ствара препреку на еколошким коридорима</w:t>
      </w:r>
      <w:r w:rsidRPr="00501784">
        <w:rPr>
          <w:rFonts w:eastAsia="Aptos" w:cs="Arial"/>
          <w:iCs/>
          <w:noProof/>
          <w:szCs w:val="18"/>
          <w:lang w:val="sr-Latn-RS"/>
          <w14:ligatures w14:val="standardContextual"/>
        </w:rPr>
        <w:t xml:space="preserve">, нарочито уколико не постоје </w:t>
      </w:r>
      <w:r w:rsidRPr="00501784">
        <w:rPr>
          <w:rFonts w:eastAsia="Aptos" w:cs="Arial"/>
          <w:iCs/>
          <w:noProof/>
          <w:szCs w:val="18"/>
          <w:lang w:val="sr-Cyrl-RS"/>
          <w14:ligatures w14:val="standardContextual"/>
        </w:rPr>
        <w:t>прелази</w:t>
      </w:r>
      <w:r w:rsidRPr="00501784">
        <w:rPr>
          <w:rFonts w:eastAsia="Aptos" w:cs="Arial"/>
          <w:iCs/>
          <w:noProof/>
          <w:szCs w:val="18"/>
          <w:lang w:val="sr-Latn-RS"/>
          <w14:ligatures w14:val="standardContextual"/>
        </w:rPr>
        <w:t xml:space="preserve"> који би омогућили пролаз животиња. Степен утицаја зависи од ширине коридора, присуства воде, густине вегетације и типичних врста које га користе (лисица, јазавац, зец, јеж, разне врсте гмизаваца и водоземаца).</w:t>
      </w:r>
    </w:p>
    <w:p w14:paraId="037D3782" w14:textId="77777777" w:rsidR="00501784" w:rsidRPr="004870AB" w:rsidRDefault="00501784" w:rsidP="006B4383">
      <w:pPr>
        <w:spacing w:after="0"/>
        <w:rPr>
          <w:rFonts w:eastAsia="Aptos" w:cs="Arial"/>
          <w:iCs/>
          <w:noProof/>
          <w:szCs w:val="18"/>
          <w:lang w:val="sr-Cyrl-RS"/>
          <w14:ligatures w14:val="standardContextual"/>
        </w:rPr>
      </w:pPr>
    </w:p>
    <w:p w14:paraId="6171AD65" w14:textId="77777777" w:rsidR="00717482" w:rsidRPr="004870AB" w:rsidRDefault="00717482" w:rsidP="00501784">
      <w:pPr>
        <w:spacing w:after="0"/>
        <w:rPr>
          <w:rFonts w:eastAsia="Aptos" w:cs="Arial"/>
          <w:iCs/>
          <w:noProof/>
          <w:szCs w:val="18"/>
          <w:lang w:val="sr-Cyrl-RS"/>
          <w14:ligatures w14:val="standardContextual"/>
        </w:rPr>
      </w:pPr>
    </w:p>
    <w:p w14:paraId="6A08E37E" w14:textId="77777777" w:rsidR="00717482" w:rsidRPr="004870AB" w:rsidRDefault="00717482" w:rsidP="00501784">
      <w:pPr>
        <w:spacing w:after="0"/>
        <w:rPr>
          <w:rFonts w:eastAsia="Aptos" w:cs="Arial"/>
          <w:iCs/>
          <w:noProof/>
          <w:szCs w:val="18"/>
          <w:lang w:val="sr-Cyrl-RS"/>
          <w14:ligatures w14:val="standardContextual"/>
        </w:rPr>
      </w:pPr>
    </w:p>
    <w:p w14:paraId="59ED17F9" w14:textId="77777777" w:rsidR="00717482" w:rsidRPr="004870AB" w:rsidRDefault="00717482" w:rsidP="00501784">
      <w:pPr>
        <w:spacing w:after="0"/>
        <w:rPr>
          <w:rFonts w:eastAsia="Aptos" w:cs="Arial"/>
          <w:iCs/>
          <w:noProof/>
          <w:szCs w:val="18"/>
          <w:lang w:val="sr-Cyrl-RS"/>
          <w14:ligatures w14:val="standardContextual"/>
        </w:rPr>
      </w:pPr>
    </w:p>
    <w:p w14:paraId="54DA9A05" w14:textId="77777777" w:rsidR="00501784" w:rsidRPr="004870AB" w:rsidRDefault="00501784" w:rsidP="00501784">
      <w:pPr>
        <w:spacing w:after="0" w:line="259" w:lineRule="auto"/>
        <w:rPr>
          <w:rFonts w:eastAsia="Aptos" w:cs="Arial"/>
          <w:iCs/>
          <w:noProof/>
          <w:szCs w:val="18"/>
          <w:u w:val="single"/>
          <w:lang w:val="sr-Latn-RS"/>
          <w14:ligatures w14:val="standardContextual"/>
        </w:rPr>
      </w:pPr>
      <w:r w:rsidRPr="00501784">
        <w:rPr>
          <w:rFonts w:eastAsia="Aptos" w:cs="Arial"/>
          <w:iCs/>
          <w:noProof/>
          <w:szCs w:val="18"/>
          <w:u w:val="single"/>
          <w:lang w:val="sr-Latn-RS"/>
          <w14:ligatures w14:val="standardContextual"/>
        </w:rPr>
        <w:lastRenderedPageBreak/>
        <w:t>Утицај регулације водотокова на екосистеме</w:t>
      </w:r>
    </w:p>
    <w:p w14:paraId="64C9B848" w14:textId="77777777" w:rsidR="00501784" w:rsidRPr="00501784" w:rsidRDefault="00501784" w:rsidP="00501784">
      <w:pPr>
        <w:spacing w:after="0" w:line="259" w:lineRule="auto"/>
        <w:rPr>
          <w:rFonts w:eastAsia="Aptos" w:cs="Arial"/>
          <w:iCs/>
          <w:noProof/>
          <w:szCs w:val="18"/>
          <w:u w:val="single"/>
          <w:lang w:val="sr-Latn-RS"/>
          <w14:ligatures w14:val="standardContextual"/>
        </w:rPr>
      </w:pPr>
    </w:p>
    <w:p w14:paraId="615382AA" w14:textId="77777777" w:rsidR="00501784" w:rsidRPr="004870AB" w:rsidRDefault="00501784" w:rsidP="006B4383">
      <w:pPr>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Пројекат обухвата више локалних регулација водотокова, али на кратким дужинама и углавном у функцији:</w:t>
      </w:r>
    </w:p>
    <w:p w14:paraId="5BC88D39" w14:textId="77777777" w:rsidR="00501784" w:rsidRPr="00501784" w:rsidRDefault="00501784" w:rsidP="006A48DD">
      <w:pPr>
        <w:numPr>
          <w:ilvl w:val="0"/>
          <w:numId w:val="160"/>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обезбеђивања проточности,</w:t>
      </w:r>
    </w:p>
    <w:p w14:paraId="37DE98E7" w14:textId="77777777" w:rsidR="00501784" w:rsidRPr="00501784" w:rsidRDefault="00501784" w:rsidP="006A48DD">
      <w:pPr>
        <w:numPr>
          <w:ilvl w:val="0"/>
          <w:numId w:val="160"/>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стабилизације обала,</w:t>
      </w:r>
    </w:p>
    <w:p w14:paraId="719C9D8C" w14:textId="77777777" w:rsidR="00501784" w:rsidRPr="004870AB" w:rsidRDefault="00501784" w:rsidP="006A48DD">
      <w:pPr>
        <w:numPr>
          <w:ilvl w:val="0"/>
          <w:numId w:val="160"/>
        </w:numPr>
        <w:spacing w:after="0"/>
        <w:ind w:left="714" w:hanging="357"/>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формирања косина за потребе мостовских конструкција и пропуста.</w:t>
      </w:r>
    </w:p>
    <w:p w14:paraId="4D1087F2" w14:textId="77777777" w:rsidR="00501784" w:rsidRPr="00501784" w:rsidRDefault="00501784" w:rsidP="00501784">
      <w:pPr>
        <w:spacing w:after="0" w:line="259" w:lineRule="auto"/>
        <w:jc w:val="left"/>
        <w:rPr>
          <w:rFonts w:eastAsia="Aptos" w:cs="Arial"/>
          <w:iCs/>
          <w:noProof/>
          <w:szCs w:val="18"/>
          <w:lang w:val="sr-Latn-RS"/>
          <w14:ligatures w14:val="standardContextual"/>
        </w:rPr>
      </w:pPr>
    </w:p>
    <w:p w14:paraId="2054F694" w14:textId="77777777" w:rsidR="00501784" w:rsidRPr="004870AB" w:rsidRDefault="00501784" w:rsidP="00501784">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Утицаји на водене и приобалне екосистеме могу укључивати:</w:t>
      </w:r>
      <w:r w:rsidRPr="00501784">
        <w:rPr>
          <w:rFonts w:eastAsia="Aptos" w:cs="Arial"/>
          <w:iCs/>
          <w:noProof/>
          <w:szCs w:val="18"/>
          <w:lang w:val="sr-Cyrl-RS"/>
          <w14:ligatures w14:val="standardContextual"/>
        </w:rPr>
        <w:t xml:space="preserve"> </w:t>
      </w:r>
      <w:r w:rsidRPr="00501784">
        <w:rPr>
          <w:rFonts w:eastAsia="Aptos" w:cs="Arial"/>
          <w:iCs/>
          <w:noProof/>
          <w:szCs w:val="18"/>
          <w:lang w:val="sr-Latn-RS"/>
          <w14:ligatures w14:val="standardContextual"/>
        </w:rPr>
        <w:t>привремено замућење воде током радова,</w:t>
      </w:r>
      <w:r w:rsidRPr="00501784">
        <w:rPr>
          <w:rFonts w:eastAsia="Aptos" w:cs="Arial"/>
          <w:iCs/>
          <w:noProof/>
          <w:szCs w:val="18"/>
          <w:lang w:val="sr-Cyrl-RS"/>
          <w14:ligatures w14:val="standardContextual"/>
        </w:rPr>
        <w:t xml:space="preserve"> </w:t>
      </w:r>
      <w:r w:rsidRPr="00501784">
        <w:rPr>
          <w:rFonts w:eastAsia="Aptos" w:cs="Arial"/>
          <w:iCs/>
          <w:noProof/>
          <w:szCs w:val="18"/>
          <w:lang w:val="sr-Latn-RS"/>
          <w14:ligatures w14:val="standardContextual"/>
        </w:rPr>
        <w:t>уклањање приобалне вегетације</w:t>
      </w:r>
      <w:r w:rsidRPr="00501784">
        <w:rPr>
          <w:rFonts w:eastAsia="Aptos" w:cs="Arial"/>
          <w:iCs/>
          <w:noProof/>
          <w:szCs w:val="18"/>
          <w:lang w:val="sr-Cyrl-RS"/>
          <w14:ligatures w14:val="standardContextual"/>
        </w:rPr>
        <w:t xml:space="preserve"> и </w:t>
      </w:r>
      <w:r w:rsidRPr="00501784">
        <w:rPr>
          <w:rFonts w:eastAsia="Aptos" w:cs="Arial"/>
          <w:iCs/>
          <w:noProof/>
          <w:szCs w:val="18"/>
          <w:lang w:val="sr-Latn-RS"/>
          <w14:ligatures w14:val="standardContextual"/>
        </w:rPr>
        <w:t>привремено узнемиравање водених организама.</w:t>
      </w:r>
    </w:p>
    <w:p w14:paraId="23C420D0" w14:textId="77777777" w:rsidR="00501784" w:rsidRPr="00501784" w:rsidRDefault="00501784" w:rsidP="00501784">
      <w:pPr>
        <w:spacing w:after="0"/>
        <w:rPr>
          <w:rFonts w:eastAsia="Aptos" w:cs="Arial"/>
          <w:iCs/>
          <w:noProof/>
          <w:szCs w:val="18"/>
          <w:lang w:val="sr-Latn-RS"/>
          <w14:ligatures w14:val="standardContextual"/>
        </w:rPr>
      </w:pPr>
    </w:p>
    <w:p w14:paraId="768442D6" w14:textId="77777777" w:rsidR="00501784" w:rsidRPr="004870AB" w:rsidRDefault="00501784" w:rsidP="00501784">
      <w:pPr>
        <w:spacing w:after="0"/>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С обзиром да су регулације ограничене на мање дужине, а да се водотокови задржавају у природном или приближно природном кориту, не очекују се значајни дугорочни утицаји. Након завршетка радова и стабилизације обала, водени екосистеми се углавном природно опорављају.</w:t>
      </w:r>
    </w:p>
    <w:p w14:paraId="39FD456A" w14:textId="77777777" w:rsidR="00501784" w:rsidRPr="00501784" w:rsidRDefault="00501784" w:rsidP="00501784">
      <w:pPr>
        <w:spacing w:after="0"/>
        <w:rPr>
          <w:rFonts w:eastAsia="Aptos" w:cs="Arial"/>
          <w:iCs/>
          <w:noProof/>
          <w:szCs w:val="18"/>
          <w:lang w:val="sr-Latn-RS"/>
          <w14:ligatures w14:val="standardContextual"/>
        </w:rPr>
      </w:pPr>
    </w:p>
    <w:p w14:paraId="4B04F8FD" w14:textId="77777777" w:rsidR="00501784" w:rsidRPr="00B1554A" w:rsidRDefault="00501784" w:rsidP="00501784">
      <w:pPr>
        <w:spacing w:after="0" w:line="259" w:lineRule="auto"/>
        <w:rPr>
          <w:rFonts w:eastAsia="Aptos" w:cs="Arial"/>
          <w:i/>
          <w:iCs/>
          <w:noProof/>
          <w:szCs w:val="24"/>
          <w:lang w:val="sr-Latn-RS"/>
          <w14:ligatures w14:val="standardContextual"/>
        </w:rPr>
      </w:pPr>
      <w:r w:rsidRPr="00501784">
        <w:rPr>
          <w:rFonts w:eastAsia="Aptos" w:cs="Arial"/>
          <w:i/>
          <w:iCs/>
          <w:noProof/>
          <w:szCs w:val="24"/>
          <w:lang w:val="sr-Cyrl-RS"/>
          <w14:ligatures w14:val="standardContextual"/>
        </w:rPr>
        <w:t>Фаза изградње</w:t>
      </w:r>
    </w:p>
    <w:p w14:paraId="3EF5E078" w14:textId="77777777" w:rsidR="00501784" w:rsidRPr="00B1554A" w:rsidRDefault="00501784" w:rsidP="00501784">
      <w:pPr>
        <w:spacing w:after="0" w:line="259" w:lineRule="auto"/>
        <w:rPr>
          <w:rFonts w:eastAsia="Aptos" w:cs="Arial"/>
          <w:i/>
          <w:iCs/>
          <w:noProof/>
          <w:szCs w:val="24"/>
          <w:lang w:val="sr-Latn-RS"/>
          <w14:ligatures w14:val="standardContextual"/>
        </w:rPr>
      </w:pPr>
    </w:p>
    <w:p w14:paraId="18D0D575" w14:textId="77777777" w:rsidR="00501784" w:rsidRPr="004870AB" w:rsidRDefault="00501784" w:rsidP="006B4383">
      <w:pPr>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У периоду радова најизраженији су следећи утицаји:</w:t>
      </w:r>
    </w:p>
    <w:p w14:paraId="1E99B14A" w14:textId="77777777" w:rsidR="00501784" w:rsidRPr="00501784" w:rsidRDefault="00501784" w:rsidP="006A48DD">
      <w:pPr>
        <w:numPr>
          <w:ilvl w:val="0"/>
          <w:numId w:val="161"/>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узнемиравање фауне због буке, вибрација и појачане људске активности,</w:t>
      </w:r>
    </w:p>
    <w:p w14:paraId="093317D0" w14:textId="77777777" w:rsidR="00501784" w:rsidRPr="00501784" w:rsidRDefault="00501784" w:rsidP="006A48DD">
      <w:pPr>
        <w:numPr>
          <w:ilvl w:val="0"/>
          <w:numId w:val="161"/>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повишена прашина и нарушавање тла, што може утицати на инсекте, зељасте биљке и мање кичмењаке,</w:t>
      </w:r>
    </w:p>
    <w:p w14:paraId="08253552" w14:textId="77777777" w:rsidR="00501784" w:rsidRPr="00501784" w:rsidRDefault="00501784" w:rsidP="006A48DD">
      <w:pPr>
        <w:numPr>
          <w:ilvl w:val="0"/>
          <w:numId w:val="161"/>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привремено смањење доступности станишта,</w:t>
      </w:r>
    </w:p>
    <w:p w14:paraId="167B4B74" w14:textId="77777777" w:rsidR="00501784" w:rsidRPr="004870AB" w:rsidRDefault="00501784" w:rsidP="006A48DD">
      <w:pPr>
        <w:numPr>
          <w:ilvl w:val="0"/>
          <w:numId w:val="161"/>
        </w:numPr>
        <w:spacing w:after="0"/>
        <w:ind w:left="714" w:hanging="357"/>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 xml:space="preserve">заузеће земљишта и фрагментација, посебно у шумским и </w:t>
      </w:r>
      <w:r w:rsidRPr="00501784">
        <w:rPr>
          <w:rFonts w:eastAsia="Aptos" w:cs="Arial"/>
          <w:iCs/>
          <w:noProof/>
          <w:szCs w:val="18"/>
          <w:lang w:val="sr-Cyrl-RS"/>
          <w14:ligatures w14:val="standardContextual"/>
        </w:rPr>
        <w:t>слабо антропогено измењеним</w:t>
      </w:r>
      <w:r w:rsidRPr="00501784">
        <w:rPr>
          <w:rFonts w:eastAsia="Aptos" w:cs="Arial"/>
          <w:iCs/>
          <w:noProof/>
          <w:szCs w:val="18"/>
          <w:lang w:val="sr-Latn-RS"/>
          <w14:ligatures w14:val="standardContextual"/>
        </w:rPr>
        <w:t xml:space="preserve"> подручјима.</w:t>
      </w:r>
    </w:p>
    <w:p w14:paraId="5CCE77CB" w14:textId="77777777" w:rsidR="00501784" w:rsidRPr="00501784" w:rsidRDefault="00501784" w:rsidP="006B4383">
      <w:pPr>
        <w:spacing w:after="0"/>
        <w:jc w:val="left"/>
        <w:rPr>
          <w:rFonts w:eastAsia="Aptos" w:cs="Arial"/>
          <w:iCs/>
          <w:noProof/>
          <w:szCs w:val="18"/>
          <w:lang w:val="sr-Latn-RS"/>
          <w14:ligatures w14:val="standardContextual"/>
        </w:rPr>
      </w:pPr>
    </w:p>
    <w:p w14:paraId="130A719E" w14:textId="77777777" w:rsidR="00501784" w:rsidRPr="00501784" w:rsidRDefault="00501784" w:rsidP="006B4383">
      <w:pPr>
        <w:spacing w:after="0"/>
        <w:rPr>
          <w:rFonts w:eastAsia="Aptos" w:cs="Arial"/>
          <w:iCs/>
          <w:noProof/>
          <w:szCs w:val="18"/>
          <w:lang w:val="sr-Cyrl-RS"/>
          <w14:ligatures w14:val="standardContextual"/>
        </w:rPr>
      </w:pPr>
      <w:r w:rsidRPr="00501784">
        <w:rPr>
          <w:rFonts w:eastAsia="Aptos" w:cs="Arial"/>
          <w:iCs/>
          <w:noProof/>
          <w:szCs w:val="18"/>
          <w:lang w:val="sr-Latn-RS"/>
          <w14:ligatures w14:val="standardContextual"/>
        </w:rPr>
        <w:t>Ови утицаји су ограничени на време трајања радова и делом су реверзибилни.</w:t>
      </w:r>
    </w:p>
    <w:p w14:paraId="12B57106" w14:textId="77777777" w:rsidR="00501784" w:rsidRPr="00501784" w:rsidRDefault="00501784" w:rsidP="006B4383">
      <w:pPr>
        <w:spacing w:after="0"/>
        <w:rPr>
          <w:rFonts w:eastAsia="Aptos" w:cs="Arial"/>
          <w:iCs/>
          <w:noProof/>
          <w:szCs w:val="18"/>
          <w:lang w:val="sr-Cyrl-RS"/>
          <w14:ligatures w14:val="standardContextual"/>
        </w:rPr>
      </w:pPr>
    </w:p>
    <w:p w14:paraId="55BDB69D" w14:textId="77777777" w:rsidR="00501784" w:rsidRPr="00B1554A" w:rsidRDefault="00501784" w:rsidP="006B4383">
      <w:pPr>
        <w:spacing w:after="0"/>
        <w:rPr>
          <w:rFonts w:eastAsia="Aptos" w:cs="Arial"/>
          <w:i/>
          <w:iCs/>
          <w:noProof/>
          <w:szCs w:val="24"/>
          <w:lang w:val="sr-Cyrl-RS"/>
          <w14:ligatures w14:val="standardContextual"/>
        </w:rPr>
      </w:pPr>
      <w:r w:rsidRPr="00501784">
        <w:rPr>
          <w:rFonts w:eastAsia="Aptos" w:cs="Arial"/>
          <w:i/>
          <w:iCs/>
          <w:noProof/>
          <w:szCs w:val="24"/>
          <w:lang w:val="sr-Cyrl-RS"/>
          <w14:ligatures w14:val="standardContextual"/>
        </w:rPr>
        <w:t>Фаза експлоатације</w:t>
      </w:r>
    </w:p>
    <w:p w14:paraId="5E85CF6C" w14:textId="77777777" w:rsidR="00501784" w:rsidRPr="00B1554A" w:rsidRDefault="00501784" w:rsidP="006B4383">
      <w:pPr>
        <w:spacing w:after="0"/>
        <w:rPr>
          <w:rFonts w:eastAsia="Aptos" w:cs="Arial"/>
          <w:i/>
          <w:iCs/>
          <w:noProof/>
          <w:szCs w:val="24"/>
          <w:lang w:val="sr-Cyrl-RS"/>
          <w14:ligatures w14:val="standardContextual"/>
        </w:rPr>
      </w:pPr>
    </w:p>
    <w:p w14:paraId="6A139128" w14:textId="77777777" w:rsidR="00501784" w:rsidRPr="004870AB" w:rsidRDefault="00501784" w:rsidP="006B4383">
      <w:pPr>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У пракси, након пуштања саобраћајнице у рад, најчешћи утицаји су:</w:t>
      </w:r>
    </w:p>
    <w:p w14:paraId="0BB4897F" w14:textId="77777777" w:rsidR="00501784" w:rsidRPr="00501784" w:rsidRDefault="00501784" w:rsidP="006A48DD">
      <w:pPr>
        <w:numPr>
          <w:ilvl w:val="0"/>
          <w:numId w:val="162"/>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повећано узнемиравање фауне због саобраћајне буке,</w:t>
      </w:r>
    </w:p>
    <w:p w14:paraId="280B7813" w14:textId="77777777" w:rsidR="00501784" w:rsidRPr="00501784" w:rsidRDefault="00501784" w:rsidP="006A48DD">
      <w:pPr>
        <w:numPr>
          <w:ilvl w:val="0"/>
          <w:numId w:val="162"/>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страдање животиња на коловозу, посебно без адекватних мерa за усмеравање фауне ка пропустима,</w:t>
      </w:r>
    </w:p>
    <w:p w14:paraId="5B0A2773" w14:textId="77777777" w:rsidR="00501784" w:rsidRPr="00501784" w:rsidRDefault="00501784" w:rsidP="006A48DD">
      <w:pPr>
        <w:numPr>
          <w:ilvl w:val="0"/>
          <w:numId w:val="162"/>
        </w:numPr>
        <w:spacing w:after="0"/>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трајна фрагментација станишта,</w:t>
      </w:r>
    </w:p>
    <w:p w14:paraId="2F98499C" w14:textId="77777777" w:rsidR="00501784" w:rsidRPr="004870AB" w:rsidRDefault="00501784" w:rsidP="006A48DD">
      <w:pPr>
        <w:numPr>
          <w:ilvl w:val="0"/>
          <w:numId w:val="158"/>
        </w:numPr>
        <w:spacing w:after="0"/>
        <w:ind w:left="714" w:hanging="357"/>
        <w:jc w:val="left"/>
        <w:rPr>
          <w:rFonts w:eastAsia="Aptos" w:cs="Arial"/>
          <w:iCs/>
          <w:noProof/>
          <w:szCs w:val="18"/>
          <w:lang w:val="sr-Latn-RS"/>
          <w14:ligatures w14:val="standardContextual"/>
        </w:rPr>
      </w:pPr>
      <w:r w:rsidRPr="00501784">
        <w:rPr>
          <w:rFonts w:eastAsia="Aptos" w:cs="Arial"/>
          <w:iCs/>
          <w:noProof/>
          <w:szCs w:val="18"/>
          <w:lang w:val="sr-Latn-RS"/>
          <w14:ligatures w14:val="standardContextual"/>
        </w:rPr>
        <w:t>промена структуре вегетације у</w:t>
      </w:r>
      <w:r w:rsidRPr="00501784">
        <w:rPr>
          <w:rFonts w:eastAsia="Aptos" w:cs="Arial"/>
          <w:iCs/>
          <w:noProof/>
          <w:szCs w:val="18"/>
          <w:lang w:val="sr-Cyrl-RS"/>
          <w14:ligatures w14:val="standardContextual"/>
        </w:rPr>
        <w:t xml:space="preserve"> путном</w:t>
      </w:r>
      <w:r w:rsidRPr="00501784">
        <w:rPr>
          <w:rFonts w:eastAsia="Aptos" w:cs="Arial"/>
          <w:iCs/>
          <w:noProof/>
          <w:szCs w:val="18"/>
          <w:lang w:val="sr-Latn-RS"/>
          <w14:ligatures w14:val="standardContextual"/>
        </w:rPr>
        <w:t xml:space="preserve"> појасу </w:t>
      </w:r>
    </w:p>
    <w:p w14:paraId="694A6782" w14:textId="77777777" w:rsidR="00501784" w:rsidRPr="00501784" w:rsidRDefault="00501784" w:rsidP="006B4383">
      <w:pPr>
        <w:spacing w:after="0"/>
        <w:jc w:val="left"/>
        <w:rPr>
          <w:rFonts w:eastAsia="Aptos" w:cs="Arial"/>
          <w:iCs/>
          <w:noProof/>
          <w:szCs w:val="18"/>
          <w:lang w:val="sr-Latn-RS"/>
          <w14:ligatures w14:val="standardContextual"/>
        </w:rPr>
      </w:pPr>
    </w:p>
    <w:p w14:paraId="79888043" w14:textId="07F1E3A2" w:rsidR="00942F94" w:rsidRDefault="00501784" w:rsidP="006B4383">
      <w:pPr>
        <w:spacing w:after="0"/>
        <w:rPr>
          <w:rFonts w:eastAsia="Aptos" w:cs="Arial"/>
          <w:iCs/>
          <w:noProof/>
          <w:szCs w:val="18"/>
          <w:lang w:val="sr-Cyrl-RS"/>
          <w14:ligatures w14:val="standardContextual"/>
        </w:rPr>
      </w:pPr>
      <w:r w:rsidRPr="00501784">
        <w:rPr>
          <w:rFonts w:eastAsia="Aptos" w:cs="Arial"/>
          <w:iCs/>
          <w:noProof/>
          <w:szCs w:val="18"/>
          <w:lang w:val="sr-Cyrl-RS"/>
          <w14:ligatures w14:val="standardContextual"/>
        </w:rPr>
        <w:t>О</w:t>
      </w:r>
      <w:r w:rsidRPr="00501784">
        <w:rPr>
          <w:rFonts w:eastAsia="Aptos" w:cs="Arial"/>
          <w:iCs/>
          <w:noProof/>
          <w:szCs w:val="18"/>
          <w:lang w:val="sr-Latn-RS"/>
          <w14:ligatures w14:val="standardContextual"/>
        </w:rPr>
        <w:t>државање вегетације и техничке мере попут ограда и пропуста за дивљач могу значајно умањити ове утицаје.</w:t>
      </w:r>
    </w:p>
    <w:p w14:paraId="58E5722F" w14:textId="77777777" w:rsidR="006B4383" w:rsidRDefault="006B4383" w:rsidP="006B4383">
      <w:pPr>
        <w:spacing w:after="0"/>
        <w:rPr>
          <w:rFonts w:eastAsia="Aptos" w:cs="Arial"/>
          <w:iCs/>
          <w:noProof/>
          <w:szCs w:val="18"/>
          <w:lang w:val="sr-Cyrl-RS"/>
          <w14:ligatures w14:val="standardContextual"/>
        </w:rPr>
      </w:pPr>
    </w:p>
    <w:p w14:paraId="268F01CA" w14:textId="77777777" w:rsidR="006B4383" w:rsidRDefault="006B4383" w:rsidP="006B4383">
      <w:pPr>
        <w:spacing w:after="0"/>
        <w:rPr>
          <w:rFonts w:eastAsia="Aptos" w:cs="Arial"/>
          <w:iCs/>
          <w:noProof/>
          <w:szCs w:val="18"/>
          <w:lang w:val="sr-Cyrl-RS"/>
          <w14:ligatures w14:val="standardContextual"/>
        </w:rPr>
      </w:pPr>
    </w:p>
    <w:p w14:paraId="6448B15F" w14:textId="77777777" w:rsidR="006B4383" w:rsidRDefault="006B4383" w:rsidP="006B4383">
      <w:pPr>
        <w:spacing w:after="0"/>
        <w:rPr>
          <w:rFonts w:eastAsia="Aptos" w:cs="Arial"/>
          <w:iCs/>
          <w:noProof/>
          <w:szCs w:val="18"/>
          <w:lang w:val="sr-Cyrl-RS"/>
          <w14:ligatures w14:val="standardContextual"/>
        </w:rPr>
      </w:pPr>
    </w:p>
    <w:p w14:paraId="188F66B1" w14:textId="77777777" w:rsidR="006B4383" w:rsidRDefault="006B4383" w:rsidP="006B4383">
      <w:pPr>
        <w:spacing w:after="0"/>
        <w:rPr>
          <w:rFonts w:eastAsia="Aptos" w:cs="Arial"/>
          <w:iCs/>
          <w:noProof/>
          <w:szCs w:val="18"/>
          <w:lang w:val="sr-Cyrl-RS"/>
          <w14:ligatures w14:val="standardContextual"/>
        </w:rPr>
      </w:pPr>
    </w:p>
    <w:p w14:paraId="374BA060" w14:textId="77777777" w:rsidR="006B4383" w:rsidRDefault="006B4383" w:rsidP="006B4383">
      <w:pPr>
        <w:spacing w:after="0"/>
        <w:rPr>
          <w:rFonts w:eastAsia="Aptos" w:cs="Arial"/>
          <w:iCs/>
          <w:noProof/>
          <w:szCs w:val="18"/>
          <w:lang w:val="sr-Cyrl-RS"/>
          <w14:ligatures w14:val="standardContextual"/>
        </w:rPr>
      </w:pPr>
    </w:p>
    <w:p w14:paraId="4DE389AF" w14:textId="77777777" w:rsidR="006B4383" w:rsidRDefault="006B4383" w:rsidP="006B4383">
      <w:pPr>
        <w:spacing w:after="0"/>
        <w:rPr>
          <w:rFonts w:eastAsia="Aptos" w:cs="Arial"/>
          <w:iCs/>
          <w:noProof/>
          <w:szCs w:val="18"/>
          <w:lang w:val="sr-Cyrl-RS"/>
          <w14:ligatures w14:val="standardContextual"/>
        </w:rPr>
      </w:pPr>
    </w:p>
    <w:p w14:paraId="2217BB7D" w14:textId="77777777" w:rsidR="006B4383" w:rsidRDefault="006B4383" w:rsidP="006B4383">
      <w:pPr>
        <w:spacing w:after="0"/>
        <w:rPr>
          <w:rFonts w:eastAsia="Aptos" w:cs="Arial"/>
          <w:iCs/>
          <w:noProof/>
          <w:szCs w:val="18"/>
          <w:lang w:val="sr-Cyrl-RS"/>
          <w14:ligatures w14:val="standardContextual"/>
        </w:rPr>
      </w:pPr>
    </w:p>
    <w:p w14:paraId="3AD98696" w14:textId="77777777" w:rsidR="006B4383" w:rsidRPr="006B4383" w:rsidRDefault="006B4383" w:rsidP="006B4383">
      <w:pPr>
        <w:spacing w:after="0"/>
        <w:rPr>
          <w:rFonts w:eastAsia="Aptos" w:cs="Arial"/>
          <w:iCs/>
          <w:noProof/>
          <w:szCs w:val="18"/>
          <w:lang w:val="sr-Cyrl-RS"/>
          <w14:ligatures w14:val="standardContextual"/>
        </w:rPr>
      </w:pPr>
    </w:p>
    <w:p w14:paraId="04AD7C89" w14:textId="1DB86228" w:rsidR="00942F94" w:rsidRPr="00B1554A" w:rsidRDefault="00942F94" w:rsidP="001E481E">
      <w:pPr>
        <w:tabs>
          <w:tab w:val="left" w:pos="1134"/>
        </w:tabs>
        <w:spacing w:after="0"/>
        <w:ind w:left="1170" w:hanging="1170"/>
        <w:jc w:val="left"/>
        <w:outlineLvl w:val="1"/>
        <w:rPr>
          <w:rFonts w:cs="Arial"/>
          <w:lang w:val="sr-Cyrl-RS"/>
        </w:rPr>
      </w:pPr>
      <w:bookmarkStart w:id="209" w:name="_Toc214967465"/>
      <w:r w:rsidRPr="004870AB">
        <w:rPr>
          <w:rFonts w:cs="Arial"/>
          <w:b/>
          <w:sz w:val="32"/>
          <w:lang w:val="ru-RU"/>
        </w:rPr>
        <w:lastRenderedPageBreak/>
        <w:t>5.5</w:t>
      </w:r>
      <w:r w:rsidRPr="004870AB">
        <w:rPr>
          <w:rFonts w:cs="Arial"/>
          <w:b/>
          <w:sz w:val="32"/>
          <w:lang w:val="ru-RU"/>
        </w:rPr>
        <w:tab/>
      </w:r>
      <w:r w:rsidR="00297B6B" w:rsidRPr="004870AB">
        <w:rPr>
          <w:rFonts w:cs="Arial"/>
          <w:b/>
          <w:sz w:val="32"/>
          <w:lang w:val="ru-RU"/>
        </w:rPr>
        <w:t>Насељеност, концентрације и миграције</w:t>
      </w:r>
      <w:r w:rsidR="001E481E" w:rsidRPr="00B1554A">
        <w:rPr>
          <w:rFonts w:cs="Arial"/>
          <w:b/>
          <w:sz w:val="32"/>
          <w:lang w:val="sr-Cyrl-RS"/>
        </w:rPr>
        <w:t xml:space="preserve"> </w:t>
      </w:r>
      <w:r w:rsidR="00297B6B" w:rsidRPr="004870AB">
        <w:rPr>
          <w:rFonts w:cs="Arial"/>
          <w:b/>
          <w:sz w:val="32"/>
          <w:lang w:val="ru-RU"/>
        </w:rPr>
        <w:t>становништва</w:t>
      </w:r>
      <w:bookmarkEnd w:id="209"/>
    </w:p>
    <w:p w14:paraId="0E8F405B" w14:textId="77777777" w:rsidR="00942F94" w:rsidRPr="00B1554A" w:rsidRDefault="00942F94" w:rsidP="006B4383">
      <w:pPr>
        <w:spacing w:after="0"/>
        <w:rPr>
          <w:rFonts w:cs="Arial"/>
          <w:lang w:val="sr-Cyrl-RS"/>
        </w:rPr>
      </w:pPr>
    </w:p>
    <w:p w14:paraId="28A49975" w14:textId="77777777" w:rsidR="00942F94" w:rsidRPr="00B1554A" w:rsidRDefault="00942F94" w:rsidP="006B4383">
      <w:pPr>
        <w:spacing w:after="0"/>
        <w:rPr>
          <w:rFonts w:cs="Arial"/>
          <w:lang w:val="sr-Cyrl-RS"/>
        </w:rPr>
      </w:pPr>
    </w:p>
    <w:p w14:paraId="4D9FF266" w14:textId="77777777" w:rsidR="00942F94" w:rsidRPr="00B1554A" w:rsidRDefault="00942F94" w:rsidP="006B4383">
      <w:pPr>
        <w:spacing w:after="0"/>
        <w:rPr>
          <w:rFonts w:cs="Arial"/>
          <w:lang w:val="sr-Cyrl-RS"/>
        </w:rPr>
      </w:pPr>
    </w:p>
    <w:p w14:paraId="40A490CC" w14:textId="77777777" w:rsidR="00B9584B" w:rsidRPr="00B1554A"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Планирана изградња државног пута може утицати на параметре насељености, концентрације и миграционих кретања становништва, иако се у оквиру Пројекта не предвиђа рушење већег броја стамбених објеката нити значајније дислокације локалног становништва. Утицаји у овој области углавном се испољавају посредно, као последица грађевинских активности, привремених промена у саобраћајним токовима, те касније побољшане саобраћајне приступачности након пуштања пута у експлоатацију.</w:t>
      </w:r>
    </w:p>
    <w:p w14:paraId="729C6E0B" w14:textId="77777777" w:rsidR="00B9584B" w:rsidRPr="00B1554A" w:rsidRDefault="00B9584B" w:rsidP="006B4383">
      <w:pPr>
        <w:spacing w:after="0"/>
        <w:rPr>
          <w:rFonts w:eastAsia="Aptos" w:cs="Arial"/>
          <w:iCs/>
          <w:noProof/>
          <w:szCs w:val="18"/>
          <w:lang w:val="sr-Cyrl-RS"/>
          <w14:ligatures w14:val="standardContextual"/>
        </w:rPr>
      </w:pPr>
    </w:p>
    <w:p w14:paraId="0453B80E" w14:textId="77777777" w:rsidR="00B9584B" w:rsidRPr="00B1554A" w:rsidRDefault="00B9584B" w:rsidP="006B4383">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t>Фаза изградње</w:t>
      </w:r>
    </w:p>
    <w:p w14:paraId="4A0320E7" w14:textId="77777777" w:rsidR="00B9584B" w:rsidRPr="00B1554A" w:rsidRDefault="00B9584B" w:rsidP="006B4383">
      <w:pPr>
        <w:spacing w:after="0"/>
        <w:rPr>
          <w:rFonts w:eastAsia="Aptos" w:cs="Arial"/>
          <w:i/>
          <w:noProof/>
          <w:szCs w:val="18"/>
          <w:lang w:val="sr-Cyrl-RS"/>
          <w14:ligatures w14:val="standardContextual"/>
        </w:rPr>
      </w:pPr>
    </w:p>
    <w:p w14:paraId="1AC8B1AD" w14:textId="77777777" w:rsidR="00B9584B" w:rsidRPr="00B1554A"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Током реализације грађевинских радова могу се јавити одређени привремени утицаји на концентрацију становништва у непосредном подручју радова. Присуство грађевинске оперативе, механизације и привремене радне снаге може условити краткорочан пораст броја лица која се крећу и бораве у оквиру зоне градилишта или у њеној близини. Ови утицаји су ограниченог трајања и не доводе до трајних промена у демографској структури насеља.</w:t>
      </w:r>
    </w:p>
    <w:p w14:paraId="4D545D40" w14:textId="77777777" w:rsidR="00B9584B" w:rsidRPr="00B1554A" w:rsidRDefault="00B9584B" w:rsidP="006B4383">
      <w:pPr>
        <w:spacing w:after="0"/>
        <w:rPr>
          <w:rFonts w:eastAsia="Aptos" w:cs="Arial"/>
          <w:iCs/>
          <w:noProof/>
          <w:szCs w:val="18"/>
          <w:lang w:val="sr-Cyrl-RS"/>
          <w14:ligatures w14:val="standardContextual"/>
        </w:rPr>
      </w:pPr>
    </w:p>
    <w:p w14:paraId="2055035B" w14:textId="77777777" w:rsidR="00B9584B" w:rsidRPr="00B1554A"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Утицаји на миграције становништва у фази изградње су минимални, будући да се не планира дислокација домаћинстава нити рушење већег броја објеката. Индиректно, могу се јавити повремена ограничења приступа појединим парцелама или објектима услед извођења радова, али се такви утицаји ублажавају привременом регулацијом саобраћаја и организацијом приступних путева.</w:t>
      </w:r>
    </w:p>
    <w:p w14:paraId="5A794100" w14:textId="77777777" w:rsidR="00B9584B" w:rsidRPr="00B1554A" w:rsidRDefault="00B9584B" w:rsidP="006B4383">
      <w:pPr>
        <w:spacing w:after="0"/>
        <w:rPr>
          <w:rFonts w:eastAsia="Aptos" w:cs="Arial"/>
          <w:iCs/>
          <w:noProof/>
          <w:szCs w:val="18"/>
          <w:lang w:val="sr-Cyrl-RS"/>
          <w14:ligatures w14:val="standardContextual"/>
        </w:rPr>
      </w:pPr>
    </w:p>
    <w:p w14:paraId="786E74CD" w14:textId="77777777" w:rsidR="00B9584B" w:rsidRPr="00B1554A" w:rsidRDefault="00B9584B" w:rsidP="006B4383">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t>Фаза експлоатације</w:t>
      </w:r>
    </w:p>
    <w:p w14:paraId="78CEDC61" w14:textId="77777777" w:rsidR="00B9584B" w:rsidRPr="00B1554A" w:rsidRDefault="00B9584B" w:rsidP="006B4383">
      <w:pPr>
        <w:spacing w:after="0"/>
        <w:rPr>
          <w:rFonts w:eastAsia="Aptos" w:cs="Arial"/>
          <w:i/>
          <w:noProof/>
          <w:szCs w:val="18"/>
          <w:lang w:val="sr-Cyrl-RS"/>
          <w14:ligatures w14:val="standardContextual"/>
        </w:rPr>
      </w:pPr>
    </w:p>
    <w:p w14:paraId="4083C5E6" w14:textId="77777777" w:rsidR="00B9584B" w:rsidRPr="00B1554A"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У фази коришћења државног пута утицаји на насељеност и миграциона кретања испољавају се пре свега кроз побољшање саобраћајне повезаности. Новоизграђена саобраћајница омогућава ефикасније и брже повезивање не само околних, већ превасходно удаљенијих насеља, што може допринети бољој регионалној интегрисаности и већој мобилности становништва.</w:t>
      </w:r>
    </w:p>
    <w:p w14:paraId="497C77CC" w14:textId="77777777" w:rsidR="00B9584B" w:rsidRPr="00B1554A" w:rsidRDefault="00B9584B" w:rsidP="006B4383">
      <w:pPr>
        <w:spacing w:after="0"/>
        <w:rPr>
          <w:rFonts w:eastAsia="Aptos" w:cs="Arial"/>
          <w:iCs/>
          <w:noProof/>
          <w:szCs w:val="18"/>
          <w:lang w:val="sr-Cyrl-RS"/>
          <w14:ligatures w14:val="standardContextual"/>
        </w:rPr>
      </w:pPr>
    </w:p>
    <w:p w14:paraId="1A4BD1EA" w14:textId="77777777" w:rsidR="00B9584B" w:rsidRPr="00B1554A"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Повећање доступности запослења, јавних услуга и комерцијалних садржаја као последица брже и удобније вожње може дугорочно утицати на промене у миграционим токовима, али се очекује да ови ефекти буду умереног интензитета и постепени. Пројекат не подразумева формирање нових већих урбаних целина, али може допринети већој атрактивности одређених делова територије за становање или привредне активности, што дугорочно може утицати на демографске тенденције.</w:t>
      </w:r>
    </w:p>
    <w:p w14:paraId="41A183F0" w14:textId="77777777" w:rsidR="00B9584B" w:rsidRPr="00B1554A" w:rsidRDefault="00B9584B" w:rsidP="006B4383">
      <w:pPr>
        <w:spacing w:after="0"/>
        <w:rPr>
          <w:rFonts w:eastAsia="Aptos" w:cs="Arial"/>
          <w:iCs/>
          <w:noProof/>
          <w:szCs w:val="18"/>
          <w:lang w:val="sr-Cyrl-RS"/>
          <w14:ligatures w14:val="standardContextual"/>
        </w:rPr>
      </w:pPr>
    </w:p>
    <w:p w14:paraId="69C0AAD0" w14:textId="77777777" w:rsidR="00B9584B" w:rsidRPr="00B9584B" w:rsidRDefault="00B9584B" w:rsidP="006B4383">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Промене у концентрацији становништва очекују се као индиректан, спор и кумулативан процес условљен побољшањем инфраструктурних капацитета, али се не предвиђају нагли демографски помаци нити значајна повећања густине насељености у непосредној близини саобраћајнице.</w:t>
      </w:r>
    </w:p>
    <w:p w14:paraId="368A6C2F" w14:textId="77777777" w:rsidR="00942F94" w:rsidRPr="004870AB" w:rsidRDefault="00942F94" w:rsidP="00942F94">
      <w:pPr>
        <w:spacing w:after="0"/>
        <w:rPr>
          <w:iCs/>
          <w:szCs w:val="18"/>
          <w:lang w:val="ru-RU"/>
        </w:rPr>
      </w:pPr>
    </w:p>
    <w:p w14:paraId="776522EF" w14:textId="77777777" w:rsidR="00942F94" w:rsidRPr="004870AB" w:rsidRDefault="00942F94" w:rsidP="00942F94">
      <w:pPr>
        <w:spacing w:after="0"/>
        <w:rPr>
          <w:iCs/>
          <w:szCs w:val="18"/>
          <w:lang w:val="ru-RU"/>
        </w:rPr>
      </w:pPr>
    </w:p>
    <w:p w14:paraId="7DFA1F2F" w14:textId="77777777" w:rsidR="00942F94" w:rsidRPr="004870AB" w:rsidRDefault="00942F94" w:rsidP="00942F94">
      <w:pPr>
        <w:spacing w:after="0"/>
        <w:rPr>
          <w:iCs/>
          <w:szCs w:val="18"/>
          <w:lang w:val="ru-RU"/>
        </w:rPr>
      </w:pPr>
    </w:p>
    <w:p w14:paraId="1EB7A498" w14:textId="77777777" w:rsidR="00717482" w:rsidRPr="004870AB" w:rsidRDefault="00717482" w:rsidP="00942F94">
      <w:pPr>
        <w:spacing w:after="0"/>
        <w:rPr>
          <w:iCs/>
          <w:szCs w:val="18"/>
          <w:lang w:val="ru-RU"/>
        </w:rPr>
      </w:pPr>
    </w:p>
    <w:p w14:paraId="7F8B51B8" w14:textId="660B3180" w:rsidR="00942F94" w:rsidRPr="004870AB" w:rsidRDefault="00942F94" w:rsidP="00942F94">
      <w:pPr>
        <w:keepNext/>
        <w:keepLines/>
        <w:spacing w:after="0"/>
        <w:ind w:left="1080" w:hanging="1080"/>
        <w:outlineLvl w:val="1"/>
        <w:rPr>
          <w:rFonts w:cs="Arial"/>
          <w:b/>
          <w:sz w:val="32"/>
          <w:szCs w:val="26"/>
          <w:lang w:val="sr-Cyrl-CS"/>
        </w:rPr>
      </w:pPr>
      <w:bookmarkStart w:id="210" w:name="_Toc65052824"/>
      <w:bookmarkStart w:id="211" w:name="_Toc214967466"/>
      <w:bookmarkStart w:id="212" w:name="_Toc527725439"/>
      <w:r w:rsidRPr="004870AB">
        <w:rPr>
          <w:rFonts w:cs="Arial"/>
          <w:b/>
          <w:sz w:val="32"/>
          <w:szCs w:val="26"/>
          <w:lang w:val="sr-Cyrl-CS"/>
        </w:rPr>
        <w:lastRenderedPageBreak/>
        <w:t>5.6</w:t>
      </w:r>
      <w:r w:rsidRPr="004870AB">
        <w:rPr>
          <w:rFonts w:cs="Arial"/>
          <w:b/>
          <w:sz w:val="32"/>
          <w:szCs w:val="26"/>
          <w:lang w:val="sr-Cyrl-CS"/>
        </w:rPr>
        <w:tab/>
      </w:r>
      <w:bookmarkEnd w:id="210"/>
      <w:r w:rsidR="00297B6B" w:rsidRPr="004870AB">
        <w:rPr>
          <w:rFonts w:cs="Arial"/>
          <w:b/>
          <w:sz w:val="32"/>
          <w:szCs w:val="26"/>
          <w:lang w:val="sr-Cyrl-CS"/>
        </w:rPr>
        <w:t>Намена и коришћење површина</w:t>
      </w:r>
      <w:bookmarkEnd w:id="211"/>
    </w:p>
    <w:p w14:paraId="1ECB0598" w14:textId="77777777" w:rsidR="00942F94" w:rsidRPr="004870AB" w:rsidRDefault="00942F94" w:rsidP="00942F94">
      <w:pPr>
        <w:spacing w:after="0"/>
        <w:rPr>
          <w:rFonts w:cs="Arial"/>
          <w:szCs w:val="24"/>
          <w:lang w:val="sr-Cyrl-CS"/>
        </w:rPr>
      </w:pPr>
    </w:p>
    <w:p w14:paraId="6DA25489" w14:textId="77777777" w:rsidR="00942F94" w:rsidRPr="004870AB" w:rsidRDefault="00942F94" w:rsidP="00942F94">
      <w:pPr>
        <w:spacing w:after="0"/>
        <w:rPr>
          <w:rFonts w:cs="Arial"/>
          <w:szCs w:val="24"/>
          <w:lang w:val="sr-Cyrl-CS"/>
        </w:rPr>
      </w:pPr>
    </w:p>
    <w:p w14:paraId="0791EE14" w14:textId="77777777" w:rsidR="00942F94" w:rsidRPr="004870AB" w:rsidRDefault="00942F94" w:rsidP="00942F94">
      <w:pPr>
        <w:spacing w:after="0"/>
        <w:rPr>
          <w:rFonts w:cs="Arial"/>
          <w:szCs w:val="24"/>
          <w:lang w:val="sr-Cyrl-CS"/>
        </w:rPr>
      </w:pPr>
    </w:p>
    <w:p w14:paraId="2790B919"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Планирана изградња државног пута условиће значајне промене у намени и коришћењу површина у обухвату Пројекта. На основу анализе постојећег стања, у ширем појасу од око 350 m лево и десно од осовине планиране саобраћајнице доминирају пољопривредне површине различитог интензитета коришћења, ниско и високо растиње, као и мање површине под насељима и комерцијално-индустријским садржајима. Укупна површина која ће бити обухваћена експропријацијом за потребе изградње саобраћајнице износи приближно 362 ha.</w:t>
      </w:r>
    </w:p>
    <w:p w14:paraId="3099C7B5" w14:textId="77777777" w:rsidR="00B9584B" w:rsidRPr="00B1554A" w:rsidRDefault="00B9584B" w:rsidP="00B9584B">
      <w:pPr>
        <w:spacing w:after="0"/>
        <w:rPr>
          <w:rFonts w:eastAsia="Aptos" w:cs="Arial"/>
          <w:iCs/>
          <w:noProof/>
          <w:szCs w:val="18"/>
          <w:lang w:val="sr-Cyrl-RS"/>
          <w14:ligatures w14:val="standardContextual"/>
        </w:rPr>
      </w:pPr>
    </w:p>
    <w:p w14:paraId="7619ADD9"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Постојећа структура намена у овом појасу обухвата:</w:t>
      </w:r>
    </w:p>
    <w:p w14:paraId="1E9217C5" w14:textId="77777777" w:rsidR="00B9584B" w:rsidRPr="00B1554A" w:rsidRDefault="00B9584B" w:rsidP="00B9584B">
      <w:pPr>
        <w:spacing w:after="0"/>
        <w:rPr>
          <w:rFonts w:eastAsia="Aptos" w:cs="Arial"/>
          <w:iCs/>
          <w:noProof/>
          <w:szCs w:val="18"/>
          <w:lang w:val="sr-Cyrl-RS"/>
          <w14:ligatures w14:val="standardContextual"/>
        </w:rPr>
      </w:pPr>
    </w:p>
    <w:p w14:paraId="522F5FC2" w14:textId="35664B55"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ниско растиње: 217,8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w:t>
      </w:r>
    </w:p>
    <w:p w14:paraId="7E796E1D" w14:textId="30854898"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оранице: 1.263,5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475,9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13824A2B" w14:textId="5AE99998"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високо растиње: 389,2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122,2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08642260" w14:textId="52B55F12"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воћњаке и винограде: 109,7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38,3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04876CAF" w14:textId="070C25CB"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водене површине: 1,4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0,8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5A6124B4" w14:textId="346744D3"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површине под насељима: 80,4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40,3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5BC9F0E5" w14:textId="71E4864C" w:rsidR="00B9584B" w:rsidRPr="00B9584B" w:rsidRDefault="00B9584B" w:rsidP="006A48DD">
      <w:pPr>
        <w:numPr>
          <w:ilvl w:val="0"/>
          <w:numId w:val="163"/>
        </w:numPr>
        <w:spacing w:after="160" w:line="259" w:lineRule="auto"/>
        <w:contextualSpacing/>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комерцијално–индустријске садржаје: 82,1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5) и 9,5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еоница 6),</w:t>
      </w:r>
    </w:p>
    <w:p w14:paraId="6D2B636C" w14:textId="2EA7EF3A" w:rsidR="00B9584B" w:rsidRPr="004870AB" w:rsidRDefault="00B9584B" w:rsidP="006A48DD">
      <w:pPr>
        <w:numPr>
          <w:ilvl w:val="0"/>
          <w:numId w:val="163"/>
        </w:numPr>
        <w:spacing w:after="0" w:line="259" w:lineRule="auto"/>
        <w:ind w:left="714" w:hanging="357"/>
        <w:jc w:val="left"/>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спортско–здравствене садржаје: 3,9 ha (</w:t>
      </w:r>
      <w:r w:rsidR="00A4384A">
        <w:rPr>
          <w:rFonts w:eastAsia="Aptos" w:cs="Arial"/>
          <w:iCs/>
          <w:noProof/>
          <w:szCs w:val="18"/>
          <w:lang w:val="sr-Cyrl-RS"/>
          <w14:ligatures w14:val="standardContextual"/>
        </w:rPr>
        <w:t>Д</w:t>
      </w:r>
      <w:r w:rsidRPr="00B9584B">
        <w:rPr>
          <w:rFonts w:eastAsia="Aptos" w:cs="Arial"/>
          <w:iCs/>
          <w:noProof/>
          <w:szCs w:val="18"/>
          <w:lang w:val="sr-Cyrl-RS"/>
          <w14:ligatures w14:val="standardContextual"/>
        </w:rPr>
        <w:t xml:space="preserve">еоница 5). </w:t>
      </w:r>
    </w:p>
    <w:p w14:paraId="5561AC49" w14:textId="77777777" w:rsidR="00B9584B" w:rsidRPr="00B9584B" w:rsidRDefault="00B9584B" w:rsidP="00B9584B">
      <w:pPr>
        <w:spacing w:after="0" w:line="259" w:lineRule="auto"/>
        <w:jc w:val="left"/>
        <w:rPr>
          <w:rFonts w:eastAsia="Aptos" w:cs="Arial"/>
          <w:iCs/>
          <w:noProof/>
          <w:szCs w:val="18"/>
          <w:lang w:val="sr-Cyrl-RS"/>
          <w14:ligatures w14:val="standardContextual"/>
        </w:rPr>
      </w:pPr>
    </w:p>
    <w:p w14:paraId="34920518" w14:textId="77777777" w:rsidR="00B9584B" w:rsidRPr="00B1554A" w:rsidRDefault="00B9584B" w:rsidP="00B9584B">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t>Фаза изградње</w:t>
      </w:r>
    </w:p>
    <w:p w14:paraId="383F00C4" w14:textId="77777777" w:rsidR="00B9584B" w:rsidRPr="00B1554A" w:rsidRDefault="00B9584B" w:rsidP="00B9584B">
      <w:pPr>
        <w:spacing w:after="0"/>
        <w:rPr>
          <w:rFonts w:eastAsia="Aptos" w:cs="Arial"/>
          <w:iCs/>
          <w:noProof/>
          <w:szCs w:val="18"/>
          <w:lang w:val="sr-Cyrl-RS"/>
          <w14:ligatures w14:val="standardContextual"/>
        </w:rPr>
      </w:pPr>
    </w:p>
    <w:p w14:paraId="60DA420F"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Током изградње државног пута долази до непосредне конверзије земљишта унутар трасе, при чему се постојеће намене – углавном пољопривредне површине, делови шумских комплекса, ниско и високо растиње, као и поједине друге категорије – трајно трансформишу у путно земљиште. Ова промена подразумева уклањање постојеће вегетације и припрему земљишта за саобраћајне и пратеће инфраструктурне објекте (канале, косине, сервисне путеве, постројења за одвођење вода и др.).</w:t>
      </w:r>
    </w:p>
    <w:p w14:paraId="4E2DC402" w14:textId="77777777" w:rsidR="00B9584B" w:rsidRPr="00B1554A" w:rsidRDefault="00B9584B" w:rsidP="00B9584B">
      <w:pPr>
        <w:spacing w:after="0"/>
        <w:rPr>
          <w:rFonts w:eastAsia="Aptos" w:cs="Arial"/>
          <w:iCs/>
          <w:noProof/>
          <w:szCs w:val="18"/>
          <w:lang w:val="sr-Cyrl-RS"/>
          <w14:ligatures w14:val="standardContextual"/>
        </w:rPr>
      </w:pPr>
    </w:p>
    <w:p w14:paraId="30251935"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 xml:space="preserve">Иако се највећи део промена односи на зоне изван насеља, присутно је и делимично задирање у границе грађевинских подручја и комерцијалних целина, али у ограниченом обиму и без рушења већег броја стамбених објеката. </w:t>
      </w:r>
    </w:p>
    <w:p w14:paraId="202A2A2C" w14:textId="77777777" w:rsidR="00B9584B" w:rsidRPr="00B1554A" w:rsidRDefault="00B9584B" w:rsidP="00B9584B">
      <w:pPr>
        <w:spacing w:after="0"/>
        <w:rPr>
          <w:rFonts w:eastAsia="Aptos" w:cs="Arial"/>
          <w:iCs/>
          <w:noProof/>
          <w:szCs w:val="18"/>
          <w:lang w:val="sr-Cyrl-RS"/>
          <w14:ligatures w14:val="standardContextual"/>
        </w:rPr>
      </w:pPr>
    </w:p>
    <w:p w14:paraId="1A44E557" w14:textId="0CA0A704" w:rsidR="00B9584B" w:rsidRPr="004870AB" w:rsidRDefault="00B9584B" w:rsidP="00B9584B">
      <w:pPr>
        <w:spacing w:after="0"/>
        <w:rPr>
          <w:rFonts w:eastAsia="Aptos" w:cs="Arial"/>
          <w:iCs/>
          <w:noProof/>
          <w:szCs w:val="18"/>
          <w:lang w:val="sr-Latn-RS"/>
          <w14:ligatures w14:val="standardContextual"/>
        </w:rPr>
      </w:pPr>
      <w:r w:rsidRPr="00B9584B">
        <w:rPr>
          <w:rFonts w:eastAsia="Aptos" w:cs="Arial"/>
          <w:iCs/>
          <w:noProof/>
          <w:szCs w:val="18"/>
          <w:lang w:val="sr-Latn-RS"/>
          <w14:ligatures w14:val="standardContextual"/>
        </w:rPr>
        <w:t>У зони планираног тунела „Равнице“ не долази до трајне промене намене површина, али се током изградње спроводе обимни грађевински радови у виду широког ископа, формирања приступних платоа, манипулативних површина и пратеће инфраструктуре. Ове активности подразумевају привремено уклањање вегетације и промену изгледа терена, али по завршетку радова површине</w:t>
      </w:r>
      <w:r w:rsidRPr="00B9584B">
        <w:rPr>
          <w:rFonts w:eastAsia="Aptos" w:cs="Arial"/>
          <w:iCs/>
          <w:noProof/>
          <w:szCs w:val="18"/>
          <w:lang w:val="sr-Cyrl-RS"/>
          <w14:ligatures w14:val="standardContextual"/>
        </w:rPr>
        <w:t xml:space="preserve"> се</w:t>
      </w:r>
      <w:r w:rsidRPr="00B9584B">
        <w:rPr>
          <w:rFonts w:eastAsia="Aptos" w:cs="Arial"/>
          <w:iCs/>
          <w:noProof/>
          <w:szCs w:val="18"/>
          <w:lang w:val="sr-Latn-RS"/>
          <w14:ligatures w14:val="standardContextual"/>
        </w:rPr>
        <w:t xml:space="preserve"> враћају својој претходној намени</w:t>
      </w:r>
      <w:r w:rsidRPr="00B9584B">
        <w:rPr>
          <w:rFonts w:eastAsia="Aptos" w:cs="Arial"/>
          <w:iCs/>
          <w:noProof/>
          <w:szCs w:val="18"/>
          <w:lang w:val="sr-Cyrl-RS"/>
          <w14:ligatures w14:val="standardContextual"/>
        </w:rPr>
        <w:t>.</w:t>
      </w:r>
    </w:p>
    <w:p w14:paraId="2180C060" w14:textId="77777777" w:rsidR="00B9584B" w:rsidRPr="00B9584B" w:rsidRDefault="00B9584B" w:rsidP="00B9584B">
      <w:pPr>
        <w:spacing w:after="0"/>
        <w:rPr>
          <w:rFonts w:eastAsia="Aptos" w:cs="Arial"/>
          <w:iCs/>
          <w:noProof/>
          <w:szCs w:val="18"/>
          <w:lang w:val="sr-Cyrl-RS"/>
          <w14:ligatures w14:val="standardContextual"/>
        </w:rPr>
      </w:pPr>
    </w:p>
    <w:p w14:paraId="601F0156"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Осим директне конверзије земљишта, у фази изградње се јавља и потреба за привременим заузећем појединих површина за депоније материјала, манипулативне платоe и приступне путеве. Ови утицаји су временски ограничени, али могу накратко утицати на доступност појединих парцела и привремене измене у коришћењу земљишта.</w:t>
      </w:r>
    </w:p>
    <w:p w14:paraId="76D5DAB0" w14:textId="77777777" w:rsidR="00B9584B" w:rsidRPr="004870AB" w:rsidRDefault="00B9584B" w:rsidP="00B9584B">
      <w:pPr>
        <w:spacing w:after="0"/>
        <w:rPr>
          <w:rFonts w:eastAsia="Aptos" w:cs="Arial"/>
          <w:iCs/>
          <w:noProof/>
          <w:szCs w:val="18"/>
          <w:lang w:val="sr-Cyrl-RS"/>
          <w14:ligatures w14:val="standardContextual"/>
        </w:rPr>
      </w:pPr>
    </w:p>
    <w:p w14:paraId="0517BD14" w14:textId="77777777" w:rsidR="00717482" w:rsidRPr="00B1554A" w:rsidRDefault="00717482" w:rsidP="00B9584B">
      <w:pPr>
        <w:spacing w:after="0"/>
        <w:rPr>
          <w:rFonts w:eastAsia="Aptos" w:cs="Arial"/>
          <w:iCs/>
          <w:noProof/>
          <w:szCs w:val="18"/>
          <w:lang w:val="sr-Cyrl-RS"/>
          <w14:ligatures w14:val="standardContextual"/>
        </w:rPr>
      </w:pPr>
    </w:p>
    <w:p w14:paraId="20832C11" w14:textId="77777777" w:rsidR="00B9584B" w:rsidRPr="00B1554A" w:rsidRDefault="00B9584B" w:rsidP="00B9584B">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lastRenderedPageBreak/>
        <w:t>Фаза експлоатације</w:t>
      </w:r>
    </w:p>
    <w:p w14:paraId="5809EAF1" w14:textId="77777777" w:rsidR="00B9584B" w:rsidRPr="00B1554A" w:rsidRDefault="00B9584B" w:rsidP="00B9584B">
      <w:pPr>
        <w:spacing w:after="0"/>
        <w:rPr>
          <w:rFonts w:eastAsia="Aptos" w:cs="Arial"/>
          <w:iCs/>
          <w:noProof/>
          <w:szCs w:val="18"/>
          <w:lang w:val="sr-Cyrl-RS"/>
          <w14:ligatures w14:val="standardContextual"/>
        </w:rPr>
      </w:pPr>
    </w:p>
    <w:p w14:paraId="633E4A43"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По пуштању саобраћајнице у рад, новоформирано путно земљиште постаје трајна категорија намењена саобраћају, регулисаним инсталацијама и одржавању инфраструктуре. Ова конверзија подразумева трајни губитак претходних намена – пре свега пољопривредног земљишта, делова шумских површина и растиња, као и појединих других површина које су се налазиле у директном коридору саобраћајнице.</w:t>
      </w:r>
    </w:p>
    <w:p w14:paraId="059C4037" w14:textId="77777777" w:rsidR="00B9584B" w:rsidRPr="00B1554A" w:rsidRDefault="00B9584B" w:rsidP="00B9584B">
      <w:pPr>
        <w:spacing w:after="0"/>
        <w:rPr>
          <w:rFonts w:eastAsia="Aptos" w:cs="Arial"/>
          <w:iCs/>
          <w:noProof/>
          <w:szCs w:val="18"/>
          <w:lang w:val="sr-Cyrl-RS"/>
          <w14:ligatures w14:val="standardContextual"/>
        </w:rPr>
      </w:pPr>
    </w:p>
    <w:p w14:paraId="67B3CE1F"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Поред тога, у мањем обиму долази до реорганизације атарских и локалних путева. Ове измене су неопходне ради обезбеђивања континуитета приступа пољопривредним парцелама и другим површинама са обе стране државног пута, будући да нова саобраћајница делује као физичка баријера. У зависности од конфигурације терена и техничких решења, постојећи пољски и локални путеви се у појединим деловима преусмеравају, надовезују на нове надвожњаке, подвожњаке, или се формирају потпуно нове приступне деонице.</w:t>
      </w:r>
    </w:p>
    <w:p w14:paraId="79D51EA9" w14:textId="77777777" w:rsidR="00B9584B" w:rsidRPr="00B1554A" w:rsidRDefault="00B9584B" w:rsidP="00B9584B">
      <w:pPr>
        <w:spacing w:after="0"/>
        <w:rPr>
          <w:rFonts w:eastAsia="Aptos" w:cs="Arial"/>
          <w:iCs/>
          <w:noProof/>
          <w:szCs w:val="18"/>
          <w:lang w:val="sr-Cyrl-RS"/>
          <w14:ligatures w14:val="standardContextual"/>
        </w:rPr>
      </w:pPr>
    </w:p>
    <w:p w14:paraId="77F756AC" w14:textId="77777777" w:rsidR="00B9584B" w:rsidRPr="00B9584B"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Утицаји на намени површина у фази експлоатације су углавном стабилни и дугорочни, а промене су претежно негативне у погледу губитка пољопривредног земљишта, али истовремено и позитивне у погледу креирања боље инфраструктурне повезаности и функционалније просторне организације у ширем подручју.</w:t>
      </w:r>
    </w:p>
    <w:p w14:paraId="0C631550" w14:textId="77777777" w:rsidR="00297B6B" w:rsidRPr="00B1554A" w:rsidRDefault="00297B6B" w:rsidP="00B9584B">
      <w:pPr>
        <w:spacing w:after="0"/>
        <w:rPr>
          <w:rFonts w:cs="Arial"/>
          <w:sz w:val="20"/>
          <w:szCs w:val="24"/>
          <w:lang w:val="sr-Cyrl-RS"/>
        </w:rPr>
      </w:pPr>
    </w:p>
    <w:p w14:paraId="18830BF7" w14:textId="77777777" w:rsidR="00B9584B" w:rsidRPr="00B1554A" w:rsidRDefault="00B9584B" w:rsidP="00B9584B">
      <w:pPr>
        <w:spacing w:after="0"/>
        <w:rPr>
          <w:rFonts w:cs="Arial"/>
          <w:sz w:val="20"/>
          <w:szCs w:val="24"/>
          <w:lang w:val="sr-Cyrl-RS"/>
        </w:rPr>
      </w:pPr>
    </w:p>
    <w:p w14:paraId="3E33641A" w14:textId="77777777" w:rsidR="00B9584B" w:rsidRPr="00B1554A" w:rsidRDefault="00B9584B" w:rsidP="00B9584B">
      <w:pPr>
        <w:spacing w:after="0"/>
        <w:rPr>
          <w:rFonts w:cs="Arial"/>
          <w:sz w:val="20"/>
          <w:szCs w:val="24"/>
          <w:lang w:val="sr-Cyrl-RS"/>
        </w:rPr>
      </w:pPr>
    </w:p>
    <w:p w14:paraId="105197C2" w14:textId="5FEE0527" w:rsidR="00942F94" w:rsidRPr="004870AB" w:rsidRDefault="00942F94" w:rsidP="00942F94">
      <w:pPr>
        <w:tabs>
          <w:tab w:val="left" w:pos="1134"/>
        </w:tabs>
        <w:spacing w:after="0"/>
        <w:outlineLvl w:val="1"/>
        <w:rPr>
          <w:rFonts w:cs="Arial"/>
          <w:b/>
          <w:sz w:val="32"/>
          <w:lang w:val="ru-RU"/>
        </w:rPr>
      </w:pPr>
      <w:bookmarkStart w:id="213" w:name="_Toc214967467"/>
      <w:bookmarkEnd w:id="212"/>
      <w:r w:rsidRPr="004870AB">
        <w:rPr>
          <w:rFonts w:cs="Arial"/>
          <w:b/>
          <w:sz w:val="32"/>
          <w:lang w:val="ru-RU"/>
        </w:rPr>
        <w:t>5.7</w:t>
      </w:r>
      <w:r w:rsidRPr="004870AB">
        <w:rPr>
          <w:rFonts w:cs="Arial"/>
          <w:b/>
          <w:sz w:val="32"/>
          <w:lang w:val="ru-RU"/>
        </w:rPr>
        <w:tab/>
      </w:r>
      <w:r w:rsidR="00297B6B" w:rsidRPr="004870AB">
        <w:rPr>
          <w:rFonts w:cs="Arial"/>
          <w:b/>
          <w:sz w:val="32"/>
          <w:lang w:val="ru-RU"/>
        </w:rPr>
        <w:t>Комунална инфраструктура</w:t>
      </w:r>
      <w:bookmarkEnd w:id="213"/>
    </w:p>
    <w:p w14:paraId="25379EDB" w14:textId="77777777" w:rsidR="00942F94" w:rsidRPr="00B1554A" w:rsidRDefault="00942F94" w:rsidP="00A4384A">
      <w:pPr>
        <w:spacing w:after="0"/>
        <w:rPr>
          <w:iCs/>
          <w:szCs w:val="18"/>
          <w:lang w:val="sr-Cyrl-RS"/>
        </w:rPr>
      </w:pPr>
    </w:p>
    <w:p w14:paraId="61D605EF" w14:textId="77777777" w:rsidR="00942F94" w:rsidRPr="00B1554A" w:rsidRDefault="00942F94" w:rsidP="00A4384A">
      <w:pPr>
        <w:spacing w:after="0"/>
        <w:rPr>
          <w:lang w:val="sr-Cyrl-RS"/>
        </w:rPr>
      </w:pPr>
    </w:p>
    <w:p w14:paraId="6AAE7B83" w14:textId="77777777" w:rsidR="00942F94" w:rsidRPr="00B1554A" w:rsidRDefault="00942F94" w:rsidP="00A4384A">
      <w:pPr>
        <w:spacing w:after="0"/>
        <w:rPr>
          <w:lang w:val="sr-Cyrl-RS"/>
        </w:rPr>
      </w:pPr>
    </w:p>
    <w:p w14:paraId="088C7BA7"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Планирана изградња државног пута може условити одређене утицаје на постојећу комуналну инфраструктуру, како у фази изградње, тако и током експлоатације. Утицаји се односе на привремено или трајно померање, заштиту или прилагођавање водоводних, канализационих, електроенергетских, телекомуникационих и других инсталација које се налазе у коридору пута или његовој непосредној близини.</w:t>
      </w:r>
    </w:p>
    <w:p w14:paraId="1309D223" w14:textId="77777777" w:rsidR="00B9584B" w:rsidRPr="00B1554A" w:rsidRDefault="00B9584B" w:rsidP="00B9584B">
      <w:pPr>
        <w:spacing w:after="0"/>
        <w:rPr>
          <w:rFonts w:eastAsia="Aptos" w:cs="Arial"/>
          <w:iCs/>
          <w:noProof/>
          <w:szCs w:val="18"/>
          <w:lang w:val="sr-Cyrl-RS"/>
          <w14:ligatures w14:val="standardContextual"/>
        </w:rPr>
      </w:pPr>
    </w:p>
    <w:p w14:paraId="10707D01" w14:textId="77777777" w:rsidR="00B9584B" w:rsidRPr="00B1554A" w:rsidRDefault="00B9584B" w:rsidP="00B9584B">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t>Фаза изградње</w:t>
      </w:r>
    </w:p>
    <w:p w14:paraId="75AA3439" w14:textId="77777777" w:rsidR="00B9584B" w:rsidRPr="00B1554A" w:rsidRDefault="00B9584B" w:rsidP="00B9584B">
      <w:pPr>
        <w:spacing w:after="0"/>
        <w:rPr>
          <w:rFonts w:eastAsia="Aptos" w:cs="Arial"/>
          <w:iCs/>
          <w:noProof/>
          <w:szCs w:val="18"/>
          <w:lang w:val="sr-Cyrl-RS"/>
          <w14:ligatures w14:val="standardContextual"/>
        </w:rPr>
      </w:pPr>
    </w:p>
    <w:p w14:paraId="46783FD8"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Током изградње могу се јавити привремене измене у функционисању комуналне инфраструктуре услед радова на ископима, насипању терена и постављању привремених саобраћајних и манипулативних површина. Радови могу захтевати заштиту, премештање или привремено искључење одређених водова, цевовода и инсталација ради обезбеђења сигурности и непрекидног функционисања услуга. Утицаји су углавном локализовани и привременог карактера, а планом изградње и организацијом радова могу се значајно ублажити.</w:t>
      </w:r>
    </w:p>
    <w:p w14:paraId="6B650589" w14:textId="77777777" w:rsidR="00B9584B" w:rsidRPr="00B1554A" w:rsidRDefault="00B9584B" w:rsidP="00B9584B">
      <w:pPr>
        <w:spacing w:after="0"/>
        <w:rPr>
          <w:rFonts w:eastAsia="Aptos" w:cs="Arial"/>
          <w:iCs/>
          <w:noProof/>
          <w:szCs w:val="18"/>
          <w:lang w:val="sr-Cyrl-RS"/>
          <w14:ligatures w14:val="standardContextual"/>
        </w:rPr>
      </w:pPr>
    </w:p>
    <w:p w14:paraId="0E3608F4" w14:textId="77777777" w:rsidR="00B9584B" w:rsidRPr="00B1554A" w:rsidRDefault="00B9584B" w:rsidP="00B9584B">
      <w:pPr>
        <w:spacing w:after="0"/>
        <w:rPr>
          <w:rFonts w:eastAsia="Aptos" w:cs="Arial"/>
          <w:i/>
          <w:noProof/>
          <w:szCs w:val="18"/>
          <w:lang w:val="sr-Cyrl-RS"/>
          <w14:ligatures w14:val="standardContextual"/>
        </w:rPr>
      </w:pPr>
      <w:r w:rsidRPr="00B9584B">
        <w:rPr>
          <w:rFonts w:eastAsia="Aptos" w:cs="Arial"/>
          <w:i/>
          <w:noProof/>
          <w:szCs w:val="18"/>
          <w:lang w:val="sr-Cyrl-RS"/>
          <w14:ligatures w14:val="standardContextual"/>
        </w:rPr>
        <w:t>Фаза експлоатације</w:t>
      </w:r>
    </w:p>
    <w:p w14:paraId="6027ACA7" w14:textId="77777777" w:rsidR="00B9584B" w:rsidRPr="00B1554A" w:rsidRDefault="00B9584B" w:rsidP="00B9584B">
      <w:pPr>
        <w:spacing w:after="0"/>
        <w:rPr>
          <w:rFonts w:eastAsia="Aptos" w:cs="Arial"/>
          <w:iCs/>
          <w:noProof/>
          <w:szCs w:val="18"/>
          <w:lang w:val="sr-Cyrl-RS"/>
          <w14:ligatures w14:val="standardContextual"/>
        </w:rPr>
      </w:pPr>
    </w:p>
    <w:p w14:paraId="4A02370E" w14:textId="77777777" w:rsidR="00B9584B" w:rsidRPr="00B1554A" w:rsidRDefault="00B9584B" w:rsidP="00B9584B">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Након завршетка изградње и пуштања пута у употребу, новоизграђена саобраћајница може утицати на приступ постојећој комуналној инфраструктури, посебно у деловима где је потребно одржавање или санација водовода, канализације, електро и телекомуникационих инсталација. Нови коловоз и инфраструктурни објекти могу захтевати трајно померање појединих водова или адаптацију прикључака, као и организацију сервисних и прилазних путева за редовно одржавање.</w:t>
      </w:r>
    </w:p>
    <w:p w14:paraId="5D0411F3" w14:textId="77777777" w:rsidR="00B9584B" w:rsidRPr="00B1554A" w:rsidRDefault="00B9584B" w:rsidP="00B9584B">
      <w:pPr>
        <w:spacing w:after="0"/>
        <w:rPr>
          <w:rFonts w:eastAsia="Aptos" w:cs="Arial"/>
          <w:iCs/>
          <w:noProof/>
          <w:szCs w:val="18"/>
          <w:lang w:val="sr-Cyrl-RS"/>
          <w14:ligatures w14:val="standardContextual"/>
        </w:rPr>
      </w:pPr>
    </w:p>
    <w:p w14:paraId="5206F9B0" w14:textId="0031735E" w:rsidR="00B9584B" w:rsidRPr="00B1554A" w:rsidRDefault="00B9584B" w:rsidP="00A4384A">
      <w:pPr>
        <w:spacing w:after="0"/>
        <w:rPr>
          <w:rFonts w:eastAsia="Aptos" w:cs="Arial"/>
          <w:iCs/>
          <w:noProof/>
          <w:szCs w:val="18"/>
          <w:lang w:val="sr-Cyrl-RS"/>
          <w14:ligatures w14:val="standardContextual"/>
        </w:rPr>
      </w:pPr>
      <w:r w:rsidRPr="00B9584B">
        <w:rPr>
          <w:rFonts w:eastAsia="Aptos" w:cs="Arial"/>
          <w:iCs/>
          <w:noProof/>
          <w:szCs w:val="18"/>
          <w:lang w:val="sr-Cyrl-RS"/>
          <w14:ligatures w14:val="standardContextual"/>
        </w:rPr>
        <w:t>Утицаји на комуналну инфраструктуру у експлоатационој фази су углавном управљачког и организационог типа, а њихов степен и природа зависе од конкретних колизија</w:t>
      </w:r>
      <w:r w:rsidRPr="00B1554A">
        <w:rPr>
          <w:rFonts w:eastAsia="Aptos" w:cs="Arial"/>
          <w:iCs/>
          <w:noProof/>
          <w:szCs w:val="18"/>
          <w:lang w:val="sr-Cyrl-RS"/>
          <w14:ligatures w14:val="standardContextual"/>
        </w:rPr>
        <w:t>.</w:t>
      </w:r>
    </w:p>
    <w:p w14:paraId="16E14396" w14:textId="77777777" w:rsidR="00B9584B" w:rsidRPr="00B1554A" w:rsidRDefault="00B9584B" w:rsidP="00A4384A">
      <w:pPr>
        <w:spacing w:after="0"/>
        <w:rPr>
          <w:rFonts w:eastAsia="Aptos" w:cs="Arial"/>
          <w:iCs/>
          <w:noProof/>
          <w:szCs w:val="18"/>
          <w:lang w:val="sr-Cyrl-RS"/>
          <w14:ligatures w14:val="standardContextual"/>
        </w:rPr>
      </w:pPr>
    </w:p>
    <w:p w14:paraId="70A5BA76" w14:textId="77777777" w:rsidR="00B9584B" w:rsidRPr="004870A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На основу Локацијских услова Идејног пројекта на предметној деоници предвиђена је изградња и заштита инфраструктурних система, а по потреби и њихово измештање.</w:t>
      </w:r>
    </w:p>
    <w:p w14:paraId="0750F2FB" w14:textId="77777777" w:rsidR="00B9584B" w:rsidRPr="00B9584B" w:rsidRDefault="00B9584B" w:rsidP="00A4384A">
      <w:pPr>
        <w:spacing w:after="0"/>
        <w:rPr>
          <w:rFonts w:eastAsia="Aptos" w:cs="Arial"/>
          <w:noProof/>
          <w:szCs w:val="24"/>
          <w:lang w:val="sr-Latn-RS"/>
          <w14:ligatures w14:val="standardContextual"/>
        </w:rPr>
      </w:pPr>
    </w:p>
    <w:p w14:paraId="20EF45CB" w14:textId="77777777" w:rsidR="00B9584B" w:rsidRPr="004870A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Увидом у достављене податке Службе Техничке документације „ЕЛЕКТОРДИСТРИБУЦИЈА СРБИЈЕ Д.О.О. Београд“, ЈКП Младеновац, о електроенергетским објектима, установљено је да се у предметној зони или у њеној непосредној близини налазе електроенергетски објекти 10кV и 0,4кV. Према наведеним условима све постојеће електроенергетске објекте угрожене изградњом планираних објеката изместити и заштити.</w:t>
      </w:r>
      <w:r w:rsidRPr="00B9584B">
        <w:rPr>
          <w:rFonts w:ascii="Aptos" w:eastAsia="Aptos" w:hAnsi="Aptos" w:cs="Arial"/>
          <w:noProof/>
          <w:sz w:val="22"/>
          <w:szCs w:val="22"/>
          <w:lang w:val="sr-Latn-RS"/>
          <w14:ligatures w14:val="standardContextual"/>
        </w:rPr>
        <w:t xml:space="preserve"> </w:t>
      </w:r>
      <w:r w:rsidRPr="00B9584B">
        <w:rPr>
          <w:rFonts w:eastAsia="Aptos" w:cs="Arial"/>
          <w:noProof/>
          <w:szCs w:val="24"/>
          <w:lang w:val="sr-Latn-RS"/>
          <w14:ligatures w14:val="standardContextual"/>
        </w:rPr>
        <w:t>Потребно је у свему се придржавати предметних услова.</w:t>
      </w:r>
    </w:p>
    <w:p w14:paraId="7D5E02B3" w14:textId="77777777" w:rsidR="00B9584B" w:rsidRPr="00B9584B" w:rsidRDefault="00B9584B" w:rsidP="00A4384A">
      <w:pPr>
        <w:spacing w:after="0"/>
        <w:rPr>
          <w:rFonts w:eastAsia="Aptos" w:cs="Arial"/>
          <w:noProof/>
          <w:szCs w:val="24"/>
          <w:lang w:val="sr-Latn-RS"/>
          <w14:ligatures w14:val="standardContextual"/>
        </w:rPr>
      </w:pPr>
    </w:p>
    <w:p w14:paraId="16553937" w14:textId="77777777"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Према условима „ЕЛЕКТОРДИСТРИБУЦИЈА СРБИЈЕ Д.О.О. Београд“, огранак Електродистрибуција Аранђеловац, на датој локацији се налазе постојећи и планирани електроенергетски објекти напонског нивоа 35kV, 20 kV i 10 kV са припадајућим трансформаторским станицама 20(10)/0,4кV  који се укрштају и паралелно воде са планираном трасом пута, као и већи део нисконапонске мреже 1</w:t>
      </w:r>
      <w:r w:rsidRPr="00B9584B">
        <w:rPr>
          <w:rFonts w:ascii="Aptos" w:eastAsia="Aptos" w:hAnsi="Aptos" w:cs="Arial"/>
          <w:noProof/>
          <w:sz w:val="22"/>
          <w:szCs w:val="22"/>
          <w:lang w:val="sr-Latn-RS"/>
          <w14:ligatures w14:val="standardContextual"/>
        </w:rPr>
        <w:t xml:space="preserve"> </w:t>
      </w:r>
      <w:r w:rsidRPr="00B9584B">
        <w:rPr>
          <w:rFonts w:eastAsia="Aptos" w:cs="Arial"/>
          <w:noProof/>
          <w:szCs w:val="24"/>
          <w:lang w:val="sr-Latn-RS"/>
          <w14:ligatures w14:val="standardContextual"/>
        </w:rPr>
        <w:t>кV. Потребно је у свему се придржавати предметних услова.</w:t>
      </w:r>
    </w:p>
    <w:p w14:paraId="1ABFBC10" w14:textId="77777777" w:rsidR="00B9584B" w:rsidRPr="00B9584B" w:rsidRDefault="00B9584B" w:rsidP="00A4384A">
      <w:pPr>
        <w:spacing w:after="0"/>
        <w:rPr>
          <w:rFonts w:eastAsia="Aptos" w:cs="Arial"/>
          <w:noProof/>
          <w:szCs w:val="24"/>
          <w:lang w:val="sr-Latn-RS"/>
          <w14:ligatures w14:val="standardContextual"/>
        </w:rPr>
      </w:pPr>
    </w:p>
    <w:p w14:paraId="5E80BCDC" w14:textId="77777777"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У условима „Електромрежа Србије“ А.Д. наведено је да се на предметној локацији налазе трасе далековода 110кV бр. 1171 ТС Крагујевац 2 – ТС Лапово и 400кV бр. 436 ТС Крагујевац 2 – ТС Обреновац које су у власништву „Електромрежа Србије“ А.Д.  Потребно је у свему се придржавати предметних услова.</w:t>
      </w:r>
    </w:p>
    <w:p w14:paraId="0F5EFD15" w14:textId="77777777" w:rsidR="00B9584B" w:rsidRPr="00B9584B" w:rsidRDefault="00B9584B" w:rsidP="00A4384A">
      <w:pPr>
        <w:spacing w:after="0"/>
        <w:rPr>
          <w:rFonts w:eastAsia="Aptos" w:cs="Arial"/>
          <w:noProof/>
          <w:szCs w:val="24"/>
          <w:lang w:val="sr-Latn-RS"/>
          <w14:ligatures w14:val="standardContextual"/>
        </w:rPr>
      </w:pPr>
    </w:p>
    <w:p w14:paraId="0BDA2183" w14:textId="77777777"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У условима издатим од стране „Телекома Србија“ наведено је да на предметној локацији „Телеком Србија“ а.д. поседује мрежну инфраструктуру електронских комуникација, која обухвата објекте:</w:t>
      </w:r>
    </w:p>
    <w:p w14:paraId="1100EFF6" w14:textId="77777777" w:rsidR="00B9584B" w:rsidRPr="00B9584B" w:rsidRDefault="00B9584B" w:rsidP="00A4384A">
      <w:pPr>
        <w:spacing w:after="0"/>
        <w:rPr>
          <w:rFonts w:eastAsia="Aptos" w:cs="Arial"/>
          <w:noProof/>
          <w:szCs w:val="24"/>
          <w:lang w:val="sr-Latn-RS"/>
          <w14:ligatures w14:val="standardContextual"/>
        </w:rPr>
      </w:pPr>
    </w:p>
    <w:p w14:paraId="4A444D0C" w14:textId="40EE7121" w:rsidR="00B9584B" w:rsidRPr="00B9584B" w:rsidRDefault="00B9584B" w:rsidP="00B9584B">
      <w:pPr>
        <w:spacing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 фиксне приступне и транспортне мреже (кабловска канализација, оптички и бакарни каблови, надземни кабинети). Фиксна мрежа може бити подземна и надземна (ваздушна). Подземна фиксна мрежа може бити изведена кабловима положеним у кабловску канализацију, слободно у земљу (бакарни каблови) или кабловима увученим у заштитне PE/PVC цеви (оптички каблови). Надземна фиксна мрежа је углавном ваздушна разводна мрежа (бакарни и оптички каблови). Претплатници су преко спољашњих, односно унутрашњих извода, повезани са дистрибутивном мрежом</w:t>
      </w:r>
    </w:p>
    <w:p w14:paraId="394C9083"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бежичне мреже (базне станице и РР коридори).</w:t>
      </w:r>
    </w:p>
    <w:p w14:paraId="5DA5329D" w14:textId="77777777" w:rsidR="00A4384A" w:rsidRDefault="00A4384A" w:rsidP="00B9584B">
      <w:pPr>
        <w:spacing w:after="0" w:line="259" w:lineRule="auto"/>
        <w:rPr>
          <w:rFonts w:eastAsia="Aptos" w:cs="Arial"/>
          <w:noProof/>
          <w:szCs w:val="24"/>
          <w:lang w:val="sr-Cyrl-RS"/>
          <w14:ligatures w14:val="standardContextual"/>
        </w:rPr>
      </w:pPr>
    </w:p>
    <w:p w14:paraId="4950D28C" w14:textId="4435C3CC"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Због постојања инфраструктуре електронских комуникација на предметној деоници неопходно је извршити идентификацију и обележавање трасе постојећих каблова у зони планираних радова. Потребно је у свему се придржавати предметних услова.</w:t>
      </w:r>
    </w:p>
    <w:p w14:paraId="24202306" w14:textId="77777777" w:rsidR="00B9584B" w:rsidRPr="004870AB" w:rsidRDefault="00B9584B" w:rsidP="00B9584B">
      <w:pPr>
        <w:spacing w:after="0" w:line="259" w:lineRule="auto"/>
        <w:rPr>
          <w:rFonts w:eastAsia="Aptos" w:cs="Arial"/>
          <w:noProof/>
          <w:szCs w:val="24"/>
          <w:lang w:val="sr-Cyrl-RS"/>
          <w14:ligatures w14:val="standardContextual"/>
        </w:rPr>
      </w:pPr>
    </w:p>
    <w:p w14:paraId="4EB18B78" w14:textId="77777777" w:rsidR="00717482" w:rsidRPr="004870AB" w:rsidRDefault="00717482" w:rsidP="00B9584B">
      <w:pPr>
        <w:spacing w:after="0" w:line="259" w:lineRule="auto"/>
        <w:rPr>
          <w:rFonts w:eastAsia="Aptos" w:cs="Arial"/>
          <w:noProof/>
          <w:szCs w:val="24"/>
          <w:lang w:val="sr-Cyrl-RS"/>
          <w14:ligatures w14:val="standardContextual"/>
        </w:rPr>
      </w:pPr>
    </w:p>
    <w:p w14:paraId="431E2B9D" w14:textId="77777777" w:rsidR="00717482" w:rsidRPr="00B1554A" w:rsidRDefault="00717482" w:rsidP="00B9584B">
      <w:pPr>
        <w:spacing w:after="0" w:line="259" w:lineRule="auto"/>
        <w:rPr>
          <w:rFonts w:eastAsia="Aptos" w:cs="Arial"/>
          <w:noProof/>
          <w:szCs w:val="24"/>
          <w:lang w:val="sr-Latn-RS"/>
          <w14:ligatures w14:val="standardContextual"/>
        </w:rPr>
      </w:pPr>
    </w:p>
    <w:p w14:paraId="3CAA2059" w14:textId="77777777" w:rsidR="00B9584B" w:rsidRPr="004870AB" w:rsidRDefault="00B9584B" w:rsidP="00A4384A">
      <w:pPr>
        <w:rPr>
          <w:rFonts w:eastAsia="Aptos" w:cs="Arial"/>
          <w:noProof/>
          <w:szCs w:val="24"/>
          <w:lang w:val="sr-Latn-RS"/>
          <w14:ligatures w14:val="standardContextual"/>
        </w:rPr>
      </w:pPr>
      <w:r w:rsidRPr="00B9584B">
        <w:rPr>
          <w:rFonts w:eastAsia="Aptos" w:cs="Arial"/>
          <w:noProof/>
          <w:szCs w:val="24"/>
          <w:lang w:val="sr-Latn-RS"/>
          <w14:ligatures w14:val="standardContextual"/>
        </w:rPr>
        <w:lastRenderedPageBreak/>
        <w:t>Према условима ЈП „Србијагас“ у обухвату планираних радова, у њиховој надлежности изграђено је:</w:t>
      </w:r>
    </w:p>
    <w:p w14:paraId="65A7C7DA"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дистрибутивна гасоводна мрежа од полиетиленских цеви максималног радног притиска (МОР) 4 bar, ДГМ „Сопот“,</w:t>
      </w:r>
    </w:p>
    <w:p w14:paraId="70AAE802"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дистрибутивна гасоводна мрежа од челичних цеви МОР 16 bar, пречника Ø 219,1 mm,</w:t>
      </w:r>
    </w:p>
    <w:p w14:paraId="6793918E"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дистрибутивна гасоводна мрежа од челичних цеви МОР 16 bar, пречника Ø 273,1 mm,</w:t>
      </w:r>
    </w:p>
    <w:p w14:paraId="2343E61B"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дистрибутивна гасоводна мрежа од полиетиленских цеви МОР 4 bar, ДГМ „Орашац“,</w:t>
      </w:r>
    </w:p>
    <w:p w14:paraId="7EDF5466" w14:textId="77777777" w:rsidR="00B9584B" w:rsidRPr="004870A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дистрибутивна гасоводна мрежа од челичних цеви МОР 16 bar, пречника Ø 219,1 mm.</w:t>
      </w:r>
    </w:p>
    <w:p w14:paraId="1C80B17F" w14:textId="77777777" w:rsidR="00B9584B" w:rsidRPr="00B9584B" w:rsidRDefault="00B9584B" w:rsidP="00B9584B">
      <w:pPr>
        <w:spacing w:after="0" w:line="259" w:lineRule="auto"/>
        <w:rPr>
          <w:rFonts w:eastAsia="Aptos" w:cs="Arial"/>
          <w:noProof/>
          <w:szCs w:val="24"/>
          <w:lang w:val="sr-Latn-RS"/>
          <w14:ligatures w14:val="standardContextual"/>
        </w:rPr>
      </w:pPr>
    </w:p>
    <w:p w14:paraId="58B5CEE7" w14:textId="77777777"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При извођењу радова неопходно је извршити пробне ископе (шлицовања) ради утврђивања тачног положаја гасовода. Потребно је у свему се придржавати предметних услова.</w:t>
      </w:r>
    </w:p>
    <w:p w14:paraId="31577A00" w14:textId="77777777" w:rsidR="00B9584B" w:rsidRPr="00B9584B" w:rsidRDefault="00B9584B" w:rsidP="00B9584B">
      <w:pPr>
        <w:spacing w:after="0" w:line="259" w:lineRule="auto"/>
        <w:rPr>
          <w:rFonts w:eastAsia="Aptos" w:cs="Arial"/>
          <w:noProof/>
          <w:szCs w:val="24"/>
          <w:lang w:val="sr-Latn-RS"/>
          <w14:ligatures w14:val="standardContextual"/>
        </w:rPr>
      </w:pPr>
    </w:p>
    <w:p w14:paraId="51CF6BE1" w14:textId="1277B817" w:rsidR="00B9584B" w:rsidRPr="004870A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 xml:space="preserve">У условима </w:t>
      </w:r>
      <w:r w:rsidR="00A4384A">
        <w:rPr>
          <w:rFonts w:eastAsia="Aptos" w:cs="Arial"/>
          <w:noProof/>
          <w:szCs w:val="24"/>
          <w:lang w:val="sr-Cyrl-RS"/>
          <w14:ligatures w14:val="standardContextual"/>
        </w:rPr>
        <w:t>„</w:t>
      </w:r>
      <w:r w:rsidRPr="00B9584B">
        <w:rPr>
          <w:rFonts w:eastAsia="Aptos" w:cs="Arial"/>
          <w:noProof/>
          <w:szCs w:val="24"/>
          <w:lang w:val="sr-Latn-RS"/>
          <w14:ligatures w14:val="standardContextual"/>
        </w:rPr>
        <w:t>Транспортгас Србија</w:t>
      </w:r>
      <w:r w:rsidR="00A4384A">
        <w:rPr>
          <w:rFonts w:eastAsia="Aptos" w:cs="Arial"/>
          <w:noProof/>
          <w:szCs w:val="24"/>
          <w:lang w:val="sr-Cyrl-RS"/>
          <w14:ligatures w14:val="standardContextual"/>
        </w:rPr>
        <w:t>“</w:t>
      </w:r>
      <w:r w:rsidRPr="00B9584B">
        <w:rPr>
          <w:rFonts w:eastAsia="Aptos" w:cs="Arial"/>
          <w:noProof/>
          <w:szCs w:val="24"/>
          <w:lang w:val="sr-Latn-RS"/>
          <w14:ligatures w14:val="standardContextual"/>
        </w:rPr>
        <w:t xml:space="preserve"> наводи се да се у предметној зони налазе гасоводи великог притиска. Гасовод високог притиска МГ 07 Бели Поток – Велика Плана, пречника 610 mm, притиска већег од 16 bar, налазе се у зони заштите, тј. </w:t>
      </w:r>
      <w:r w:rsidRPr="004870AB">
        <w:rPr>
          <w:rFonts w:eastAsia="Aptos" w:cs="Arial"/>
          <w:noProof/>
          <w:szCs w:val="24"/>
          <w:lang w:val="sr-Latn-RS"/>
          <w14:ligatures w14:val="standardContextual"/>
        </w:rPr>
        <w:t>У</w:t>
      </w:r>
      <w:r w:rsidRPr="00B9584B">
        <w:rPr>
          <w:rFonts w:eastAsia="Aptos" w:cs="Arial"/>
          <w:noProof/>
          <w:szCs w:val="24"/>
          <w:lang w:val="sr-Latn-RS"/>
          <w14:ligatures w14:val="standardContextual"/>
        </w:rPr>
        <w:t>крштају се са предметним објектом. При извођењу радова неопходно је извршити пробне ископе (шлицовања) ради утврђивања тачног положаја гасовода. Потребно је у свему се придржавати предметних услова.</w:t>
      </w:r>
    </w:p>
    <w:p w14:paraId="5304D939" w14:textId="77777777" w:rsidR="00B9584B" w:rsidRPr="00B9584B" w:rsidRDefault="00B9584B" w:rsidP="00B9584B">
      <w:pPr>
        <w:spacing w:after="0" w:line="259" w:lineRule="auto"/>
        <w:rPr>
          <w:rFonts w:eastAsia="Aptos" w:cs="Arial"/>
          <w:noProof/>
          <w:szCs w:val="24"/>
          <w:lang w:val="sr-Latn-RS"/>
          <w14:ligatures w14:val="standardContextual"/>
        </w:rPr>
      </w:pPr>
    </w:p>
    <w:p w14:paraId="1D6A6929" w14:textId="77777777" w:rsidR="00B9584B" w:rsidRPr="004870AB" w:rsidRDefault="00B9584B" w:rsidP="00A4384A">
      <w:pPr>
        <w:rPr>
          <w:rFonts w:eastAsia="Aptos" w:cs="Arial"/>
          <w:noProof/>
          <w:szCs w:val="24"/>
          <w:lang w:val="sr-Latn-RS"/>
          <w14:ligatures w14:val="standardContextual"/>
        </w:rPr>
      </w:pPr>
      <w:r w:rsidRPr="00B9584B">
        <w:rPr>
          <w:rFonts w:eastAsia="Aptos" w:cs="Arial"/>
          <w:noProof/>
          <w:szCs w:val="24"/>
          <w:lang w:val="sr-Latn-RS"/>
          <w14:ligatures w14:val="standardContextual"/>
        </w:rPr>
        <w:t>Према условима издатим од ЈКП „Букуља“ предметна деоница се укршта са следећим цевоводима и постојећом фекалном канализацијом:</w:t>
      </w:r>
    </w:p>
    <w:p w14:paraId="16511C3E" w14:textId="77777777" w:rsidR="00B9584B" w:rsidRPr="00B9584B" w:rsidRDefault="00B9584B" w:rsidP="00A4384A">
      <w:pPr>
        <w:spacing w:after="0"/>
        <w:ind w:firstLine="720"/>
        <w:rPr>
          <w:rFonts w:eastAsia="Aptos" w:cs="Arial"/>
          <w:noProof/>
          <w:szCs w:val="24"/>
          <w:lang w:val="sr-Latn-RS"/>
          <w14:ligatures w14:val="standardContextual"/>
        </w:rPr>
      </w:pPr>
      <w:r w:rsidRPr="00B9584B">
        <w:rPr>
          <w:rFonts w:eastAsia="Aptos" w:cs="Arial"/>
          <w:noProof/>
          <w:szCs w:val="24"/>
          <w:lang w:val="sr-Latn-RS"/>
          <w14:ligatures w14:val="standardContextual"/>
        </w:rPr>
        <w:t>- VOD PE Ø 63,</w:t>
      </w:r>
    </w:p>
    <w:p w14:paraId="40B541E7" w14:textId="77777777" w:rsidR="00B9584B" w:rsidRPr="00B9584B" w:rsidRDefault="00B9584B" w:rsidP="00A4384A">
      <w:pPr>
        <w:spacing w:after="0" w:line="259" w:lineRule="auto"/>
        <w:ind w:firstLine="720"/>
        <w:rPr>
          <w:rFonts w:eastAsia="Aptos" w:cs="Arial"/>
          <w:noProof/>
          <w:szCs w:val="24"/>
          <w:lang w:val="sr-Latn-RS"/>
          <w14:ligatures w14:val="standardContextual"/>
        </w:rPr>
      </w:pPr>
      <w:r w:rsidRPr="00B9584B">
        <w:rPr>
          <w:rFonts w:eastAsia="Aptos" w:cs="Arial"/>
          <w:noProof/>
          <w:szCs w:val="24"/>
          <w:lang w:val="sr-Latn-RS"/>
          <w14:ligatures w14:val="standardContextual"/>
        </w:rPr>
        <w:t>- VOD PE Ø 110,</w:t>
      </w:r>
    </w:p>
    <w:p w14:paraId="04AE0A6C" w14:textId="77777777" w:rsidR="00B9584B" w:rsidRPr="00B9584B" w:rsidRDefault="00B9584B" w:rsidP="00A4384A">
      <w:pPr>
        <w:spacing w:after="0" w:line="259" w:lineRule="auto"/>
        <w:ind w:firstLine="720"/>
        <w:rPr>
          <w:rFonts w:eastAsia="Aptos" w:cs="Arial"/>
          <w:noProof/>
          <w:szCs w:val="24"/>
          <w:lang w:val="sr-Latn-RS"/>
          <w14:ligatures w14:val="standardContextual"/>
        </w:rPr>
      </w:pPr>
      <w:r w:rsidRPr="00B9584B">
        <w:rPr>
          <w:rFonts w:eastAsia="Aptos" w:cs="Arial"/>
          <w:noProof/>
          <w:szCs w:val="24"/>
          <w:lang w:val="sr-Latn-RS"/>
          <w14:ligatures w14:val="standardContextual"/>
        </w:rPr>
        <w:t>- VOD PE Ø 140,</w:t>
      </w:r>
    </w:p>
    <w:p w14:paraId="23D279FF" w14:textId="77777777" w:rsidR="00B9584B" w:rsidRPr="00B9584B" w:rsidRDefault="00B9584B" w:rsidP="00A4384A">
      <w:pPr>
        <w:spacing w:after="0" w:line="259" w:lineRule="auto"/>
        <w:ind w:firstLine="720"/>
        <w:rPr>
          <w:rFonts w:eastAsia="Aptos" w:cs="Arial"/>
          <w:noProof/>
          <w:szCs w:val="24"/>
          <w:lang w:val="sr-Latn-RS"/>
          <w14:ligatures w14:val="standardContextual"/>
        </w:rPr>
      </w:pPr>
      <w:r w:rsidRPr="00B9584B">
        <w:rPr>
          <w:rFonts w:eastAsia="Aptos" w:cs="Arial"/>
          <w:noProof/>
          <w:szCs w:val="24"/>
          <w:lang w:val="sr-Latn-RS"/>
          <w14:ligatures w14:val="standardContextual"/>
        </w:rPr>
        <w:t>- VOD PE Ø 180,</w:t>
      </w:r>
    </w:p>
    <w:p w14:paraId="5C9EFE48" w14:textId="77777777" w:rsidR="00B9584B" w:rsidRPr="004870AB" w:rsidRDefault="00B9584B" w:rsidP="00A4384A">
      <w:pPr>
        <w:spacing w:after="0" w:line="259" w:lineRule="auto"/>
        <w:ind w:firstLine="720"/>
        <w:rPr>
          <w:rFonts w:eastAsia="Aptos" w:cs="Arial"/>
          <w:noProof/>
          <w:szCs w:val="24"/>
          <w:lang w:val="sr-Latn-RS"/>
          <w14:ligatures w14:val="standardContextual"/>
        </w:rPr>
      </w:pPr>
      <w:r w:rsidRPr="00B9584B">
        <w:rPr>
          <w:rFonts w:eastAsia="Aptos" w:cs="Arial"/>
          <w:noProof/>
          <w:szCs w:val="24"/>
          <w:lang w:val="sr-Latn-RS"/>
          <w14:ligatures w14:val="standardContextual"/>
        </w:rPr>
        <w:t>- F KAN BET Ø 500.</w:t>
      </w:r>
    </w:p>
    <w:p w14:paraId="53AF67B7" w14:textId="77777777" w:rsidR="00B9584B" w:rsidRPr="00B9584B" w:rsidRDefault="00B9584B" w:rsidP="00B9584B">
      <w:pPr>
        <w:spacing w:after="0" w:line="259" w:lineRule="auto"/>
        <w:rPr>
          <w:rFonts w:eastAsia="Aptos" w:cs="Arial"/>
          <w:noProof/>
          <w:szCs w:val="24"/>
          <w:lang w:val="sr-Latn-RS"/>
          <w14:ligatures w14:val="standardContextual"/>
        </w:rPr>
      </w:pPr>
    </w:p>
    <w:p w14:paraId="5A8DF768" w14:textId="77777777" w:rsidR="00B9584B" w:rsidRPr="004870AB" w:rsidRDefault="00B9584B" w:rsidP="00A4384A">
      <w:pPr>
        <w:rPr>
          <w:rFonts w:eastAsia="Aptos" w:cs="Arial"/>
          <w:noProof/>
          <w:szCs w:val="24"/>
          <w:lang w:val="sr-Latn-RS"/>
          <w14:ligatures w14:val="standardContextual"/>
        </w:rPr>
      </w:pPr>
      <w:r w:rsidRPr="00B9584B">
        <w:rPr>
          <w:rFonts w:eastAsia="Aptos" w:cs="Arial"/>
          <w:noProof/>
          <w:szCs w:val="24"/>
          <w:lang w:val="sr-Latn-RS"/>
          <w14:ligatures w14:val="standardContextual"/>
        </w:rPr>
        <w:t>ЈКП „Младеновац“ издао је услове у којима наводи да линија експопријације државног пута I реда „Вожд Карађорђе“ на km 9+400.00 пролази кроз ЗОНУ НЕПОСРЕДНЕ ЗАШТИТЕ ( односно ЗОНА I изворишта подземне воде), изворишта „Кокорин“, где се налазе два бунара БнВ-2 и Бнв-5, који су у непрекидној експлоатацији и део су система водоснабдевања општине Младеновац. Траса предметне деонице се укршта са:</w:t>
      </w:r>
    </w:p>
    <w:p w14:paraId="1359362A" w14:textId="77777777" w:rsidR="00B9584B" w:rsidRPr="00B9584B" w:rsidRDefault="00B9584B" w:rsidP="00A4384A">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 xml:space="preserve">- Водоводом ø150 АЦЦ (азбест цементна цев), укршта се на km 10+888.50; </w:t>
      </w:r>
    </w:p>
    <w:p w14:paraId="607F9384" w14:textId="77777777" w:rsidR="00B9584B" w:rsidRPr="00B9584B" w:rsidRDefault="00B9584B" w:rsidP="00A4384A">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t xml:space="preserve">- Водоводом ø150 АЦЦ (азбест цементна цев), укршта се на km 12+273.00; </w:t>
      </w:r>
    </w:p>
    <w:p w14:paraId="194B19E1"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Водоводом ø150 ПВЦ, укршта се на km 13+295.00;</w:t>
      </w:r>
    </w:p>
    <w:p w14:paraId="712C87EE"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xml:space="preserve">- Водоводом ø150 ПВЦ, укршта се на km 15+931.00; </w:t>
      </w:r>
    </w:p>
    <w:p w14:paraId="5467A255"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xml:space="preserve">- Водоводом ø600 АЦЦ (азбест цементна цев), на укрштање km 15+003,00; </w:t>
      </w:r>
    </w:p>
    <w:p w14:paraId="26CB6DDF"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Водоводом ø100 ПВЦ, који се укршта на km 16+438.00;</w:t>
      </w:r>
    </w:p>
    <w:p w14:paraId="6542D96E"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Водоводом ø160 ПЕ, који се укршта на km 17+577.00;</w:t>
      </w:r>
    </w:p>
    <w:p w14:paraId="509C2D7F"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Фекалном канализацијом ø300 КЦ, која се укршта на km 17+797.00;</w:t>
      </w:r>
    </w:p>
    <w:p w14:paraId="128A477E"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Водоводом ø150 АЦ, који се укршта на km 17+825.00;</w:t>
      </w:r>
    </w:p>
    <w:p w14:paraId="5DE564E5" w14:textId="77777777" w:rsidR="00B9584B" w:rsidRPr="00B9584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Фекалном канализацијом ø250 ПВЦ, која се укршта на km 19+193.00;</w:t>
      </w:r>
    </w:p>
    <w:p w14:paraId="445C80E7" w14:textId="77777777" w:rsidR="00B9584B" w:rsidRPr="004870AB" w:rsidRDefault="00B9584B" w:rsidP="00A4384A">
      <w:pPr>
        <w:spacing w:after="0"/>
        <w:rPr>
          <w:rFonts w:eastAsia="Aptos" w:cs="Arial"/>
          <w:noProof/>
          <w:szCs w:val="24"/>
          <w:lang w:val="sr-Latn-RS"/>
          <w14:ligatures w14:val="standardContextual"/>
        </w:rPr>
      </w:pPr>
      <w:r w:rsidRPr="00B9584B">
        <w:rPr>
          <w:rFonts w:eastAsia="Aptos" w:cs="Arial"/>
          <w:noProof/>
          <w:szCs w:val="24"/>
          <w:lang w:val="sr-Latn-RS"/>
          <w14:ligatures w14:val="standardContextual"/>
        </w:rPr>
        <w:t>- Водоводом ø110 ПЕ, који се укршта на km 19+572.00.</w:t>
      </w:r>
    </w:p>
    <w:p w14:paraId="2A6F5B77" w14:textId="77777777" w:rsidR="00B9584B" w:rsidRPr="00B9584B" w:rsidRDefault="00B9584B" w:rsidP="00B9584B">
      <w:pPr>
        <w:spacing w:after="0" w:line="259" w:lineRule="auto"/>
        <w:rPr>
          <w:rFonts w:eastAsia="Aptos" w:cs="Arial"/>
          <w:noProof/>
          <w:szCs w:val="24"/>
          <w:lang w:val="sr-Latn-RS"/>
          <w14:ligatures w14:val="standardContextual"/>
        </w:rPr>
      </w:pPr>
    </w:p>
    <w:p w14:paraId="2BCA0459" w14:textId="77777777" w:rsidR="00B9584B" w:rsidRPr="00B9584B" w:rsidRDefault="00B9584B" w:rsidP="00B9584B">
      <w:pPr>
        <w:spacing w:after="0" w:line="259" w:lineRule="auto"/>
        <w:rPr>
          <w:rFonts w:eastAsia="Aptos" w:cs="Arial"/>
          <w:noProof/>
          <w:szCs w:val="24"/>
          <w:lang w:val="sr-Latn-RS"/>
          <w14:ligatures w14:val="standardContextual"/>
        </w:rPr>
      </w:pPr>
      <w:r w:rsidRPr="00B9584B">
        <w:rPr>
          <w:rFonts w:eastAsia="Aptos" w:cs="Arial"/>
          <w:noProof/>
          <w:szCs w:val="24"/>
          <w:lang w:val="sr-Latn-RS"/>
          <w14:ligatures w14:val="standardContextual"/>
        </w:rPr>
        <w:lastRenderedPageBreak/>
        <w:t>Према условика ЈКП „Сопот“ на предметном подручју нема водоводне линије ЈКП „Сопот“, а не постоји ни градска канализација.</w:t>
      </w:r>
    </w:p>
    <w:p w14:paraId="0511C8C4" w14:textId="77777777" w:rsidR="00942F94" w:rsidRPr="004870AB" w:rsidRDefault="00942F94" w:rsidP="00A4384A">
      <w:pPr>
        <w:spacing w:after="0"/>
        <w:rPr>
          <w:lang w:val="sr-Cyrl-RS"/>
        </w:rPr>
      </w:pPr>
    </w:p>
    <w:p w14:paraId="164FC8B1" w14:textId="77777777" w:rsidR="00942F94" w:rsidRPr="00B1554A" w:rsidRDefault="00942F94" w:rsidP="00A4384A">
      <w:pPr>
        <w:spacing w:after="0"/>
        <w:rPr>
          <w:lang w:val="sr-Latn-RS"/>
        </w:rPr>
      </w:pPr>
    </w:p>
    <w:p w14:paraId="181B803D" w14:textId="77777777" w:rsidR="00B9584B" w:rsidRPr="00B1554A" w:rsidRDefault="00B9584B" w:rsidP="00A4384A">
      <w:pPr>
        <w:spacing w:after="0"/>
        <w:rPr>
          <w:lang w:val="sr-Latn-RS"/>
        </w:rPr>
      </w:pPr>
    </w:p>
    <w:p w14:paraId="0DD2FEB4" w14:textId="6E719A19" w:rsidR="00942F94" w:rsidRPr="004870AB" w:rsidRDefault="00942F94" w:rsidP="00A4384A">
      <w:pPr>
        <w:tabs>
          <w:tab w:val="left" w:pos="1134"/>
        </w:tabs>
        <w:spacing w:after="0"/>
        <w:outlineLvl w:val="1"/>
        <w:rPr>
          <w:rFonts w:cs="Arial"/>
          <w:b/>
          <w:sz w:val="32"/>
          <w:lang w:val="ru-RU"/>
        </w:rPr>
      </w:pPr>
      <w:bookmarkStart w:id="214" w:name="_Toc214967468"/>
      <w:r w:rsidRPr="004870AB">
        <w:rPr>
          <w:rFonts w:cs="Arial"/>
          <w:b/>
          <w:sz w:val="32"/>
          <w:lang w:val="ru-RU"/>
        </w:rPr>
        <w:t>5.8</w:t>
      </w:r>
      <w:r w:rsidRPr="004870AB">
        <w:rPr>
          <w:rFonts w:cs="Arial"/>
          <w:b/>
          <w:sz w:val="32"/>
          <w:lang w:val="ru-RU"/>
        </w:rPr>
        <w:tab/>
      </w:r>
      <w:r w:rsidR="00297B6B" w:rsidRPr="004870AB">
        <w:rPr>
          <w:rFonts w:cs="Arial"/>
          <w:b/>
          <w:sz w:val="32"/>
          <w:lang w:val="ru-RU"/>
        </w:rPr>
        <w:t>Природна и културна добра</w:t>
      </w:r>
      <w:bookmarkEnd w:id="214"/>
    </w:p>
    <w:p w14:paraId="5B07F82E" w14:textId="77777777" w:rsidR="009A2F7A" w:rsidRPr="004870AB" w:rsidRDefault="009A2F7A" w:rsidP="00A4384A">
      <w:pPr>
        <w:widowControl w:val="0"/>
        <w:spacing w:after="0"/>
        <w:rPr>
          <w:rFonts w:cs="Arial"/>
          <w:noProof/>
          <w:lang w:val="sr-Cyrl-CS"/>
        </w:rPr>
      </w:pPr>
    </w:p>
    <w:p w14:paraId="42079EE2" w14:textId="77777777" w:rsidR="00297B6B" w:rsidRPr="004870AB" w:rsidRDefault="00297B6B" w:rsidP="00A4384A">
      <w:pPr>
        <w:widowControl w:val="0"/>
        <w:spacing w:after="0"/>
        <w:rPr>
          <w:rFonts w:cs="Arial"/>
          <w:noProof/>
          <w:lang w:val="sr-Cyrl-CS"/>
        </w:rPr>
      </w:pPr>
    </w:p>
    <w:p w14:paraId="189A9AEF" w14:textId="77777777" w:rsidR="00297B6B" w:rsidRPr="004870AB" w:rsidRDefault="00297B6B" w:rsidP="00A4384A">
      <w:pPr>
        <w:widowControl w:val="0"/>
        <w:spacing w:after="0"/>
        <w:rPr>
          <w:rFonts w:cs="Arial"/>
          <w:noProof/>
          <w:lang w:val="sr-Cyrl-CS"/>
        </w:rPr>
      </w:pPr>
    </w:p>
    <w:p w14:paraId="403AA97B"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Планирана изградња државног пута I реда „Вожд Карађорђе“, Сектор 3 – Мали Пожаревац до Аранђеловца, може утицати на природна и културна добра у зони пројекта. Утицаји се разматрају у фази изградње и експлоатације, док су конкретне мере заштите дефинисане у складу са условима надлежних институција.</w:t>
      </w:r>
    </w:p>
    <w:p w14:paraId="24E95BFF" w14:textId="77777777" w:rsidR="00CB257A" w:rsidRPr="00B1554A" w:rsidRDefault="00CB257A" w:rsidP="00A4384A">
      <w:pPr>
        <w:spacing w:after="0"/>
        <w:rPr>
          <w:rFonts w:eastAsia="Aptos" w:cs="Arial"/>
          <w:iCs/>
          <w:noProof/>
          <w:szCs w:val="18"/>
          <w:lang w:val="sr-Cyrl-RS"/>
          <w14:ligatures w14:val="standardContextual"/>
        </w:rPr>
      </w:pPr>
    </w:p>
    <w:p w14:paraId="2584BC33" w14:textId="77777777" w:rsidR="00CB257A" w:rsidRPr="00B1554A" w:rsidRDefault="00CB257A" w:rsidP="00A4384A">
      <w:pPr>
        <w:spacing w:after="0"/>
        <w:rPr>
          <w:rFonts w:eastAsia="Aptos" w:cs="Arial"/>
          <w:i/>
          <w:noProof/>
          <w:szCs w:val="18"/>
          <w:lang w:val="sr-Cyrl-RS"/>
          <w14:ligatures w14:val="standardContextual"/>
        </w:rPr>
      </w:pPr>
      <w:r w:rsidRPr="00CB257A">
        <w:rPr>
          <w:rFonts w:eastAsia="Aptos" w:cs="Arial"/>
          <w:i/>
          <w:noProof/>
          <w:szCs w:val="18"/>
          <w:lang w:val="sr-Cyrl-RS"/>
          <w14:ligatures w14:val="standardContextual"/>
        </w:rPr>
        <w:t>Фаза изградње</w:t>
      </w:r>
    </w:p>
    <w:p w14:paraId="4EEAE05E" w14:textId="77777777" w:rsidR="00CB257A" w:rsidRPr="00B1554A" w:rsidRDefault="00CB257A" w:rsidP="00A4384A">
      <w:pPr>
        <w:spacing w:after="0"/>
        <w:rPr>
          <w:rFonts w:eastAsia="Aptos" w:cs="Arial"/>
          <w:i/>
          <w:noProof/>
          <w:szCs w:val="18"/>
          <w:lang w:val="sr-Cyrl-RS"/>
          <w14:ligatures w14:val="standardContextual"/>
        </w:rPr>
      </w:pPr>
    </w:p>
    <w:p w14:paraId="7034C9FD"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 xml:space="preserve">На основу услова Републичког завода за заштиту природе, траса планираног пута се не налази унутар заштићених подручја </w:t>
      </w:r>
      <w:r w:rsidRPr="00CB257A">
        <w:rPr>
          <w:rFonts w:eastAsia="Aptos" w:cs="Arial"/>
          <w:noProof/>
          <w:szCs w:val="24"/>
          <w:lang w:val="sr-Latn-RS"/>
          <w14:ligatures w14:val="standardContextual"/>
        </w:rPr>
        <w:t>за које је спроведен или покренут поступак заштите</w:t>
      </w:r>
      <w:r w:rsidRPr="00CB257A">
        <w:rPr>
          <w:rFonts w:eastAsia="Aptos" w:cs="Arial"/>
          <w:iCs/>
          <w:noProof/>
          <w:szCs w:val="18"/>
          <w:lang w:val="sr-Cyrl-RS"/>
          <w14:ligatures w14:val="standardContextual"/>
        </w:rPr>
        <w:t xml:space="preserve"> нити у оквиру еколошки значајних подручја или еколошких коридора еколошке мреже Републике Србије. Стога изградња пута неће директно угрозити заштићена природна добра. </w:t>
      </w:r>
    </w:p>
    <w:p w14:paraId="10EBBFEF" w14:textId="77777777" w:rsidR="00CB257A" w:rsidRPr="00B1554A" w:rsidRDefault="00CB257A" w:rsidP="00A4384A">
      <w:pPr>
        <w:spacing w:after="0"/>
        <w:rPr>
          <w:rFonts w:eastAsia="Aptos" w:cs="Arial"/>
          <w:iCs/>
          <w:noProof/>
          <w:szCs w:val="18"/>
          <w:lang w:val="sr-Cyrl-RS"/>
          <w14:ligatures w14:val="standardContextual"/>
        </w:rPr>
      </w:pPr>
    </w:p>
    <w:p w14:paraId="3435EA78"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У погледу културних добара, Републички завод за заштиту споменика културе утврдио је да се у ширем окружењу трасе налази непокретно културно добро од изузетног значаја – Марићева јаруга у Орашцу. На основу издатих локацијских услова и катастарских парцела, изградњом пута и петљи „Орашац“ (km 27+696) и „Орашац југ“ (km 29+234) ово добро неће бити угрожено.</w:t>
      </w:r>
    </w:p>
    <w:p w14:paraId="3515B2DD" w14:textId="77777777" w:rsidR="00CB257A" w:rsidRPr="00B1554A" w:rsidRDefault="00CB257A" w:rsidP="00A4384A">
      <w:pPr>
        <w:spacing w:after="0"/>
        <w:rPr>
          <w:rFonts w:eastAsia="Aptos" w:cs="Arial"/>
          <w:iCs/>
          <w:noProof/>
          <w:szCs w:val="18"/>
          <w:lang w:val="sr-Cyrl-RS"/>
          <w14:ligatures w14:val="standardContextual"/>
        </w:rPr>
      </w:pPr>
    </w:p>
    <w:p w14:paraId="1370C54E" w14:textId="77777777" w:rsidR="00CB257A" w:rsidRPr="004870AB" w:rsidRDefault="00CB257A" w:rsidP="00A4384A">
      <w:pPr>
        <w:spacing w:after="0"/>
        <w:rPr>
          <w:rFonts w:eastAsia="Aptos" w:cs="Arial"/>
          <w:noProof/>
          <w:szCs w:val="24"/>
          <w:lang w:val="sr-Latn-RS"/>
          <w14:ligatures w14:val="standardContextual"/>
        </w:rPr>
      </w:pPr>
      <w:bookmarkStart w:id="215" w:name="_Hlk214625536"/>
      <w:r w:rsidRPr="00CB257A">
        <w:rPr>
          <w:rFonts w:eastAsia="Aptos" w:cs="Arial"/>
          <w:noProof/>
          <w:szCs w:val="24"/>
          <w:lang w:val="sr-Latn-RS"/>
          <w14:ligatures w14:val="standardContextual"/>
        </w:rPr>
        <w:t>Завод за заштиту споменика културе града Београда издао је услове у којима се наводи да на основу резултата археолошких рекогносцирања која је спровео Музеј града Београда претпоставља се да се у близини трасе налазе два локалитета: „Равнице“ у Малом Пожаревцу и „Мала Врбица“ у Америћу. Како током извођења грађевинских радова не би дошло о уништења евентуалних археолошких налаза и остатака неопходно је поштовати наведене услове.</w:t>
      </w:r>
    </w:p>
    <w:p w14:paraId="2B89725D" w14:textId="77777777" w:rsidR="00CB257A" w:rsidRPr="00CB257A" w:rsidRDefault="00CB257A" w:rsidP="00A4384A">
      <w:pPr>
        <w:spacing w:after="0"/>
        <w:rPr>
          <w:rFonts w:eastAsia="Aptos" w:cs="Arial"/>
          <w:noProof/>
          <w:szCs w:val="24"/>
          <w:lang w:val="sr-Latn-RS"/>
          <w14:ligatures w14:val="standardContextual"/>
        </w:rPr>
      </w:pPr>
    </w:p>
    <w:bookmarkEnd w:id="215"/>
    <w:p w14:paraId="684DEE4A" w14:textId="77777777" w:rsidR="00CB257A" w:rsidRPr="004870AB" w:rsidRDefault="00CB257A" w:rsidP="00A4384A">
      <w:pPr>
        <w:spacing w:after="0"/>
        <w:rPr>
          <w:rFonts w:eastAsia="Aptos" w:cs="Arial"/>
          <w:noProof/>
          <w:szCs w:val="24"/>
          <w:lang w:val="sr-Latn-RS"/>
          <w14:ligatures w14:val="standardContextual"/>
        </w:rPr>
      </w:pPr>
      <w:r w:rsidRPr="00CB257A">
        <w:rPr>
          <w:rFonts w:eastAsia="Aptos" w:cs="Arial"/>
          <w:noProof/>
          <w:szCs w:val="24"/>
          <w:lang w:val="sr-Latn-RS"/>
          <w14:ligatures w14:val="standardContextual"/>
        </w:rPr>
        <w:t>Завод за заштиту споменика културе Крагујевац издао је мере техничке заштите за израду пројектне документације. Наведена добра се не налазе на траси предметне деонице и нису угрожена изградњом саобраћајнице.</w:t>
      </w:r>
    </w:p>
    <w:p w14:paraId="1A834E53" w14:textId="77777777" w:rsidR="00CB257A" w:rsidRPr="00CB257A" w:rsidRDefault="00CB257A" w:rsidP="00A4384A">
      <w:pPr>
        <w:spacing w:after="0"/>
        <w:rPr>
          <w:rFonts w:eastAsia="Aptos" w:cs="Arial"/>
          <w:noProof/>
          <w:szCs w:val="24"/>
          <w:lang w:val="sr-Latn-RS"/>
          <w14:ligatures w14:val="standardContextual"/>
        </w:rPr>
      </w:pPr>
    </w:p>
    <w:p w14:paraId="10BB8C7D" w14:textId="77777777" w:rsidR="00CB257A" w:rsidRPr="004870AB" w:rsidRDefault="00CB257A" w:rsidP="00A4384A">
      <w:pPr>
        <w:spacing w:after="0"/>
        <w:rPr>
          <w:rFonts w:eastAsia="Aptos" w:cs="Arial"/>
          <w:noProof/>
          <w:szCs w:val="24"/>
          <w:lang w:val="sr-Latn-RS"/>
          <w14:ligatures w14:val="standardContextual"/>
        </w:rPr>
      </w:pPr>
      <w:r w:rsidRPr="00CB257A">
        <w:rPr>
          <w:rFonts w:eastAsia="Aptos" w:cs="Arial"/>
          <w:noProof/>
          <w:szCs w:val="24"/>
          <w:lang w:val="sr-Latn-RS"/>
          <w14:ligatures w14:val="standardContextual"/>
        </w:rPr>
        <w:t>Центар за археологију „Драгослав Срејовић“ Универзитета у Крагујевцу израдио је Извештај о археолошком рекогносцирању трасе предложене саобраћајнице „Вожд Карађорђе“.</w:t>
      </w:r>
    </w:p>
    <w:p w14:paraId="07374261" w14:textId="77777777" w:rsidR="00CB257A" w:rsidRPr="00CB257A" w:rsidRDefault="00CB257A" w:rsidP="00A4384A">
      <w:pPr>
        <w:spacing w:after="0"/>
        <w:rPr>
          <w:rFonts w:eastAsia="Aptos" w:cs="Arial"/>
          <w:noProof/>
          <w:szCs w:val="24"/>
          <w:lang w:val="sr-Latn-RS"/>
          <w14:ligatures w14:val="standardContextual"/>
        </w:rPr>
      </w:pPr>
    </w:p>
    <w:p w14:paraId="060957B4" w14:textId="40DA2537" w:rsidR="00CB257A" w:rsidRPr="004870AB" w:rsidRDefault="00CB257A" w:rsidP="00A4384A">
      <w:pPr>
        <w:spacing w:after="0"/>
        <w:rPr>
          <w:rFonts w:eastAsia="Aptos" w:cs="Arial"/>
          <w:noProof/>
          <w:szCs w:val="24"/>
          <w:lang w:val="sr-Latn-RS"/>
          <w14:ligatures w14:val="standardContextual"/>
        </w:rPr>
      </w:pPr>
      <w:r w:rsidRPr="00CB257A">
        <w:rPr>
          <w:rFonts w:eastAsia="Aptos" w:cs="Arial"/>
          <w:noProof/>
          <w:szCs w:val="24"/>
          <w:lang w:val="sr-Latn-RS"/>
          <w14:ligatures w14:val="standardContextual"/>
        </w:rPr>
        <w:t xml:space="preserve">Према наведеним Условима и Извештају о археолошком рекогносцирању трасе на траси планиране саобраћајнице евидентирана су добра: Младеновац локалитет Мала Врбица </w:t>
      </w:r>
      <w:r w:rsidRPr="004870AB">
        <w:rPr>
          <w:rFonts w:eastAsia="Aptos" w:cs="Arial"/>
          <w:noProof/>
          <w:szCs w:val="24"/>
          <w:lang w:val="sr-Latn-RS"/>
          <w14:ligatures w14:val="standardContextual"/>
        </w:rPr>
        <w:t>–</w:t>
      </w:r>
      <w:r w:rsidRPr="00CB257A">
        <w:rPr>
          <w:rFonts w:eastAsia="Aptos" w:cs="Arial"/>
          <w:noProof/>
          <w:szCs w:val="24"/>
          <w:lang w:val="sr-Latn-RS"/>
          <w14:ligatures w14:val="standardContextual"/>
        </w:rPr>
        <w:t xml:space="preserve"> на локалитету је потребно извршити геофизичка и археолошка истраживања од координате 472684.78 m E 4924295.83 m N до координате 472706.64 m E 4924495.70 m N и Младеновац локалитет Равнице </w:t>
      </w:r>
      <w:r w:rsidRPr="004870AB">
        <w:rPr>
          <w:rFonts w:eastAsia="Aptos" w:cs="Arial"/>
          <w:noProof/>
          <w:szCs w:val="24"/>
          <w:lang w:val="sr-Latn-RS"/>
          <w14:ligatures w14:val="standardContextual"/>
        </w:rPr>
        <w:t>–</w:t>
      </w:r>
      <w:r w:rsidRPr="00CB257A">
        <w:rPr>
          <w:rFonts w:eastAsia="Aptos" w:cs="Arial"/>
          <w:noProof/>
          <w:szCs w:val="24"/>
          <w:lang w:val="sr-Latn-RS"/>
          <w14:ligatures w14:val="standardContextual"/>
        </w:rPr>
        <w:t xml:space="preserve"> потребно је урадити геофизичка и археолошка истраживања између координата 472143.73 m E 4932298.90 m N и 472085.85 m E 4932253.48 m N.</w:t>
      </w:r>
    </w:p>
    <w:p w14:paraId="085BBC57" w14:textId="77777777" w:rsidR="00CB257A" w:rsidRPr="00CB257A" w:rsidRDefault="00CB257A" w:rsidP="00A4384A">
      <w:pPr>
        <w:spacing w:after="0"/>
        <w:rPr>
          <w:rFonts w:eastAsia="Aptos" w:cs="Arial"/>
          <w:noProof/>
          <w:szCs w:val="24"/>
          <w:lang w:val="sr-Latn-RS"/>
          <w14:ligatures w14:val="standardContextual"/>
        </w:rPr>
      </w:pPr>
    </w:p>
    <w:p w14:paraId="2F764206" w14:textId="77777777" w:rsidR="00CB257A" w:rsidRPr="00B1554A" w:rsidRDefault="00CB257A" w:rsidP="00A4384A">
      <w:pPr>
        <w:spacing w:after="0"/>
        <w:rPr>
          <w:rFonts w:eastAsia="Aptos" w:cs="Arial"/>
          <w:i/>
          <w:noProof/>
          <w:szCs w:val="18"/>
          <w:lang w:val="sr-Latn-RS"/>
          <w14:ligatures w14:val="standardContextual"/>
        </w:rPr>
      </w:pPr>
      <w:r w:rsidRPr="00CB257A">
        <w:rPr>
          <w:rFonts w:eastAsia="Aptos" w:cs="Arial"/>
          <w:i/>
          <w:noProof/>
          <w:szCs w:val="18"/>
          <w:lang w:val="sr-Cyrl-RS"/>
          <w14:ligatures w14:val="standardContextual"/>
        </w:rPr>
        <w:lastRenderedPageBreak/>
        <w:t>Фаза експлоатације</w:t>
      </w:r>
    </w:p>
    <w:p w14:paraId="09C910BB" w14:textId="77777777" w:rsidR="00CB257A" w:rsidRPr="00B1554A" w:rsidRDefault="00CB257A" w:rsidP="00A4384A">
      <w:pPr>
        <w:spacing w:after="0"/>
        <w:rPr>
          <w:rFonts w:eastAsia="Aptos" w:cs="Arial"/>
          <w:i/>
          <w:noProof/>
          <w:szCs w:val="18"/>
          <w:lang w:val="sr-Latn-RS"/>
          <w14:ligatures w14:val="standardContextual"/>
        </w:rPr>
      </w:pPr>
    </w:p>
    <w:p w14:paraId="66CFAB68" w14:textId="77777777" w:rsidR="00CB257A" w:rsidRPr="00B1554A" w:rsidRDefault="00CB257A" w:rsidP="00A4384A">
      <w:pPr>
        <w:spacing w:after="0"/>
        <w:rPr>
          <w:rFonts w:eastAsia="Aptos" w:cs="Arial"/>
          <w:iCs/>
          <w:noProof/>
          <w:szCs w:val="18"/>
          <w:lang w:val="sr-Latn-RS"/>
          <w14:ligatures w14:val="standardContextual"/>
        </w:rPr>
      </w:pPr>
      <w:r w:rsidRPr="00CB257A">
        <w:rPr>
          <w:rFonts w:eastAsia="Aptos" w:cs="Arial"/>
          <w:iCs/>
          <w:noProof/>
          <w:szCs w:val="18"/>
          <w:lang w:val="sr-Cyrl-RS"/>
          <w14:ligatures w14:val="standardContextual"/>
        </w:rPr>
        <w:t>С обзиром на локације откривених археолошких налаза, наставак коришћења трасе у складу са прописаним плановима и мерама заштите неће угрозити културно наслеђе.</w:t>
      </w:r>
    </w:p>
    <w:p w14:paraId="2688AFC6" w14:textId="77777777" w:rsidR="00CB257A" w:rsidRPr="00B1554A" w:rsidRDefault="00CB257A" w:rsidP="00A4384A">
      <w:pPr>
        <w:spacing w:after="0"/>
        <w:rPr>
          <w:rFonts w:eastAsia="Aptos" w:cs="Arial"/>
          <w:iCs/>
          <w:noProof/>
          <w:szCs w:val="18"/>
          <w:lang w:val="sr-Latn-RS"/>
          <w14:ligatures w14:val="standardContextual"/>
        </w:rPr>
      </w:pPr>
    </w:p>
    <w:p w14:paraId="47EF9CB5" w14:textId="77777777" w:rsidR="00CB257A" w:rsidRPr="00CB257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Утицаји на природна добра су минимални, с обзиром да траса не пролази кроз заштићена подручја и еколошке коридоре еколошке мреже Републике Србије.</w:t>
      </w:r>
    </w:p>
    <w:p w14:paraId="09CFC060" w14:textId="05E86A17" w:rsidR="00297B6B" w:rsidRPr="00B1554A" w:rsidRDefault="00297B6B" w:rsidP="00A4384A">
      <w:pPr>
        <w:widowControl w:val="0"/>
        <w:spacing w:after="0"/>
        <w:rPr>
          <w:rFonts w:cs="Arial"/>
          <w:noProof/>
          <w:lang w:val="sr-Latn-RS"/>
        </w:rPr>
      </w:pPr>
    </w:p>
    <w:p w14:paraId="4BA6284D" w14:textId="77777777" w:rsidR="00297B6B" w:rsidRPr="004870AB" w:rsidRDefault="00297B6B" w:rsidP="00A4384A">
      <w:pPr>
        <w:widowControl w:val="0"/>
        <w:spacing w:after="0"/>
        <w:rPr>
          <w:rFonts w:cs="Arial"/>
          <w:noProof/>
          <w:lang w:val="sr-Cyrl-CS"/>
        </w:rPr>
      </w:pPr>
    </w:p>
    <w:p w14:paraId="4CD92DBA" w14:textId="77777777" w:rsidR="00297B6B" w:rsidRPr="00B1554A" w:rsidRDefault="00297B6B" w:rsidP="00A4384A">
      <w:pPr>
        <w:widowControl w:val="0"/>
        <w:spacing w:after="0"/>
        <w:rPr>
          <w:rFonts w:cs="Arial"/>
          <w:noProof/>
          <w:lang w:val="sr-Latn-RS"/>
        </w:rPr>
      </w:pPr>
    </w:p>
    <w:p w14:paraId="1D6A198B" w14:textId="42E593CE" w:rsidR="00297B6B" w:rsidRPr="004870AB" w:rsidRDefault="00297B6B" w:rsidP="00A4384A">
      <w:pPr>
        <w:tabs>
          <w:tab w:val="left" w:pos="1134"/>
        </w:tabs>
        <w:spacing w:after="0"/>
        <w:outlineLvl w:val="1"/>
        <w:rPr>
          <w:rFonts w:cs="Arial"/>
          <w:b/>
          <w:sz w:val="32"/>
          <w:lang w:val="ru-RU"/>
        </w:rPr>
      </w:pPr>
      <w:bookmarkStart w:id="216" w:name="_Toc214967469"/>
      <w:r w:rsidRPr="004870AB">
        <w:rPr>
          <w:rFonts w:cs="Arial"/>
          <w:b/>
          <w:sz w:val="32"/>
          <w:lang w:val="ru-RU"/>
        </w:rPr>
        <w:t>5.9</w:t>
      </w:r>
      <w:r w:rsidRPr="004870AB">
        <w:rPr>
          <w:rFonts w:cs="Arial"/>
          <w:b/>
          <w:sz w:val="32"/>
          <w:lang w:val="ru-RU"/>
        </w:rPr>
        <w:tab/>
        <w:t>Пејзажне карактеристике подручја</w:t>
      </w:r>
      <w:bookmarkEnd w:id="216"/>
    </w:p>
    <w:p w14:paraId="42C512AC" w14:textId="77777777" w:rsidR="00297B6B" w:rsidRPr="00B1554A" w:rsidRDefault="00297B6B" w:rsidP="00A4384A">
      <w:pPr>
        <w:widowControl w:val="0"/>
        <w:spacing w:after="0"/>
        <w:rPr>
          <w:rFonts w:cs="Arial"/>
          <w:noProof/>
          <w:lang w:val="sr-Latn-RS"/>
        </w:rPr>
      </w:pPr>
    </w:p>
    <w:p w14:paraId="4E144976" w14:textId="77777777" w:rsidR="00297B6B" w:rsidRPr="00B1554A" w:rsidRDefault="00297B6B" w:rsidP="00A4384A">
      <w:pPr>
        <w:widowControl w:val="0"/>
        <w:spacing w:after="0"/>
        <w:rPr>
          <w:rFonts w:cs="Arial"/>
          <w:noProof/>
          <w:lang w:val="sr-Latn-RS"/>
        </w:rPr>
      </w:pPr>
    </w:p>
    <w:p w14:paraId="3C168C5E" w14:textId="77777777" w:rsidR="00297B6B" w:rsidRPr="00B1554A" w:rsidRDefault="00297B6B" w:rsidP="00A4384A">
      <w:pPr>
        <w:widowControl w:val="0"/>
        <w:spacing w:after="0"/>
        <w:rPr>
          <w:rFonts w:cs="Arial"/>
          <w:noProof/>
          <w:lang w:val="sr-Latn-RS"/>
        </w:rPr>
      </w:pPr>
    </w:p>
    <w:p w14:paraId="39A13B9B"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Планирана траса државног пута I реда „Вожд Карађорђе“, Сектор 3 – Мали Пожаревац до Аранђеловца, пролази кроз брежуљкаст терен карактеристичан по релативној варијабилности надморских висина, бројним јаругама, мањим водотоковима (сталним и повременим) и претежно обрадивим површинама, са мањим учешћем природне вегетације која обухвата шуме и ниско растиње. На деловима где се траса приближава насељеним местима терен је већ у значајној мери антропогено измењен, са постојећим локалним путевима, инфраструктуром и урбаним елементима.</w:t>
      </w:r>
    </w:p>
    <w:p w14:paraId="1244FF92" w14:textId="77777777" w:rsidR="00CB257A" w:rsidRPr="00B1554A" w:rsidRDefault="00CB257A" w:rsidP="00A4384A">
      <w:pPr>
        <w:spacing w:after="0"/>
        <w:rPr>
          <w:rFonts w:eastAsia="Aptos" w:cs="Arial"/>
          <w:iCs/>
          <w:noProof/>
          <w:szCs w:val="18"/>
          <w:lang w:val="sr-Cyrl-RS"/>
          <w14:ligatures w14:val="standardContextual"/>
        </w:rPr>
      </w:pPr>
    </w:p>
    <w:p w14:paraId="79787548" w14:textId="77777777" w:rsidR="00CB257A" w:rsidRPr="00B1554A" w:rsidRDefault="00CB257A" w:rsidP="00A4384A">
      <w:pPr>
        <w:spacing w:after="0"/>
        <w:rPr>
          <w:rFonts w:eastAsia="Aptos" w:cs="Arial"/>
          <w:i/>
          <w:noProof/>
          <w:szCs w:val="18"/>
          <w:lang w:val="sr-Cyrl-RS"/>
          <w14:ligatures w14:val="standardContextual"/>
        </w:rPr>
      </w:pPr>
      <w:r w:rsidRPr="00CB257A">
        <w:rPr>
          <w:rFonts w:eastAsia="Aptos" w:cs="Arial"/>
          <w:i/>
          <w:noProof/>
          <w:szCs w:val="18"/>
          <w:lang w:val="sr-Cyrl-RS"/>
          <w14:ligatures w14:val="standardContextual"/>
        </w:rPr>
        <w:t>Фаза изградње</w:t>
      </w:r>
    </w:p>
    <w:p w14:paraId="6B0442E3" w14:textId="77777777" w:rsidR="00CB257A" w:rsidRPr="00B1554A" w:rsidRDefault="00CB257A" w:rsidP="00A4384A">
      <w:pPr>
        <w:spacing w:after="0"/>
        <w:rPr>
          <w:rFonts w:eastAsia="Aptos" w:cs="Arial"/>
          <w:i/>
          <w:noProof/>
          <w:szCs w:val="18"/>
          <w:lang w:val="sr-Cyrl-RS"/>
          <w14:ligatures w14:val="standardContextual"/>
        </w:rPr>
      </w:pPr>
    </w:p>
    <w:p w14:paraId="1D385267"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Током изградње, геометријски елементи пута – усеци, засеци, насипи, потпорни зидови, армирана земља, мостови, тунел и петље – условљавају значајне измене у пејсажу. Усеци и засеци мењају рељеф тако што формирају стрме косине и видљиве резове терена, док насипи и мостови стварају нове хоризонталне и вертикалне акценате у пејсажу. Потпорни зидови и армирана земља могу утицати на визуелни ритам, нарочито у комбинацији са постојећом природном вегетацијом.</w:t>
      </w:r>
    </w:p>
    <w:p w14:paraId="74549CFC" w14:textId="77777777" w:rsidR="00CB257A" w:rsidRPr="00B1554A" w:rsidRDefault="00CB257A" w:rsidP="00A4384A">
      <w:pPr>
        <w:spacing w:after="0"/>
        <w:rPr>
          <w:rFonts w:eastAsia="Aptos" w:cs="Arial"/>
          <w:iCs/>
          <w:noProof/>
          <w:szCs w:val="18"/>
          <w:lang w:val="sr-Cyrl-RS"/>
          <w14:ligatures w14:val="standardContextual"/>
        </w:rPr>
      </w:pPr>
    </w:p>
    <w:p w14:paraId="14BE0E04" w14:textId="77777777" w:rsidR="00CB257A" w:rsidRPr="004870AB" w:rsidRDefault="00CB257A" w:rsidP="00A4384A">
      <w:pPr>
        <w:spacing w:after="0"/>
        <w:rPr>
          <w:rFonts w:eastAsia="Aptos" w:cs="Arial"/>
          <w:noProof/>
          <w:szCs w:val="22"/>
          <w:lang w:val="sr-Latn-RS"/>
          <w14:ligatures w14:val="standardContextual"/>
        </w:rPr>
      </w:pPr>
      <w:r w:rsidRPr="00CB257A">
        <w:rPr>
          <w:rFonts w:eastAsia="Aptos" w:cs="Arial"/>
          <w:iCs/>
          <w:noProof/>
          <w:szCs w:val="18"/>
          <w:lang w:val="sr-Cyrl-RS"/>
          <w14:ligatures w14:val="standardContextual"/>
        </w:rPr>
        <w:t xml:space="preserve">Регулације водотока и укрштаји са водотоцима или јаругама такође условљавају измене пејзажа. Утицај на визуелни квалитет је најизраженији у првим фазама изградње, када су интезивни земљани радови и инфраструктурни објекти јасно видљиви, а природни пејсаж привремено нарушен. </w:t>
      </w:r>
      <w:r w:rsidRPr="00CB257A">
        <w:rPr>
          <w:rFonts w:eastAsia="Aptos" w:cs="Arial"/>
          <w:noProof/>
          <w:szCs w:val="22"/>
          <w:lang w:val="sr-Latn-RS"/>
          <w14:ligatures w14:val="standardContextual"/>
        </w:rPr>
        <w:t>Велику сметњу у пејсажној слици ће представљати уређење градилишта (механизација, расвета, сигнализација).</w:t>
      </w:r>
    </w:p>
    <w:p w14:paraId="012E8C7D" w14:textId="77777777" w:rsidR="00717482" w:rsidRPr="00B1554A" w:rsidRDefault="00717482" w:rsidP="00A4384A">
      <w:pPr>
        <w:spacing w:after="0"/>
        <w:rPr>
          <w:rFonts w:eastAsia="Aptos" w:cs="Arial"/>
          <w:noProof/>
          <w:szCs w:val="22"/>
          <w:lang w:val="sr-Cyrl-RS"/>
          <w14:ligatures w14:val="standardContextual"/>
        </w:rPr>
      </w:pPr>
    </w:p>
    <w:p w14:paraId="5A2C65B3" w14:textId="77777777" w:rsidR="00CB257A" w:rsidRPr="00B1554A" w:rsidRDefault="00CB257A" w:rsidP="00A4384A">
      <w:pPr>
        <w:spacing w:after="0"/>
        <w:rPr>
          <w:rFonts w:eastAsia="Aptos" w:cs="Arial"/>
          <w:i/>
          <w:noProof/>
          <w:szCs w:val="18"/>
          <w:lang w:val="sr-Cyrl-RS"/>
          <w14:ligatures w14:val="standardContextual"/>
        </w:rPr>
      </w:pPr>
      <w:r w:rsidRPr="00CB257A">
        <w:rPr>
          <w:rFonts w:eastAsia="Aptos" w:cs="Arial"/>
          <w:i/>
          <w:noProof/>
          <w:szCs w:val="18"/>
          <w:lang w:val="sr-Cyrl-RS"/>
          <w14:ligatures w14:val="standardContextual"/>
        </w:rPr>
        <w:t>Фаза експлоатације</w:t>
      </w:r>
    </w:p>
    <w:p w14:paraId="55AC8FC3" w14:textId="77777777" w:rsidR="00CB257A" w:rsidRPr="00B1554A" w:rsidRDefault="00CB257A" w:rsidP="00A4384A">
      <w:pPr>
        <w:spacing w:after="0"/>
        <w:rPr>
          <w:rFonts w:eastAsia="Aptos" w:cs="Arial"/>
          <w:i/>
          <w:noProof/>
          <w:szCs w:val="18"/>
          <w:lang w:val="sr-Cyrl-RS"/>
          <w14:ligatures w14:val="standardContextual"/>
        </w:rPr>
      </w:pPr>
    </w:p>
    <w:p w14:paraId="74467158"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По завршетку изградње и пуштању пута у експлоатацију, геометрија пута и пратећи елементи трајно обликују пејсаж. Усеци и засеци формирају видљиве резове на земљишту, док насипи и мостови додају нове хоризонталне и вертикалне акценте, мењајући перцепцију терена. Тунел има ограничен утицај на пејсаж, осим у зонама портала и платоа.</w:t>
      </w:r>
    </w:p>
    <w:p w14:paraId="46A8EF21" w14:textId="77777777" w:rsidR="00CB257A" w:rsidRPr="00B1554A" w:rsidRDefault="00CB257A" w:rsidP="00A4384A">
      <w:pPr>
        <w:spacing w:after="0"/>
        <w:rPr>
          <w:rFonts w:eastAsia="Aptos" w:cs="Arial"/>
          <w:iCs/>
          <w:noProof/>
          <w:szCs w:val="18"/>
          <w:lang w:val="sr-Cyrl-RS"/>
          <w14:ligatures w14:val="standardContextual"/>
        </w:rPr>
      </w:pPr>
    </w:p>
    <w:p w14:paraId="4D773DB2"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 xml:space="preserve">Пројектом је предвиђено уређење путног појаса озелењавањем косина, што ће допринети ублажавању визуелних ефеката и интеграцији пута у околну природну средину. </w:t>
      </w:r>
    </w:p>
    <w:p w14:paraId="42991177" w14:textId="77777777" w:rsidR="00CB257A" w:rsidRPr="00B1554A" w:rsidRDefault="00CB257A" w:rsidP="00A4384A">
      <w:pPr>
        <w:spacing w:after="0"/>
        <w:rPr>
          <w:rFonts w:eastAsia="Aptos" w:cs="Arial"/>
          <w:iCs/>
          <w:noProof/>
          <w:szCs w:val="18"/>
          <w:lang w:val="sr-Cyrl-RS"/>
          <w14:ligatures w14:val="standardContextual"/>
        </w:rPr>
      </w:pPr>
    </w:p>
    <w:p w14:paraId="7286B1E6"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 xml:space="preserve">У току експлоатације, посебан аспект утицаја на пејзажне карактеристике представља увођење јавне расвете на појединим сегментима државног пута (петље, зоне </w:t>
      </w:r>
      <w:r w:rsidRPr="00CB257A">
        <w:rPr>
          <w:rFonts w:eastAsia="Aptos" w:cs="Arial"/>
          <w:iCs/>
          <w:noProof/>
          <w:szCs w:val="18"/>
          <w:lang w:val="sr-Cyrl-RS"/>
          <w14:ligatures w14:val="standardContextual"/>
        </w:rPr>
        <w:lastRenderedPageBreak/>
        <w:t>укрштаја, рампе, прилази тунелу и сл.). Постављање високих стубова расвете и светила мења визуелну структуру простора, нарочито у деловима где се траса налази у природном или слабо измењеном амбијенту. Светлосни снопови могу визуелно доминирати ноћним пејзажом, наглашавајући линеарност саобраћајнице и смањујући степен таме карактеристичан за руралне и шумске пределе.</w:t>
      </w:r>
    </w:p>
    <w:p w14:paraId="72976AE9" w14:textId="77777777" w:rsidR="00CB257A" w:rsidRPr="00B1554A" w:rsidRDefault="00CB257A" w:rsidP="00A4384A">
      <w:pPr>
        <w:spacing w:after="0"/>
        <w:rPr>
          <w:rFonts w:eastAsia="Aptos" w:cs="Arial"/>
          <w:iCs/>
          <w:noProof/>
          <w:szCs w:val="18"/>
          <w:lang w:val="sr-Cyrl-RS"/>
          <w14:ligatures w14:val="standardContextual"/>
        </w:rPr>
      </w:pPr>
    </w:p>
    <w:p w14:paraId="3463B566"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У зонама насеља, где је амбијент већ антропогено модификован, утицај расвете је умеренији, будући да се уклапа у постојећу урбану морфологију. Међутим, у брежуљкастим пределима, расвета може довести до појачане визуелне експозиције трасе и стварања акцената који су видљиви са већих дистанци, нарочито са узвишења.</w:t>
      </w:r>
    </w:p>
    <w:p w14:paraId="5325DE2A" w14:textId="77777777" w:rsidR="00CB257A" w:rsidRPr="00B1554A" w:rsidRDefault="00CB257A" w:rsidP="00A4384A">
      <w:pPr>
        <w:spacing w:after="0"/>
        <w:rPr>
          <w:rFonts w:eastAsia="Aptos" w:cs="Arial"/>
          <w:iCs/>
          <w:noProof/>
          <w:szCs w:val="18"/>
          <w:lang w:val="sr-Cyrl-RS"/>
          <w14:ligatures w14:val="standardContextual"/>
        </w:rPr>
      </w:pPr>
    </w:p>
    <w:p w14:paraId="440B7730" w14:textId="7032D2CF" w:rsidR="00297B6B" w:rsidRPr="004870AB" w:rsidRDefault="00CB257A" w:rsidP="00A4384A">
      <w:pPr>
        <w:widowControl w:val="0"/>
        <w:spacing w:after="0"/>
        <w:rPr>
          <w:rFonts w:cs="Arial"/>
          <w:noProof/>
          <w:lang w:val="sr-Cyrl-CS"/>
        </w:rPr>
      </w:pPr>
      <w:r w:rsidRPr="004870AB">
        <w:rPr>
          <w:rFonts w:eastAsia="Aptos" w:cs="Arial"/>
          <w:iCs/>
          <w:noProof/>
          <w:szCs w:val="18"/>
          <w:lang w:val="sr-Cyrl-RS"/>
          <w14:ligatures w14:val="standardContextual"/>
        </w:rPr>
        <w:t>Са друге стране, пројектом предвиђена расвета је функционалног типа, са контролисаним расипањем светла и савременим светилима која смањују светлосно загађење, што ублажава потенцијалне негативне утицаје.</w:t>
      </w:r>
    </w:p>
    <w:p w14:paraId="4A2BCECE" w14:textId="77777777" w:rsidR="00297B6B" w:rsidRPr="004870AB" w:rsidRDefault="00297B6B" w:rsidP="00A4384A">
      <w:pPr>
        <w:widowControl w:val="0"/>
        <w:spacing w:after="0"/>
        <w:rPr>
          <w:rFonts w:cs="Arial"/>
          <w:noProof/>
          <w:lang w:val="sr-Cyrl-CS"/>
        </w:rPr>
      </w:pPr>
    </w:p>
    <w:p w14:paraId="3C8B77C1" w14:textId="77777777" w:rsidR="00297B6B" w:rsidRPr="00B1554A" w:rsidRDefault="00297B6B" w:rsidP="00A4384A">
      <w:pPr>
        <w:widowControl w:val="0"/>
        <w:spacing w:after="0"/>
        <w:rPr>
          <w:rFonts w:cs="Arial"/>
          <w:noProof/>
          <w:lang w:val="sr-Cyrl-RS"/>
        </w:rPr>
      </w:pPr>
    </w:p>
    <w:p w14:paraId="323F3F3E" w14:textId="77777777" w:rsidR="00CB257A" w:rsidRPr="00B1554A" w:rsidRDefault="00CB257A" w:rsidP="00A4384A">
      <w:pPr>
        <w:widowControl w:val="0"/>
        <w:spacing w:after="0"/>
        <w:rPr>
          <w:rFonts w:cs="Arial"/>
          <w:noProof/>
          <w:lang w:val="sr-Cyrl-RS"/>
        </w:rPr>
      </w:pPr>
    </w:p>
    <w:p w14:paraId="3E945CB6" w14:textId="22546D3B" w:rsidR="00297B6B" w:rsidRPr="004870AB" w:rsidRDefault="00297B6B" w:rsidP="00A4384A">
      <w:pPr>
        <w:tabs>
          <w:tab w:val="left" w:pos="1134"/>
        </w:tabs>
        <w:spacing w:after="0"/>
        <w:outlineLvl w:val="1"/>
        <w:rPr>
          <w:rFonts w:cs="Arial"/>
          <w:b/>
          <w:sz w:val="32"/>
          <w:lang w:val="ru-RU"/>
        </w:rPr>
      </w:pPr>
      <w:bookmarkStart w:id="217" w:name="_Toc214967470"/>
      <w:r w:rsidRPr="004870AB">
        <w:rPr>
          <w:rFonts w:cs="Arial"/>
          <w:b/>
          <w:sz w:val="32"/>
          <w:lang w:val="ru-RU"/>
        </w:rPr>
        <w:t>5.10</w:t>
      </w:r>
      <w:r w:rsidRPr="004870AB">
        <w:rPr>
          <w:rFonts w:cs="Arial"/>
          <w:b/>
          <w:sz w:val="32"/>
          <w:lang w:val="ru-RU"/>
        </w:rPr>
        <w:tab/>
        <w:t>Опис радова на затварању односно уклањању</w:t>
      </w:r>
      <w:bookmarkEnd w:id="217"/>
    </w:p>
    <w:p w14:paraId="741757E8" w14:textId="77777777" w:rsidR="00297B6B" w:rsidRPr="00B1554A" w:rsidRDefault="00297B6B" w:rsidP="00A4384A">
      <w:pPr>
        <w:widowControl w:val="0"/>
        <w:spacing w:after="0"/>
        <w:rPr>
          <w:rFonts w:cs="Arial"/>
          <w:noProof/>
          <w:lang w:val="sr-Cyrl-RS"/>
        </w:rPr>
      </w:pPr>
    </w:p>
    <w:p w14:paraId="14C69845" w14:textId="77777777" w:rsidR="00297B6B" w:rsidRPr="00B1554A" w:rsidRDefault="00297B6B" w:rsidP="00A4384A">
      <w:pPr>
        <w:widowControl w:val="0"/>
        <w:spacing w:after="0"/>
        <w:rPr>
          <w:rFonts w:cs="Arial"/>
          <w:noProof/>
          <w:lang w:val="sr-Cyrl-RS"/>
        </w:rPr>
      </w:pPr>
    </w:p>
    <w:p w14:paraId="3491BB20" w14:textId="77777777" w:rsidR="00297B6B" w:rsidRPr="00B1554A" w:rsidRDefault="00297B6B" w:rsidP="00A4384A">
      <w:pPr>
        <w:widowControl w:val="0"/>
        <w:spacing w:after="0"/>
        <w:rPr>
          <w:rFonts w:cs="Arial"/>
          <w:noProof/>
          <w:lang w:val="sr-Cyrl-RS"/>
        </w:rPr>
      </w:pPr>
    </w:p>
    <w:p w14:paraId="32DBDAAE"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Државни пут као инфраструктурни објекат трајног карактера не предвиђа фазу затварања нити уклањања након изградње. Саобраћајнице представљају елементе трајне просторне структуре, интегрисане у широку мрежу државних, регионалних и локалних путева. Њихова основна функција обезбеђивање повезаности, мобилности и доступности има дугорочан значај за становништво, економске активности и функционисање система насеља.</w:t>
      </w:r>
    </w:p>
    <w:p w14:paraId="112C7F64" w14:textId="77777777" w:rsidR="00CB257A" w:rsidRPr="00B1554A" w:rsidRDefault="00CB257A" w:rsidP="00A4384A">
      <w:pPr>
        <w:spacing w:after="0"/>
        <w:rPr>
          <w:rFonts w:eastAsia="Aptos" w:cs="Arial"/>
          <w:iCs/>
          <w:noProof/>
          <w:szCs w:val="18"/>
          <w:lang w:val="sr-Cyrl-RS"/>
          <w14:ligatures w14:val="standardContextual"/>
        </w:rPr>
      </w:pPr>
    </w:p>
    <w:p w14:paraId="37610D4B" w14:textId="77777777" w:rsidR="00CB257A" w:rsidRPr="00B1554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Из ових разлога, не планирају се радови на затварању трасе, нити се предвиђају поступци рекултивације који би следили такве радове. Новоизграђени пут се трајно укључује у постојећу путну мрежу, где преузима улогу важне саобраћајне везе и омогућава континуирано коришћење, одржавање и унапређење током експлоатације.</w:t>
      </w:r>
    </w:p>
    <w:p w14:paraId="62500C16" w14:textId="77777777" w:rsidR="00CB257A" w:rsidRPr="00B1554A" w:rsidRDefault="00CB257A" w:rsidP="00A4384A">
      <w:pPr>
        <w:spacing w:after="0"/>
        <w:rPr>
          <w:rFonts w:eastAsia="Aptos" w:cs="Arial"/>
          <w:iCs/>
          <w:noProof/>
          <w:szCs w:val="18"/>
          <w:lang w:val="sr-Cyrl-RS"/>
          <w14:ligatures w14:val="standardContextual"/>
        </w:rPr>
      </w:pPr>
    </w:p>
    <w:p w14:paraId="2147C60C" w14:textId="77777777" w:rsidR="00CB257A" w:rsidRPr="00CB257A" w:rsidRDefault="00CB257A" w:rsidP="00A4384A">
      <w:pPr>
        <w:spacing w:after="0"/>
        <w:rPr>
          <w:rFonts w:eastAsia="Aptos" w:cs="Arial"/>
          <w:iCs/>
          <w:noProof/>
          <w:szCs w:val="18"/>
          <w:lang w:val="sr-Cyrl-RS"/>
          <w14:ligatures w14:val="standardContextual"/>
        </w:rPr>
      </w:pPr>
      <w:r w:rsidRPr="00CB257A">
        <w:rPr>
          <w:rFonts w:eastAsia="Aptos" w:cs="Arial"/>
          <w:iCs/>
          <w:noProof/>
          <w:szCs w:val="18"/>
          <w:lang w:val="sr-Cyrl-RS"/>
          <w14:ligatures w14:val="standardContextual"/>
        </w:rPr>
        <w:t>Стога се у оквиру овог пројекта фаза затварања и уклањања не разматра, јер се ради о објекту чија је намена трајна и чије постојање остаје неопходно за даљи развој саобраћајног система и околних подручја.</w:t>
      </w:r>
    </w:p>
    <w:bookmarkEnd w:id="199"/>
    <w:p w14:paraId="759E8C3A" w14:textId="37E2DBC5" w:rsidR="00351C66" w:rsidRPr="004870AB" w:rsidRDefault="00351C66" w:rsidP="00095939">
      <w:pPr>
        <w:widowControl w:val="0"/>
        <w:spacing w:after="0"/>
        <w:rPr>
          <w:rFonts w:cs="Arial"/>
          <w:noProof/>
          <w:lang w:val="sr-Cyrl-RS"/>
        </w:rPr>
        <w:sectPr w:rsidR="00351C66" w:rsidRPr="004870AB" w:rsidSect="006E0C7B">
          <w:headerReference w:type="default" r:id="rId24"/>
          <w:footerReference w:type="default" r:id="rId25"/>
          <w:pgSz w:w="11906" w:h="16838" w:code="9"/>
          <w:pgMar w:top="851" w:right="851" w:bottom="851" w:left="1418" w:header="851" w:footer="567" w:gutter="0"/>
          <w:cols w:space="708"/>
          <w:docGrid w:linePitch="360"/>
        </w:sectPr>
      </w:pPr>
    </w:p>
    <w:p w14:paraId="31F9B78A" w14:textId="463227BA" w:rsidR="000A7F1B" w:rsidRPr="004870AB" w:rsidRDefault="000A7F1B" w:rsidP="00150974">
      <w:pPr>
        <w:pStyle w:val="Heading1"/>
        <w:spacing w:after="0"/>
        <w:rPr>
          <w:rFonts w:ascii="Arial" w:hAnsi="Arial" w:cs="Arial"/>
          <w:b w:val="0"/>
          <w:sz w:val="32"/>
          <w:lang w:val="sr-Cyrl-RS"/>
        </w:rPr>
      </w:pPr>
      <w:bookmarkStart w:id="218" w:name="_Toc214967471"/>
      <w:r w:rsidRPr="004870AB">
        <w:rPr>
          <w:rFonts w:ascii="Arial" w:hAnsi="Arial" w:cs="Arial"/>
          <w:sz w:val="32"/>
          <w:lang w:val="ru-RU"/>
        </w:rPr>
        <w:lastRenderedPageBreak/>
        <w:t>6.0</w:t>
      </w:r>
      <w:r w:rsidR="00150974" w:rsidRPr="004870AB">
        <w:rPr>
          <w:rFonts w:ascii="Arial" w:hAnsi="Arial" w:cs="Arial"/>
          <w:sz w:val="32"/>
          <w:lang w:val="ru-RU"/>
        </w:rPr>
        <w:t xml:space="preserve">   </w:t>
      </w:r>
      <w:r w:rsidRPr="004870AB">
        <w:rPr>
          <w:rFonts w:ascii="Arial" w:hAnsi="Arial" w:cs="Arial"/>
          <w:sz w:val="32"/>
          <w:lang w:val="ru-RU"/>
        </w:rPr>
        <w:t xml:space="preserve">Приказ стања животне средине на </w:t>
      </w:r>
      <w:r w:rsidRPr="004870AB">
        <w:rPr>
          <w:rFonts w:ascii="Arial" w:hAnsi="Arial" w:cs="Arial"/>
          <w:sz w:val="32"/>
          <w:lang w:val="sr-Cyrl-RS"/>
        </w:rPr>
        <w:t>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средине и научних сазнања</w:t>
      </w:r>
      <w:bookmarkEnd w:id="218"/>
    </w:p>
    <w:p w14:paraId="44AE8046" w14:textId="77777777" w:rsidR="009440B9" w:rsidRPr="00B1554A" w:rsidRDefault="009440B9" w:rsidP="00150974">
      <w:pPr>
        <w:pStyle w:val="PRAZNO"/>
        <w:spacing w:after="0"/>
        <w:rPr>
          <w:rFonts w:eastAsia="Calibri"/>
          <w:noProof/>
          <w:lang w:val="sr-Cyrl-RS"/>
        </w:rPr>
      </w:pPr>
    </w:p>
    <w:p w14:paraId="2CFE9FF6" w14:textId="77777777" w:rsidR="003F5AF0" w:rsidRPr="00B1554A" w:rsidRDefault="003F5AF0" w:rsidP="00150974">
      <w:pPr>
        <w:spacing w:after="0"/>
        <w:rPr>
          <w:rFonts w:eastAsia="Calibri"/>
          <w:lang w:val="sr-Cyrl-RS"/>
        </w:rPr>
      </w:pPr>
    </w:p>
    <w:p w14:paraId="4E067024" w14:textId="77777777" w:rsidR="003F5AF0" w:rsidRPr="00B1554A" w:rsidRDefault="003F5AF0" w:rsidP="00150974">
      <w:pPr>
        <w:spacing w:after="0"/>
        <w:rPr>
          <w:rFonts w:eastAsia="Calibri"/>
          <w:lang w:val="sr-Cyrl-RS"/>
        </w:rPr>
      </w:pPr>
    </w:p>
    <w:p w14:paraId="205AC26A" w14:textId="65369682" w:rsidR="003F5AF0" w:rsidRPr="003F5AF0" w:rsidRDefault="003F5AF0" w:rsidP="003F5AF0">
      <w:pPr>
        <w:spacing w:after="0"/>
        <w:rPr>
          <w:rFonts w:cs="Arial"/>
          <w:szCs w:val="24"/>
          <w:lang w:val="sr-Cyrl-RS"/>
        </w:rPr>
      </w:pPr>
      <w:r w:rsidRPr="003F5AF0">
        <w:rPr>
          <w:rFonts w:cs="Arial"/>
          <w:szCs w:val="24"/>
          <w:lang w:val="sr-Cyrl-RS"/>
        </w:rPr>
        <w:t xml:space="preserve">Предметно поглавље омогућава поређење стања са реализацијом пројекта </w:t>
      </w:r>
      <w:r w:rsidR="00A4384A">
        <w:rPr>
          <w:rFonts w:cs="Arial"/>
          <w:szCs w:val="24"/>
          <w:lang w:val="sr-Cyrl-RS"/>
        </w:rPr>
        <w:t>Д</w:t>
      </w:r>
      <w:r w:rsidRPr="003F5AF0">
        <w:rPr>
          <w:rFonts w:cs="Arial"/>
          <w:szCs w:val="24"/>
          <w:lang w:val="sr-Cyrl-RS"/>
        </w:rPr>
        <w:t xml:space="preserve">ржавног пута „Вожд Карађорђе“ и утицаја који реализација пројекта изазива са стањем да се пројекат не реализује. На овај начин је могуће утврдити </w:t>
      </w:r>
      <w:r w:rsidRPr="00B1554A">
        <w:rPr>
          <w:rFonts w:cs="Arial"/>
          <w:szCs w:val="24"/>
          <w:lang w:val="sr-Cyrl-RS"/>
        </w:rPr>
        <w:t>да ли пројекат побољшава, погоршава или одржава постојеће стање.</w:t>
      </w:r>
    </w:p>
    <w:p w14:paraId="334AC510" w14:textId="77777777" w:rsidR="00B71609" w:rsidRPr="00B1554A" w:rsidRDefault="00B71609" w:rsidP="00C171AE">
      <w:pPr>
        <w:spacing w:after="0"/>
        <w:rPr>
          <w:rFonts w:eastAsia="Calibri"/>
          <w:lang w:val="sr-Cyrl-RS"/>
        </w:rPr>
      </w:pPr>
    </w:p>
    <w:p w14:paraId="39D69E23" w14:textId="77777777" w:rsidR="003F5AF0" w:rsidRPr="00B1554A" w:rsidRDefault="003F5AF0" w:rsidP="00C171AE">
      <w:pPr>
        <w:spacing w:after="0"/>
        <w:rPr>
          <w:rFonts w:eastAsia="Calibri"/>
          <w:lang w:val="sr-Cyrl-RS"/>
        </w:rPr>
      </w:pPr>
    </w:p>
    <w:p w14:paraId="255DF3B2" w14:textId="77777777" w:rsidR="003F5AF0" w:rsidRPr="00B1554A" w:rsidRDefault="003F5AF0" w:rsidP="00C171AE">
      <w:pPr>
        <w:spacing w:after="0"/>
        <w:rPr>
          <w:rFonts w:eastAsia="Calibri"/>
          <w:lang w:val="sr-Cyrl-RS"/>
        </w:rPr>
      </w:pPr>
    </w:p>
    <w:p w14:paraId="7B8304FB" w14:textId="77777777" w:rsidR="000A7F1B" w:rsidRPr="004870AB" w:rsidRDefault="000A7F1B" w:rsidP="000A7F1B">
      <w:pPr>
        <w:tabs>
          <w:tab w:val="left" w:pos="1134"/>
        </w:tabs>
        <w:spacing w:after="0"/>
        <w:outlineLvl w:val="1"/>
        <w:rPr>
          <w:rFonts w:cs="Arial"/>
          <w:b/>
          <w:sz w:val="32"/>
          <w:lang w:val="sr-Cyrl-RS"/>
        </w:rPr>
      </w:pPr>
      <w:bookmarkStart w:id="219" w:name="_Toc214967472"/>
      <w:r w:rsidRPr="004870AB">
        <w:rPr>
          <w:rFonts w:cs="Arial"/>
          <w:b/>
          <w:sz w:val="32"/>
          <w:lang w:val="ru-RU"/>
        </w:rPr>
        <w:t>6.1 Становништво</w:t>
      </w:r>
      <w:bookmarkEnd w:id="219"/>
    </w:p>
    <w:p w14:paraId="6C63192D" w14:textId="77777777" w:rsidR="000A7F1B" w:rsidRPr="004870AB" w:rsidRDefault="000A7F1B" w:rsidP="00A4384A">
      <w:pPr>
        <w:spacing w:after="0"/>
        <w:rPr>
          <w:rFonts w:cs="Arial"/>
          <w:lang w:val="sr-Cyrl-RS"/>
        </w:rPr>
      </w:pPr>
    </w:p>
    <w:p w14:paraId="30C9D2CD" w14:textId="77777777" w:rsidR="000A7F1B" w:rsidRPr="004870AB" w:rsidRDefault="000A7F1B" w:rsidP="00A4384A">
      <w:pPr>
        <w:spacing w:after="0"/>
        <w:rPr>
          <w:rFonts w:cs="Arial"/>
          <w:lang w:val="sr-Cyrl-RS"/>
        </w:rPr>
      </w:pPr>
    </w:p>
    <w:p w14:paraId="49A8DB43" w14:textId="77777777" w:rsidR="000A7F1B" w:rsidRPr="004870AB" w:rsidRDefault="000A7F1B" w:rsidP="00A4384A">
      <w:pPr>
        <w:spacing w:after="0"/>
        <w:rPr>
          <w:rFonts w:cs="Arial"/>
          <w:lang w:val="sr-Cyrl-RS"/>
        </w:rPr>
      </w:pPr>
    </w:p>
    <w:p w14:paraId="6DF07C8B" w14:textId="299FAE99" w:rsidR="000A7F1B" w:rsidRPr="004870AB" w:rsidRDefault="000A7F1B" w:rsidP="000A7F1B">
      <w:pPr>
        <w:widowControl w:val="0"/>
        <w:spacing w:after="0"/>
        <w:ind w:right="281"/>
        <w:rPr>
          <w:rFonts w:cs="Arial"/>
          <w:noProof/>
          <w:lang w:val="sr-Cyrl-CS"/>
        </w:rPr>
      </w:pPr>
      <w:r w:rsidRPr="004870AB">
        <w:rPr>
          <w:rFonts w:cs="Arial"/>
          <w:noProof/>
          <w:lang w:val="sr-Cyrl-CS"/>
        </w:rPr>
        <w:t xml:space="preserve">Студија о процени утицаја на животну средину за </w:t>
      </w:r>
      <w:r w:rsidRPr="004870AB">
        <w:rPr>
          <w:rFonts w:cs="Arial"/>
          <w:noProof/>
          <w:lang w:val="sr-Cyrl-RS"/>
        </w:rPr>
        <w:t xml:space="preserve">Државни пут </w:t>
      </w:r>
      <w:r w:rsidRPr="004870AB">
        <w:rPr>
          <w:rFonts w:cs="Arial"/>
          <w:noProof/>
        </w:rPr>
        <w:t>I</w:t>
      </w:r>
      <w:r w:rsidRPr="004870AB">
        <w:rPr>
          <w:rFonts w:cs="Arial"/>
          <w:noProof/>
          <w:lang w:val="sr-Cyrl-RS"/>
        </w:rPr>
        <w:t xml:space="preserve"> реда „Вожд Карађорђе“ Сектор 3, односно, део oд Малог Пожаревца до Аранђеловца, од km 0+000 - km 36+884.26, који обухвата </w:t>
      </w:r>
      <w:r w:rsidR="00A4384A">
        <w:rPr>
          <w:rFonts w:cs="Arial"/>
          <w:noProof/>
          <w:lang w:val="sr-Cyrl-RS"/>
        </w:rPr>
        <w:t>Д</w:t>
      </w:r>
      <w:r w:rsidRPr="004870AB">
        <w:rPr>
          <w:rFonts w:cs="Arial"/>
          <w:noProof/>
          <w:lang w:val="sr-Cyrl-RS"/>
        </w:rPr>
        <w:t xml:space="preserve">еонице 5 и 6, </w:t>
      </w:r>
      <w:r w:rsidRPr="004870AB">
        <w:rPr>
          <w:rFonts w:cs="Arial"/>
          <w:noProof/>
          <w:lang w:val="sr-Cyrl-CS"/>
        </w:rPr>
        <w:t>подразумева и скуп обележја становништва и њихових поседа као и насељских садржаја који ће бити изложени могућим утицајима због изградње и експлоатације пута.</w:t>
      </w:r>
    </w:p>
    <w:p w14:paraId="3DE6CD38" w14:textId="77777777" w:rsidR="000A7F1B" w:rsidRPr="004870AB" w:rsidRDefault="000A7F1B" w:rsidP="000A7F1B">
      <w:pPr>
        <w:widowControl w:val="0"/>
        <w:spacing w:after="0"/>
        <w:rPr>
          <w:rFonts w:cs="Arial"/>
          <w:noProof/>
          <w:lang w:val="sr-Cyrl-CS"/>
        </w:rPr>
      </w:pPr>
    </w:p>
    <w:p w14:paraId="5A5BA666" w14:textId="77777777" w:rsidR="000A7F1B" w:rsidRPr="004870AB" w:rsidRDefault="000A7F1B" w:rsidP="000A7F1B">
      <w:pPr>
        <w:widowControl w:val="0"/>
        <w:spacing w:after="0"/>
        <w:ind w:right="281"/>
        <w:rPr>
          <w:rFonts w:cs="Arial"/>
          <w:noProof/>
          <w:lang w:val="sr-Cyrl-CS"/>
        </w:rPr>
      </w:pPr>
      <w:r w:rsidRPr="004870AB">
        <w:rPr>
          <w:rFonts w:cs="Arial"/>
          <w:noProof/>
          <w:lang w:val="sr-Cyrl-CS"/>
        </w:rPr>
        <w:t>Анализирано подручје налази се у општинама: Сопот и Младеновац које су на територији града Београда и Аранђеловац који је у оквиру Шумадијског округа.</w:t>
      </w:r>
    </w:p>
    <w:p w14:paraId="090B74B8" w14:textId="77777777" w:rsidR="000A7F1B" w:rsidRPr="00B1554A" w:rsidRDefault="000A7F1B" w:rsidP="000A7F1B">
      <w:pPr>
        <w:widowControl w:val="0"/>
        <w:spacing w:after="0"/>
        <w:rPr>
          <w:rFonts w:cs="Arial"/>
          <w:noProof/>
          <w:lang w:val="sr-Cyrl-CS"/>
        </w:rPr>
      </w:pPr>
    </w:p>
    <w:p w14:paraId="17896C45" w14:textId="77777777" w:rsidR="000A7F1B" w:rsidRPr="004870AB" w:rsidRDefault="000A7F1B" w:rsidP="000A7F1B">
      <w:pPr>
        <w:widowControl w:val="0"/>
        <w:spacing w:after="0" w:line="259" w:lineRule="auto"/>
        <w:rPr>
          <w:rFonts w:eastAsiaTheme="minorHAnsi" w:cs="Arial"/>
          <w:lang w:val="sr-Cyrl-RS"/>
        </w:rPr>
      </w:pPr>
      <w:r w:rsidRPr="004870AB">
        <w:rPr>
          <w:rFonts w:eastAsiaTheme="minorHAnsi" w:cs="Arial"/>
          <w:lang w:val="sr-Cyrl-RS"/>
        </w:rPr>
        <w:t>У табели која следи приказан је упоредни број становника од 1948. до 2022. године.</w:t>
      </w:r>
    </w:p>
    <w:p w14:paraId="0E0B5A1A" w14:textId="77777777" w:rsidR="000A7F1B" w:rsidRPr="004870AB" w:rsidRDefault="000A7F1B" w:rsidP="000A7F1B">
      <w:pPr>
        <w:widowControl w:val="0"/>
        <w:spacing w:after="0" w:line="259" w:lineRule="auto"/>
        <w:rPr>
          <w:rFonts w:eastAsiaTheme="minorHAnsi" w:cs="Arial"/>
          <w:lang w:val="sr-Cyrl-RS"/>
        </w:rPr>
      </w:pPr>
    </w:p>
    <w:p w14:paraId="3ADF1499" w14:textId="3EEC3CBB" w:rsidR="00DE43AE" w:rsidRPr="004870AB" w:rsidRDefault="00DE43AE" w:rsidP="00DE43AE">
      <w:pPr>
        <w:keepNext/>
        <w:widowControl w:val="0"/>
        <w:spacing w:before="60" w:after="0"/>
        <w:jc w:val="center"/>
        <w:rPr>
          <w:rFonts w:cs="Arial"/>
          <w:i/>
          <w:iCs/>
          <w:sz w:val="20"/>
          <w:lang w:val="sr-Cyrl-RS"/>
        </w:rPr>
      </w:pPr>
      <w:bookmarkStart w:id="220" w:name="_Toc214956096"/>
      <w:r w:rsidRPr="00B1554A">
        <w:rPr>
          <w:i/>
          <w:iCs/>
          <w:sz w:val="20"/>
          <w:lang w:val="sr-Cyrl-RS"/>
        </w:rPr>
        <w:t xml:space="preserve">Табела </w:t>
      </w:r>
      <w:r w:rsidRPr="004870AB">
        <w:rPr>
          <w:i/>
          <w:iCs/>
          <w:sz w:val="20"/>
        </w:rPr>
        <w:fldChar w:fldCharType="begin"/>
      </w:r>
      <w:r w:rsidRPr="00B1554A">
        <w:rPr>
          <w:i/>
          <w:iCs/>
          <w:sz w:val="20"/>
          <w:lang w:val="sr-Cyrl-RS"/>
        </w:rPr>
        <w:instrText xml:space="preserve"> </w:instrText>
      </w:r>
      <w:r w:rsidRPr="004870AB">
        <w:rPr>
          <w:i/>
          <w:iCs/>
          <w:sz w:val="20"/>
        </w:rPr>
        <w:instrText>SEQ</w:instrText>
      </w:r>
      <w:r w:rsidRPr="00B1554A">
        <w:rPr>
          <w:i/>
          <w:iCs/>
          <w:sz w:val="20"/>
          <w:lang w:val="sr-Cyrl-RS"/>
        </w:rPr>
        <w:instrText xml:space="preserve"> Табела \* </w:instrText>
      </w:r>
      <w:r w:rsidRPr="004870AB">
        <w:rPr>
          <w:i/>
          <w:iCs/>
          <w:sz w:val="20"/>
        </w:rPr>
        <w:instrText>ARABIC</w:instrText>
      </w:r>
      <w:r w:rsidRPr="00B1554A">
        <w:rPr>
          <w:i/>
          <w:iCs/>
          <w:sz w:val="20"/>
          <w:lang w:val="sr-Cyrl-RS"/>
        </w:rPr>
        <w:instrText xml:space="preserve"> </w:instrText>
      </w:r>
      <w:r w:rsidRPr="004870AB">
        <w:rPr>
          <w:i/>
          <w:iCs/>
          <w:sz w:val="20"/>
        </w:rPr>
        <w:fldChar w:fldCharType="separate"/>
      </w:r>
      <w:r w:rsidR="00CD3055">
        <w:rPr>
          <w:i/>
          <w:iCs/>
          <w:noProof/>
          <w:sz w:val="20"/>
        </w:rPr>
        <w:t>33</w:t>
      </w:r>
      <w:r w:rsidRPr="004870AB">
        <w:rPr>
          <w:i/>
          <w:iCs/>
          <w:sz w:val="20"/>
        </w:rPr>
        <w:fldChar w:fldCharType="end"/>
      </w:r>
      <w:r w:rsidRPr="004870AB">
        <w:rPr>
          <w:i/>
          <w:iCs/>
          <w:sz w:val="20"/>
          <w:lang w:val="sr-Cyrl-RS"/>
        </w:rPr>
        <w:t xml:space="preserve"> -</w:t>
      </w:r>
      <w:r w:rsidRPr="00B1554A">
        <w:rPr>
          <w:rFonts w:cs="Arial"/>
          <w:i/>
          <w:iCs/>
          <w:sz w:val="20"/>
          <w:lang w:val="sr-Cyrl-RS"/>
        </w:rPr>
        <w:t xml:space="preserve"> Упоредни приказ броја становника од 1948. до 2022. године</w:t>
      </w:r>
      <w:bookmarkEnd w:id="220"/>
    </w:p>
    <w:tbl>
      <w:tblPr>
        <w:tblStyle w:val="GridTable1Light"/>
        <w:tblW w:w="0" w:type="auto"/>
        <w:jc w:val="center"/>
        <w:tblLook w:val="04A0" w:firstRow="1" w:lastRow="0" w:firstColumn="1" w:lastColumn="0" w:noHBand="0" w:noVBand="1"/>
      </w:tblPr>
      <w:tblGrid>
        <w:gridCol w:w="1696"/>
        <w:gridCol w:w="851"/>
        <w:gridCol w:w="850"/>
        <w:gridCol w:w="851"/>
        <w:gridCol w:w="850"/>
        <w:gridCol w:w="851"/>
        <w:gridCol w:w="850"/>
        <w:gridCol w:w="851"/>
        <w:gridCol w:w="850"/>
        <w:gridCol w:w="850"/>
      </w:tblGrid>
      <w:tr w:rsidR="004870AB" w:rsidRPr="004870AB" w14:paraId="4CA24E63" w14:textId="77777777" w:rsidTr="00DE43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6428478"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Насеље</w:t>
            </w:r>
          </w:p>
        </w:tc>
        <w:tc>
          <w:tcPr>
            <w:tcW w:w="851" w:type="dxa"/>
            <w:vAlign w:val="center"/>
          </w:tcPr>
          <w:p w14:paraId="70E0F93C"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1948</w:t>
            </w:r>
          </w:p>
        </w:tc>
        <w:tc>
          <w:tcPr>
            <w:tcW w:w="850" w:type="dxa"/>
            <w:vAlign w:val="center"/>
          </w:tcPr>
          <w:p w14:paraId="01C66691"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1953</w:t>
            </w:r>
          </w:p>
        </w:tc>
        <w:tc>
          <w:tcPr>
            <w:tcW w:w="851" w:type="dxa"/>
            <w:vAlign w:val="center"/>
          </w:tcPr>
          <w:p w14:paraId="33596E37"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1961</w:t>
            </w:r>
          </w:p>
        </w:tc>
        <w:tc>
          <w:tcPr>
            <w:tcW w:w="850" w:type="dxa"/>
            <w:vAlign w:val="center"/>
          </w:tcPr>
          <w:p w14:paraId="08E60DE7"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1971</w:t>
            </w:r>
          </w:p>
        </w:tc>
        <w:tc>
          <w:tcPr>
            <w:tcW w:w="851" w:type="dxa"/>
            <w:vAlign w:val="center"/>
          </w:tcPr>
          <w:p w14:paraId="7CAFF9D5"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1981</w:t>
            </w:r>
          </w:p>
        </w:tc>
        <w:tc>
          <w:tcPr>
            <w:tcW w:w="850" w:type="dxa"/>
            <w:vAlign w:val="center"/>
          </w:tcPr>
          <w:p w14:paraId="061052F3"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1991</w:t>
            </w:r>
          </w:p>
        </w:tc>
        <w:tc>
          <w:tcPr>
            <w:tcW w:w="851" w:type="dxa"/>
            <w:vAlign w:val="center"/>
          </w:tcPr>
          <w:p w14:paraId="3B4ADD6A"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2002</w:t>
            </w:r>
          </w:p>
        </w:tc>
        <w:tc>
          <w:tcPr>
            <w:tcW w:w="850" w:type="dxa"/>
            <w:vAlign w:val="center"/>
          </w:tcPr>
          <w:p w14:paraId="421CFAA2"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Latn-RS"/>
              </w:rPr>
            </w:pPr>
            <w:r w:rsidRPr="004870AB">
              <w:rPr>
                <w:rFonts w:ascii="Arial Narrow" w:eastAsiaTheme="minorHAnsi" w:hAnsi="Arial Narrow" w:cs="Arial"/>
                <w:lang w:val="sr-Latn-RS"/>
              </w:rPr>
              <w:t>2011</w:t>
            </w:r>
          </w:p>
        </w:tc>
        <w:tc>
          <w:tcPr>
            <w:tcW w:w="850" w:type="dxa"/>
            <w:vAlign w:val="center"/>
          </w:tcPr>
          <w:p w14:paraId="6CC7EB7F" w14:textId="77777777" w:rsidR="000A7F1B" w:rsidRPr="004870AB" w:rsidRDefault="000A7F1B" w:rsidP="00DE43AE">
            <w:pPr>
              <w:widowControl w:val="0"/>
              <w:spacing w:beforeLines="20" w:before="48" w:afterLines="20" w:after="48" w:line="259" w:lineRule="auto"/>
              <w:jc w:val="center"/>
              <w:cnfStyle w:val="100000000000" w:firstRow="1"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2022</w:t>
            </w:r>
          </w:p>
        </w:tc>
      </w:tr>
      <w:tr w:rsidR="004870AB" w:rsidRPr="004870AB" w14:paraId="00D88A4B"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09A6117F"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Шепшин</w:t>
            </w:r>
          </w:p>
        </w:tc>
        <w:tc>
          <w:tcPr>
            <w:tcW w:w="851" w:type="dxa"/>
            <w:vAlign w:val="center"/>
          </w:tcPr>
          <w:p w14:paraId="42F9ED5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1214</w:t>
            </w:r>
          </w:p>
        </w:tc>
        <w:tc>
          <w:tcPr>
            <w:tcW w:w="850" w:type="dxa"/>
            <w:vAlign w:val="center"/>
          </w:tcPr>
          <w:p w14:paraId="0912B89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1248</w:t>
            </w:r>
          </w:p>
        </w:tc>
        <w:tc>
          <w:tcPr>
            <w:tcW w:w="851" w:type="dxa"/>
            <w:vAlign w:val="center"/>
          </w:tcPr>
          <w:p w14:paraId="2E3F284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1247</w:t>
            </w:r>
          </w:p>
        </w:tc>
        <w:tc>
          <w:tcPr>
            <w:tcW w:w="850" w:type="dxa"/>
            <w:vAlign w:val="center"/>
          </w:tcPr>
          <w:p w14:paraId="47F82B7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1114</w:t>
            </w:r>
          </w:p>
        </w:tc>
        <w:tc>
          <w:tcPr>
            <w:tcW w:w="851" w:type="dxa"/>
            <w:vAlign w:val="center"/>
          </w:tcPr>
          <w:p w14:paraId="16A7622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979</w:t>
            </w:r>
          </w:p>
        </w:tc>
        <w:tc>
          <w:tcPr>
            <w:tcW w:w="850" w:type="dxa"/>
            <w:vAlign w:val="center"/>
          </w:tcPr>
          <w:p w14:paraId="2E6C117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956</w:t>
            </w:r>
          </w:p>
        </w:tc>
        <w:tc>
          <w:tcPr>
            <w:tcW w:w="851" w:type="dxa"/>
            <w:vAlign w:val="center"/>
          </w:tcPr>
          <w:p w14:paraId="02E6995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855</w:t>
            </w:r>
          </w:p>
        </w:tc>
        <w:tc>
          <w:tcPr>
            <w:tcW w:w="850" w:type="dxa"/>
            <w:vAlign w:val="center"/>
          </w:tcPr>
          <w:p w14:paraId="6394437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736</w:t>
            </w:r>
          </w:p>
        </w:tc>
        <w:tc>
          <w:tcPr>
            <w:tcW w:w="850" w:type="dxa"/>
            <w:vAlign w:val="center"/>
          </w:tcPr>
          <w:p w14:paraId="49EC146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657</w:t>
            </w:r>
          </w:p>
        </w:tc>
      </w:tr>
      <w:tr w:rsidR="004870AB" w:rsidRPr="004870AB" w14:paraId="7C4341A7"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0E3E19EB"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Сенаја</w:t>
            </w:r>
          </w:p>
        </w:tc>
        <w:tc>
          <w:tcPr>
            <w:tcW w:w="851" w:type="dxa"/>
            <w:vAlign w:val="center"/>
          </w:tcPr>
          <w:p w14:paraId="7F75087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718</w:t>
            </w:r>
          </w:p>
        </w:tc>
        <w:tc>
          <w:tcPr>
            <w:tcW w:w="850" w:type="dxa"/>
            <w:vAlign w:val="center"/>
          </w:tcPr>
          <w:p w14:paraId="47D2962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738</w:t>
            </w:r>
          </w:p>
        </w:tc>
        <w:tc>
          <w:tcPr>
            <w:tcW w:w="851" w:type="dxa"/>
            <w:vAlign w:val="center"/>
          </w:tcPr>
          <w:p w14:paraId="74D670F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668</w:t>
            </w:r>
          </w:p>
        </w:tc>
        <w:tc>
          <w:tcPr>
            <w:tcW w:w="850" w:type="dxa"/>
            <w:vAlign w:val="center"/>
          </w:tcPr>
          <w:p w14:paraId="61B7982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591</w:t>
            </w:r>
          </w:p>
        </w:tc>
        <w:tc>
          <w:tcPr>
            <w:tcW w:w="851" w:type="dxa"/>
            <w:vAlign w:val="center"/>
          </w:tcPr>
          <w:p w14:paraId="5B55F34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578</w:t>
            </w:r>
          </w:p>
        </w:tc>
        <w:tc>
          <w:tcPr>
            <w:tcW w:w="850" w:type="dxa"/>
            <w:vAlign w:val="center"/>
          </w:tcPr>
          <w:p w14:paraId="0B61D69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571</w:t>
            </w:r>
          </w:p>
        </w:tc>
        <w:tc>
          <w:tcPr>
            <w:tcW w:w="851" w:type="dxa"/>
            <w:vAlign w:val="center"/>
          </w:tcPr>
          <w:p w14:paraId="4372076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444</w:t>
            </w:r>
          </w:p>
        </w:tc>
        <w:tc>
          <w:tcPr>
            <w:tcW w:w="850" w:type="dxa"/>
            <w:vAlign w:val="center"/>
          </w:tcPr>
          <w:p w14:paraId="08926B7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405</w:t>
            </w:r>
          </w:p>
        </w:tc>
        <w:tc>
          <w:tcPr>
            <w:tcW w:w="850" w:type="dxa"/>
            <w:vAlign w:val="center"/>
          </w:tcPr>
          <w:p w14:paraId="74304E9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385</w:t>
            </w:r>
          </w:p>
        </w:tc>
      </w:tr>
      <w:tr w:rsidR="004870AB" w:rsidRPr="004870AB" w14:paraId="44711679"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3B3AA55F"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Јагњило</w:t>
            </w:r>
          </w:p>
        </w:tc>
        <w:tc>
          <w:tcPr>
            <w:tcW w:w="851" w:type="dxa"/>
            <w:vAlign w:val="center"/>
          </w:tcPr>
          <w:p w14:paraId="53E6F12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2694</w:t>
            </w:r>
          </w:p>
        </w:tc>
        <w:tc>
          <w:tcPr>
            <w:tcW w:w="850" w:type="dxa"/>
            <w:vAlign w:val="center"/>
          </w:tcPr>
          <w:p w14:paraId="5DBEFFA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2785</w:t>
            </w:r>
          </w:p>
        </w:tc>
        <w:tc>
          <w:tcPr>
            <w:tcW w:w="851" w:type="dxa"/>
            <w:vAlign w:val="center"/>
          </w:tcPr>
          <w:p w14:paraId="036254E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2756</w:t>
            </w:r>
          </w:p>
        </w:tc>
        <w:tc>
          <w:tcPr>
            <w:tcW w:w="850" w:type="dxa"/>
            <w:vAlign w:val="center"/>
          </w:tcPr>
          <w:p w14:paraId="6E5FF45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2513</w:t>
            </w:r>
          </w:p>
        </w:tc>
        <w:tc>
          <w:tcPr>
            <w:tcW w:w="851" w:type="dxa"/>
            <w:vAlign w:val="center"/>
          </w:tcPr>
          <w:p w14:paraId="722D7FF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2576</w:t>
            </w:r>
          </w:p>
        </w:tc>
        <w:tc>
          <w:tcPr>
            <w:tcW w:w="850" w:type="dxa"/>
            <w:vAlign w:val="center"/>
          </w:tcPr>
          <w:p w14:paraId="56927F1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2553</w:t>
            </w:r>
          </w:p>
        </w:tc>
        <w:tc>
          <w:tcPr>
            <w:tcW w:w="851" w:type="dxa"/>
            <w:vAlign w:val="center"/>
          </w:tcPr>
          <w:p w14:paraId="4D22924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2279</w:t>
            </w:r>
          </w:p>
        </w:tc>
        <w:tc>
          <w:tcPr>
            <w:tcW w:w="850" w:type="dxa"/>
            <w:vAlign w:val="center"/>
          </w:tcPr>
          <w:p w14:paraId="4251E65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1931</w:t>
            </w:r>
          </w:p>
        </w:tc>
        <w:tc>
          <w:tcPr>
            <w:tcW w:w="850" w:type="dxa"/>
            <w:vAlign w:val="center"/>
          </w:tcPr>
          <w:p w14:paraId="5AFD59F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1816</w:t>
            </w:r>
          </w:p>
        </w:tc>
      </w:tr>
      <w:tr w:rsidR="004870AB" w:rsidRPr="004870AB" w14:paraId="0462FA7B"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177ED35"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Марковац</w:t>
            </w:r>
          </w:p>
        </w:tc>
        <w:tc>
          <w:tcPr>
            <w:tcW w:w="851" w:type="dxa"/>
            <w:vAlign w:val="center"/>
          </w:tcPr>
          <w:p w14:paraId="30D3EE8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702</w:t>
            </w:r>
          </w:p>
        </w:tc>
        <w:tc>
          <w:tcPr>
            <w:tcW w:w="850" w:type="dxa"/>
            <w:vAlign w:val="center"/>
          </w:tcPr>
          <w:p w14:paraId="4D71CC6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737</w:t>
            </w:r>
          </w:p>
        </w:tc>
        <w:tc>
          <w:tcPr>
            <w:tcW w:w="851" w:type="dxa"/>
            <w:vAlign w:val="center"/>
          </w:tcPr>
          <w:p w14:paraId="21BBDA8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728</w:t>
            </w:r>
          </w:p>
        </w:tc>
        <w:tc>
          <w:tcPr>
            <w:tcW w:w="850" w:type="dxa"/>
            <w:vAlign w:val="center"/>
          </w:tcPr>
          <w:p w14:paraId="3EBAFC4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668</w:t>
            </w:r>
          </w:p>
        </w:tc>
        <w:tc>
          <w:tcPr>
            <w:tcW w:w="851" w:type="dxa"/>
            <w:vAlign w:val="center"/>
          </w:tcPr>
          <w:p w14:paraId="266C1E9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693</w:t>
            </w:r>
          </w:p>
        </w:tc>
        <w:tc>
          <w:tcPr>
            <w:tcW w:w="850" w:type="dxa"/>
            <w:vAlign w:val="center"/>
          </w:tcPr>
          <w:p w14:paraId="1CDE133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689</w:t>
            </w:r>
          </w:p>
        </w:tc>
        <w:tc>
          <w:tcPr>
            <w:tcW w:w="851" w:type="dxa"/>
            <w:vAlign w:val="center"/>
          </w:tcPr>
          <w:p w14:paraId="0E94241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674</w:t>
            </w:r>
          </w:p>
        </w:tc>
        <w:tc>
          <w:tcPr>
            <w:tcW w:w="850" w:type="dxa"/>
            <w:vAlign w:val="center"/>
          </w:tcPr>
          <w:p w14:paraId="64382FA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666</w:t>
            </w:r>
          </w:p>
        </w:tc>
        <w:tc>
          <w:tcPr>
            <w:tcW w:w="850" w:type="dxa"/>
            <w:vAlign w:val="center"/>
          </w:tcPr>
          <w:p w14:paraId="5A8A3D6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587</w:t>
            </w:r>
          </w:p>
        </w:tc>
      </w:tr>
      <w:tr w:rsidR="004870AB" w:rsidRPr="004870AB" w14:paraId="046A17B0"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642FF488"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Међулужје</w:t>
            </w:r>
          </w:p>
        </w:tc>
        <w:tc>
          <w:tcPr>
            <w:tcW w:w="851" w:type="dxa"/>
            <w:vAlign w:val="center"/>
          </w:tcPr>
          <w:p w14:paraId="1EC4F9E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994</w:t>
            </w:r>
          </w:p>
        </w:tc>
        <w:tc>
          <w:tcPr>
            <w:tcW w:w="850" w:type="dxa"/>
            <w:vAlign w:val="center"/>
          </w:tcPr>
          <w:p w14:paraId="05B4978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1034</w:t>
            </w:r>
          </w:p>
        </w:tc>
        <w:tc>
          <w:tcPr>
            <w:tcW w:w="851" w:type="dxa"/>
            <w:vAlign w:val="center"/>
          </w:tcPr>
          <w:p w14:paraId="7C25996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1224</w:t>
            </w:r>
          </w:p>
        </w:tc>
        <w:tc>
          <w:tcPr>
            <w:tcW w:w="850" w:type="dxa"/>
            <w:vAlign w:val="center"/>
          </w:tcPr>
          <w:p w14:paraId="497B580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1480</w:t>
            </w:r>
          </w:p>
        </w:tc>
        <w:tc>
          <w:tcPr>
            <w:tcW w:w="851" w:type="dxa"/>
            <w:vAlign w:val="center"/>
          </w:tcPr>
          <w:p w14:paraId="1BEC697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1792</w:t>
            </w:r>
          </w:p>
        </w:tc>
        <w:tc>
          <w:tcPr>
            <w:tcW w:w="850" w:type="dxa"/>
            <w:vAlign w:val="center"/>
          </w:tcPr>
          <w:p w14:paraId="5797F10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2406</w:t>
            </w:r>
          </w:p>
        </w:tc>
        <w:tc>
          <w:tcPr>
            <w:tcW w:w="851" w:type="dxa"/>
            <w:vAlign w:val="center"/>
          </w:tcPr>
          <w:p w14:paraId="7B063C6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2431</w:t>
            </w:r>
          </w:p>
        </w:tc>
        <w:tc>
          <w:tcPr>
            <w:tcW w:w="850" w:type="dxa"/>
            <w:vAlign w:val="center"/>
          </w:tcPr>
          <w:p w14:paraId="3947673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2751</w:t>
            </w:r>
          </w:p>
        </w:tc>
        <w:tc>
          <w:tcPr>
            <w:tcW w:w="850" w:type="dxa"/>
            <w:vAlign w:val="center"/>
          </w:tcPr>
          <w:p w14:paraId="034EE31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2640</w:t>
            </w:r>
          </w:p>
        </w:tc>
      </w:tr>
      <w:tr w:rsidR="004870AB" w:rsidRPr="004870AB" w14:paraId="6A2DF43C"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51B6EDD"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Пружатовац</w:t>
            </w:r>
          </w:p>
        </w:tc>
        <w:tc>
          <w:tcPr>
            <w:tcW w:w="851" w:type="dxa"/>
            <w:vAlign w:val="center"/>
          </w:tcPr>
          <w:p w14:paraId="3879006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1116</w:t>
            </w:r>
          </w:p>
        </w:tc>
        <w:tc>
          <w:tcPr>
            <w:tcW w:w="850" w:type="dxa"/>
            <w:vAlign w:val="center"/>
          </w:tcPr>
          <w:p w14:paraId="151117C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1171</w:t>
            </w:r>
          </w:p>
        </w:tc>
        <w:tc>
          <w:tcPr>
            <w:tcW w:w="851" w:type="dxa"/>
            <w:vAlign w:val="center"/>
          </w:tcPr>
          <w:p w14:paraId="4BCB100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1150</w:t>
            </w:r>
          </w:p>
        </w:tc>
        <w:tc>
          <w:tcPr>
            <w:tcW w:w="850" w:type="dxa"/>
            <w:vAlign w:val="center"/>
          </w:tcPr>
          <w:p w14:paraId="4831CBD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1007</w:t>
            </w:r>
          </w:p>
        </w:tc>
        <w:tc>
          <w:tcPr>
            <w:tcW w:w="851" w:type="dxa"/>
            <w:vAlign w:val="center"/>
          </w:tcPr>
          <w:p w14:paraId="3966741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958</w:t>
            </w:r>
          </w:p>
        </w:tc>
        <w:tc>
          <w:tcPr>
            <w:tcW w:w="850" w:type="dxa"/>
            <w:vAlign w:val="center"/>
          </w:tcPr>
          <w:p w14:paraId="2A7F6C0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922</w:t>
            </w:r>
          </w:p>
        </w:tc>
        <w:tc>
          <w:tcPr>
            <w:tcW w:w="851" w:type="dxa"/>
            <w:vAlign w:val="center"/>
          </w:tcPr>
          <w:p w14:paraId="7560C0D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835</w:t>
            </w:r>
          </w:p>
        </w:tc>
        <w:tc>
          <w:tcPr>
            <w:tcW w:w="850" w:type="dxa"/>
            <w:vAlign w:val="center"/>
          </w:tcPr>
          <w:p w14:paraId="1BD369C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859</w:t>
            </w:r>
          </w:p>
        </w:tc>
        <w:tc>
          <w:tcPr>
            <w:tcW w:w="850" w:type="dxa"/>
            <w:vAlign w:val="center"/>
          </w:tcPr>
          <w:p w14:paraId="188CBCA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729</w:t>
            </w:r>
          </w:p>
        </w:tc>
      </w:tr>
      <w:tr w:rsidR="004870AB" w:rsidRPr="004870AB" w14:paraId="2C338973"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FFF8A05"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Младеновац варош</w:t>
            </w:r>
          </w:p>
        </w:tc>
        <w:tc>
          <w:tcPr>
            <w:tcW w:w="851" w:type="dxa"/>
            <w:vAlign w:val="center"/>
          </w:tcPr>
          <w:p w14:paraId="095ED50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4833</w:t>
            </w:r>
          </w:p>
        </w:tc>
        <w:tc>
          <w:tcPr>
            <w:tcW w:w="850" w:type="dxa"/>
            <w:vAlign w:val="center"/>
          </w:tcPr>
          <w:p w14:paraId="1620620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6231</w:t>
            </w:r>
          </w:p>
        </w:tc>
        <w:tc>
          <w:tcPr>
            <w:tcW w:w="851" w:type="dxa"/>
            <w:vAlign w:val="center"/>
          </w:tcPr>
          <w:p w14:paraId="735CE47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10943</w:t>
            </w:r>
          </w:p>
        </w:tc>
        <w:tc>
          <w:tcPr>
            <w:tcW w:w="850" w:type="dxa"/>
            <w:vAlign w:val="center"/>
          </w:tcPr>
          <w:p w14:paraId="4DB52E6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15858</w:t>
            </w:r>
          </w:p>
        </w:tc>
        <w:tc>
          <w:tcPr>
            <w:tcW w:w="851" w:type="dxa"/>
            <w:vAlign w:val="center"/>
          </w:tcPr>
          <w:p w14:paraId="3AC1ED6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21016</w:t>
            </w:r>
          </w:p>
        </w:tc>
        <w:tc>
          <w:tcPr>
            <w:tcW w:w="850" w:type="dxa"/>
            <w:vAlign w:val="center"/>
          </w:tcPr>
          <w:p w14:paraId="3CBE376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23299</w:t>
            </w:r>
          </w:p>
        </w:tc>
        <w:tc>
          <w:tcPr>
            <w:tcW w:w="851" w:type="dxa"/>
            <w:vAlign w:val="center"/>
          </w:tcPr>
          <w:p w14:paraId="68613FB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22114</w:t>
            </w:r>
          </w:p>
        </w:tc>
        <w:tc>
          <w:tcPr>
            <w:tcW w:w="850" w:type="dxa"/>
            <w:vAlign w:val="center"/>
          </w:tcPr>
          <w:p w14:paraId="75D637A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23609</w:t>
            </w:r>
          </w:p>
        </w:tc>
        <w:tc>
          <w:tcPr>
            <w:tcW w:w="850" w:type="dxa"/>
            <w:vAlign w:val="center"/>
          </w:tcPr>
          <w:p w14:paraId="362107C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22346</w:t>
            </w:r>
          </w:p>
        </w:tc>
      </w:tr>
      <w:tr w:rsidR="004870AB" w:rsidRPr="004870AB" w14:paraId="715FAD98"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502CD0CD"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Кораћица</w:t>
            </w:r>
          </w:p>
        </w:tc>
        <w:tc>
          <w:tcPr>
            <w:tcW w:w="851" w:type="dxa"/>
            <w:vAlign w:val="center"/>
          </w:tcPr>
          <w:p w14:paraId="6253220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2478</w:t>
            </w:r>
          </w:p>
        </w:tc>
        <w:tc>
          <w:tcPr>
            <w:tcW w:w="850" w:type="dxa"/>
            <w:vAlign w:val="center"/>
          </w:tcPr>
          <w:p w14:paraId="2A4CA94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2426</w:t>
            </w:r>
          </w:p>
        </w:tc>
        <w:tc>
          <w:tcPr>
            <w:tcW w:w="851" w:type="dxa"/>
            <w:vAlign w:val="center"/>
          </w:tcPr>
          <w:p w14:paraId="5A05E61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2260</w:t>
            </w:r>
          </w:p>
        </w:tc>
        <w:tc>
          <w:tcPr>
            <w:tcW w:w="850" w:type="dxa"/>
            <w:vAlign w:val="center"/>
          </w:tcPr>
          <w:p w14:paraId="2F5A265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2023</w:t>
            </w:r>
          </w:p>
        </w:tc>
        <w:tc>
          <w:tcPr>
            <w:tcW w:w="851" w:type="dxa"/>
            <w:vAlign w:val="center"/>
          </w:tcPr>
          <w:p w14:paraId="307E248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1928</w:t>
            </w:r>
          </w:p>
        </w:tc>
        <w:tc>
          <w:tcPr>
            <w:tcW w:w="850" w:type="dxa"/>
            <w:vAlign w:val="center"/>
          </w:tcPr>
          <w:p w14:paraId="724C6D7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1878</w:t>
            </w:r>
          </w:p>
        </w:tc>
        <w:tc>
          <w:tcPr>
            <w:tcW w:w="851" w:type="dxa"/>
            <w:vAlign w:val="center"/>
          </w:tcPr>
          <w:p w14:paraId="790F617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1924</w:t>
            </w:r>
          </w:p>
        </w:tc>
        <w:tc>
          <w:tcPr>
            <w:tcW w:w="850" w:type="dxa"/>
            <w:vAlign w:val="center"/>
          </w:tcPr>
          <w:p w14:paraId="5E19FA5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1989</w:t>
            </w:r>
          </w:p>
        </w:tc>
        <w:tc>
          <w:tcPr>
            <w:tcW w:w="850" w:type="dxa"/>
            <w:vAlign w:val="center"/>
          </w:tcPr>
          <w:p w14:paraId="25A6217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1719</w:t>
            </w:r>
          </w:p>
        </w:tc>
      </w:tr>
      <w:tr w:rsidR="004870AB" w:rsidRPr="004870AB" w14:paraId="2884745F"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E93A3B7"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Мала Врбица</w:t>
            </w:r>
          </w:p>
        </w:tc>
        <w:tc>
          <w:tcPr>
            <w:tcW w:w="851" w:type="dxa"/>
            <w:vAlign w:val="center"/>
          </w:tcPr>
          <w:p w14:paraId="00FC9B4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356</w:t>
            </w:r>
          </w:p>
        </w:tc>
        <w:tc>
          <w:tcPr>
            <w:tcW w:w="850" w:type="dxa"/>
            <w:vAlign w:val="center"/>
          </w:tcPr>
          <w:p w14:paraId="75DE50C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378</w:t>
            </w:r>
          </w:p>
        </w:tc>
        <w:tc>
          <w:tcPr>
            <w:tcW w:w="851" w:type="dxa"/>
            <w:vAlign w:val="center"/>
          </w:tcPr>
          <w:p w14:paraId="6CCED06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408</w:t>
            </w:r>
          </w:p>
        </w:tc>
        <w:tc>
          <w:tcPr>
            <w:tcW w:w="850" w:type="dxa"/>
            <w:vAlign w:val="center"/>
          </w:tcPr>
          <w:p w14:paraId="551D84B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360</w:t>
            </w:r>
          </w:p>
        </w:tc>
        <w:tc>
          <w:tcPr>
            <w:tcW w:w="851" w:type="dxa"/>
            <w:vAlign w:val="center"/>
          </w:tcPr>
          <w:p w14:paraId="687A1C9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353</w:t>
            </w:r>
          </w:p>
        </w:tc>
        <w:tc>
          <w:tcPr>
            <w:tcW w:w="850" w:type="dxa"/>
            <w:vAlign w:val="center"/>
          </w:tcPr>
          <w:p w14:paraId="2FA826E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384</w:t>
            </w:r>
          </w:p>
        </w:tc>
        <w:tc>
          <w:tcPr>
            <w:tcW w:w="851" w:type="dxa"/>
            <w:vAlign w:val="center"/>
          </w:tcPr>
          <w:p w14:paraId="60E90F0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368</w:t>
            </w:r>
          </w:p>
        </w:tc>
        <w:tc>
          <w:tcPr>
            <w:tcW w:w="850" w:type="dxa"/>
            <w:vAlign w:val="center"/>
          </w:tcPr>
          <w:p w14:paraId="67F3938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355</w:t>
            </w:r>
          </w:p>
        </w:tc>
        <w:tc>
          <w:tcPr>
            <w:tcW w:w="850" w:type="dxa"/>
            <w:vAlign w:val="center"/>
          </w:tcPr>
          <w:p w14:paraId="0670980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305</w:t>
            </w:r>
          </w:p>
        </w:tc>
      </w:tr>
      <w:tr w:rsidR="004870AB" w:rsidRPr="004870AB" w14:paraId="7E6660A1"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C712CB6"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lastRenderedPageBreak/>
              <w:t>Рајковац</w:t>
            </w:r>
          </w:p>
        </w:tc>
        <w:tc>
          <w:tcPr>
            <w:tcW w:w="851" w:type="dxa"/>
            <w:vAlign w:val="center"/>
          </w:tcPr>
          <w:p w14:paraId="1CCD37E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686</w:t>
            </w:r>
          </w:p>
        </w:tc>
        <w:tc>
          <w:tcPr>
            <w:tcW w:w="850" w:type="dxa"/>
            <w:vAlign w:val="center"/>
          </w:tcPr>
          <w:p w14:paraId="07E6877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738</w:t>
            </w:r>
          </w:p>
        </w:tc>
        <w:tc>
          <w:tcPr>
            <w:tcW w:w="851" w:type="dxa"/>
            <w:vAlign w:val="center"/>
          </w:tcPr>
          <w:p w14:paraId="31E6AA7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669</w:t>
            </w:r>
          </w:p>
        </w:tc>
        <w:tc>
          <w:tcPr>
            <w:tcW w:w="850" w:type="dxa"/>
            <w:vAlign w:val="center"/>
          </w:tcPr>
          <w:p w14:paraId="79260B0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358</w:t>
            </w:r>
          </w:p>
        </w:tc>
        <w:tc>
          <w:tcPr>
            <w:tcW w:w="851" w:type="dxa"/>
            <w:vAlign w:val="center"/>
          </w:tcPr>
          <w:p w14:paraId="4381815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817</w:t>
            </w:r>
          </w:p>
        </w:tc>
        <w:tc>
          <w:tcPr>
            <w:tcW w:w="850" w:type="dxa"/>
            <w:vAlign w:val="center"/>
          </w:tcPr>
          <w:p w14:paraId="5A4C3EE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1354</w:t>
            </w:r>
          </w:p>
        </w:tc>
        <w:tc>
          <w:tcPr>
            <w:tcW w:w="851" w:type="dxa"/>
            <w:vAlign w:val="center"/>
          </w:tcPr>
          <w:p w14:paraId="3A16CCC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1639</w:t>
            </w:r>
          </w:p>
        </w:tc>
        <w:tc>
          <w:tcPr>
            <w:tcW w:w="850" w:type="dxa"/>
            <w:vAlign w:val="center"/>
          </w:tcPr>
          <w:p w14:paraId="17BB07D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1932</w:t>
            </w:r>
          </w:p>
        </w:tc>
        <w:tc>
          <w:tcPr>
            <w:tcW w:w="850" w:type="dxa"/>
            <w:vAlign w:val="center"/>
          </w:tcPr>
          <w:p w14:paraId="7D27E41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1850</w:t>
            </w:r>
          </w:p>
        </w:tc>
      </w:tr>
      <w:tr w:rsidR="004870AB" w:rsidRPr="004870AB" w14:paraId="625FBFD1"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389600B1"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Амерић</w:t>
            </w:r>
          </w:p>
        </w:tc>
        <w:tc>
          <w:tcPr>
            <w:tcW w:w="851" w:type="dxa"/>
            <w:vAlign w:val="center"/>
          </w:tcPr>
          <w:p w14:paraId="6DA5580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1032</w:t>
            </w:r>
          </w:p>
        </w:tc>
        <w:tc>
          <w:tcPr>
            <w:tcW w:w="850" w:type="dxa"/>
            <w:vAlign w:val="center"/>
          </w:tcPr>
          <w:p w14:paraId="7B2FA4B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1039</w:t>
            </w:r>
          </w:p>
        </w:tc>
        <w:tc>
          <w:tcPr>
            <w:tcW w:w="851" w:type="dxa"/>
            <w:vAlign w:val="center"/>
          </w:tcPr>
          <w:p w14:paraId="6DCEF11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1008</w:t>
            </w:r>
          </w:p>
        </w:tc>
        <w:tc>
          <w:tcPr>
            <w:tcW w:w="850" w:type="dxa"/>
            <w:vAlign w:val="center"/>
          </w:tcPr>
          <w:p w14:paraId="3704263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925</w:t>
            </w:r>
          </w:p>
        </w:tc>
        <w:tc>
          <w:tcPr>
            <w:tcW w:w="851" w:type="dxa"/>
            <w:vAlign w:val="center"/>
          </w:tcPr>
          <w:p w14:paraId="353B1FF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882</w:t>
            </w:r>
          </w:p>
        </w:tc>
        <w:tc>
          <w:tcPr>
            <w:tcW w:w="850" w:type="dxa"/>
            <w:vAlign w:val="center"/>
          </w:tcPr>
          <w:p w14:paraId="3846169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866</w:t>
            </w:r>
          </w:p>
        </w:tc>
        <w:tc>
          <w:tcPr>
            <w:tcW w:w="851" w:type="dxa"/>
            <w:vAlign w:val="center"/>
          </w:tcPr>
          <w:p w14:paraId="73DE03E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807</w:t>
            </w:r>
          </w:p>
        </w:tc>
        <w:tc>
          <w:tcPr>
            <w:tcW w:w="850" w:type="dxa"/>
            <w:vAlign w:val="center"/>
          </w:tcPr>
          <w:p w14:paraId="2748E60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835</w:t>
            </w:r>
          </w:p>
        </w:tc>
        <w:tc>
          <w:tcPr>
            <w:tcW w:w="850" w:type="dxa"/>
            <w:vAlign w:val="center"/>
          </w:tcPr>
          <w:p w14:paraId="32AE437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634</w:t>
            </w:r>
          </w:p>
        </w:tc>
      </w:tr>
      <w:tr w:rsidR="004870AB" w:rsidRPr="004870AB" w14:paraId="42AAEF64"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0E4E919E"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Влашка</w:t>
            </w:r>
          </w:p>
        </w:tc>
        <w:tc>
          <w:tcPr>
            <w:tcW w:w="851" w:type="dxa"/>
            <w:vAlign w:val="center"/>
          </w:tcPr>
          <w:p w14:paraId="773501F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2913</w:t>
            </w:r>
          </w:p>
        </w:tc>
        <w:tc>
          <w:tcPr>
            <w:tcW w:w="850" w:type="dxa"/>
            <w:vAlign w:val="center"/>
          </w:tcPr>
          <w:p w14:paraId="4799109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2941</w:t>
            </w:r>
          </w:p>
        </w:tc>
        <w:tc>
          <w:tcPr>
            <w:tcW w:w="851" w:type="dxa"/>
            <w:vAlign w:val="center"/>
          </w:tcPr>
          <w:p w14:paraId="561F0D3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2949</w:t>
            </w:r>
          </w:p>
        </w:tc>
        <w:tc>
          <w:tcPr>
            <w:tcW w:w="850" w:type="dxa"/>
            <w:vAlign w:val="center"/>
          </w:tcPr>
          <w:p w14:paraId="004A909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2800</w:t>
            </w:r>
          </w:p>
        </w:tc>
        <w:tc>
          <w:tcPr>
            <w:tcW w:w="851" w:type="dxa"/>
            <w:vAlign w:val="center"/>
          </w:tcPr>
          <w:p w14:paraId="479A68C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2808</w:t>
            </w:r>
          </w:p>
        </w:tc>
        <w:tc>
          <w:tcPr>
            <w:tcW w:w="850" w:type="dxa"/>
            <w:vAlign w:val="center"/>
          </w:tcPr>
          <w:p w14:paraId="09B30F7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2938</w:t>
            </w:r>
          </w:p>
        </w:tc>
        <w:tc>
          <w:tcPr>
            <w:tcW w:w="851" w:type="dxa"/>
            <w:vAlign w:val="center"/>
          </w:tcPr>
          <w:p w14:paraId="3564F05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2547</w:t>
            </w:r>
          </w:p>
        </w:tc>
        <w:tc>
          <w:tcPr>
            <w:tcW w:w="850" w:type="dxa"/>
            <w:vAlign w:val="center"/>
          </w:tcPr>
          <w:p w14:paraId="7C64341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2440</w:t>
            </w:r>
          </w:p>
        </w:tc>
        <w:tc>
          <w:tcPr>
            <w:tcW w:w="850" w:type="dxa"/>
            <w:vAlign w:val="center"/>
          </w:tcPr>
          <w:p w14:paraId="2B2EEF9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2149</w:t>
            </w:r>
          </w:p>
        </w:tc>
      </w:tr>
      <w:tr w:rsidR="004870AB" w:rsidRPr="004870AB" w14:paraId="03444FF6"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32AEA040"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Ђуринци</w:t>
            </w:r>
          </w:p>
        </w:tc>
        <w:tc>
          <w:tcPr>
            <w:tcW w:w="851" w:type="dxa"/>
            <w:vAlign w:val="center"/>
          </w:tcPr>
          <w:p w14:paraId="704697A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1090</w:t>
            </w:r>
          </w:p>
        </w:tc>
        <w:tc>
          <w:tcPr>
            <w:tcW w:w="850" w:type="dxa"/>
            <w:vAlign w:val="center"/>
          </w:tcPr>
          <w:p w14:paraId="5F35E5A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1079</w:t>
            </w:r>
          </w:p>
        </w:tc>
        <w:tc>
          <w:tcPr>
            <w:tcW w:w="851" w:type="dxa"/>
            <w:vAlign w:val="center"/>
          </w:tcPr>
          <w:p w14:paraId="31B7D97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1181</w:t>
            </w:r>
          </w:p>
        </w:tc>
        <w:tc>
          <w:tcPr>
            <w:tcW w:w="850" w:type="dxa"/>
            <w:vAlign w:val="center"/>
          </w:tcPr>
          <w:p w14:paraId="751E5AA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1092</w:t>
            </w:r>
          </w:p>
        </w:tc>
        <w:tc>
          <w:tcPr>
            <w:tcW w:w="851" w:type="dxa"/>
            <w:vAlign w:val="center"/>
          </w:tcPr>
          <w:p w14:paraId="2887DFB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1210</w:t>
            </w:r>
          </w:p>
        </w:tc>
        <w:tc>
          <w:tcPr>
            <w:tcW w:w="850" w:type="dxa"/>
            <w:vAlign w:val="center"/>
          </w:tcPr>
          <w:p w14:paraId="7F9ECB8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1255</w:t>
            </w:r>
          </w:p>
        </w:tc>
        <w:tc>
          <w:tcPr>
            <w:tcW w:w="851" w:type="dxa"/>
            <w:vAlign w:val="center"/>
          </w:tcPr>
          <w:p w14:paraId="09F37FB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1088</w:t>
            </w:r>
          </w:p>
        </w:tc>
        <w:tc>
          <w:tcPr>
            <w:tcW w:w="850" w:type="dxa"/>
            <w:vAlign w:val="center"/>
          </w:tcPr>
          <w:p w14:paraId="5D768E3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973</w:t>
            </w:r>
          </w:p>
        </w:tc>
        <w:tc>
          <w:tcPr>
            <w:tcW w:w="850" w:type="dxa"/>
            <w:vAlign w:val="center"/>
          </w:tcPr>
          <w:p w14:paraId="283B3A9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878</w:t>
            </w:r>
          </w:p>
        </w:tc>
      </w:tr>
      <w:tr w:rsidR="004870AB" w:rsidRPr="004870AB" w14:paraId="118D1BD1"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6EBC494F"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Мали Пожаревац</w:t>
            </w:r>
          </w:p>
        </w:tc>
        <w:tc>
          <w:tcPr>
            <w:tcW w:w="851" w:type="dxa"/>
            <w:vAlign w:val="center"/>
          </w:tcPr>
          <w:p w14:paraId="48555DB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1295</w:t>
            </w:r>
          </w:p>
        </w:tc>
        <w:tc>
          <w:tcPr>
            <w:tcW w:w="850" w:type="dxa"/>
            <w:vAlign w:val="center"/>
          </w:tcPr>
          <w:p w14:paraId="0DF8927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1359</w:t>
            </w:r>
          </w:p>
        </w:tc>
        <w:tc>
          <w:tcPr>
            <w:tcW w:w="851" w:type="dxa"/>
            <w:vAlign w:val="center"/>
          </w:tcPr>
          <w:p w14:paraId="1418A5E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1455</w:t>
            </w:r>
          </w:p>
        </w:tc>
        <w:tc>
          <w:tcPr>
            <w:tcW w:w="850" w:type="dxa"/>
            <w:vAlign w:val="center"/>
          </w:tcPr>
          <w:p w14:paraId="10A2006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1461</w:t>
            </w:r>
          </w:p>
        </w:tc>
        <w:tc>
          <w:tcPr>
            <w:tcW w:w="851" w:type="dxa"/>
            <w:vAlign w:val="center"/>
          </w:tcPr>
          <w:p w14:paraId="31F6A66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1473</w:t>
            </w:r>
          </w:p>
        </w:tc>
        <w:tc>
          <w:tcPr>
            <w:tcW w:w="850" w:type="dxa"/>
            <w:vAlign w:val="center"/>
          </w:tcPr>
          <w:p w14:paraId="5E5A39E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1472</w:t>
            </w:r>
          </w:p>
        </w:tc>
        <w:tc>
          <w:tcPr>
            <w:tcW w:w="851" w:type="dxa"/>
            <w:vAlign w:val="center"/>
          </w:tcPr>
          <w:p w14:paraId="466BF1CA"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1479</w:t>
            </w:r>
          </w:p>
        </w:tc>
        <w:tc>
          <w:tcPr>
            <w:tcW w:w="850" w:type="dxa"/>
            <w:vAlign w:val="center"/>
          </w:tcPr>
          <w:p w14:paraId="3627A5E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1391</w:t>
            </w:r>
          </w:p>
        </w:tc>
        <w:tc>
          <w:tcPr>
            <w:tcW w:w="850" w:type="dxa"/>
            <w:vAlign w:val="center"/>
          </w:tcPr>
          <w:p w14:paraId="2A15633E"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1287</w:t>
            </w:r>
          </w:p>
        </w:tc>
      </w:tr>
      <w:tr w:rsidR="004870AB" w:rsidRPr="004870AB" w14:paraId="0A6A2C7F"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6D70CFAE"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Орашац</w:t>
            </w:r>
          </w:p>
        </w:tc>
        <w:tc>
          <w:tcPr>
            <w:tcW w:w="851" w:type="dxa"/>
            <w:vAlign w:val="center"/>
          </w:tcPr>
          <w:p w14:paraId="1BDC2D3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2234</w:t>
            </w:r>
          </w:p>
        </w:tc>
        <w:tc>
          <w:tcPr>
            <w:tcW w:w="850" w:type="dxa"/>
            <w:vAlign w:val="center"/>
          </w:tcPr>
          <w:p w14:paraId="68C04DB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2182</w:t>
            </w:r>
          </w:p>
        </w:tc>
        <w:tc>
          <w:tcPr>
            <w:tcW w:w="851" w:type="dxa"/>
            <w:vAlign w:val="center"/>
          </w:tcPr>
          <w:p w14:paraId="3471FCB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2024</w:t>
            </w:r>
          </w:p>
        </w:tc>
        <w:tc>
          <w:tcPr>
            <w:tcW w:w="850" w:type="dxa"/>
            <w:vAlign w:val="center"/>
          </w:tcPr>
          <w:p w14:paraId="13F8916F"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1742</w:t>
            </w:r>
          </w:p>
        </w:tc>
        <w:tc>
          <w:tcPr>
            <w:tcW w:w="851" w:type="dxa"/>
            <w:vAlign w:val="center"/>
          </w:tcPr>
          <w:p w14:paraId="41F0157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1635</w:t>
            </w:r>
          </w:p>
        </w:tc>
        <w:tc>
          <w:tcPr>
            <w:tcW w:w="850" w:type="dxa"/>
            <w:vAlign w:val="center"/>
          </w:tcPr>
          <w:p w14:paraId="327403F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1461</w:t>
            </w:r>
          </w:p>
        </w:tc>
        <w:tc>
          <w:tcPr>
            <w:tcW w:w="851" w:type="dxa"/>
            <w:vAlign w:val="center"/>
          </w:tcPr>
          <w:p w14:paraId="27C8179C"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1462</w:t>
            </w:r>
          </w:p>
        </w:tc>
        <w:tc>
          <w:tcPr>
            <w:tcW w:w="850" w:type="dxa"/>
            <w:vAlign w:val="center"/>
          </w:tcPr>
          <w:p w14:paraId="423E741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1484</w:t>
            </w:r>
          </w:p>
        </w:tc>
        <w:tc>
          <w:tcPr>
            <w:tcW w:w="850" w:type="dxa"/>
            <w:vAlign w:val="center"/>
          </w:tcPr>
          <w:p w14:paraId="70F88DF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1300</w:t>
            </w:r>
          </w:p>
        </w:tc>
      </w:tr>
      <w:tr w:rsidR="004870AB" w:rsidRPr="004870AB" w14:paraId="071ED251"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2639C4CD"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Копљаре</w:t>
            </w:r>
          </w:p>
        </w:tc>
        <w:tc>
          <w:tcPr>
            <w:tcW w:w="851" w:type="dxa"/>
            <w:vAlign w:val="center"/>
          </w:tcPr>
          <w:p w14:paraId="113FBCF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1364</w:t>
            </w:r>
          </w:p>
        </w:tc>
        <w:tc>
          <w:tcPr>
            <w:tcW w:w="850" w:type="dxa"/>
            <w:vAlign w:val="center"/>
          </w:tcPr>
          <w:p w14:paraId="55406CE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1344</w:t>
            </w:r>
          </w:p>
        </w:tc>
        <w:tc>
          <w:tcPr>
            <w:tcW w:w="851" w:type="dxa"/>
            <w:vAlign w:val="center"/>
          </w:tcPr>
          <w:p w14:paraId="239E9D5B"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1296</w:t>
            </w:r>
          </w:p>
        </w:tc>
        <w:tc>
          <w:tcPr>
            <w:tcW w:w="850" w:type="dxa"/>
            <w:vAlign w:val="center"/>
          </w:tcPr>
          <w:p w14:paraId="170771D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1205</w:t>
            </w:r>
          </w:p>
        </w:tc>
        <w:tc>
          <w:tcPr>
            <w:tcW w:w="851" w:type="dxa"/>
            <w:vAlign w:val="center"/>
          </w:tcPr>
          <w:p w14:paraId="13A63CE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1150</w:t>
            </w:r>
          </w:p>
        </w:tc>
        <w:tc>
          <w:tcPr>
            <w:tcW w:w="850" w:type="dxa"/>
            <w:vAlign w:val="center"/>
          </w:tcPr>
          <w:p w14:paraId="6B7AA1C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1030</w:t>
            </w:r>
          </w:p>
        </w:tc>
        <w:tc>
          <w:tcPr>
            <w:tcW w:w="851" w:type="dxa"/>
            <w:vAlign w:val="center"/>
          </w:tcPr>
          <w:p w14:paraId="5A9C92C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1024</w:t>
            </w:r>
          </w:p>
        </w:tc>
        <w:tc>
          <w:tcPr>
            <w:tcW w:w="850" w:type="dxa"/>
            <w:vAlign w:val="center"/>
          </w:tcPr>
          <w:p w14:paraId="43B6B295"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918</w:t>
            </w:r>
          </w:p>
        </w:tc>
        <w:tc>
          <w:tcPr>
            <w:tcW w:w="850" w:type="dxa"/>
            <w:vAlign w:val="center"/>
          </w:tcPr>
          <w:p w14:paraId="52EDC80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813</w:t>
            </w:r>
          </w:p>
        </w:tc>
      </w:tr>
      <w:tr w:rsidR="004870AB" w:rsidRPr="004870AB" w14:paraId="74139A8A"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4771BE2"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Бања</w:t>
            </w:r>
          </w:p>
        </w:tc>
        <w:tc>
          <w:tcPr>
            <w:tcW w:w="851" w:type="dxa"/>
            <w:vAlign w:val="center"/>
          </w:tcPr>
          <w:p w14:paraId="2875784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1924</w:t>
            </w:r>
          </w:p>
        </w:tc>
        <w:tc>
          <w:tcPr>
            <w:tcW w:w="850" w:type="dxa"/>
            <w:vAlign w:val="center"/>
          </w:tcPr>
          <w:p w14:paraId="3D93369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1940</w:t>
            </w:r>
          </w:p>
        </w:tc>
        <w:tc>
          <w:tcPr>
            <w:tcW w:w="851" w:type="dxa"/>
            <w:vAlign w:val="center"/>
          </w:tcPr>
          <w:p w14:paraId="53A15A87"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1983</w:t>
            </w:r>
          </w:p>
        </w:tc>
        <w:tc>
          <w:tcPr>
            <w:tcW w:w="850" w:type="dxa"/>
            <w:vAlign w:val="center"/>
          </w:tcPr>
          <w:p w14:paraId="701ABE90"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1884</w:t>
            </w:r>
          </w:p>
        </w:tc>
        <w:tc>
          <w:tcPr>
            <w:tcW w:w="851" w:type="dxa"/>
            <w:vAlign w:val="center"/>
          </w:tcPr>
          <w:p w14:paraId="4D0D8C2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1930</w:t>
            </w:r>
          </w:p>
        </w:tc>
        <w:tc>
          <w:tcPr>
            <w:tcW w:w="850" w:type="dxa"/>
            <w:vAlign w:val="center"/>
          </w:tcPr>
          <w:p w14:paraId="1BC5A48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1933</w:t>
            </w:r>
          </w:p>
        </w:tc>
        <w:tc>
          <w:tcPr>
            <w:tcW w:w="851" w:type="dxa"/>
            <w:vAlign w:val="center"/>
          </w:tcPr>
          <w:p w14:paraId="0845C76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2246</w:t>
            </w:r>
          </w:p>
        </w:tc>
        <w:tc>
          <w:tcPr>
            <w:tcW w:w="850" w:type="dxa"/>
            <w:vAlign w:val="center"/>
          </w:tcPr>
          <w:p w14:paraId="77FEA32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2194</w:t>
            </w:r>
          </w:p>
        </w:tc>
        <w:tc>
          <w:tcPr>
            <w:tcW w:w="850" w:type="dxa"/>
            <w:vAlign w:val="center"/>
          </w:tcPr>
          <w:p w14:paraId="7EC559D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1965</w:t>
            </w:r>
          </w:p>
        </w:tc>
      </w:tr>
      <w:tr w:rsidR="004870AB" w:rsidRPr="004870AB" w14:paraId="6365A65D"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2F1C8477" w14:textId="77777777" w:rsidR="000A7F1B" w:rsidRPr="004870AB" w:rsidRDefault="000A7F1B" w:rsidP="00DE43AE">
            <w:pPr>
              <w:widowControl w:val="0"/>
              <w:spacing w:beforeLines="20" w:before="48" w:afterLines="20" w:after="48" w:line="259" w:lineRule="auto"/>
              <w:jc w:val="center"/>
              <w:rPr>
                <w:rFonts w:ascii="Arial Narrow" w:eastAsiaTheme="minorHAnsi" w:hAnsi="Arial Narrow" w:cs="Arial"/>
                <w:lang w:val="sr-Cyrl-RS"/>
              </w:rPr>
            </w:pPr>
            <w:r w:rsidRPr="004870AB">
              <w:rPr>
                <w:rFonts w:ascii="Arial Narrow" w:eastAsiaTheme="minorHAnsi" w:hAnsi="Arial Narrow" w:cs="Arial"/>
                <w:lang w:val="sr-Cyrl-RS"/>
              </w:rPr>
              <w:t>Врбица</w:t>
            </w:r>
          </w:p>
        </w:tc>
        <w:tc>
          <w:tcPr>
            <w:tcW w:w="851" w:type="dxa"/>
            <w:vAlign w:val="center"/>
          </w:tcPr>
          <w:p w14:paraId="74128518"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650</w:t>
            </w:r>
          </w:p>
        </w:tc>
        <w:tc>
          <w:tcPr>
            <w:tcW w:w="850" w:type="dxa"/>
            <w:vAlign w:val="center"/>
          </w:tcPr>
          <w:p w14:paraId="0588EEF2"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886</w:t>
            </w:r>
          </w:p>
        </w:tc>
        <w:tc>
          <w:tcPr>
            <w:tcW w:w="851" w:type="dxa"/>
            <w:vAlign w:val="center"/>
          </w:tcPr>
          <w:p w14:paraId="71436BE3"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1261</w:t>
            </w:r>
          </w:p>
        </w:tc>
        <w:tc>
          <w:tcPr>
            <w:tcW w:w="850" w:type="dxa"/>
            <w:vAlign w:val="center"/>
          </w:tcPr>
          <w:p w14:paraId="428EE996"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1859</w:t>
            </w:r>
          </w:p>
        </w:tc>
        <w:tc>
          <w:tcPr>
            <w:tcW w:w="851" w:type="dxa"/>
            <w:vAlign w:val="center"/>
          </w:tcPr>
          <w:p w14:paraId="7FA3FEB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2512</w:t>
            </w:r>
          </w:p>
        </w:tc>
        <w:tc>
          <w:tcPr>
            <w:tcW w:w="850" w:type="dxa"/>
            <w:vAlign w:val="center"/>
          </w:tcPr>
          <w:p w14:paraId="516FFA3D"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2826</w:t>
            </w:r>
          </w:p>
        </w:tc>
        <w:tc>
          <w:tcPr>
            <w:tcW w:w="851" w:type="dxa"/>
            <w:vAlign w:val="center"/>
          </w:tcPr>
          <w:p w14:paraId="4FDFD9E4"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2940</w:t>
            </w:r>
          </w:p>
        </w:tc>
        <w:tc>
          <w:tcPr>
            <w:tcW w:w="850" w:type="dxa"/>
            <w:vAlign w:val="center"/>
          </w:tcPr>
          <w:p w14:paraId="59B6D099"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3418</w:t>
            </w:r>
          </w:p>
        </w:tc>
        <w:tc>
          <w:tcPr>
            <w:tcW w:w="850" w:type="dxa"/>
            <w:vAlign w:val="center"/>
          </w:tcPr>
          <w:p w14:paraId="556D7671" w14:textId="77777777" w:rsidR="000A7F1B" w:rsidRPr="004870AB" w:rsidRDefault="000A7F1B" w:rsidP="00DE43AE">
            <w:pPr>
              <w:widowControl w:val="0"/>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ascii="Arial Narrow" w:eastAsiaTheme="minorHAnsi" w:hAnsi="Arial Narrow" w:cs="Arial"/>
                <w:lang w:val="sr-Cyrl-RS"/>
              </w:rPr>
            </w:pPr>
            <w:r w:rsidRPr="004870AB">
              <w:rPr>
                <w:rFonts w:ascii="Arial Narrow" w:eastAsiaTheme="minorHAnsi" w:hAnsi="Arial Narrow" w:cs="Arial"/>
                <w:lang w:val="sr-Cyrl-RS"/>
              </w:rPr>
              <w:t>3224</w:t>
            </w:r>
          </w:p>
        </w:tc>
      </w:tr>
    </w:tbl>
    <w:p w14:paraId="4DAC2B68" w14:textId="77777777" w:rsidR="000A7F1B" w:rsidRPr="004870AB" w:rsidRDefault="000A7F1B" w:rsidP="000A7F1B">
      <w:pPr>
        <w:widowControl w:val="0"/>
        <w:spacing w:after="0" w:line="259" w:lineRule="auto"/>
        <w:ind w:right="284"/>
        <w:rPr>
          <w:rFonts w:eastAsiaTheme="minorHAnsi" w:cs="Arial"/>
        </w:rPr>
      </w:pPr>
    </w:p>
    <w:p w14:paraId="610A04A7" w14:textId="77777777" w:rsidR="000A7F1B" w:rsidRPr="004870AB" w:rsidRDefault="000A7F1B" w:rsidP="000A7F1B">
      <w:pPr>
        <w:widowControl w:val="0"/>
        <w:spacing w:after="0" w:line="259" w:lineRule="auto"/>
        <w:ind w:right="284"/>
        <w:rPr>
          <w:rFonts w:eastAsiaTheme="minorHAnsi" w:cs="Arial"/>
          <w:lang w:val="sr-Cyrl-RS"/>
        </w:rPr>
      </w:pPr>
      <w:r w:rsidRPr="004870AB">
        <w:rPr>
          <w:rFonts w:eastAsiaTheme="minorHAnsi" w:cs="Arial"/>
          <w:lang w:val="sr-Cyrl-RS"/>
        </w:rPr>
        <w:t xml:space="preserve">На основу података из табеле долази се до закључка да у општини Младеновац у насељима Међулужје, Младеновац варош, Кораћица, Рајковац и Амерић констатовано повећање броја становника. У насељима општине Сопот која су у обухвату истражног подручја, број становника је у опадању. Што се општине Аранђеловац тиче, у насељу Буковик долазило је до колербања броја стоновника, али је у последњем представљеном пописном периоду дошло до раста броја становника, у насељу Орашац тај број је у порасту, као и у насељу Врбица, док је у насељу Бања, после константног колебања број становника у опадању. </w:t>
      </w:r>
    </w:p>
    <w:p w14:paraId="58616CA2" w14:textId="77777777" w:rsidR="000A7F1B" w:rsidRPr="00B1554A" w:rsidRDefault="000A7F1B" w:rsidP="000A7F1B">
      <w:pPr>
        <w:widowControl w:val="0"/>
        <w:spacing w:after="0" w:line="259" w:lineRule="auto"/>
        <w:ind w:right="284"/>
        <w:rPr>
          <w:rFonts w:eastAsiaTheme="minorHAnsi" w:cs="Arial"/>
          <w:lang w:val="sr-Cyrl-RS"/>
        </w:rPr>
      </w:pPr>
    </w:p>
    <w:p w14:paraId="2C916742" w14:textId="77777777" w:rsidR="000A7F1B" w:rsidRPr="004870AB" w:rsidRDefault="000A7F1B" w:rsidP="000A7F1B">
      <w:pPr>
        <w:widowControl w:val="0"/>
        <w:spacing w:after="0" w:line="259" w:lineRule="auto"/>
        <w:ind w:right="284"/>
        <w:rPr>
          <w:rFonts w:eastAsiaTheme="minorHAnsi" w:cs="Arial"/>
          <w:lang w:val="sr-Cyrl-RS"/>
        </w:rPr>
      </w:pPr>
      <w:r w:rsidRPr="004870AB">
        <w:rPr>
          <w:rFonts w:eastAsiaTheme="minorHAnsi" w:cs="Arial"/>
          <w:lang w:val="sr-Cyrl-RS"/>
        </w:rPr>
        <w:t>На предметном подручју изражена је миграција становништва ка већим привредним центрима. На актуелни демографски баланс утицала је и природна депопулација као друга, битна компонента. Према подацима Републичког завода за статистику стопа природног прираштаја 2022. године је износила за целу општину Младеновац -6.2‰, Сопот -7.0‰, а у општини Аранђеловац забележена је стопа од -10.5‰.</w:t>
      </w:r>
    </w:p>
    <w:p w14:paraId="288AA048" w14:textId="77777777" w:rsidR="00A4384A" w:rsidRDefault="00A4384A" w:rsidP="000A7F1B">
      <w:pPr>
        <w:widowControl w:val="0"/>
        <w:spacing w:after="0"/>
        <w:ind w:right="284"/>
        <w:rPr>
          <w:rFonts w:cs="Arial"/>
          <w:noProof/>
          <w:lang w:val="sr-Cyrl-CS"/>
        </w:rPr>
      </w:pPr>
    </w:p>
    <w:p w14:paraId="613311BC" w14:textId="7F803B7F" w:rsidR="000A7F1B" w:rsidRPr="00B1554A" w:rsidRDefault="000A7F1B" w:rsidP="000A7F1B">
      <w:pPr>
        <w:widowControl w:val="0"/>
        <w:spacing w:after="0"/>
        <w:ind w:right="284"/>
        <w:rPr>
          <w:rFonts w:cs="Arial"/>
          <w:noProof/>
          <w:lang w:val="sr-Cyrl-CS"/>
        </w:rPr>
      </w:pPr>
      <w:r w:rsidRPr="004870AB">
        <w:rPr>
          <w:rFonts w:cs="Arial"/>
          <w:noProof/>
          <w:lang w:val="sr-Cyrl-CS"/>
        </w:rPr>
        <w:t xml:space="preserve">У непосредној у зони утицаја </w:t>
      </w:r>
      <w:r w:rsidRPr="004870AB">
        <w:rPr>
          <w:rFonts w:cs="Arial"/>
          <w:noProof/>
          <w:lang w:val="sr-Cyrl-RS"/>
        </w:rPr>
        <w:t xml:space="preserve">Државни пут </w:t>
      </w:r>
      <w:r w:rsidRPr="004870AB">
        <w:rPr>
          <w:rFonts w:cs="Arial"/>
          <w:noProof/>
        </w:rPr>
        <w:t>I</w:t>
      </w:r>
      <w:r w:rsidRPr="004870AB">
        <w:rPr>
          <w:rFonts w:cs="Arial"/>
          <w:noProof/>
          <w:lang w:val="sr-Cyrl-RS"/>
        </w:rPr>
        <w:t xml:space="preserve"> реда „Вожд Карађорђе“, Сектор 3, део oд Малог Пожаревца до Аранђеловца, од km 0+000 - km 36+884.26, који обухвата </w:t>
      </w:r>
      <w:r w:rsidR="00A4384A">
        <w:rPr>
          <w:rFonts w:cs="Arial"/>
          <w:noProof/>
          <w:lang w:val="sr-Cyrl-RS"/>
        </w:rPr>
        <w:t>Д</w:t>
      </w:r>
      <w:r w:rsidRPr="004870AB">
        <w:rPr>
          <w:rFonts w:cs="Arial"/>
          <w:noProof/>
          <w:lang w:val="sr-Cyrl-RS"/>
        </w:rPr>
        <w:t>еонице 5 и 6 налазе се стамбени објекти</w:t>
      </w:r>
      <w:r w:rsidRPr="004870AB">
        <w:rPr>
          <w:rFonts w:cs="Arial"/>
          <w:noProof/>
          <w:lang w:val="sr-Cyrl-CS"/>
        </w:rPr>
        <w:t>.</w:t>
      </w:r>
    </w:p>
    <w:p w14:paraId="4E7B931E" w14:textId="77777777" w:rsidR="00BA0CE9" w:rsidRPr="004870AB" w:rsidRDefault="00BA0CE9" w:rsidP="00A4384A">
      <w:pPr>
        <w:pStyle w:val="PRAZNO"/>
        <w:spacing w:after="0"/>
        <w:rPr>
          <w:lang w:val="sr-Cyrl-CS"/>
        </w:rPr>
      </w:pPr>
    </w:p>
    <w:p w14:paraId="4B4884C4" w14:textId="77777777" w:rsidR="00C545A4" w:rsidRPr="004870AB" w:rsidRDefault="00C545A4" w:rsidP="00A4384A">
      <w:pPr>
        <w:pStyle w:val="PRAZNO"/>
        <w:spacing w:after="0"/>
        <w:rPr>
          <w:lang w:val="sr-Cyrl-CS"/>
        </w:rPr>
      </w:pPr>
    </w:p>
    <w:p w14:paraId="75C7C175" w14:textId="77777777" w:rsidR="00BA0CE9" w:rsidRPr="004870AB" w:rsidRDefault="00BA0CE9" w:rsidP="00A4384A">
      <w:pPr>
        <w:pStyle w:val="PRAZNO"/>
        <w:spacing w:after="0"/>
        <w:rPr>
          <w:lang w:val="sr-Cyrl-CS"/>
        </w:rPr>
      </w:pPr>
    </w:p>
    <w:p w14:paraId="123756DB" w14:textId="77777777" w:rsidR="000A7F1B" w:rsidRPr="00B1554A" w:rsidRDefault="000A7F1B" w:rsidP="00A4384A">
      <w:pPr>
        <w:pStyle w:val="Heading2"/>
        <w:spacing w:before="0" w:after="0"/>
        <w:rPr>
          <w:rFonts w:ascii="Arial" w:hAnsi="Arial" w:cs="Arial"/>
          <w:b/>
          <w:bCs/>
          <w:color w:val="auto"/>
          <w:sz w:val="32"/>
          <w:szCs w:val="32"/>
          <w:lang w:val="sr-Cyrl-CS"/>
        </w:rPr>
      </w:pPr>
      <w:bookmarkStart w:id="221" w:name="_Toc214967473"/>
      <w:r w:rsidRPr="004870AB">
        <w:rPr>
          <w:rFonts w:ascii="Arial" w:hAnsi="Arial" w:cs="Arial"/>
          <w:b/>
          <w:bCs/>
          <w:color w:val="auto"/>
          <w:sz w:val="32"/>
          <w:szCs w:val="32"/>
          <w:lang w:val="sr-Cyrl-RS"/>
        </w:rPr>
        <w:t>6</w:t>
      </w:r>
      <w:r w:rsidRPr="00B1554A">
        <w:rPr>
          <w:rFonts w:ascii="Arial" w:hAnsi="Arial" w:cs="Arial"/>
          <w:b/>
          <w:bCs/>
          <w:color w:val="auto"/>
          <w:sz w:val="32"/>
          <w:szCs w:val="32"/>
          <w:lang w:val="sr-Cyrl-CS"/>
        </w:rPr>
        <w:t>.2 Флора и фауна</w:t>
      </w:r>
      <w:bookmarkEnd w:id="221"/>
    </w:p>
    <w:p w14:paraId="700BC6A1" w14:textId="77777777" w:rsidR="000A7F1B" w:rsidRPr="00B1554A" w:rsidRDefault="000A7F1B" w:rsidP="00A4384A">
      <w:pPr>
        <w:spacing w:after="0"/>
        <w:rPr>
          <w:lang w:val="sr-Cyrl-CS"/>
        </w:rPr>
      </w:pPr>
    </w:p>
    <w:p w14:paraId="0ECFFBBD" w14:textId="77777777" w:rsidR="000A7F1B" w:rsidRPr="00B1554A" w:rsidRDefault="000A7F1B" w:rsidP="00A4384A">
      <w:pPr>
        <w:spacing w:after="0"/>
        <w:rPr>
          <w:lang w:val="sr-Cyrl-CS"/>
        </w:rPr>
      </w:pPr>
    </w:p>
    <w:p w14:paraId="5BF92ED7" w14:textId="77777777" w:rsidR="000A7F1B" w:rsidRPr="00B1554A" w:rsidRDefault="000A7F1B" w:rsidP="00A4384A">
      <w:pPr>
        <w:spacing w:after="0"/>
        <w:rPr>
          <w:lang w:val="sr-Cyrl-CS"/>
        </w:rPr>
      </w:pPr>
    </w:p>
    <w:p w14:paraId="47EE0B40" w14:textId="77777777" w:rsidR="003F5AF0" w:rsidRPr="003F5AF0" w:rsidRDefault="003F5AF0" w:rsidP="00A4384A">
      <w:pPr>
        <w:widowControl w:val="0"/>
        <w:spacing w:after="0"/>
        <w:rPr>
          <w:noProof/>
          <w:szCs w:val="24"/>
          <w:lang w:val="sr-Cyrl-CS"/>
        </w:rPr>
      </w:pPr>
      <w:r w:rsidRPr="003F5AF0">
        <w:rPr>
          <w:noProof/>
          <w:szCs w:val="24"/>
          <w:lang w:val="sr-Cyrl-CS"/>
        </w:rPr>
        <w:t xml:space="preserve">Читав предео кроз који ће пролазити предметни коридор може се најефикасније сагледати кроз више сегмената и подцелина које се међусобно разликују по рељефу, типовима станишта и присутном антропогеном утицају, што даље одређује састав и бројност фито- и зооценоза. </w:t>
      </w:r>
    </w:p>
    <w:p w14:paraId="1232842C" w14:textId="77777777" w:rsidR="003F5AF0" w:rsidRPr="003F5AF0" w:rsidRDefault="003F5AF0" w:rsidP="00A4384A">
      <w:pPr>
        <w:widowControl w:val="0"/>
        <w:spacing w:after="0"/>
        <w:rPr>
          <w:noProof/>
          <w:szCs w:val="24"/>
          <w:lang w:val="sr-Cyrl-CS"/>
        </w:rPr>
      </w:pPr>
    </w:p>
    <w:p w14:paraId="3705515E" w14:textId="77777777" w:rsidR="003F5AF0" w:rsidRPr="003F5AF0" w:rsidRDefault="003F5AF0" w:rsidP="00A4384A">
      <w:pPr>
        <w:widowControl w:val="0"/>
        <w:spacing w:after="0"/>
        <w:rPr>
          <w:noProof/>
          <w:szCs w:val="24"/>
          <w:lang w:val="sr-Cyrl-RS"/>
        </w:rPr>
      </w:pPr>
      <w:r w:rsidRPr="003F5AF0">
        <w:rPr>
          <w:noProof/>
          <w:szCs w:val="24"/>
          <w:lang w:val="sr-Latn-RS"/>
        </w:rPr>
        <w:t>M</w:t>
      </w:r>
      <w:r w:rsidRPr="003F5AF0">
        <w:rPr>
          <w:noProof/>
          <w:szCs w:val="24"/>
          <w:lang w:val="sr-Cyrl-RS"/>
        </w:rPr>
        <w:t>орфологија терена се мења, нижи предела у ком су заступљенији пољопривредни екосистеми</w:t>
      </w:r>
      <w:r w:rsidRPr="003F5AF0">
        <w:rPr>
          <w:noProof/>
          <w:szCs w:val="24"/>
          <w:lang w:val="sr-Latn-RS"/>
        </w:rPr>
        <w:t xml:space="preserve">, </w:t>
      </w:r>
      <w:r w:rsidRPr="003F5AF0">
        <w:rPr>
          <w:noProof/>
          <w:szCs w:val="24"/>
          <w:lang w:val="sr-Cyrl-RS"/>
        </w:rPr>
        <w:t>смењују се са брежуљкастим где су присутнији природни шумски екосистеми</w:t>
      </w:r>
    </w:p>
    <w:p w14:paraId="620F64A1" w14:textId="77777777" w:rsidR="003F5AF0" w:rsidRPr="00B1554A" w:rsidRDefault="003F5AF0" w:rsidP="003F5AF0">
      <w:pPr>
        <w:widowControl w:val="0"/>
        <w:spacing w:after="0"/>
        <w:rPr>
          <w:noProof/>
          <w:szCs w:val="24"/>
          <w:lang w:val="sr-Cyrl-CS"/>
        </w:rPr>
      </w:pPr>
    </w:p>
    <w:p w14:paraId="238830CB" w14:textId="77777777" w:rsidR="00C40897" w:rsidRPr="00B1554A" w:rsidRDefault="00C40897" w:rsidP="003F5AF0">
      <w:pPr>
        <w:widowControl w:val="0"/>
        <w:spacing w:after="0"/>
        <w:rPr>
          <w:noProof/>
          <w:szCs w:val="24"/>
          <w:lang w:val="sr-Cyrl-CS"/>
        </w:rPr>
      </w:pPr>
    </w:p>
    <w:p w14:paraId="03945A65" w14:textId="77777777" w:rsidR="003F5AF0" w:rsidRPr="00B1554A" w:rsidRDefault="003F5AF0" w:rsidP="003F5AF0">
      <w:pPr>
        <w:widowControl w:val="0"/>
        <w:spacing w:after="0"/>
        <w:rPr>
          <w:noProof/>
          <w:szCs w:val="24"/>
          <w:lang w:val="sr-Cyrl-RS"/>
        </w:rPr>
      </w:pPr>
      <w:r w:rsidRPr="003F5AF0">
        <w:rPr>
          <w:noProof/>
          <w:szCs w:val="24"/>
          <w:lang w:val="sr-Cyrl-RS"/>
        </w:rPr>
        <w:t xml:space="preserve">Смењују се следећи типови станишта: обрадиве површине, шуме беле липе, шуме брезе и јасике, шуме сладуна, шуме китњака, шуме граба и засади црног бора на мањим површинама, шуме букве и шуме цера. Између поменутих природних шумских станишта налазе се обрадиве површине и међе. Као пратиоци обрадивих површина јављају се станишта са коровским заједницама. </w:t>
      </w:r>
      <w:r w:rsidRPr="003F5AF0">
        <w:rPr>
          <w:noProof/>
          <w:szCs w:val="24"/>
          <w:lang w:val="sr-Cyrl-CS"/>
        </w:rPr>
        <w:t>Виногради су распрострањени претежно на побрђу и карактеристични су за овај предео наше земље.</w:t>
      </w:r>
    </w:p>
    <w:p w14:paraId="6D5C895D" w14:textId="77777777" w:rsidR="003F5AF0" w:rsidRPr="00B1554A" w:rsidRDefault="003F5AF0" w:rsidP="003F5AF0">
      <w:pPr>
        <w:widowControl w:val="0"/>
        <w:spacing w:after="0"/>
        <w:rPr>
          <w:noProof/>
          <w:szCs w:val="24"/>
          <w:lang w:val="sr-Cyrl-RS"/>
        </w:rPr>
      </w:pPr>
    </w:p>
    <w:p w14:paraId="120EA93A" w14:textId="77777777" w:rsidR="003F5AF0" w:rsidRPr="003F5AF0" w:rsidRDefault="003F5AF0" w:rsidP="003F5AF0">
      <w:pPr>
        <w:widowControl w:val="0"/>
        <w:spacing w:after="0"/>
        <w:rPr>
          <w:noProof/>
          <w:szCs w:val="24"/>
          <w:lang w:val="sr-Cyrl-RS"/>
        </w:rPr>
      </w:pPr>
      <w:r w:rsidRPr="003F5AF0">
        <w:rPr>
          <w:noProof/>
          <w:szCs w:val="24"/>
          <w:lang w:val="sr-Cyrl-RS"/>
        </w:rPr>
        <w:t>Посматрајући предео од севера ка истоку доминирају станишта обрадивих површина са местимичним уделима и шумског станишта у виду шума сладуна, шума цера, шума брезе и јасике као и шумског засада борова.</w:t>
      </w:r>
    </w:p>
    <w:p w14:paraId="577ED409" w14:textId="77777777" w:rsidR="003F5AF0" w:rsidRPr="003F5AF0" w:rsidRDefault="003F5AF0" w:rsidP="003F5AF0">
      <w:pPr>
        <w:widowControl w:val="0"/>
        <w:spacing w:after="0"/>
        <w:rPr>
          <w:noProof/>
          <w:szCs w:val="24"/>
          <w:lang w:val="sr-Cyrl-RS"/>
        </w:rPr>
      </w:pPr>
    </w:p>
    <w:p w14:paraId="37993F6D" w14:textId="77777777" w:rsidR="003F5AF0" w:rsidRPr="00B1554A" w:rsidRDefault="003F5AF0" w:rsidP="003F5AF0">
      <w:pPr>
        <w:widowControl w:val="0"/>
        <w:spacing w:after="0"/>
        <w:rPr>
          <w:noProof/>
          <w:szCs w:val="24"/>
          <w:lang w:val="sr-Cyrl-RS"/>
        </w:rPr>
      </w:pPr>
      <w:r w:rsidRPr="003F5AF0">
        <w:rPr>
          <w:noProof/>
          <w:szCs w:val="24"/>
          <w:lang w:val="sr-Cyrl-CS"/>
        </w:rPr>
        <w:t xml:space="preserve">Око већих водотокова који пролазе кроз анализирани предео у ужем појасу јавља се и вегетација беле врбе и тополе, као и пратећа зељаста вегетација. </w:t>
      </w:r>
    </w:p>
    <w:p w14:paraId="6F8F24D3" w14:textId="77777777" w:rsidR="00BA0CE9" w:rsidRPr="004870AB" w:rsidRDefault="00BA0CE9" w:rsidP="00A4384A">
      <w:pPr>
        <w:pStyle w:val="PRAZNO"/>
        <w:spacing w:after="0"/>
        <w:rPr>
          <w:lang w:val="sr-Cyrl-CS"/>
        </w:rPr>
      </w:pPr>
    </w:p>
    <w:p w14:paraId="3F744A01" w14:textId="77777777" w:rsidR="000A7F1B" w:rsidRPr="004870AB" w:rsidRDefault="000A7F1B" w:rsidP="00A4384A">
      <w:pPr>
        <w:spacing w:after="0"/>
        <w:rPr>
          <w:lang w:val="sr-Cyrl-CS"/>
        </w:rPr>
      </w:pPr>
    </w:p>
    <w:p w14:paraId="3020F3AC" w14:textId="77777777" w:rsidR="000A7F1B" w:rsidRPr="004870AB" w:rsidRDefault="000A7F1B" w:rsidP="00A4384A">
      <w:pPr>
        <w:spacing w:after="0"/>
        <w:rPr>
          <w:lang w:val="sr-Cyrl-CS"/>
        </w:rPr>
      </w:pPr>
    </w:p>
    <w:p w14:paraId="15B5CB93" w14:textId="77777777" w:rsidR="000A7F1B" w:rsidRPr="00B1554A" w:rsidRDefault="000A7F1B" w:rsidP="00A4384A">
      <w:pPr>
        <w:tabs>
          <w:tab w:val="left" w:pos="1134"/>
        </w:tabs>
        <w:spacing w:after="0"/>
        <w:outlineLvl w:val="1"/>
        <w:rPr>
          <w:rFonts w:cs="Arial"/>
          <w:b/>
          <w:sz w:val="32"/>
          <w:lang w:val="sr-Cyrl-CS"/>
        </w:rPr>
      </w:pPr>
      <w:bookmarkStart w:id="222" w:name="_Toc214967474"/>
      <w:r w:rsidRPr="004870AB">
        <w:rPr>
          <w:rFonts w:cs="Arial"/>
          <w:b/>
          <w:sz w:val="32"/>
          <w:lang w:val="ru-RU"/>
        </w:rPr>
        <w:t>6.3</w:t>
      </w:r>
      <w:r w:rsidRPr="004870AB">
        <w:rPr>
          <w:rFonts w:cs="Arial"/>
          <w:b/>
          <w:sz w:val="32"/>
          <w:lang w:val="ru-RU"/>
        </w:rPr>
        <w:tab/>
        <w:t>Земљиште, вода, ваздух</w:t>
      </w:r>
      <w:r w:rsidRPr="00B1554A">
        <w:rPr>
          <w:rFonts w:cs="Arial"/>
          <w:b/>
          <w:sz w:val="32"/>
          <w:lang w:val="sr-Cyrl-CS"/>
        </w:rPr>
        <w:t xml:space="preserve"> и бука</w:t>
      </w:r>
      <w:bookmarkEnd w:id="222"/>
    </w:p>
    <w:p w14:paraId="7A4F73BB" w14:textId="77777777" w:rsidR="000A7F1B" w:rsidRPr="004870AB" w:rsidRDefault="000A7F1B" w:rsidP="00A4384A">
      <w:pPr>
        <w:tabs>
          <w:tab w:val="left" w:pos="1134"/>
        </w:tabs>
        <w:spacing w:after="0"/>
        <w:ind w:left="284" w:hanging="284"/>
        <w:rPr>
          <w:rFonts w:cs="Arial"/>
          <w:b/>
          <w:lang w:val="sr-Cyrl-RS"/>
        </w:rPr>
      </w:pPr>
    </w:p>
    <w:p w14:paraId="5517C904" w14:textId="77777777" w:rsidR="000A7F1B" w:rsidRPr="00B1554A" w:rsidRDefault="000A7F1B" w:rsidP="00A4384A">
      <w:pPr>
        <w:tabs>
          <w:tab w:val="left" w:pos="1134"/>
        </w:tabs>
        <w:spacing w:after="0"/>
        <w:ind w:left="284" w:hanging="284"/>
        <w:rPr>
          <w:rFonts w:cs="Arial"/>
          <w:b/>
          <w:lang w:val="sr-Cyrl-CS"/>
        </w:rPr>
      </w:pPr>
    </w:p>
    <w:p w14:paraId="7B297296" w14:textId="77777777" w:rsidR="00C40897" w:rsidRPr="00B1554A" w:rsidRDefault="00C40897" w:rsidP="00A4384A">
      <w:pPr>
        <w:tabs>
          <w:tab w:val="left" w:pos="1134"/>
        </w:tabs>
        <w:spacing w:after="0"/>
        <w:ind w:left="284" w:hanging="284"/>
        <w:rPr>
          <w:rFonts w:cs="Arial"/>
          <w:b/>
          <w:lang w:val="sr-Cyrl-CS"/>
        </w:rPr>
      </w:pPr>
    </w:p>
    <w:p w14:paraId="0C877081" w14:textId="77777777" w:rsidR="000A7F1B" w:rsidRPr="00B1554A" w:rsidRDefault="000A7F1B" w:rsidP="00A4384A">
      <w:pPr>
        <w:tabs>
          <w:tab w:val="left" w:pos="1134"/>
        </w:tabs>
        <w:spacing w:after="0"/>
        <w:ind w:left="284" w:hanging="284"/>
        <w:rPr>
          <w:rFonts w:cs="Arial"/>
          <w:b/>
          <w:lang w:val="sr-Cyrl-CS"/>
        </w:rPr>
      </w:pPr>
      <w:r w:rsidRPr="004870AB">
        <w:rPr>
          <w:rFonts w:cs="Arial"/>
          <w:b/>
          <w:lang w:val="ru-RU"/>
        </w:rPr>
        <w:t>6.3.1</w:t>
      </w:r>
      <w:r w:rsidRPr="004870AB">
        <w:rPr>
          <w:rFonts w:cs="Arial"/>
          <w:b/>
          <w:lang w:val="ru-RU"/>
        </w:rPr>
        <w:tab/>
        <w:t>Постојеће стање загађења земљишта</w:t>
      </w:r>
    </w:p>
    <w:p w14:paraId="42F3B45E" w14:textId="77777777" w:rsidR="000A7F1B" w:rsidRPr="00B1554A" w:rsidRDefault="000A7F1B" w:rsidP="00A4384A">
      <w:pPr>
        <w:tabs>
          <w:tab w:val="left" w:pos="1134"/>
        </w:tabs>
        <w:spacing w:after="0"/>
        <w:ind w:left="284" w:hanging="284"/>
        <w:rPr>
          <w:rFonts w:cs="Arial"/>
          <w:b/>
          <w:lang w:val="sr-Cyrl-CS"/>
        </w:rPr>
      </w:pPr>
    </w:p>
    <w:p w14:paraId="1A5B5A22" w14:textId="77777777" w:rsidR="000A7F1B" w:rsidRPr="00B1554A" w:rsidRDefault="000A7F1B" w:rsidP="00A4384A">
      <w:pPr>
        <w:spacing w:after="0"/>
        <w:rPr>
          <w:rFonts w:cs="Arial"/>
          <w:lang w:val="ru-RU"/>
        </w:rPr>
      </w:pPr>
      <w:r w:rsidRPr="00B1554A">
        <w:rPr>
          <w:rFonts w:cs="Arial"/>
          <w:lang w:val="sr-Cyrl-CS"/>
        </w:rPr>
        <w:t>Зем</w:t>
      </w:r>
      <w:r w:rsidRPr="004870AB">
        <w:rPr>
          <w:rFonts w:cs="Arial"/>
          <w:lang w:val="ru-RU"/>
        </w:rPr>
        <w:t>љ</w:t>
      </w:r>
      <w:r w:rsidRPr="00B1554A">
        <w:rPr>
          <w:rFonts w:cs="Arial"/>
          <w:lang w:val="sr-Cyrl-CS"/>
        </w:rPr>
        <w:t>иште посматрано као једна од природних вредности</w:t>
      </w:r>
      <w:r w:rsidRPr="004870AB">
        <w:rPr>
          <w:rFonts w:cs="Arial"/>
          <w:lang w:val="ru-RU"/>
        </w:rPr>
        <w:t xml:space="preserve">, </w:t>
      </w:r>
      <w:r w:rsidRPr="00B1554A">
        <w:rPr>
          <w:rFonts w:cs="Arial"/>
          <w:lang w:val="sr-Cyrl-CS"/>
        </w:rPr>
        <w:t>представ</w:t>
      </w:r>
      <w:r w:rsidRPr="004870AB">
        <w:rPr>
          <w:rFonts w:cs="Arial"/>
          <w:lang w:val="ru-RU"/>
        </w:rPr>
        <w:t>љ</w:t>
      </w:r>
      <w:r w:rsidRPr="00B1554A">
        <w:rPr>
          <w:rFonts w:cs="Arial"/>
          <w:lang w:val="sr-Cyrl-CS"/>
        </w:rPr>
        <w:t>а сложен систем осет</w:t>
      </w:r>
      <w:r w:rsidRPr="004870AB">
        <w:rPr>
          <w:rFonts w:cs="Arial"/>
          <w:lang w:val="ru-RU"/>
        </w:rPr>
        <w:t>љ</w:t>
      </w:r>
      <w:r w:rsidRPr="00B1554A">
        <w:rPr>
          <w:rFonts w:cs="Arial"/>
          <w:lang w:val="sr-Cyrl-CS"/>
        </w:rPr>
        <w:t>ив на разли</w:t>
      </w:r>
      <w:r w:rsidRPr="004870AB">
        <w:rPr>
          <w:rFonts w:cs="Arial"/>
          <w:lang w:val="ru-RU"/>
        </w:rPr>
        <w:t>ч</w:t>
      </w:r>
      <w:r w:rsidRPr="00B1554A">
        <w:rPr>
          <w:rFonts w:cs="Arial"/>
          <w:lang w:val="sr-Cyrl-CS"/>
        </w:rPr>
        <w:t>ите утицаје</w:t>
      </w:r>
      <w:r w:rsidRPr="004870AB">
        <w:rPr>
          <w:rFonts w:cs="Arial"/>
          <w:lang w:val="ru-RU"/>
        </w:rPr>
        <w:t xml:space="preserve">. </w:t>
      </w:r>
      <w:r w:rsidRPr="00B1554A">
        <w:rPr>
          <w:rFonts w:cs="Arial"/>
          <w:lang w:val="ru-RU"/>
        </w:rPr>
        <w:t>Истражива</w:t>
      </w:r>
      <w:r w:rsidRPr="004870AB">
        <w:rPr>
          <w:rFonts w:cs="Arial"/>
          <w:lang w:val="ru-RU"/>
        </w:rPr>
        <w:t>њ</w:t>
      </w:r>
      <w:r w:rsidRPr="00B1554A">
        <w:rPr>
          <w:rFonts w:cs="Arial"/>
          <w:lang w:val="ru-RU"/>
        </w:rPr>
        <w:t>е проблематике зага</w:t>
      </w:r>
      <w:r w:rsidRPr="004870AB">
        <w:rPr>
          <w:rFonts w:cs="Arial"/>
          <w:lang w:val="ru-RU"/>
        </w:rPr>
        <w:t>ђ</w:t>
      </w:r>
      <w:r w:rsidRPr="00B1554A">
        <w:rPr>
          <w:rFonts w:cs="Arial"/>
          <w:lang w:val="ru-RU"/>
        </w:rPr>
        <w:t>е</w:t>
      </w:r>
      <w:r w:rsidRPr="004870AB">
        <w:rPr>
          <w:rFonts w:cs="Arial"/>
          <w:lang w:val="ru-RU"/>
        </w:rPr>
        <w:t>њ</w:t>
      </w:r>
      <w:r w:rsidRPr="00B1554A">
        <w:rPr>
          <w:rFonts w:cs="Arial"/>
          <w:lang w:val="ru-RU"/>
        </w:rPr>
        <w:t xml:space="preserve">а земљишта услед </w:t>
      </w:r>
      <w:r w:rsidRPr="004870AB">
        <w:rPr>
          <w:rFonts w:cs="Arial"/>
          <w:lang w:val="sr-Cyrl-RS"/>
        </w:rPr>
        <w:t xml:space="preserve">изградње и </w:t>
      </w:r>
      <w:r w:rsidRPr="00B1554A">
        <w:rPr>
          <w:rFonts w:cs="Arial"/>
          <w:lang w:val="ru-RU"/>
        </w:rPr>
        <w:t>експлоатације буду</w:t>
      </w:r>
      <w:r w:rsidRPr="004870AB">
        <w:rPr>
          <w:rFonts w:cs="Arial"/>
          <w:lang w:val="ru-RU"/>
        </w:rPr>
        <w:t>ћ</w:t>
      </w:r>
      <w:r w:rsidRPr="00B1554A">
        <w:rPr>
          <w:rFonts w:cs="Arial"/>
          <w:lang w:val="ru-RU"/>
        </w:rPr>
        <w:t>ег путног правца, захтева податке о постоје</w:t>
      </w:r>
      <w:r w:rsidRPr="004870AB">
        <w:rPr>
          <w:rFonts w:cs="Arial"/>
          <w:lang w:val="ru-RU"/>
        </w:rPr>
        <w:t>ћ</w:t>
      </w:r>
      <w:r w:rsidRPr="00B1554A">
        <w:rPr>
          <w:rFonts w:cs="Arial"/>
          <w:lang w:val="ru-RU"/>
        </w:rPr>
        <w:t>ем ста</w:t>
      </w:r>
      <w:r w:rsidRPr="004870AB">
        <w:rPr>
          <w:rFonts w:cs="Arial"/>
          <w:lang w:val="ru-RU"/>
        </w:rPr>
        <w:t>њ</w:t>
      </w:r>
      <w:r w:rsidRPr="00B1554A">
        <w:rPr>
          <w:rFonts w:cs="Arial"/>
          <w:lang w:val="ru-RU"/>
        </w:rPr>
        <w:t>у</w:t>
      </w:r>
      <w:r w:rsidRPr="004870AB">
        <w:rPr>
          <w:rFonts w:cs="Arial"/>
          <w:lang w:val="sr-Cyrl-RS"/>
        </w:rPr>
        <w:t>,</w:t>
      </w:r>
      <w:r w:rsidRPr="00B1554A">
        <w:rPr>
          <w:rFonts w:cs="Arial"/>
          <w:lang w:val="ru-RU"/>
        </w:rPr>
        <w:t xml:space="preserve"> како би се квантификовали новонастали односи</w:t>
      </w:r>
      <w:r w:rsidRPr="004870AB">
        <w:rPr>
          <w:rFonts w:cs="Arial"/>
          <w:lang w:val="ru-RU"/>
        </w:rPr>
        <w:t>.</w:t>
      </w:r>
    </w:p>
    <w:p w14:paraId="3D9D97FA" w14:textId="77777777" w:rsidR="000A7F1B" w:rsidRPr="00B1554A" w:rsidRDefault="000A7F1B" w:rsidP="00A4384A">
      <w:pPr>
        <w:spacing w:after="0"/>
        <w:rPr>
          <w:rFonts w:cs="Arial"/>
          <w:lang w:val="ru-RU"/>
        </w:rPr>
      </w:pPr>
    </w:p>
    <w:p w14:paraId="61DC328D" w14:textId="77777777" w:rsidR="000A7F1B" w:rsidRPr="00B1554A" w:rsidRDefault="000A7F1B" w:rsidP="00A4384A">
      <w:pPr>
        <w:spacing w:after="0"/>
        <w:rPr>
          <w:rFonts w:cs="Arial"/>
          <w:lang w:val="ru-RU"/>
        </w:rPr>
      </w:pPr>
      <w:r w:rsidRPr="004870AB">
        <w:rPr>
          <w:rFonts w:cs="Arial"/>
          <w:lang w:val="ru-RU"/>
        </w:rPr>
        <w:t>Према Локалном еколошком акционом плану општине Аранђеловац 2017.-2022.  Основни проблем земљишта на подручју општине Аранђеловац лежи у чињеници да су ова тла захваћена значајним процесима деградације, ерозије и дехумификације, што је знатно смањило њихову плодност и потенцијалне могућности земљишних типова – смоница, гајњача и алувијума (II и III бонитетна класа).</w:t>
      </w:r>
    </w:p>
    <w:p w14:paraId="578C382B" w14:textId="77777777" w:rsidR="000A7F1B" w:rsidRPr="00B1554A" w:rsidRDefault="000A7F1B" w:rsidP="00A4384A">
      <w:pPr>
        <w:spacing w:after="0"/>
        <w:rPr>
          <w:rFonts w:cs="Arial"/>
          <w:lang w:val="ru-RU"/>
        </w:rPr>
      </w:pPr>
    </w:p>
    <w:p w14:paraId="3953A782" w14:textId="77777777" w:rsidR="000A7F1B" w:rsidRPr="00B1554A" w:rsidRDefault="000A7F1B" w:rsidP="00A4384A">
      <w:pPr>
        <w:spacing w:after="0"/>
        <w:rPr>
          <w:rFonts w:cs="Arial"/>
          <w:lang w:val="ru-RU"/>
        </w:rPr>
      </w:pPr>
      <w:r w:rsidRPr="004870AB">
        <w:rPr>
          <w:rFonts w:cs="Arial"/>
          <w:lang w:val="ru-RU"/>
        </w:rPr>
        <w:t>Еродирана тла на различитим супстратима се налазе на Венчацу. Земљиште је директно угрожено експлоатацијом минералних сировина, таложењем прашкастих материја у земљишту, заузимањем великих површина земљишта депонијским просторима, а самим тим и директно загађивање земљишта процедним водама из депонијских простора, посредно загађење земљишта таложењем олова насталог као резултат интензивног саобраћаја, нарочито у зонама коридора државних и општинских путева и др.</w:t>
      </w:r>
    </w:p>
    <w:p w14:paraId="594DF08E" w14:textId="77777777" w:rsidR="000A7F1B" w:rsidRPr="00B1554A" w:rsidRDefault="000A7F1B" w:rsidP="00A4384A">
      <w:pPr>
        <w:spacing w:after="0"/>
        <w:rPr>
          <w:rFonts w:cs="Arial"/>
          <w:lang w:val="ru-RU"/>
        </w:rPr>
      </w:pPr>
    </w:p>
    <w:p w14:paraId="1E12589F" w14:textId="77777777" w:rsidR="000A7F1B" w:rsidRPr="00B1554A" w:rsidRDefault="000A7F1B" w:rsidP="00A4384A">
      <w:pPr>
        <w:spacing w:after="0"/>
        <w:rPr>
          <w:rFonts w:cs="Arial"/>
          <w:lang w:val="ru-RU"/>
        </w:rPr>
      </w:pPr>
      <w:r w:rsidRPr="004870AB">
        <w:rPr>
          <w:rFonts w:cs="Arial"/>
          <w:lang w:val="ru-RU"/>
        </w:rPr>
        <w:t>Позната је чињеница да у Србији доминирају земљишта киселе реакције. То се може пресликати на стање пољопривредног земљишта на подручју територије општине Аранђеловац. На основу трогодишњег искуства у узорковању и одређивању плодности земљишта, ова чињеница је још једном потврђена, тако да основу добијених резултата сазнајемо особине датог земљишта на подручју општине Аранђеловац, које је земљиште киселе до јако киселе реакције, са средњим садржајем азота, врло ниским садржајем фосфора, ниским до средњим садржајем калијума и безкарбонатно.</w:t>
      </w:r>
    </w:p>
    <w:p w14:paraId="40DE87DB" w14:textId="77777777" w:rsidR="000A7F1B" w:rsidRPr="00B1554A" w:rsidRDefault="000A7F1B" w:rsidP="000A7F1B">
      <w:pPr>
        <w:spacing w:after="0"/>
        <w:rPr>
          <w:rFonts w:cs="Arial"/>
          <w:lang w:val="ru-RU"/>
        </w:rPr>
      </w:pPr>
    </w:p>
    <w:p w14:paraId="23A5B923" w14:textId="77777777" w:rsidR="00C40897" w:rsidRPr="00B1554A" w:rsidRDefault="00C40897" w:rsidP="000A7F1B">
      <w:pPr>
        <w:spacing w:after="0"/>
        <w:rPr>
          <w:rFonts w:cs="Arial"/>
          <w:lang w:val="ru-RU"/>
        </w:rPr>
      </w:pPr>
    </w:p>
    <w:p w14:paraId="340EA9F6" w14:textId="77777777" w:rsidR="000A7F1B" w:rsidRPr="00B1554A" w:rsidRDefault="000A7F1B" w:rsidP="000A7F1B">
      <w:pPr>
        <w:spacing w:after="0"/>
        <w:rPr>
          <w:rFonts w:cs="Arial"/>
          <w:lang w:val="ru-RU"/>
        </w:rPr>
      </w:pPr>
      <w:r w:rsidRPr="004870AB">
        <w:rPr>
          <w:rFonts w:cs="Arial"/>
          <w:lang w:val="ru-RU"/>
        </w:rPr>
        <w:t>На загађење земљишта утиче и постојање комуналних и дивљих депонија. На територији општине Аранђеловац постоје две комуналне депоније: депонија „Цинцарска коса“ у м.з. Буковик која је у функцији и стара депонија „Рисовача“ у Аранђеловцу, као и 34 дивљe депонијe, према подацима који су прикупљени у сврху израде пројекта Успостављање катастра дивљих и старих депонија и сметлишта Републике Србије.</w:t>
      </w:r>
    </w:p>
    <w:p w14:paraId="319B0E32" w14:textId="77777777" w:rsidR="000A7F1B" w:rsidRPr="00B1554A" w:rsidRDefault="000A7F1B" w:rsidP="000A7F1B">
      <w:pPr>
        <w:spacing w:after="0"/>
        <w:rPr>
          <w:rFonts w:cs="Arial"/>
          <w:lang w:val="ru-RU"/>
        </w:rPr>
      </w:pPr>
    </w:p>
    <w:p w14:paraId="247C671D" w14:textId="77777777" w:rsidR="000A7F1B" w:rsidRPr="00B1554A" w:rsidRDefault="000A7F1B" w:rsidP="000A7F1B">
      <w:pPr>
        <w:spacing w:after="0"/>
        <w:rPr>
          <w:rFonts w:cs="Arial"/>
          <w:lang w:val="ru-RU"/>
        </w:rPr>
      </w:pPr>
      <w:r w:rsidRPr="004870AB">
        <w:rPr>
          <w:rFonts w:cs="Arial"/>
          <w:lang w:val="ru-RU"/>
        </w:rPr>
        <w:t>Неадекватно депоновање отпада на нехигијенским депонијама доводи до загађивања земљишта и подземних вода. Падавине које се филтрирају кроз масу депонованог отпада растварају штетне материје, чиме се загађује земљиште и подземне воде.</w:t>
      </w:r>
    </w:p>
    <w:p w14:paraId="538C79EF" w14:textId="77777777" w:rsidR="000A7F1B" w:rsidRPr="00B1554A" w:rsidRDefault="000A7F1B" w:rsidP="000A7F1B">
      <w:pPr>
        <w:spacing w:after="0"/>
        <w:rPr>
          <w:rFonts w:cs="Arial"/>
          <w:lang w:val="ru-RU"/>
        </w:rPr>
      </w:pPr>
    </w:p>
    <w:p w14:paraId="4F2E9AB8" w14:textId="77777777" w:rsidR="000A7F1B" w:rsidRPr="00B1554A" w:rsidRDefault="000A7F1B" w:rsidP="000A7F1B">
      <w:pPr>
        <w:spacing w:after="0"/>
        <w:rPr>
          <w:rFonts w:cs="Arial"/>
          <w:lang w:val="ru-RU"/>
        </w:rPr>
      </w:pPr>
      <w:r w:rsidRPr="004870AB">
        <w:rPr>
          <w:rFonts w:cs="Arial"/>
          <w:lang w:val="ru-RU"/>
        </w:rPr>
        <w:t>Извештај о резултатима мониторинга земљиштата на територији општине Аранђеловац у 2014. Години дао је Институт за јавно здравље из Крагујевца, Центар за хигијену и хуману екологију.  Институт је испитивао квалитет седимента-земљишта на територији општине Аранђеловац. Узорковање је 9.12.2014. године, у складу са Уредбом о програму систематског праћења квалитета земљишта, индикатори за оцену ризика деградацији земљишта и методологији за израду ремедиационог програма.</w:t>
      </w:r>
    </w:p>
    <w:p w14:paraId="49F256F7" w14:textId="77777777" w:rsidR="000A7F1B" w:rsidRPr="00B1554A" w:rsidRDefault="000A7F1B" w:rsidP="000A7F1B">
      <w:pPr>
        <w:spacing w:after="0"/>
        <w:rPr>
          <w:rFonts w:cs="Arial"/>
          <w:lang w:val="ru-RU"/>
        </w:rPr>
      </w:pPr>
    </w:p>
    <w:p w14:paraId="70FF1E90" w14:textId="77777777" w:rsidR="000A7F1B" w:rsidRPr="00B1554A" w:rsidRDefault="000A7F1B" w:rsidP="003F5AF0">
      <w:pPr>
        <w:spacing w:after="0"/>
        <w:rPr>
          <w:rFonts w:cs="Arial"/>
          <w:lang w:val="ru-RU"/>
        </w:rPr>
      </w:pPr>
      <w:r w:rsidRPr="004870AB">
        <w:rPr>
          <w:rFonts w:cs="Arial"/>
          <w:lang w:val="ru-RU"/>
        </w:rPr>
        <w:t>Земљиште је узорковано на четири места, и то:</w:t>
      </w:r>
    </w:p>
    <w:p w14:paraId="2D810815" w14:textId="77777777" w:rsidR="003F5AF0" w:rsidRPr="00B1554A" w:rsidRDefault="003F5AF0" w:rsidP="003F5AF0">
      <w:pPr>
        <w:spacing w:after="0"/>
        <w:rPr>
          <w:rFonts w:cs="Arial"/>
          <w:lang w:val="ru-RU"/>
        </w:rPr>
      </w:pPr>
    </w:p>
    <w:p w14:paraId="06447C8B" w14:textId="77777777" w:rsidR="000A7F1B" w:rsidRPr="004870AB" w:rsidRDefault="000A7F1B" w:rsidP="000A7F1B">
      <w:pPr>
        <w:rPr>
          <w:rFonts w:cs="Arial"/>
          <w:lang w:val="ru-RU"/>
        </w:rPr>
      </w:pPr>
      <w:r w:rsidRPr="004870AB">
        <w:rPr>
          <w:rFonts w:cs="Arial"/>
          <w:lang w:val="ru-RU"/>
        </w:rPr>
        <w:t>1. Уз водоток реке Пештан, сеоско насеље Даросава (узорак број:ОВ316);</w:t>
      </w:r>
    </w:p>
    <w:p w14:paraId="0C6A8849" w14:textId="77777777" w:rsidR="000A7F1B" w:rsidRPr="004870AB" w:rsidRDefault="000A7F1B" w:rsidP="000A7F1B">
      <w:pPr>
        <w:rPr>
          <w:rFonts w:cs="Arial"/>
          <w:lang w:val="ru-RU"/>
        </w:rPr>
      </w:pPr>
      <w:r w:rsidRPr="004870AB">
        <w:rPr>
          <w:rFonts w:cs="Arial"/>
          <w:lang w:val="ru-RU"/>
        </w:rPr>
        <w:t>2. Прва зона санитарне заштите, језеро „Гараши“, сеоско насеље Гараши (узорак број:ОВ317);</w:t>
      </w:r>
    </w:p>
    <w:p w14:paraId="6DFB1D4D" w14:textId="77777777" w:rsidR="000A7F1B" w:rsidRPr="004870AB" w:rsidRDefault="000A7F1B" w:rsidP="000A7F1B">
      <w:pPr>
        <w:rPr>
          <w:rFonts w:cs="Arial"/>
          <w:lang w:val="ru-RU"/>
        </w:rPr>
      </w:pPr>
      <w:r w:rsidRPr="004870AB">
        <w:rPr>
          <w:rFonts w:cs="Arial"/>
          <w:lang w:val="ru-RU"/>
        </w:rPr>
        <w:t>3. Испод депоније „Цинцарска коса“, сеоско насеље Буковик (узорак број:ОВ318) и</w:t>
      </w:r>
    </w:p>
    <w:p w14:paraId="55A0096F" w14:textId="77777777" w:rsidR="000A7F1B" w:rsidRPr="004870AB" w:rsidRDefault="000A7F1B" w:rsidP="000A7F1B">
      <w:pPr>
        <w:rPr>
          <w:rFonts w:cs="Arial"/>
          <w:lang w:val="ru-RU"/>
        </w:rPr>
      </w:pPr>
      <w:r w:rsidRPr="004870AB">
        <w:rPr>
          <w:rFonts w:cs="Arial"/>
          <w:lang w:val="ru-RU"/>
        </w:rPr>
        <w:t>4. Испод депоније „Рисовача“, градско насеље Аранђеловац (узорак број:ОВ319).</w:t>
      </w:r>
    </w:p>
    <w:p w14:paraId="7796C7E7" w14:textId="77777777" w:rsidR="000A7F1B" w:rsidRPr="004870AB" w:rsidRDefault="000A7F1B" w:rsidP="003F5AF0">
      <w:pPr>
        <w:spacing w:after="0"/>
        <w:rPr>
          <w:rFonts w:cs="Arial"/>
          <w:lang w:val="ru-RU"/>
        </w:rPr>
      </w:pPr>
      <w:r w:rsidRPr="004870AB">
        <w:rPr>
          <w:rFonts w:cs="Arial"/>
          <w:lang w:val="ru-RU"/>
        </w:rPr>
        <w:t>На основу резултата физичко-хемијских анализа, вредности индикатора, који се испитују према Уредби, су углавном у границама референтних вредности.</w:t>
      </w:r>
    </w:p>
    <w:p w14:paraId="5A6D54DD" w14:textId="77777777" w:rsidR="003F5AF0" w:rsidRPr="004870AB" w:rsidRDefault="003F5AF0" w:rsidP="003F5AF0">
      <w:pPr>
        <w:spacing w:after="0"/>
        <w:rPr>
          <w:rFonts w:cs="Arial"/>
          <w:lang w:val="ru-RU"/>
        </w:rPr>
      </w:pPr>
    </w:p>
    <w:p w14:paraId="6E7FEE4A" w14:textId="77777777" w:rsidR="000A7F1B" w:rsidRPr="004870AB" w:rsidRDefault="000A7F1B" w:rsidP="003F5AF0">
      <w:pPr>
        <w:spacing w:after="0"/>
        <w:rPr>
          <w:rFonts w:cs="Arial"/>
          <w:lang w:val="ru-RU"/>
        </w:rPr>
      </w:pPr>
      <w:r w:rsidRPr="004870AB">
        <w:rPr>
          <w:rFonts w:cs="Arial"/>
          <w:lang w:val="ru-RU"/>
        </w:rPr>
        <w:t>ЗАКЉУЧАК</w:t>
      </w:r>
    </w:p>
    <w:p w14:paraId="281E05A2" w14:textId="77777777" w:rsidR="003F5AF0" w:rsidRPr="004870AB" w:rsidRDefault="003F5AF0" w:rsidP="003F5AF0">
      <w:pPr>
        <w:spacing w:after="0"/>
        <w:rPr>
          <w:rFonts w:cs="Arial"/>
          <w:lang w:val="ru-RU"/>
        </w:rPr>
      </w:pPr>
    </w:p>
    <w:p w14:paraId="3CE57303" w14:textId="77777777" w:rsidR="000A7F1B" w:rsidRPr="004870AB" w:rsidRDefault="000A7F1B" w:rsidP="003F5AF0">
      <w:pPr>
        <w:spacing w:after="0"/>
        <w:rPr>
          <w:rFonts w:cs="Arial"/>
          <w:lang w:val="ru-RU"/>
        </w:rPr>
      </w:pPr>
      <w:r w:rsidRPr="004870AB">
        <w:rPr>
          <w:rFonts w:cs="Arial"/>
          <w:lang w:val="ru-RU"/>
        </w:rPr>
        <w:t>Резултати анализа и предложене мере су:</w:t>
      </w:r>
    </w:p>
    <w:p w14:paraId="792E1C40" w14:textId="77777777" w:rsidR="003F5AF0" w:rsidRPr="004870AB" w:rsidRDefault="003F5AF0" w:rsidP="003F5AF0">
      <w:pPr>
        <w:spacing w:after="0"/>
        <w:rPr>
          <w:rFonts w:cs="Arial"/>
          <w:lang w:val="ru-RU"/>
        </w:rPr>
      </w:pPr>
    </w:p>
    <w:p w14:paraId="497A03BE" w14:textId="77777777" w:rsidR="000A7F1B" w:rsidRPr="004870AB" w:rsidRDefault="000A7F1B" w:rsidP="000A7F1B">
      <w:pPr>
        <w:rPr>
          <w:rFonts w:cs="Arial"/>
          <w:lang w:val="ru-RU"/>
        </w:rPr>
      </w:pPr>
      <w:r w:rsidRPr="004870AB">
        <w:rPr>
          <w:rFonts w:cs="Arial"/>
          <w:lang w:val="ru-RU"/>
        </w:rPr>
        <w:t>1. Узорака број:ОВ316: повећана концентрација живе</w:t>
      </w:r>
    </w:p>
    <w:p w14:paraId="68EE7F11" w14:textId="77777777" w:rsidR="000A7F1B" w:rsidRPr="004870AB" w:rsidRDefault="000A7F1B" w:rsidP="000A7F1B">
      <w:pPr>
        <w:rPr>
          <w:rFonts w:cs="Arial"/>
          <w:lang w:val="ru-RU"/>
        </w:rPr>
      </w:pPr>
      <w:r w:rsidRPr="004870AB">
        <w:rPr>
          <w:rFonts w:cs="Arial"/>
          <w:lang w:val="ru-RU"/>
        </w:rPr>
        <w:t>2. Узорака број:ОВ317: ниједан индикатор не прелазе постављене граничне вредности</w:t>
      </w:r>
    </w:p>
    <w:p w14:paraId="208D905C" w14:textId="77777777" w:rsidR="000A7F1B" w:rsidRPr="004870AB" w:rsidRDefault="000A7F1B" w:rsidP="000A7F1B">
      <w:pPr>
        <w:rPr>
          <w:rFonts w:cs="Arial"/>
          <w:lang w:val="ru-RU"/>
        </w:rPr>
      </w:pPr>
      <w:r w:rsidRPr="004870AB">
        <w:rPr>
          <w:rFonts w:cs="Arial"/>
          <w:lang w:val="ru-RU"/>
        </w:rPr>
        <w:t>3. Узорака број:ОВ318: повећана концентрација никла</w:t>
      </w:r>
    </w:p>
    <w:p w14:paraId="71E7E373" w14:textId="77777777" w:rsidR="000A7F1B" w:rsidRPr="00B1554A" w:rsidRDefault="000A7F1B" w:rsidP="000A7F1B">
      <w:pPr>
        <w:spacing w:after="0"/>
        <w:rPr>
          <w:rFonts w:cs="Arial"/>
          <w:lang w:val="ru-RU"/>
        </w:rPr>
      </w:pPr>
      <w:r w:rsidRPr="004870AB">
        <w:rPr>
          <w:rFonts w:cs="Arial"/>
          <w:lang w:val="ru-RU"/>
        </w:rPr>
        <w:t>4.Узорака број:ОВ319: ниједан индикатор не прелази постављене граничне вредности.</w:t>
      </w:r>
    </w:p>
    <w:p w14:paraId="680D9E4C" w14:textId="77777777" w:rsidR="000A7F1B" w:rsidRPr="00B1554A" w:rsidRDefault="000A7F1B" w:rsidP="000A7F1B">
      <w:pPr>
        <w:spacing w:after="0"/>
        <w:rPr>
          <w:rFonts w:cs="Arial"/>
          <w:lang w:val="ru-RU"/>
        </w:rPr>
      </w:pPr>
    </w:p>
    <w:p w14:paraId="6D7EBC9F" w14:textId="624CD586" w:rsidR="000A7F1B" w:rsidRPr="004870AB" w:rsidRDefault="000A7F1B" w:rsidP="003F5AF0">
      <w:pPr>
        <w:spacing w:after="0"/>
        <w:rPr>
          <w:rFonts w:cs="Arial"/>
          <w:lang w:val="ru-RU"/>
        </w:rPr>
      </w:pPr>
      <w:r w:rsidRPr="004870AB">
        <w:rPr>
          <w:rFonts w:cs="Arial"/>
          <w:lang w:val="ru-RU"/>
        </w:rPr>
        <w:t xml:space="preserve">Извештај о резултатима мониторинга земљиштата на територији општине Аранђеловац у 2015. </w:t>
      </w:r>
      <w:r w:rsidR="003F5AF0" w:rsidRPr="004870AB">
        <w:rPr>
          <w:rFonts w:cs="Arial"/>
          <w:lang w:val="ru-RU"/>
        </w:rPr>
        <w:t>г</w:t>
      </w:r>
      <w:r w:rsidRPr="004870AB">
        <w:rPr>
          <w:rFonts w:cs="Arial"/>
          <w:lang w:val="ru-RU"/>
        </w:rPr>
        <w:t>одини</w:t>
      </w:r>
      <w:r w:rsidR="003F5AF0" w:rsidRPr="004870AB">
        <w:rPr>
          <w:rFonts w:cs="Arial"/>
          <w:lang w:val="ru-RU"/>
        </w:rPr>
        <w:t>.</w:t>
      </w:r>
    </w:p>
    <w:p w14:paraId="0DEBEED0" w14:textId="77777777" w:rsidR="003F5AF0" w:rsidRPr="004870AB" w:rsidRDefault="003F5AF0" w:rsidP="003F5AF0">
      <w:pPr>
        <w:spacing w:after="0"/>
        <w:rPr>
          <w:rFonts w:cs="Arial"/>
          <w:lang w:val="ru-RU"/>
        </w:rPr>
      </w:pPr>
    </w:p>
    <w:p w14:paraId="321718FF" w14:textId="77777777" w:rsidR="000A7F1B" w:rsidRPr="004870AB" w:rsidRDefault="000A7F1B" w:rsidP="003F5AF0">
      <w:pPr>
        <w:spacing w:after="0"/>
        <w:rPr>
          <w:rFonts w:cs="Arial"/>
          <w:lang w:val="ru-RU"/>
        </w:rPr>
      </w:pPr>
      <w:r w:rsidRPr="004870AB">
        <w:rPr>
          <w:rFonts w:cs="Arial"/>
          <w:lang w:val="ru-RU"/>
        </w:rPr>
        <w:t>Резултати анализа су:</w:t>
      </w:r>
    </w:p>
    <w:p w14:paraId="7E40AAFA" w14:textId="77777777" w:rsidR="003F5AF0" w:rsidRPr="004870AB" w:rsidRDefault="003F5AF0" w:rsidP="003F5AF0">
      <w:pPr>
        <w:spacing w:after="0"/>
        <w:rPr>
          <w:rFonts w:cs="Arial"/>
          <w:lang w:val="ru-RU"/>
        </w:rPr>
      </w:pPr>
    </w:p>
    <w:p w14:paraId="3B26C495" w14:textId="77777777" w:rsidR="000A7F1B" w:rsidRPr="004870AB" w:rsidRDefault="000A7F1B" w:rsidP="000A7F1B">
      <w:pPr>
        <w:rPr>
          <w:rFonts w:cs="Arial"/>
          <w:lang w:val="ru-RU"/>
        </w:rPr>
      </w:pPr>
      <w:r w:rsidRPr="004870AB">
        <w:rPr>
          <w:rFonts w:cs="Arial"/>
          <w:lang w:val="ru-RU"/>
        </w:rPr>
        <w:t>1)Узорци број Z071/1-4: Измерене вредности за кобалт и кадмијум прелазе граничне али не и ремедијационе вредности.</w:t>
      </w:r>
    </w:p>
    <w:p w14:paraId="0DEBBC58" w14:textId="001DDEB4" w:rsidR="003F5AF0" w:rsidRDefault="000A7F1B" w:rsidP="003F5AF0">
      <w:pPr>
        <w:spacing w:after="0"/>
        <w:rPr>
          <w:rFonts w:cs="Arial"/>
          <w:lang w:val="ru-RU"/>
        </w:rPr>
      </w:pPr>
      <w:r w:rsidRPr="004870AB">
        <w:rPr>
          <w:rFonts w:cs="Arial"/>
          <w:lang w:val="ru-RU"/>
        </w:rPr>
        <w:lastRenderedPageBreak/>
        <w:t>1)Узорак број Z071/4: Измерене вредности никла прелазе граничне али не и ремедијационе вредности.</w:t>
      </w:r>
    </w:p>
    <w:p w14:paraId="620CD367" w14:textId="77777777" w:rsidR="00A4384A" w:rsidRPr="00B1554A" w:rsidRDefault="00A4384A" w:rsidP="003F5AF0">
      <w:pPr>
        <w:spacing w:after="0"/>
        <w:rPr>
          <w:rFonts w:cs="Arial"/>
          <w:lang w:val="ru-RU"/>
        </w:rPr>
      </w:pPr>
    </w:p>
    <w:p w14:paraId="78028458" w14:textId="77777777" w:rsidR="000A7F1B" w:rsidRPr="004870AB" w:rsidRDefault="000A7F1B" w:rsidP="003F5AF0">
      <w:pPr>
        <w:spacing w:after="0"/>
        <w:rPr>
          <w:rFonts w:cs="Arial"/>
          <w:lang w:val="ru-RU"/>
        </w:rPr>
      </w:pPr>
      <w:r w:rsidRPr="004870AB">
        <w:rPr>
          <w:rFonts w:cs="Arial"/>
          <w:lang w:val="ru-RU"/>
        </w:rPr>
        <w:t>ЗАКЉУЧАК</w:t>
      </w:r>
    </w:p>
    <w:p w14:paraId="21F1D8C2" w14:textId="77777777" w:rsidR="003F5AF0" w:rsidRPr="004870AB" w:rsidRDefault="003F5AF0" w:rsidP="003F5AF0">
      <w:pPr>
        <w:spacing w:after="0"/>
        <w:rPr>
          <w:rFonts w:cs="Arial"/>
          <w:lang w:val="ru-RU"/>
        </w:rPr>
      </w:pPr>
    </w:p>
    <w:p w14:paraId="139C2B71" w14:textId="77777777" w:rsidR="000A7F1B" w:rsidRPr="00B1554A" w:rsidRDefault="000A7F1B" w:rsidP="000A7F1B">
      <w:pPr>
        <w:spacing w:after="0"/>
        <w:rPr>
          <w:rFonts w:cs="Arial"/>
          <w:lang w:val="ru-RU"/>
        </w:rPr>
      </w:pPr>
      <w:r w:rsidRPr="004870AB">
        <w:rPr>
          <w:rFonts w:cs="Arial"/>
          <w:lang w:val="ru-RU"/>
        </w:rPr>
        <w:t>Након упоређивања резултата испитивања квалитета земљиштта на територији општине вршених у 2014. (од стране Института) и у 2015. Године (од стране Референтне лабораторије) на истим мерним местима у размаку од годину дана, може се закључити следеће: до промене квалитета земљишта дошло је на сва четири мерна места.</w:t>
      </w:r>
    </w:p>
    <w:p w14:paraId="693B511C" w14:textId="77777777" w:rsidR="000A7F1B" w:rsidRPr="00B1554A" w:rsidRDefault="000A7F1B" w:rsidP="000A7F1B">
      <w:pPr>
        <w:spacing w:after="0"/>
        <w:rPr>
          <w:rFonts w:cs="Arial"/>
          <w:lang w:val="ru-RU"/>
        </w:rPr>
      </w:pPr>
    </w:p>
    <w:p w14:paraId="23A38ED1" w14:textId="77777777" w:rsidR="000A7F1B" w:rsidRPr="00B1554A" w:rsidRDefault="000A7F1B" w:rsidP="000A7F1B">
      <w:pPr>
        <w:spacing w:after="0"/>
        <w:rPr>
          <w:rFonts w:cs="Arial"/>
          <w:lang w:val="ru-RU"/>
        </w:rPr>
      </w:pPr>
      <w:r w:rsidRPr="004870AB">
        <w:rPr>
          <w:rFonts w:cs="Arial"/>
          <w:lang w:val="ru-RU"/>
        </w:rPr>
        <w:t>Уз водоток реке Пештан, сеоско насеље Даросава, повећана концентрација живе била</w:t>
      </w:r>
      <w:r w:rsidRPr="00B1554A">
        <w:rPr>
          <w:rFonts w:cs="Arial"/>
          <w:lang w:val="ru-RU"/>
        </w:rPr>
        <w:t xml:space="preserve"> </w:t>
      </w:r>
      <w:r w:rsidRPr="004870AB">
        <w:rPr>
          <w:rFonts w:cs="Arial"/>
          <w:lang w:val="ru-RU"/>
        </w:rPr>
        <w:t>је у 2014., а у 2015. години измерене вредности за кобалт и кадмијум прелазе граничне али не и ремедијационе вредности.</w:t>
      </w:r>
    </w:p>
    <w:p w14:paraId="54AAB420" w14:textId="77777777" w:rsidR="000A7F1B" w:rsidRPr="00B1554A" w:rsidRDefault="000A7F1B" w:rsidP="000A7F1B">
      <w:pPr>
        <w:spacing w:after="0"/>
        <w:rPr>
          <w:rFonts w:cs="Arial"/>
          <w:lang w:val="ru-RU"/>
        </w:rPr>
      </w:pPr>
    </w:p>
    <w:p w14:paraId="33CD256A" w14:textId="77777777" w:rsidR="000A7F1B" w:rsidRPr="00B1554A" w:rsidRDefault="000A7F1B" w:rsidP="000A7F1B">
      <w:pPr>
        <w:spacing w:after="0"/>
        <w:rPr>
          <w:rFonts w:cs="Arial"/>
          <w:lang w:val="ru-RU"/>
        </w:rPr>
      </w:pPr>
      <w:r w:rsidRPr="004870AB">
        <w:rPr>
          <w:rFonts w:cs="Arial"/>
          <w:lang w:val="ru-RU"/>
        </w:rPr>
        <w:t>Прва зона санитарне заштите, језеро „Гараши“, сеоско насеље Гараши, ниједан индикатор није прелазио постављене граничне вредности, а у 2015. Измерене вредности за кобалт и кадмијум прелазе граничне али не и ремедијационе вредности.</w:t>
      </w:r>
    </w:p>
    <w:p w14:paraId="60211BAA" w14:textId="77777777" w:rsidR="000A7F1B" w:rsidRPr="00B1554A" w:rsidRDefault="000A7F1B" w:rsidP="000A7F1B">
      <w:pPr>
        <w:spacing w:after="0"/>
        <w:rPr>
          <w:rFonts w:cs="Arial"/>
          <w:lang w:val="ru-RU"/>
        </w:rPr>
      </w:pPr>
    </w:p>
    <w:p w14:paraId="712F1F86" w14:textId="77777777" w:rsidR="000A7F1B" w:rsidRPr="00B1554A" w:rsidRDefault="000A7F1B" w:rsidP="000A7F1B">
      <w:pPr>
        <w:spacing w:after="0"/>
        <w:rPr>
          <w:rFonts w:cs="Arial"/>
          <w:lang w:val="ru-RU"/>
        </w:rPr>
      </w:pPr>
      <w:r w:rsidRPr="004870AB">
        <w:rPr>
          <w:rFonts w:cs="Arial"/>
          <w:lang w:val="ru-RU"/>
        </w:rPr>
        <w:t>Испод депоније „Цинцарска коса“, сеоско насеље Буковик, повећана концентрација никла измерена је у 2014., а у 2015. години измерене вредности за кобалт и кадмијум прелазе граничне али не и ремедијационе вредности.</w:t>
      </w:r>
    </w:p>
    <w:p w14:paraId="37D93E8F" w14:textId="77777777" w:rsidR="000A7F1B" w:rsidRPr="00B1554A" w:rsidRDefault="000A7F1B" w:rsidP="000A7F1B">
      <w:pPr>
        <w:spacing w:after="0"/>
        <w:rPr>
          <w:rFonts w:cs="Arial"/>
          <w:lang w:val="ru-RU"/>
        </w:rPr>
      </w:pPr>
    </w:p>
    <w:p w14:paraId="2441B690" w14:textId="77777777" w:rsidR="000A7F1B" w:rsidRPr="00B1554A" w:rsidRDefault="000A7F1B" w:rsidP="000A7F1B">
      <w:pPr>
        <w:spacing w:after="0"/>
        <w:rPr>
          <w:rFonts w:cs="Arial"/>
          <w:lang w:val="ru-RU"/>
        </w:rPr>
      </w:pPr>
      <w:r w:rsidRPr="004870AB">
        <w:rPr>
          <w:rFonts w:cs="Arial"/>
          <w:lang w:val="ru-RU"/>
        </w:rPr>
        <w:t>Испод депоније „Рисовача“, градско насеље Аранђеловац, ниједан индикатор не прелази постављене граничне вредности у 2014., а у 2015. Години измерене вредности за никл, кобалт и кадмијум прелазе граничне али не и ремедијационе вредности.</w:t>
      </w:r>
    </w:p>
    <w:p w14:paraId="08057826" w14:textId="77777777" w:rsidR="000A7F1B" w:rsidRPr="00B1554A" w:rsidRDefault="000A7F1B" w:rsidP="000A7F1B">
      <w:pPr>
        <w:spacing w:after="0"/>
        <w:rPr>
          <w:rFonts w:cs="Arial"/>
          <w:lang w:val="ru-RU"/>
        </w:rPr>
      </w:pPr>
    </w:p>
    <w:p w14:paraId="54DF085E" w14:textId="77777777" w:rsidR="000A7F1B" w:rsidRPr="00B1554A" w:rsidRDefault="000A7F1B" w:rsidP="000A7F1B">
      <w:pPr>
        <w:spacing w:after="0"/>
        <w:rPr>
          <w:rFonts w:cs="Arial"/>
          <w:lang w:val="ru-RU"/>
        </w:rPr>
      </w:pPr>
      <w:r w:rsidRPr="004870AB">
        <w:rPr>
          <w:rFonts w:cs="Arial"/>
          <w:lang w:val="sr-Cyrl-RS"/>
        </w:rPr>
        <w:t>У закључку Извештаја о анализи земљишта ППОВ Бања из 2022. године, који је израдио Институт за заштиту на раду а.д. Нови Сад, на основу резултата испитивања, а у складу са Уредбом о граничним вредностима загађујућих, штетних и опасних материја у земљишту („Службени гласник РС“, бр. 30/2018 и 64/2019), констатује се следеће:</w:t>
      </w:r>
    </w:p>
    <w:p w14:paraId="0B50F1B1" w14:textId="77777777" w:rsidR="000A7F1B" w:rsidRPr="00B1554A" w:rsidRDefault="000A7F1B" w:rsidP="000A7F1B">
      <w:pPr>
        <w:spacing w:after="0"/>
        <w:rPr>
          <w:rFonts w:cs="Arial"/>
          <w:lang w:val="ru-RU"/>
        </w:rPr>
      </w:pPr>
    </w:p>
    <w:p w14:paraId="3B54CA39" w14:textId="77777777" w:rsidR="000A7F1B" w:rsidRPr="00B1554A" w:rsidRDefault="000A7F1B" w:rsidP="000A7F1B">
      <w:pPr>
        <w:spacing w:after="0"/>
        <w:rPr>
          <w:rFonts w:cs="Arial"/>
          <w:lang w:val="ru-RU"/>
        </w:rPr>
      </w:pPr>
      <w:r w:rsidRPr="004870AB">
        <w:rPr>
          <w:rFonts w:cs="Arial"/>
          <w:lang w:val="sr-Cyrl-RS"/>
        </w:rPr>
        <w:t xml:space="preserve">Присуство никла, кобалта, берилијума у узорцима земљишта </w:t>
      </w:r>
      <w:r w:rsidRPr="004870AB">
        <w:rPr>
          <w:rFonts w:cs="Arial"/>
        </w:rPr>
        <w:t>Z</w:t>
      </w:r>
      <w:r w:rsidRPr="004870AB">
        <w:rPr>
          <w:rFonts w:cs="Arial"/>
          <w:lang w:val="sr-Cyrl-RS"/>
        </w:rPr>
        <w:t xml:space="preserve">054/1, </w:t>
      </w:r>
      <w:r w:rsidRPr="004870AB">
        <w:rPr>
          <w:rFonts w:cs="Arial"/>
        </w:rPr>
        <w:t>Z</w:t>
      </w:r>
      <w:r w:rsidRPr="004870AB">
        <w:rPr>
          <w:rFonts w:cs="Arial"/>
          <w:lang w:val="sr-Cyrl-RS"/>
        </w:rPr>
        <w:t xml:space="preserve">057/2, </w:t>
      </w:r>
      <w:r w:rsidRPr="004870AB">
        <w:rPr>
          <w:rFonts w:cs="Arial"/>
        </w:rPr>
        <w:t>Z</w:t>
      </w:r>
      <w:r w:rsidRPr="004870AB">
        <w:rPr>
          <w:rFonts w:cs="Arial"/>
          <w:lang w:val="sr-Cyrl-RS"/>
        </w:rPr>
        <w:t xml:space="preserve">057/3, </w:t>
      </w:r>
      <w:r w:rsidRPr="004870AB">
        <w:rPr>
          <w:rFonts w:cs="Arial"/>
        </w:rPr>
        <w:t>Z</w:t>
      </w:r>
      <w:r w:rsidRPr="004870AB">
        <w:rPr>
          <w:rFonts w:cs="Arial"/>
          <w:lang w:val="sr-Cyrl-RS"/>
        </w:rPr>
        <w:t xml:space="preserve">057/4 и </w:t>
      </w:r>
      <w:r w:rsidRPr="004870AB">
        <w:rPr>
          <w:rFonts w:cs="Arial"/>
        </w:rPr>
        <w:t>Z</w:t>
      </w:r>
      <w:r w:rsidRPr="004870AB">
        <w:rPr>
          <w:rFonts w:cs="Arial"/>
          <w:lang w:val="sr-Cyrl-RS"/>
        </w:rPr>
        <w:t xml:space="preserve">057/5 је више од кориговане граничне вредности прописане Уредбом, али је ниже од кориговане ремедационе вредности, присуство баријума у узорцима земљишта </w:t>
      </w:r>
      <w:r w:rsidRPr="004870AB">
        <w:rPr>
          <w:rFonts w:cs="Arial"/>
        </w:rPr>
        <w:t>Z</w:t>
      </w:r>
      <w:r w:rsidRPr="004870AB">
        <w:rPr>
          <w:rFonts w:cs="Arial"/>
          <w:lang w:val="sr-Cyrl-RS"/>
        </w:rPr>
        <w:t xml:space="preserve">054/1 и </w:t>
      </w:r>
      <w:r w:rsidRPr="004870AB">
        <w:rPr>
          <w:rFonts w:cs="Arial"/>
        </w:rPr>
        <w:t>Z</w:t>
      </w:r>
      <w:r w:rsidRPr="004870AB">
        <w:rPr>
          <w:rFonts w:cs="Arial"/>
          <w:lang w:val="sr-Cyrl-RS"/>
        </w:rPr>
        <w:t xml:space="preserve">057/3 је више од кориговане граничне вредности прописане Уредбом, али је ниже од кориговане ремедационе вредности, док је присуство ванадијума у узорку земљишта </w:t>
      </w:r>
      <w:r w:rsidRPr="004870AB">
        <w:rPr>
          <w:rFonts w:cs="Arial"/>
        </w:rPr>
        <w:t>Z</w:t>
      </w:r>
      <w:r w:rsidRPr="004870AB">
        <w:rPr>
          <w:rFonts w:cs="Arial"/>
          <w:lang w:val="sr-Cyrl-RS"/>
        </w:rPr>
        <w:t xml:space="preserve">057/3 више од кориговане граничне вредности прописане Уредбом, али је ниже од кориговане ремедационе вредности, а присуство пестицида (Ʃ DDE, DDD, DDT) у узорку земљишта </w:t>
      </w:r>
      <w:r w:rsidRPr="004870AB">
        <w:rPr>
          <w:rFonts w:cs="Arial"/>
        </w:rPr>
        <w:t>Z</w:t>
      </w:r>
      <w:r w:rsidRPr="004870AB">
        <w:rPr>
          <w:rFonts w:cs="Arial"/>
          <w:lang w:val="sr-Cyrl-RS"/>
        </w:rPr>
        <w:t>057/5 је више од кориговане граничне вредности прописане Уредбом, али је ниже од кориговане ремедационе вредности.</w:t>
      </w:r>
    </w:p>
    <w:p w14:paraId="3EDECC04" w14:textId="77777777" w:rsidR="000A7F1B" w:rsidRPr="00B1554A" w:rsidRDefault="000A7F1B" w:rsidP="000A7F1B">
      <w:pPr>
        <w:spacing w:after="0"/>
        <w:rPr>
          <w:rFonts w:cs="Arial"/>
          <w:lang w:val="ru-RU"/>
        </w:rPr>
      </w:pPr>
    </w:p>
    <w:p w14:paraId="04459118" w14:textId="77777777" w:rsidR="000A7F1B" w:rsidRPr="00B1554A" w:rsidRDefault="000A7F1B" w:rsidP="000A7F1B">
      <w:pPr>
        <w:spacing w:after="0"/>
        <w:rPr>
          <w:rFonts w:cs="Arial"/>
          <w:bCs/>
          <w:lang w:val="ru-RU"/>
        </w:rPr>
      </w:pPr>
      <w:r w:rsidRPr="00B1554A">
        <w:rPr>
          <w:rFonts w:cs="Arial"/>
          <w:bCs/>
          <w:lang w:val="ru-RU"/>
        </w:rPr>
        <w:t xml:space="preserve">Загађеност земљишта </w:t>
      </w:r>
      <w:r w:rsidRPr="004870AB">
        <w:rPr>
          <w:rFonts w:cs="Arial"/>
          <w:bCs/>
          <w:lang w:val="sr-Cyrl-RS"/>
        </w:rPr>
        <w:t>ће</w:t>
      </w:r>
      <w:r w:rsidRPr="00B1554A">
        <w:rPr>
          <w:rFonts w:cs="Arial"/>
          <w:bCs/>
          <w:lang w:val="ru-RU"/>
        </w:rPr>
        <w:t xml:space="preserve"> бити условљена </w:t>
      </w:r>
      <w:r w:rsidRPr="004870AB">
        <w:rPr>
          <w:rFonts w:cs="Arial"/>
          <w:bCs/>
          <w:lang w:val="sr-Cyrl-RS"/>
        </w:rPr>
        <w:t xml:space="preserve">одвијањем </w:t>
      </w:r>
      <w:r w:rsidRPr="00B1554A">
        <w:rPr>
          <w:rFonts w:cs="Arial"/>
          <w:bCs/>
          <w:lang w:val="ru-RU"/>
        </w:rPr>
        <w:t xml:space="preserve">саобраћаја у планском периоду </w:t>
      </w:r>
      <w:r w:rsidRPr="004870AB">
        <w:rPr>
          <w:rFonts w:cs="Arial"/>
          <w:bCs/>
          <w:lang w:val="sr-Cyrl-RS"/>
        </w:rPr>
        <w:t xml:space="preserve">од 20 617 возила (прогноза саобраћаја за </w:t>
      </w:r>
      <w:r w:rsidRPr="00B1554A">
        <w:rPr>
          <w:rFonts w:cs="Arial"/>
          <w:bCs/>
          <w:lang w:val="ru-RU"/>
        </w:rPr>
        <w:t>204</w:t>
      </w:r>
      <w:r w:rsidRPr="004870AB">
        <w:rPr>
          <w:rFonts w:cs="Arial"/>
          <w:bCs/>
          <w:lang w:val="sr-Cyrl-RS"/>
        </w:rPr>
        <w:t>7</w:t>
      </w:r>
      <w:r w:rsidRPr="00B1554A">
        <w:rPr>
          <w:rFonts w:cs="Arial"/>
          <w:bCs/>
          <w:lang w:val="ru-RU"/>
        </w:rPr>
        <w:t>. Годин</w:t>
      </w:r>
      <w:r w:rsidRPr="004870AB">
        <w:rPr>
          <w:rFonts w:cs="Arial"/>
          <w:bCs/>
          <w:lang w:val="sr-Cyrl-RS"/>
        </w:rPr>
        <w:t>у за новопројектовани државни пут</w:t>
      </w:r>
      <w:r w:rsidRPr="00B1554A">
        <w:rPr>
          <w:rFonts w:cs="Arial"/>
          <w:bCs/>
          <w:lang w:val="ru-RU"/>
        </w:rPr>
        <w:t>)</w:t>
      </w:r>
      <w:r w:rsidRPr="004870AB">
        <w:rPr>
          <w:rFonts w:cs="Arial"/>
          <w:bCs/>
          <w:lang w:val="sr-Cyrl-RS"/>
        </w:rPr>
        <w:t>, а у путном појасу на локацији будуће саобраћајнице</w:t>
      </w:r>
      <w:r w:rsidRPr="00B1554A">
        <w:rPr>
          <w:rFonts w:cs="Arial"/>
          <w:bCs/>
          <w:lang w:val="ru-RU"/>
        </w:rPr>
        <w:t>.</w:t>
      </w:r>
      <w:r w:rsidRPr="004870AB">
        <w:rPr>
          <w:rFonts w:cs="Arial"/>
          <w:bCs/>
          <w:lang w:val="sr-Cyrl-RS"/>
        </w:rPr>
        <w:t xml:space="preserve"> </w:t>
      </w:r>
    </w:p>
    <w:p w14:paraId="7BDBFED0" w14:textId="77777777" w:rsidR="000A7F1B" w:rsidRPr="00B1554A" w:rsidRDefault="000A7F1B" w:rsidP="000A7F1B">
      <w:pPr>
        <w:spacing w:after="0"/>
        <w:rPr>
          <w:rFonts w:cs="Arial"/>
          <w:bCs/>
          <w:lang w:val="ru-RU"/>
        </w:rPr>
      </w:pPr>
    </w:p>
    <w:p w14:paraId="23F44F41" w14:textId="77777777" w:rsidR="00C40897" w:rsidRPr="00B1554A" w:rsidRDefault="00C40897" w:rsidP="000A7F1B">
      <w:pPr>
        <w:spacing w:after="0"/>
        <w:rPr>
          <w:rFonts w:cs="Arial"/>
          <w:bCs/>
          <w:lang w:val="ru-RU"/>
        </w:rPr>
      </w:pPr>
    </w:p>
    <w:p w14:paraId="522FD3EC" w14:textId="77777777" w:rsidR="00C40897" w:rsidRPr="00B1554A" w:rsidRDefault="00C40897" w:rsidP="000A7F1B">
      <w:pPr>
        <w:spacing w:after="0"/>
        <w:rPr>
          <w:rFonts w:cs="Arial"/>
          <w:bCs/>
          <w:lang w:val="ru-RU"/>
        </w:rPr>
      </w:pPr>
    </w:p>
    <w:p w14:paraId="41CB5B23" w14:textId="77777777" w:rsidR="000A7F1B" w:rsidRPr="004870AB" w:rsidRDefault="000A7F1B" w:rsidP="00A4384A">
      <w:pPr>
        <w:tabs>
          <w:tab w:val="left" w:pos="1134"/>
        </w:tabs>
        <w:spacing w:after="0"/>
        <w:rPr>
          <w:rFonts w:cs="Arial"/>
          <w:b/>
          <w:lang w:val="ru-RU"/>
        </w:rPr>
      </w:pPr>
      <w:r w:rsidRPr="004870AB">
        <w:rPr>
          <w:rFonts w:cs="Arial"/>
          <w:b/>
          <w:lang w:val="ru-RU"/>
        </w:rPr>
        <w:lastRenderedPageBreak/>
        <w:t>6.3.2</w:t>
      </w:r>
      <w:r w:rsidRPr="004870AB">
        <w:rPr>
          <w:rFonts w:cs="Arial"/>
          <w:b/>
          <w:lang w:val="ru-RU"/>
        </w:rPr>
        <w:tab/>
        <w:t>Постојеће стање загађења површинских вода</w:t>
      </w:r>
    </w:p>
    <w:p w14:paraId="31742502" w14:textId="77777777" w:rsidR="000A7F1B" w:rsidRPr="00B1554A" w:rsidRDefault="000A7F1B" w:rsidP="000A7F1B">
      <w:pPr>
        <w:spacing w:after="0"/>
        <w:rPr>
          <w:iCs/>
          <w:szCs w:val="18"/>
          <w:lang w:val="ru-RU"/>
        </w:rPr>
      </w:pPr>
    </w:p>
    <w:p w14:paraId="4FBC88A7" w14:textId="77777777" w:rsidR="000A7F1B" w:rsidRPr="00B1554A" w:rsidRDefault="000A7F1B" w:rsidP="000A7F1B">
      <w:pPr>
        <w:spacing w:after="0"/>
        <w:rPr>
          <w:rFonts w:cs="Arial"/>
          <w:szCs w:val="24"/>
          <w:lang w:val="ru-RU"/>
        </w:rPr>
      </w:pPr>
      <w:r w:rsidRPr="00B1554A">
        <w:rPr>
          <w:rFonts w:cs="Arial"/>
          <w:szCs w:val="24"/>
          <w:lang w:val="ru-RU"/>
        </w:rPr>
        <w:t>Отпадне воде које се испуштају у водотоке - реке, потоке, поточиће и речице, општине Аранђеловац су: комуналне, индустријске,</w:t>
      </w:r>
      <w:r w:rsidRPr="004870AB">
        <w:rPr>
          <w:rFonts w:cs="Arial"/>
          <w:szCs w:val="24"/>
          <w:lang w:val="sr-Cyrl-RS"/>
        </w:rPr>
        <w:t xml:space="preserve"> </w:t>
      </w:r>
      <w:r w:rsidRPr="00B1554A">
        <w:rPr>
          <w:rFonts w:cs="Arial"/>
          <w:szCs w:val="24"/>
          <w:lang w:val="ru-RU"/>
        </w:rPr>
        <w:t>пољопривредне и атмосферске.</w:t>
      </w:r>
    </w:p>
    <w:p w14:paraId="0ED36116" w14:textId="77777777" w:rsidR="000A7F1B" w:rsidRPr="00B1554A" w:rsidRDefault="000A7F1B" w:rsidP="000A7F1B">
      <w:pPr>
        <w:spacing w:after="0"/>
        <w:rPr>
          <w:rFonts w:cs="Arial"/>
          <w:szCs w:val="24"/>
          <w:lang w:val="ru-RU"/>
        </w:rPr>
      </w:pPr>
    </w:p>
    <w:p w14:paraId="5E404A7A" w14:textId="77777777" w:rsidR="000A7F1B" w:rsidRPr="00B1554A" w:rsidRDefault="000A7F1B" w:rsidP="000A7F1B">
      <w:pPr>
        <w:spacing w:after="0"/>
        <w:rPr>
          <w:rFonts w:cs="Arial"/>
          <w:szCs w:val="24"/>
          <w:lang w:val="sr-Cyrl-RS"/>
        </w:rPr>
      </w:pPr>
      <w:r w:rsidRPr="004870AB">
        <w:rPr>
          <w:rFonts w:cs="Arial"/>
          <w:szCs w:val="24"/>
          <w:lang w:val="sr-Cyrl-RS"/>
        </w:rPr>
        <w:t>Домаћинства</w:t>
      </w:r>
      <w:r w:rsidRPr="00B1554A">
        <w:rPr>
          <w:rFonts w:cs="Arial"/>
          <w:szCs w:val="24"/>
          <w:lang w:val="ru-RU"/>
        </w:rPr>
        <w:t xml:space="preserve"> су генератори комуналних отпадних вода</w:t>
      </w:r>
      <w:r w:rsidRPr="004870AB">
        <w:rPr>
          <w:rFonts w:cs="Arial"/>
          <w:szCs w:val="24"/>
          <w:lang w:val="sr-Cyrl-RS"/>
        </w:rPr>
        <w:t>. Кухињске отпадне воде садрже велике количине масноћа, детерџената и органских материја. Отпадне воде из купатила садрже детерџенте, фекалије, влакна, органске материје и сл.  Осим наведеног, могу се наћи патогени микроорганизми, азот, фосфатне киселине и калијум. То доводи до опадања pH вредности воде. Ако садрже натријум хидроксид, pH вредност се повећава.</w:t>
      </w:r>
    </w:p>
    <w:p w14:paraId="4A56B1BB" w14:textId="77777777" w:rsidR="00095939" w:rsidRPr="00B1554A" w:rsidRDefault="00095939" w:rsidP="000A7F1B">
      <w:pPr>
        <w:spacing w:after="0"/>
        <w:rPr>
          <w:rFonts w:cs="Arial"/>
          <w:szCs w:val="24"/>
          <w:lang w:val="sr-Cyrl-RS"/>
        </w:rPr>
      </w:pPr>
    </w:p>
    <w:p w14:paraId="45DFF8A6" w14:textId="77777777" w:rsidR="000A7F1B" w:rsidRPr="00B1554A" w:rsidRDefault="000A7F1B" w:rsidP="000A7F1B">
      <w:pPr>
        <w:spacing w:after="0"/>
        <w:rPr>
          <w:rFonts w:cs="Arial"/>
          <w:szCs w:val="24"/>
          <w:lang w:val="sr-Cyrl-RS"/>
        </w:rPr>
      </w:pPr>
      <w:r w:rsidRPr="004870AB">
        <w:rPr>
          <w:rFonts w:cs="Arial"/>
          <w:szCs w:val="24"/>
          <w:lang w:val="sr-Cyrl-RS"/>
        </w:rPr>
        <w:t>Индустрије неметакла и метала су највећи генератори индустријских отпадних вода – санитарних, техничких, технолошких, расхладних и других. Количина и квалитет отпадних вода индустрије лоциране на територији општине Аранђеловац зависи од технолошког процеса производње и мењају се током дана и године. Сакупљање, транспортовање и пречишћавање сирових индустријских отпадних вода различито је решено. Мањи број индустријских постројења, које функционишу на територији општине Аранђеловац, врше одређени степен обраде сирових индустријских отпадних вода које су биодеградабилне.</w:t>
      </w:r>
    </w:p>
    <w:p w14:paraId="3C52BFDD" w14:textId="77777777" w:rsidR="000A7F1B" w:rsidRPr="00B1554A" w:rsidRDefault="000A7F1B" w:rsidP="000A7F1B">
      <w:pPr>
        <w:spacing w:after="0"/>
        <w:rPr>
          <w:rFonts w:cs="Arial"/>
          <w:szCs w:val="24"/>
          <w:lang w:val="sr-Cyrl-RS"/>
        </w:rPr>
      </w:pPr>
    </w:p>
    <w:p w14:paraId="4D9746AB" w14:textId="77777777" w:rsidR="000A7F1B" w:rsidRPr="00B1554A" w:rsidRDefault="000A7F1B" w:rsidP="000A7F1B">
      <w:pPr>
        <w:spacing w:after="0"/>
        <w:rPr>
          <w:rFonts w:cs="Arial"/>
          <w:szCs w:val="24"/>
          <w:lang w:val="sr-Cyrl-RS"/>
        </w:rPr>
      </w:pPr>
      <w:r w:rsidRPr="004870AB">
        <w:rPr>
          <w:rFonts w:cs="Arial"/>
          <w:szCs w:val="24"/>
          <w:lang w:val="sr-Cyrl-RS"/>
        </w:rPr>
        <w:t>Садржај пољопривредних сирових отпадних вода је различит и може се поделити на органске (високоорганско загађење) и неорганске материје и мироорганизме. Органске материје су у суспендованом облику и потичу од разноврсног отпада који настаје у објекатима за тов стоке и прераду меса. Због својих кохезионих својстава, органске материје се тешко издвајају из земљишта. Међутим, након одвајања мала густина је чини веома покретљивом, па на тај начин лако доспева до водених екосистема.</w:t>
      </w:r>
    </w:p>
    <w:p w14:paraId="3F7EEF9A" w14:textId="77777777" w:rsidR="000A7F1B" w:rsidRPr="00B1554A" w:rsidRDefault="000A7F1B" w:rsidP="000A7F1B">
      <w:pPr>
        <w:spacing w:after="0"/>
        <w:rPr>
          <w:rFonts w:cs="Arial"/>
          <w:szCs w:val="24"/>
          <w:lang w:val="sr-Cyrl-RS"/>
        </w:rPr>
      </w:pPr>
    </w:p>
    <w:p w14:paraId="03BACCDA" w14:textId="77777777" w:rsidR="000A7F1B" w:rsidRPr="00B1554A" w:rsidRDefault="000A7F1B" w:rsidP="000A7F1B">
      <w:pPr>
        <w:spacing w:after="0"/>
        <w:rPr>
          <w:rFonts w:cs="Arial"/>
          <w:szCs w:val="24"/>
          <w:lang w:val="sr-Cyrl-RS"/>
        </w:rPr>
      </w:pPr>
      <w:r w:rsidRPr="004870AB">
        <w:rPr>
          <w:rFonts w:cs="Arial"/>
          <w:szCs w:val="24"/>
          <w:lang w:val="sr-Cyrl-RS"/>
        </w:rPr>
        <w:t>Појава неорганских материја је последица примене минералних ђубрива, пестицида, одлагања стајског ђубрива и мокрог изђубривања, наводњавања (када се накупља со).</w:t>
      </w:r>
    </w:p>
    <w:p w14:paraId="30517BDF" w14:textId="77777777" w:rsidR="000A7F1B" w:rsidRPr="00B1554A" w:rsidRDefault="000A7F1B" w:rsidP="000A7F1B">
      <w:pPr>
        <w:spacing w:after="0"/>
        <w:rPr>
          <w:rFonts w:cs="Arial"/>
          <w:szCs w:val="24"/>
          <w:lang w:val="sr-Cyrl-RS"/>
        </w:rPr>
      </w:pPr>
    </w:p>
    <w:p w14:paraId="4109E816" w14:textId="77777777" w:rsidR="000A7F1B" w:rsidRPr="00B1554A" w:rsidRDefault="000A7F1B" w:rsidP="000A7F1B">
      <w:pPr>
        <w:spacing w:after="0"/>
        <w:rPr>
          <w:rFonts w:cs="Arial"/>
          <w:szCs w:val="24"/>
          <w:lang w:val="sr-Cyrl-RS"/>
        </w:rPr>
      </w:pPr>
      <w:r w:rsidRPr="004870AB">
        <w:rPr>
          <w:rFonts w:cs="Arial"/>
          <w:szCs w:val="24"/>
          <w:lang w:val="sr-Cyrl-RS"/>
        </w:rPr>
        <w:t>Интензивно наводњавање пољопривредних култура носи са собом и одређене проблеме везане за поремећаје у билансу соли у земљишту. Употреба воде неодговарајућег квалитета доводи до нагомилавања соли и заслањивања површинских слојева земљишта, а испирање тих соли до систематског погоршања квалитета површинских и подземних вода.</w:t>
      </w:r>
    </w:p>
    <w:p w14:paraId="3419782C" w14:textId="77777777" w:rsidR="000A7F1B" w:rsidRPr="00B1554A" w:rsidRDefault="000A7F1B" w:rsidP="000A7F1B">
      <w:pPr>
        <w:spacing w:after="0"/>
        <w:rPr>
          <w:rFonts w:cs="Arial"/>
          <w:szCs w:val="24"/>
          <w:lang w:val="sr-Cyrl-RS"/>
        </w:rPr>
      </w:pPr>
    </w:p>
    <w:p w14:paraId="50240434" w14:textId="77777777" w:rsidR="000A7F1B" w:rsidRPr="00B1554A" w:rsidRDefault="000A7F1B" w:rsidP="000A7F1B">
      <w:pPr>
        <w:spacing w:after="0"/>
        <w:rPr>
          <w:rFonts w:cs="Arial"/>
          <w:szCs w:val="24"/>
          <w:lang w:val="sr-Cyrl-RS"/>
        </w:rPr>
      </w:pPr>
      <w:r w:rsidRPr="004870AB">
        <w:rPr>
          <w:rFonts w:cs="Arial"/>
          <w:szCs w:val="24"/>
          <w:lang w:val="sr-Cyrl-RS"/>
        </w:rPr>
        <w:t>Микроорганизми се налазе у санитарним и фекалним отпадним водама пољопривредних домаћинстава, пољопривредних објеката и пољопривредни површина. То су поједине бактерије и вируси, фекалног хуманог и животињског,а порекло им је са пашњака и сточних фарми. У одређеним условима, изазивачи су веома опасних болести код људи и животиња.</w:t>
      </w:r>
    </w:p>
    <w:p w14:paraId="10C21F07" w14:textId="77777777" w:rsidR="000A7F1B" w:rsidRPr="00B1554A" w:rsidRDefault="000A7F1B" w:rsidP="000A7F1B">
      <w:pPr>
        <w:spacing w:after="0"/>
        <w:rPr>
          <w:rFonts w:cs="Arial"/>
          <w:szCs w:val="24"/>
          <w:lang w:val="sr-Cyrl-RS"/>
        </w:rPr>
      </w:pPr>
    </w:p>
    <w:p w14:paraId="022D04BF" w14:textId="77777777" w:rsidR="000A7F1B" w:rsidRPr="00B1554A" w:rsidRDefault="000A7F1B" w:rsidP="000A7F1B">
      <w:pPr>
        <w:spacing w:after="0"/>
        <w:rPr>
          <w:rFonts w:cs="Arial"/>
          <w:szCs w:val="24"/>
          <w:lang w:val="sr-Cyrl-RS"/>
        </w:rPr>
      </w:pPr>
      <w:r w:rsidRPr="004870AB">
        <w:rPr>
          <w:rFonts w:cs="Arial"/>
          <w:szCs w:val="24"/>
          <w:lang w:val="sr-Cyrl-RS"/>
        </w:rPr>
        <w:t>Осим наведени, пољопривредне сирове отпадне воде садрже токсичне материје – пестициде и тешке метале, седименте и нутријенте.</w:t>
      </w:r>
    </w:p>
    <w:p w14:paraId="141BC584" w14:textId="77777777" w:rsidR="000A7F1B" w:rsidRPr="00B1554A" w:rsidRDefault="000A7F1B" w:rsidP="000A7F1B">
      <w:pPr>
        <w:spacing w:after="0"/>
        <w:rPr>
          <w:rFonts w:cs="Arial"/>
          <w:szCs w:val="24"/>
          <w:lang w:val="sr-Cyrl-RS"/>
        </w:rPr>
      </w:pPr>
    </w:p>
    <w:p w14:paraId="0875204A" w14:textId="77777777" w:rsidR="000A7F1B" w:rsidRPr="00B1554A" w:rsidRDefault="000A7F1B" w:rsidP="000A7F1B">
      <w:pPr>
        <w:spacing w:after="0"/>
        <w:rPr>
          <w:rFonts w:cs="Arial"/>
          <w:szCs w:val="24"/>
          <w:lang w:val="sr-Cyrl-RS"/>
        </w:rPr>
      </w:pPr>
      <w:r w:rsidRPr="004870AB">
        <w:rPr>
          <w:rFonts w:cs="Arial"/>
          <w:szCs w:val="24"/>
          <w:lang w:val="sr-Cyrl-RS"/>
        </w:rPr>
        <w:t xml:space="preserve">На територији општине Аранђеловац настају значајне количине атмосферских отпадних вода. Чине их падавине у виду кише и снега, које са различитих површина - шеталишта, улица, тротоара, паркинга, парковских стаза, двориштних површина, индустријских површина, кровова, платоа, манипулативних терена и других, спирају и </w:t>
      </w:r>
      <w:r w:rsidRPr="004870AB">
        <w:rPr>
          <w:rFonts w:cs="Arial"/>
          <w:szCs w:val="24"/>
          <w:lang w:val="sr-Cyrl-RS"/>
        </w:rPr>
        <w:lastRenderedPageBreak/>
        <w:t>односе различите материје. То су и техничко-санитарне воде које се користе из хидраната или из цистерни, а употребљавају се за прскање, поливање и прање улица.</w:t>
      </w:r>
    </w:p>
    <w:p w14:paraId="10647E5E" w14:textId="77777777" w:rsidR="000A7F1B" w:rsidRPr="00B1554A" w:rsidRDefault="000A7F1B" w:rsidP="000A7F1B">
      <w:pPr>
        <w:spacing w:after="0"/>
        <w:rPr>
          <w:rFonts w:cs="Arial"/>
          <w:szCs w:val="24"/>
          <w:lang w:val="sr-Cyrl-RS"/>
        </w:rPr>
      </w:pPr>
    </w:p>
    <w:p w14:paraId="7A509A8F" w14:textId="77777777" w:rsidR="000A7F1B" w:rsidRPr="00B1554A" w:rsidRDefault="000A7F1B" w:rsidP="000A7F1B">
      <w:pPr>
        <w:spacing w:after="0"/>
        <w:rPr>
          <w:rFonts w:cs="Arial"/>
          <w:szCs w:val="24"/>
          <w:lang w:val="sr-Cyrl-RS"/>
        </w:rPr>
      </w:pPr>
      <w:r w:rsidRPr="004870AB">
        <w:rPr>
          <w:rFonts w:cs="Arial"/>
          <w:szCs w:val="24"/>
          <w:lang w:val="sr-Cyrl-RS"/>
        </w:rPr>
        <w:t>Атмосферске отпадне воде, непречишћене отичу у површинске и подземне воде, уносећи загађујуће материје. То изузетно угрожава санитарни режим реципијента. Коришћење воде је ограничено и отежано, а може настати и тровање риба и организама које живе у води.</w:t>
      </w:r>
    </w:p>
    <w:p w14:paraId="01466BEB" w14:textId="77777777" w:rsidR="000A7F1B" w:rsidRPr="00B1554A" w:rsidRDefault="000A7F1B" w:rsidP="000A7F1B">
      <w:pPr>
        <w:spacing w:after="0"/>
        <w:rPr>
          <w:rFonts w:cs="Arial"/>
          <w:szCs w:val="24"/>
          <w:lang w:val="sr-Cyrl-RS"/>
        </w:rPr>
      </w:pPr>
    </w:p>
    <w:p w14:paraId="05A6D58A" w14:textId="77777777" w:rsidR="000A7F1B" w:rsidRPr="00B1554A" w:rsidRDefault="000A7F1B" w:rsidP="000A7F1B">
      <w:pPr>
        <w:spacing w:after="0"/>
        <w:rPr>
          <w:rFonts w:cs="Arial"/>
          <w:szCs w:val="24"/>
          <w:lang w:val="sr-Cyrl-RS"/>
        </w:rPr>
      </w:pPr>
      <w:r w:rsidRPr="004870AB">
        <w:rPr>
          <w:rFonts w:cs="Arial"/>
          <w:szCs w:val="24"/>
          <w:lang w:val="sr-Cyrl-RS"/>
        </w:rPr>
        <w:t>Канализациони систем са санитарном и фекалном канализационом мрежом обухвата градско насеље Аранђеловац и сеоска насеља Врбицу, Бању, Буковик и Даросаву. Овај систем је пријемник сирових комуналних, индустријских, метеорских и инфилтрационих отпадних вода.</w:t>
      </w:r>
    </w:p>
    <w:p w14:paraId="6C5AC754" w14:textId="77777777" w:rsidR="000A7F1B" w:rsidRPr="00B1554A" w:rsidRDefault="000A7F1B" w:rsidP="000A7F1B">
      <w:pPr>
        <w:spacing w:after="0"/>
        <w:rPr>
          <w:rFonts w:cs="Arial"/>
          <w:szCs w:val="24"/>
          <w:lang w:val="sr-Cyrl-RS"/>
        </w:rPr>
      </w:pPr>
    </w:p>
    <w:p w14:paraId="719DCFB1" w14:textId="77777777" w:rsidR="000A7F1B" w:rsidRPr="00B1554A" w:rsidRDefault="000A7F1B" w:rsidP="000A7F1B">
      <w:pPr>
        <w:spacing w:after="0"/>
        <w:rPr>
          <w:rFonts w:cs="Arial"/>
          <w:szCs w:val="24"/>
          <w:lang w:val="sr-Cyrl-RS"/>
        </w:rPr>
      </w:pPr>
      <w:r w:rsidRPr="004870AB">
        <w:rPr>
          <w:rFonts w:cs="Arial"/>
          <w:szCs w:val="24"/>
          <w:lang w:val="sr-Cyrl-RS"/>
        </w:rPr>
        <w:t>Канализациона мрежа општине Аранђеловац је сепарационог типа и прима употребљене воде из домаћинстава, јавних установа и индустрије. Он се рачва према ППОВ у сеоским насељима Бања и Даросава.</w:t>
      </w:r>
    </w:p>
    <w:p w14:paraId="4E35A2B9" w14:textId="77777777" w:rsidR="000A7F1B" w:rsidRPr="00B1554A" w:rsidRDefault="000A7F1B" w:rsidP="000A7F1B">
      <w:pPr>
        <w:spacing w:after="0"/>
        <w:rPr>
          <w:rFonts w:cs="Arial"/>
          <w:szCs w:val="24"/>
          <w:lang w:val="sr-Cyrl-RS"/>
        </w:rPr>
      </w:pPr>
    </w:p>
    <w:p w14:paraId="7AB082EC" w14:textId="77777777" w:rsidR="000A7F1B" w:rsidRPr="00B1554A" w:rsidRDefault="000A7F1B" w:rsidP="000A7F1B">
      <w:pPr>
        <w:spacing w:after="0"/>
        <w:rPr>
          <w:rFonts w:cs="Arial"/>
          <w:szCs w:val="24"/>
          <w:lang w:val="sr-Cyrl-RS"/>
        </w:rPr>
      </w:pPr>
      <w:r w:rsidRPr="004870AB">
        <w:rPr>
          <w:rFonts w:cs="Arial"/>
          <w:szCs w:val="24"/>
          <w:lang w:val="sr-Cyrl-RS"/>
        </w:rPr>
        <w:t>Постојеће стање пријемника-реципијената пречишћених отпадних вода – река Кубршнице и Пештан је неповољно.</w:t>
      </w:r>
    </w:p>
    <w:p w14:paraId="609B9144" w14:textId="77777777" w:rsidR="000A7F1B" w:rsidRPr="00B1554A" w:rsidRDefault="000A7F1B" w:rsidP="000A7F1B">
      <w:pPr>
        <w:spacing w:after="0"/>
        <w:rPr>
          <w:rFonts w:cs="Arial"/>
          <w:szCs w:val="24"/>
          <w:lang w:val="sr-Cyrl-RS"/>
        </w:rPr>
      </w:pPr>
    </w:p>
    <w:p w14:paraId="4B20CF85" w14:textId="77777777" w:rsidR="000A7F1B" w:rsidRPr="00B1554A" w:rsidRDefault="000A7F1B" w:rsidP="000A7F1B">
      <w:pPr>
        <w:spacing w:after="0"/>
        <w:rPr>
          <w:rFonts w:cs="Arial"/>
          <w:szCs w:val="24"/>
          <w:lang w:val="sr-Cyrl-RS"/>
        </w:rPr>
      </w:pPr>
      <w:r w:rsidRPr="004870AB">
        <w:rPr>
          <w:rFonts w:cs="Arial"/>
          <w:szCs w:val="24"/>
          <w:lang w:val="sr-Cyrl-RS"/>
        </w:rPr>
        <w:t>И поред задовољавајућег квалитета прерађених отпадних вода у оба ППОВ, воде река Кубршнице и Пештана су, у појединим периодима и на одређеним деловима корита, ван прописане класе.</w:t>
      </w:r>
    </w:p>
    <w:p w14:paraId="44C5F7C9" w14:textId="77777777" w:rsidR="000A7F1B" w:rsidRPr="00B1554A" w:rsidRDefault="000A7F1B" w:rsidP="000A7F1B">
      <w:pPr>
        <w:spacing w:after="0"/>
        <w:rPr>
          <w:rFonts w:cs="Arial"/>
          <w:szCs w:val="24"/>
          <w:lang w:val="sr-Cyrl-RS"/>
        </w:rPr>
      </w:pPr>
    </w:p>
    <w:p w14:paraId="79BFA505" w14:textId="77777777" w:rsidR="000A7F1B" w:rsidRPr="00B1554A" w:rsidRDefault="000A7F1B" w:rsidP="000A7F1B">
      <w:pPr>
        <w:spacing w:after="0"/>
        <w:rPr>
          <w:rFonts w:cs="Arial"/>
          <w:szCs w:val="24"/>
          <w:lang w:val="sr-Cyrl-RS"/>
        </w:rPr>
      </w:pPr>
      <w:r w:rsidRPr="004870AB">
        <w:rPr>
          <w:rFonts w:cs="Arial"/>
          <w:szCs w:val="24"/>
          <w:lang w:val="sr-Cyrl-RS"/>
        </w:rPr>
        <w:t>Квалитет воде река Кубршница и Пештан које примају пречишћене отпадне воде ППОВ у сеоском насељу Бања (река Кубршница је пријемник) и ППОВ у сеоском насељу Даросава (река Пештан је пријемник) је угрожен одлагањем отпада и испуштањем отпадних вода.</w:t>
      </w:r>
    </w:p>
    <w:p w14:paraId="482AAA33" w14:textId="77777777" w:rsidR="000A7F1B" w:rsidRPr="00B1554A" w:rsidRDefault="000A7F1B" w:rsidP="000A7F1B">
      <w:pPr>
        <w:spacing w:after="0"/>
        <w:rPr>
          <w:rFonts w:cs="Arial"/>
          <w:szCs w:val="24"/>
          <w:lang w:val="sr-Cyrl-RS"/>
        </w:rPr>
      </w:pPr>
    </w:p>
    <w:p w14:paraId="27D04A42" w14:textId="77777777" w:rsidR="000A7F1B" w:rsidRPr="00B1554A" w:rsidRDefault="000A7F1B" w:rsidP="000A7F1B">
      <w:pPr>
        <w:spacing w:after="0"/>
        <w:rPr>
          <w:rFonts w:cs="Arial"/>
          <w:szCs w:val="24"/>
          <w:lang w:val="sr-Cyrl-RS"/>
        </w:rPr>
      </w:pPr>
      <w:r w:rsidRPr="004870AB">
        <w:rPr>
          <w:rFonts w:cs="Arial"/>
          <w:szCs w:val="24"/>
          <w:lang w:val="sr-Cyrl-RS"/>
        </w:rPr>
        <w:t>За предметну деоницу меродавни су резултати мерења квалитета воде реке Кубршнице.</w:t>
      </w:r>
    </w:p>
    <w:p w14:paraId="7CBD96BF" w14:textId="77777777" w:rsidR="000A7F1B" w:rsidRPr="00B1554A" w:rsidRDefault="000A7F1B" w:rsidP="000A7F1B">
      <w:pPr>
        <w:spacing w:after="0"/>
        <w:rPr>
          <w:rFonts w:cs="Arial"/>
          <w:szCs w:val="24"/>
          <w:lang w:val="sr-Cyrl-RS"/>
        </w:rPr>
      </w:pPr>
    </w:p>
    <w:p w14:paraId="104D1640" w14:textId="77777777" w:rsidR="000A7F1B" w:rsidRPr="00B1554A" w:rsidRDefault="000A7F1B" w:rsidP="000A7F1B">
      <w:pPr>
        <w:spacing w:after="0"/>
        <w:rPr>
          <w:rFonts w:cs="Arial"/>
          <w:szCs w:val="24"/>
          <w:lang w:val="sr-Cyrl-RS"/>
        </w:rPr>
      </w:pPr>
      <w:r w:rsidRPr="00B1554A">
        <w:rPr>
          <w:rFonts w:cs="Arial"/>
          <w:szCs w:val="24"/>
          <w:lang w:val="sr-Cyrl-RS"/>
        </w:rPr>
        <w:t xml:space="preserve">У закључку Извештаја о анализи површинске воде </w:t>
      </w:r>
      <w:r w:rsidRPr="004870AB">
        <w:rPr>
          <w:rFonts w:cs="Arial"/>
          <w:szCs w:val="24"/>
          <w:lang w:val="sr-Cyrl-RS"/>
        </w:rPr>
        <w:t>реке Кубрашница код ППОВ Бања</w:t>
      </w:r>
      <w:r w:rsidRPr="00B1554A">
        <w:rPr>
          <w:rFonts w:cs="Arial"/>
          <w:szCs w:val="24"/>
          <w:lang w:val="sr-Cyrl-RS"/>
        </w:rPr>
        <w:t xml:space="preserve"> из 2024. Године, који је израдио Институт за заштиту на раду а.д. Нови Сад, на основу резултата </w:t>
      </w:r>
      <w:r w:rsidRPr="004870AB">
        <w:rPr>
          <w:rFonts w:cs="Arial"/>
          <w:szCs w:val="24"/>
          <w:lang w:val="sr-Cyrl-RS"/>
        </w:rPr>
        <w:t xml:space="preserve">физичко-хемијских </w:t>
      </w:r>
      <w:r w:rsidRPr="00B1554A">
        <w:rPr>
          <w:rFonts w:cs="Arial"/>
          <w:szCs w:val="24"/>
          <w:lang w:val="sr-Cyrl-RS"/>
        </w:rPr>
        <w:t>испитивања може се констатовати да</w:t>
      </w:r>
      <w:r w:rsidRPr="004870AB">
        <w:rPr>
          <w:rFonts w:cs="Arial"/>
          <w:szCs w:val="24"/>
          <w:lang w:val="sr-Cyrl-RS"/>
        </w:rPr>
        <w:t>:</w:t>
      </w:r>
    </w:p>
    <w:p w14:paraId="785B4846" w14:textId="77777777" w:rsidR="000A7F1B" w:rsidRPr="00B1554A" w:rsidRDefault="000A7F1B" w:rsidP="000A7F1B">
      <w:pPr>
        <w:spacing w:after="0"/>
        <w:rPr>
          <w:rFonts w:cs="Arial"/>
          <w:szCs w:val="24"/>
          <w:lang w:val="sr-Cyrl-RS"/>
        </w:rPr>
      </w:pPr>
    </w:p>
    <w:p w14:paraId="60F09A04" w14:textId="77777777" w:rsidR="000A7F1B" w:rsidRPr="00B1554A" w:rsidRDefault="000A7F1B" w:rsidP="000A7F1B">
      <w:pPr>
        <w:spacing w:after="0"/>
        <w:rPr>
          <w:rFonts w:cs="Arial"/>
          <w:szCs w:val="24"/>
          <w:lang w:val="sr-Cyrl-RS"/>
        </w:rPr>
      </w:pPr>
      <w:r w:rsidRPr="004870AB">
        <w:rPr>
          <w:rFonts w:cs="Arial"/>
          <w:szCs w:val="24"/>
          <w:lang w:val="sr-Cyrl-RS"/>
        </w:rPr>
        <w:t xml:space="preserve">- за узорак </w:t>
      </w:r>
      <w:r w:rsidRPr="004870AB">
        <w:rPr>
          <w:rFonts w:cs="Arial"/>
          <w:szCs w:val="24"/>
        </w:rPr>
        <w:t>V</w:t>
      </w:r>
      <w:r w:rsidRPr="004870AB">
        <w:rPr>
          <w:rFonts w:cs="Arial"/>
          <w:szCs w:val="24"/>
          <w:lang w:val="sr-Cyrl-RS"/>
        </w:rPr>
        <w:t xml:space="preserve">0390/2 и за узорак </w:t>
      </w:r>
      <w:r w:rsidRPr="004870AB">
        <w:rPr>
          <w:rFonts w:cs="Arial"/>
          <w:szCs w:val="24"/>
        </w:rPr>
        <w:t>V</w:t>
      </w:r>
      <w:r w:rsidRPr="004870AB">
        <w:rPr>
          <w:rFonts w:cs="Arial"/>
          <w:szCs w:val="24"/>
          <w:lang w:val="sr-Cyrl-RS"/>
        </w:rPr>
        <w:t xml:space="preserve">0390/4 испитивани физичко-хемијски параметри амонијачни азот задовољавају </w:t>
      </w:r>
      <w:r w:rsidRPr="004870AB">
        <w:rPr>
          <w:rFonts w:cs="Arial"/>
          <w:szCs w:val="24"/>
        </w:rPr>
        <w:t>V</w:t>
      </w:r>
      <w:r w:rsidRPr="004870AB">
        <w:rPr>
          <w:rFonts w:cs="Arial"/>
          <w:szCs w:val="24"/>
          <w:lang w:val="sr-Cyrl-RS"/>
        </w:rPr>
        <w:t xml:space="preserve"> класу, док остали параметри задовољавају </w:t>
      </w:r>
      <w:r w:rsidRPr="004870AB">
        <w:rPr>
          <w:rFonts w:cs="Arial"/>
          <w:szCs w:val="24"/>
        </w:rPr>
        <w:t>IV</w:t>
      </w:r>
      <w:r w:rsidRPr="004870AB">
        <w:rPr>
          <w:rFonts w:cs="Arial"/>
          <w:szCs w:val="24"/>
          <w:lang w:val="sr-Cyrl-RS"/>
        </w:rPr>
        <w:t xml:space="preserve"> класу према вредностима предвиђеним Уредбом о граничним вредностима загађујућих материја у површинским и подземним водама и седименту и роковима за њихово достизање („Сл. гласник РС“, бр. 50/2012). Према Правилнику о параметрима еколошког и хемијског статуса површинских вода и параметара хемијског и квантитативног статуса подземних вода („Сл. гласник РС“, бр. 74/2011) за хемијске и физичко-хемијске елементе квалитета узорци имају слаб до лош еколошки статус.</w:t>
      </w:r>
    </w:p>
    <w:p w14:paraId="09517D93" w14:textId="77777777" w:rsidR="000A7F1B" w:rsidRPr="00B1554A" w:rsidRDefault="000A7F1B" w:rsidP="000A7F1B">
      <w:pPr>
        <w:spacing w:after="0"/>
        <w:rPr>
          <w:rFonts w:cs="Arial"/>
          <w:szCs w:val="24"/>
          <w:lang w:val="sr-Cyrl-RS"/>
        </w:rPr>
      </w:pPr>
    </w:p>
    <w:p w14:paraId="164B1605" w14:textId="77777777" w:rsidR="000A7F1B" w:rsidRPr="00B1554A" w:rsidRDefault="000A7F1B" w:rsidP="000A7F1B">
      <w:pPr>
        <w:spacing w:after="0"/>
        <w:rPr>
          <w:rFonts w:cs="Arial"/>
          <w:szCs w:val="24"/>
          <w:lang w:val="sr-Cyrl-RS"/>
        </w:rPr>
      </w:pPr>
      <w:r w:rsidRPr="004870AB">
        <w:rPr>
          <w:rFonts w:cs="Arial"/>
          <w:szCs w:val="24"/>
          <w:lang w:val="sr-Cyrl-RS"/>
        </w:rPr>
        <w:t>На основу микробиолошких резултата испитивања може се закључити да:</w:t>
      </w:r>
    </w:p>
    <w:p w14:paraId="59987856" w14:textId="77777777" w:rsidR="000A7F1B" w:rsidRPr="00B1554A" w:rsidRDefault="000A7F1B" w:rsidP="000A7F1B">
      <w:pPr>
        <w:spacing w:after="0"/>
        <w:rPr>
          <w:rFonts w:cs="Arial"/>
          <w:szCs w:val="24"/>
          <w:lang w:val="sr-Cyrl-RS"/>
        </w:rPr>
      </w:pPr>
    </w:p>
    <w:p w14:paraId="494D4FC3" w14:textId="77777777" w:rsidR="000A7F1B" w:rsidRPr="00B1554A" w:rsidRDefault="000A7F1B" w:rsidP="000A7F1B">
      <w:pPr>
        <w:spacing w:after="0"/>
        <w:rPr>
          <w:rFonts w:cs="Arial"/>
          <w:szCs w:val="24"/>
          <w:lang w:val="sr-Cyrl-RS"/>
        </w:rPr>
      </w:pPr>
      <w:r w:rsidRPr="004870AB">
        <w:rPr>
          <w:rFonts w:cs="Arial"/>
          <w:szCs w:val="24"/>
          <w:lang w:val="sr-Cyrl-RS"/>
        </w:rPr>
        <w:t xml:space="preserve">- за узорке </w:t>
      </w:r>
      <w:r w:rsidRPr="004870AB">
        <w:rPr>
          <w:rFonts w:cs="Arial"/>
          <w:szCs w:val="24"/>
        </w:rPr>
        <w:t>V</w:t>
      </w:r>
      <w:r w:rsidRPr="004870AB">
        <w:rPr>
          <w:rFonts w:cs="Arial"/>
          <w:szCs w:val="24"/>
          <w:lang w:val="sr-Cyrl-RS"/>
        </w:rPr>
        <w:t xml:space="preserve">0390/2 и </w:t>
      </w:r>
      <w:r w:rsidRPr="004870AB">
        <w:rPr>
          <w:rFonts w:cs="Arial"/>
          <w:szCs w:val="24"/>
        </w:rPr>
        <w:t>V</w:t>
      </w:r>
      <w:r w:rsidRPr="004870AB">
        <w:rPr>
          <w:rFonts w:cs="Arial"/>
          <w:szCs w:val="24"/>
          <w:lang w:val="sr-Cyrl-RS"/>
        </w:rPr>
        <w:t xml:space="preserve">0390/4 испитивани микробиолошки параметри задовољавају V класу, према вредностима предвиђеним Уредбом о граничним вредностима загађујућих материја у површинским и подземним водама и седименту и роковима за њихово достизање („Сл. Гласник РС“, бр. 50/2012). Према класификацији датој у  </w:t>
      </w:r>
      <w:r w:rsidRPr="004870AB">
        <w:rPr>
          <w:rFonts w:cs="Arial"/>
          <w:szCs w:val="24"/>
          <w:lang w:val="sr-Cyrl-RS"/>
        </w:rPr>
        <w:lastRenderedPageBreak/>
        <w:t>Правилнику о параметрима еколошког и хемијског статуса површинских вода и параметара хемијског и квантитативног статуса подземних вода („Сл. Гласник РС“, бр. 74/2011) – класа V одговара лошем еколошком статусу.</w:t>
      </w:r>
    </w:p>
    <w:p w14:paraId="35F9C17C" w14:textId="77777777" w:rsidR="000A7F1B" w:rsidRPr="00B1554A" w:rsidRDefault="000A7F1B" w:rsidP="000A7F1B">
      <w:pPr>
        <w:spacing w:after="0"/>
        <w:rPr>
          <w:rFonts w:cs="Arial"/>
          <w:szCs w:val="24"/>
          <w:lang w:val="sr-Cyrl-RS"/>
        </w:rPr>
      </w:pPr>
    </w:p>
    <w:p w14:paraId="49807D20" w14:textId="77777777" w:rsidR="000A7F1B" w:rsidRPr="00B1554A" w:rsidRDefault="000A7F1B" w:rsidP="000A7F1B">
      <w:pPr>
        <w:spacing w:after="0"/>
        <w:rPr>
          <w:rFonts w:cs="Arial"/>
          <w:szCs w:val="24"/>
          <w:lang w:val="sr-Cyrl-RS"/>
        </w:rPr>
      </w:pPr>
      <w:r w:rsidRPr="004870AB">
        <w:rPr>
          <w:rFonts w:cs="Arial"/>
          <w:szCs w:val="24"/>
          <w:lang w:val="sr-Cyrl-RS"/>
        </w:rPr>
        <w:t>На основу анализе физичко-хемијских и микробиолошких резултата  узорака површинске воде узводно и низводно, може се констатовати да отпадне воде ЈКП Букуља ППОВ Бања не нарушавају постојећи квалитет реципијента Кубрашница.</w:t>
      </w:r>
    </w:p>
    <w:p w14:paraId="614D0E9D" w14:textId="77777777" w:rsidR="000A7F1B" w:rsidRPr="00B1554A" w:rsidRDefault="000A7F1B" w:rsidP="000A7F1B">
      <w:pPr>
        <w:spacing w:after="0"/>
        <w:rPr>
          <w:rFonts w:cs="Arial"/>
          <w:szCs w:val="24"/>
          <w:lang w:val="sr-Cyrl-RS"/>
        </w:rPr>
      </w:pPr>
    </w:p>
    <w:p w14:paraId="64367CA4" w14:textId="77777777" w:rsidR="000A7F1B" w:rsidRPr="00B1554A" w:rsidRDefault="000A7F1B" w:rsidP="000A7F1B">
      <w:pPr>
        <w:spacing w:after="0"/>
        <w:rPr>
          <w:rFonts w:cs="Arial"/>
          <w:szCs w:val="24"/>
          <w:lang w:val="sr-Cyrl-RS"/>
        </w:rPr>
      </w:pPr>
      <w:r w:rsidRPr="00B1554A">
        <w:rPr>
          <w:rFonts w:cs="Arial"/>
          <w:szCs w:val="24"/>
          <w:lang w:val="sr-Cyrl-RS"/>
        </w:rPr>
        <w:t>Становништво општине снабдева се водом за пиће из објекта за</w:t>
      </w:r>
      <w:r w:rsidRPr="004870AB">
        <w:rPr>
          <w:rFonts w:cs="Arial"/>
          <w:szCs w:val="24"/>
          <w:lang w:val="sr-Cyrl-RS"/>
        </w:rPr>
        <w:t xml:space="preserve"> </w:t>
      </w:r>
      <w:r w:rsidRPr="00B1554A">
        <w:rPr>
          <w:rFonts w:cs="Arial"/>
          <w:szCs w:val="24"/>
          <w:lang w:val="sr-Cyrl-RS"/>
        </w:rPr>
        <w:t>централно снабдевање становништва водом за пиће и објеката за индивидуарно</w:t>
      </w:r>
      <w:r w:rsidRPr="004870AB">
        <w:rPr>
          <w:rFonts w:cs="Arial"/>
          <w:szCs w:val="24"/>
          <w:lang w:val="sr-Cyrl-RS"/>
        </w:rPr>
        <w:t xml:space="preserve"> </w:t>
      </w:r>
      <w:r w:rsidRPr="00B1554A">
        <w:rPr>
          <w:rFonts w:cs="Arial"/>
          <w:szCs w:val="24"/>
          <w:lang w:val="sr-Cyrl-RS"/>
        </w:rPr>
        <w:t>снабдевање становништва водом за пиће – бунара, јавних чесми и каптираних</w:t>
      </w:r>
      <w:r w:rsidRPr="004870AB">
        <w:rPr>
          <w:rFonts w:cs="Arial"/>
          <w:szCs w:val="24"/>
          <w:lang w:val="sr-Cyrl-RS"/>
        </w:rPr>
        <w:t xml:space="preserve"> </w:t>
      </w:r>
      <w:r w:rsidRPr="00B1554A">
        <w:rPr>
          <w:rFonts w:cs="Arial"/>
          <w:szCs w:val="24"/>
          <w:lang w:val="sr-Cyrl-RS"/>
        </w:rPr>
        <w:t>природних извора.</w:t>
      </w:r>
    </w:p>
    <w:p w14:paraId="568CD3F6" w14:textId="77777777" w:rsidR="00095939" w:rsidRPr="004870AB" w:rsidRDefault="00095939" w:rsidP="000A7F1B">
      <w:pPr>
        <w:spacing w:after="0"/>
        <w:rPr>
          <w:rFonts w:cs="Arial"/>
          <w:szCs w:val="24"/>
          <w:lang w:val="sr-Cyrl-RS"/>
        </w:rPr>
      </w:pPr>
    </w:p>
    <w:p w14:paraId="76A91C54" w14:textId="77777777" w:rsidR="000A7F1B" w:rsidRPr="00B1554A" w:rsidRDefault="000A7F1B" w:rsidP="000A7F1B">
      <w:pPr>
        <w:spacing w:after="0"/>
        <w:rPr>
          <w:rFonts w:cs="Arial"/>
          <w:szCs w:val="24"/>
          <w:lang w:val="sr-Cyrl-RS"/>
        </w:rPr>
      </w:pPr>
      <w:r w:rsidRPr="00B1554A">
        <w:rPr>
          <w:rFonts w:cs="Arial"/>
          <w:szCs w:val="24"/>
          <w:lang w:val="sr-Cyrl-RS"/>
        </w:rPr>
        <w:t>Каптирањем извора реке Кубршнице, тадашња варош Аранђеловац добила је први</w:t>
      </w:r>
      <w:r w:rsidRPr="004870AB">
        <w:rPr>
          <w:rFonts w:cs="Arial"/>
          <w:szCs w:val="24"/>
          <w:lang w:val="sr-Cyrl-RS"/>
        </w:rPr>
        <w:t xml:space="preserve"> </w:t>
      </w:r>
      <w:r w:rsidRPr="00B1554A">
        <w:rPr>
          <w:rFonts w:cs="Arial"/>
          <w:szCs w:val="24"/>
          <w:lang w:val="sr-Cyrl-RS"/>
        </w:rPr>
        <w:t>водовод 1928. године, чија је издашност била 5</w:t>
      </w:r>
      <w:r w:rsidRPr="004870AB">
        <w:rPr>
          <w:rFonts w:cs="Arial"/>
          <w:szCs w:val="24"/>
        </w:rPr>
        <w:t>l</w:t>
      </w:r>
      <w:r w:rsidRPr="00B1554A">
        <w:rPr>
          <w:rFonts w:cs="Arial"/>
          <w:szCs w:val="24"/>
          <w:lang w:val="sr-Cyrl-RS"/>
        </w:rPr>
        <w:t>/</w:t>
      </w:r>
      <w:r w:rsidRPr="004870AB">
        <w:rPr>
          <w:rFonts w:cs="Arial"/>
          <w:szCs w:val="24"/>
        </w:rPr>
        <w:t>s</w:t>
      </w:r>
      <w:r w:rsidRPr="00B1554A">
        <w:rPr>
          <w:rFonts w:cs="Arial"/>
          <w:szCs w:val="24"/>
          <w:lang w:val="sr-Cyrl-RS"/>
        </w:rPr>
        <w:t>. Од резервоара запремине 150</w:t>
      </w:r>
      <w:r w:rsidRPr="004870AB">
        <w:rPr>
          <w:rFonts w:cs="Arial"/>
          <w:szCs w:val="24"/>
        </w:rPr>
        <w:t>m</w:t>
      </w:r>
      <w:r w:rsidRPr="00B1554A">
        <w:rPr>
          <w:rFonts w:cs="Arial"/>
          <w:szCs w:val="24"/>
          <w:vertAlign w:val="superscript"/>
          <w:lang w:val="sr-Cyrl-RS"/>
        </w:rPr>
        <w:t>3</w:t>
      </w:r>
      <w:r w:rsidRPr="004870AB">
        <w:rPr>
          <w:rFonts w:cs="Arial"/>
          <w:szCs w:val="24"/>
          <w:lang w:val="sr-Cyrl-RS"/>
        </w:rPr>
        <w:t xml:space="preserve"> </w:t>
      </w:r>
      <w:r w:rsidRPr="00B1554A">
        <w:rPr>
          <w:rFonts w:cs="Arial"/>
          <w:szCs w:val="24"/>
          <w:lang w:val="sr-Cyrl-RS"/>
        </w:rPr>
        <w:t>са котом прелива на 290мнв, вода је транспортована цевоводом од ливено-гвоздених</w:t>
      </w:r>
      <w:r w:rsidRPr="004870AB">
        <w:rPr>
          <w:rFonts w:cs="Arial"/>
          <w:szCs w:val="24"/>
          <w:lang w:val="sr-Cyrl-RS"/>
        </w:rPr>
        <w:t xml:space="preserve"> </w:t>
      </w:r>
      <w:r w:rsidRPr="00B1554A">
        <w:rPr>
          <w:rFonts w:cs="Arial"/>
          <w:szCs w:val="24"/>
          <w:lang w:val="sr-Cyrl-RS"/>
        </w:rPr>
        <w:t>цеви до центра вароши и тадашње железничке станице за потребе чувене</w:t>
      </w:r>
      <w:r w:rsidRPr="004870AB">
        <w:rPr>
          <w:rFonts w:cs="Arial"/>
          <w:szCs w:val="24"/>
          <w:lang w:val="sr-Cyrl-RS"/>
        </w:rPr>
        <w:t xml:space="preserve"> </w:t>
      </w:r>
      <w:r w:rsidRPr="00B1554A">
        <w:rPr>
          <w:rFonts w:cs="Arial"/>
          <w:szCs w:val="24"/>
          <w:lang w:val="sr-Cyrl-RS"/>
        </w:rPr>
        <w:t>локомотиве „Ћира“.</w:t>
      </w:r>
    </w:p>
    <w:p w14:paraId="50B0AD96" w14:textId="77777777" w:rsidR="000A7F1B" w:rsidRPr="00B1554A" w:rsidRDefault="000A7F1B" w:rsidP="000A7F1B">
      <w:pPr>
        <w:spacing w:after="0"/>
        <w:rPr>
          <w:rFonts w:cs="Arial"/>
          <w:szCs w:val="24"/>
          <w:lang w:val="sr-Cyrl-RS"/>
        </w:rPr>
      </w:pPr>
    </w:p>
    <w:p w14:paraId="25004310" w14:textId="77777777" w:rsidR="000A7F1B" w:rsidRPr="00B1554A" w:rsidRDefault="000A7F1B" w:rsidP="000A7F1B">
      <w:pPr>
        <w:spacing w:after="0"/>
        <w:rPr>
          <w:rFonts w:cs="Arial"/>
          <w:szCs w:val="24"/>
          <w:lang w:val="sr-Cyrl-RS"/>
        </w:rPr>
      </w:pPr>
      <w:r w:rsidRPr="00B1554A">
        <w:rPr>
          <w:rFonts w:cs="Arial"/>
          <w:szCs w:val="24"/>
          <w:lang w:val="sr-Cyrl-RS"/>
        </w:rPr>
        <w:t>Сирова вода из водозахвата – река Качер и вештачке акумулације „Гараши“ и</w:t>
      </w:r>
      <w:r w:rsidRPr="004870AB">
        <w:rPr>
          <w:rFonts w:cs="Arial"/>
          <w:szCs w:val="24"/>
          <w:lang w:val="sr-Cyrl-RS"/>
        </w:rPr>
        <w:t xml:space="preserve"> </w:t>
      </w:r>
      <w:r w:rsidRPr="00B1554A">
        <w:rPr>
          <w:rFonts w:cs="Arial"/>
          <w:szCs w:val="24"/>
          <w:lang w:val="sr-Cyrl-RS"/>
        </w:rPr>
        <w:t>„Букуља“, прерађују се у Филтер станици „Полог“. Објекат је изграђен 1983. Године, а</w:t>
      </w:r>
      <w:r w:rsidRPr="004870AB">
        <w:rPr>
          <w:rFonts w:cs="Arial"/>
          <w:szCs w:val="24"/>
          <w:lang w:val="sr-Cyrl-RS"/>
        </w:rPr>
        <w:t xml:space="preserve"> </w:t>
      </w:r>
      <w:r w:rsidRPr="00B1554A">
        <w:rPr>
          <w:rFonts w:cs="Arial"/>
          <w:szCs w:val="24"/>
          <w:lang w:val="sr-Cyrl-RS"/>
        </w:rPr>
        <w:t>капацитет је 300</w:t>
      </w:r>
      <w:r w:rsidRPr="004870AB">
        <w:rPr>
          <w:rFonts w:cs="Arial"/>
          <w:szCs w:val="24"/>
        </w:rPr>
        <w:t>l</w:t>
      </w:r>
      <w:r w:rsidRPr="00B1554A">
        <w:rPr>
          <w:rFonts w:cs="Arial"/>
          <w:szCs w:val="24"/>
          <w:lang w:val="sr-Cyrl-RS"/>
        </w:rPr>
        <w:t>/</w:t>
      </w:r>
      <w:r w:rsidRPr="004870AB">
        <w:rPr>
          <w:rFonts w:cs="Arial"/>
          <w:szCs w:val="24"/>
        </w:rPr>
        <w:t>s</w:t>
      </w:r>
      <w:r w:rsidRPr="00B1554A">
        <w:rPr>
          <w:rFonts w:cs="Arial"/>
          <w:szCs w:val="24"/>
          <w:lang w:val="sr-Cyrl-RS"/>
        </w:rPr>
        <w:t>. Реконструкција је извршена 2011.</w:t>
      </w:r>
      <w:r w:rsidRPr="004870AB">
        <w:rPr>
          <w:rFonts w:cs="Arial"/>
          <w:szCs w:val="24"/>
          <w:lang w:val="sr-Cyrl-RS"/>
        </w:rPr>
        <w:t>г</w:t>
      </w:r>
      <w:r w:rsidRPr="00B1554A">
        <w:rPr>
          <w:rFonts w:cs="Arial"/>
          <w:szCs w:val="24"/>
          <w:lang w:val="sr-Cyrl-RS"/>
        </w:rPr>
        <w:t xml:space="preserve"> одине.</w:t>
      </w:r>
    </w:p>
    <w:p w14:paraId="1619820D" w14:textId="77777777" w:rsidR="000A7F1B" w:rsidRPr="00B1554A" w:rsidRDefault="000A7F1B" w:rsidP="000A7F1B">
      <w:pPr>
        <w:spacing w:after="0"/>
        <w:rPr>
          <w:rFonts w:cs="Arial"/>
          <w:szCs w:val="24"/>
          <w:lang w:val="sr-Cyrl-RS"/>
        </w:rPr>
      </w:pPr>
    </w:p>
    <w:p w14:paraId="6B9ED9E7" w14:textId="77777777" w:rsidR="000A7F1B" w:rsidRPr="00B1554A" w:rsidRDefault="000A7F1B" w:rsidP="000A7F1B">
      <w:pPr>
        <w:spacing w:after="0"/>
        <w:rPr>
          <w:rFonts w:cs="Arial"/>
          <w:szCs w:val="24"/>
          <w:lang w:val="sr-Cyrl-RS"/>
        </w:rPr>
      </w:pPr>
      <w:r w:rsidRPr="00B1554A">
        <w:rPr>
          <w:rFonts w:cs="Arial"/>
          <w:szCs w:val="24"/>
          <w:lang w:val="sr-Cyrl-RS"/>
        </w:rPr>
        <w:t>Према расположивим подацима (Одељење за општу управу и заједничке послове,</w:t>
      </w:r>
      <w:r w:rsidRPr="004870AB">
        <w:rPr>
          <w:rFonts w:cs="Arial"/>
          <w:szCs w:val="24"/>
          <w:lang w:val="sr-Cyrl-RS"/>
        </w:rPr>
        <w:t xml:space="preserve"> </w:t>
      </w:r>
      <w:r w:rsidRPr="00B1554A">
        <w:rPr>
          <w:rFonts w:cs="Arial"/>
          <w:szCs w:val="24"/>
          <w:lang w:val="sr-Cyrl-RS"/>
        </w:rPr>
        <w:t>Општина Аранђеловац, 2016. Година), на територији општине Аранђеловац има</w:t>
      </w:r>
      <w:r w:rsidRPr="004870AB">
        <w:rPr>
          <w:rFonts w:cs="Arial"/>
          <w:szCs w:val="24"/>
          <w:lang w:val="sr-Cyrl-RS"/>
        </w:rPr>
        <w:t xml:space="preserve"> </w:t>
      </w:r>
      <w:r w:rsidRPr="00B1554A">
        <w:rPr>
          <w:rFonts w:cs="Arial"/>
          <w:szCs w:val="24"/>
          <w:lang w:val="sr-Cyrl-RS"/>
        </w:rPr>
        <w:t>2.364 копаних бунара, 41 природни извор и 16 каптираних природних извора.</w:t>
      </w:r>
    </w:p>
    <w:p w14:paraId="481A6110" w14:textId="77777777" w:rsidR="000A7F1B" w:rsidRPr="00B1554A" w:rsidRDefault="000A7F1B" w:rsidP="000A7F1B">
      <w:pPr>
        <w:spacing w:after="0"/>
        <w:rPr>
          <w:rFonts w:cs="Arial"/>
          <w:szCs w:val="24"/>
          <w:lang w:val="sr-Cyrl-RS"/>
        </w:rPr>
      </w:pPr>
    </w:p>
    <w:p w14:paraId="370A7D40" w14:textId="77777777" w:rsidR="000A7F1B" w:rsidRPr="00B1554A" w:rsidRDefault="000A7F1B" w:rsidP="000A7F1B">
      <w:pPr>
        <w:spacing w:after="0"/>
        <w:rPr>
          <w:rFonts w:cs="Arial"/>
          <w:szCs w:val="24"/>
          <w:lang w:val="sr-Cyrl-RS"/>
        </w:rPr>
      </w:pPr>
      <w:r w:rsidRPr="00B1554A">
        <w:rPr>
          <w:rFonts w:cs="Arial"/>
          <w:szCs w:val="24"/>
          <w:lang w:val="sr-Cyrl-RS"/>
        </w:rPr>
        <w:t>Мониторинг квалитета вода – површинских (водозахвата – вештачке акумулације</w:t>
      </w:r>
      <w:r w:rsidRPr="004870AB">
        <w:rPr>
          <w:rFonts w:cs="Arial"/>
          <w:szCs w:val="24"/>
          <w:lang w:val="sr-Cyrl-RS"/>
        </w:rPr>
        <w:t xml:space="preserve"> </w:t>
      </w:r>
      <w:r w:rsidRPr="00B1554A">
        <w:rPr>
          <w:rFonts w:cs="Arial"/>
          <w:szCs w:val="24"/>
          <w:lang w:val="sr-Cyrl-RS"/>
        </w:rPr>
        <w:t>„Гараши“ и „Букуља“), прерађене воде на Филтер станици „Полог“ (након</w:t>
      </w:r>
      <w:r w:rsidRPr="004870AB">
        <w:rPr>
          <w:rFonts w:cs="Arial"/>
          <w:szCs w:val="24"/>
          <w:lang w:val="sr-Cyrl-RS"/>
        </w:rPr>
        <w:t xml:space="preserve"> </w:t>
      </w:r>
      <w:r w:rsidRPr="00B1554A">
        <w:rPr>
          <w:rFonts w:cs="Arial"/>
          <w:szCs w:val="24"/>
          <w:lang w:val="sr-Cyrl-RS"/>
        </w:rPr>
        <w:t>пречишћавања, а пре пуштања у водоводну мрежу), јавних чесми и бунара, на</w:t>
      </w:r>
      <w:r w:rsidRPr="004870AB">
        <w:rPr>
          <w:rFonts w:cs="Arial"/>
          <w:szCs w:val="24"/>
          <w:lang w:val="sr-Cyrl-RS"/>
        </w:rPr>
        <w:t xml:space="preserve"> </w:t>
      </w:r>
      <w:r w:rsidRPr="00B1554A">
        <w:rPr>
          <w:rFonts w:cs="Arial"/>
          <w:szCs w:val="24"/>
          <w:lang w:val="sr-Cyrl-RS"/>
        </w:rPr>
        <w:t>територији општине Аранђеловац  вршиле су</w:t>
      </w:r>
      <w:r w:rsidRPr="004870AB">
        <w:rPr>
          <w:rFonts w:cs="Arial"/>
          <w:szCs w:val="24"/>
          <w:lang w:val="sr-Cyrl-RS"/>
        </w:rPr>
        <w:t xml:space="preserve"> </w:t>
      </w:r>
      <w:r w:rsidRPr="00B1554A">
        <w:rPr>
          <w:rFonts w:cs="Arial"/>
          <w:szCs w:val="24"/>
          <w:lang w:val="sr-Cyrl-RS"/>
        </w:rPr>
        <w:t>следеће две националне референтне установе: Институт за заштиту на раду а.д.,</w:t>
      </w:r>
      <w:r w:rsidRPr="004870AB">
        <w:rPr>
          <w:rFonts w:cs="Arial"/>
          <w:szCs w:val="24"/>
          <w:lang w:val="sr-Cyrl-RS"/>
        </w:rPr>
        <w:t xml:space="preserve"> </w:t>
      </w:r>
      <w:r w:rsidRPr="00B1554A">
        <w:rPr>
          <w:rFonts w:cs="Arial"/>
          <w:szCs w:val="24"/>
          <w:lang w:val="sr-Cyrl-RS"/>
        </w:rPr>
        <w:t>Лабораторија за испитивање, Департман за екотоксиколошка испитивања из Новог</w:t>
      </w:r>
      <w:r w:rsidRPr="004870AB">
        <w:rPr>
          <w:rFonts w:cs="Arial"/>
          <w:szCs w:val="24"/>
          <w:lang w:val="sr-Cyrl-RS"/>
        </w:rPr>
        <w:t xml:space="preserve"> </w:t>
      </w:r>
      <w:r w:rsidRPr="00B1554A">
        <w:rPr>
          <w:rFonts w:cs="Arial"/>
          <w:szCs w:val="24"/>
          <w:lang w:val="sr-Cyrl-RS"/>
        </w:rPr>
        <w:t>Сада и Институт за јавно здравље из Крагујевца, Центар за хигијену и хуману</w:t>
      </w:r>
      <w:r w:rsidRPr="004870AB">
        <w:rPr>
          <w:rFonts w:cs="Arial"/>
          <w:szCs w:val="24"/>
          <w:lang w:val="sr-Cyrl-RS"/>
        </w:rPr>
        <w:t xml:space="preserve"> </w:t>
      </w:r>
      <w:r w:rsidRPr="00B1554A">
        <w:rPr>
          <w:rFonts w:cs="Arial"/>
          <w:szCs w:val="24"/>
          <w:lang w:val="sr-Cyrl-RS"/>
        </w:rPr>
        <w:t xml:space="preserve">екологију. Мониторинг вода вршен је у току 2014. И 2015. </w:t>
      </w:r>
      <w:r w:rsidRPr="004870AB">
        <w:rPr>
          <w:rFonts w:cs="Arial"/>
          <w:szCs w:val="24"/>
          <w:lang w:val="sr-Cyrl-RS"/>
        </w:rPr>
        <w:t>Г</w:t>
      </w:r>
      <w:r w:rsidRPr="00B1554A">
        <w:rPr>
          <w:rFonts w:cs="Arial"/>
          <w:szCs w:val="24"/>
          <w:lang w:val="sr-Cyrl-RS"/>
        </w:rPr>
        <w:t>одине.</w:t>
      </w:r>
    </w:p>
    <w:p w14:paraId="2873E34F" w14:textId="77777777" w:rsidR="000A7F1B" w:rsidRPr="00B1554A" w:rsidRDefault="000A7F1B" w:rsidP="000A7F1B">
      <w:pPr>
        <w:spacing w:after="0"/>
        <w:rPr>
          <w:rFonts w:cs="Arial"/>
          <w:szCs w:val="24"/>
          <w:lang w:val="sr-Cyrl-RS"/>
        </w:rPr>
      </w:pPr>
    </w:p>
    <w:p w14:paraId="00E40620" w14:textId="77777777" w:rsidR="000A7F1B" w:rsidRPr="004870AB" w:rsidRDefault="000A7F1B" w:rsidP="000A7F1B">
      <w:pPr>
        <w:spacing w:after="0"/>
        <w:rPr>
          <w:rFonts w:cs="Arial"/>
          <w:szCs w:val="24"/>
          <w:lang w:val="sr-Cyrl-RS"/>
        </w:rPr>
      </w:pPr>
      <w:r w:rsidRPr="00B1554A">
        <w:rPr>
          <w:rFonts w:cs="Arial"/>
          <w:szCs w:val="24"/>
          <w:lang w:val="sr-Cyrl-RS"/>
        </w:rPr>
        <w:t>Према резултатима испитивања, пречишћена вода пуштена у водоводну мрежу</w:t>
      </w:r>
      <w:r w:rsidRPr="004870AB">
        <w:rPr>
          <w:rFonts w:cs="Arial"/>
          <w:szCs w:val="24"/>
          <w:lang w:val="sr-Cyrl-RS"/>
        </w:rPr>
        <w:t xml:space="preserve"> одговара</w:t>
      </w:r>
      <w:r w:rsidRPr="00B1554A">
        <w:rPr>
          <w:rFonts w:cs="Arial"/>
          <w:szCs w:val="24"/>
          <w:lang w:val="sr-Cyrl-RS"/>
        </w:rPr>
        <w:t xml:space="preserve"> на основу резултата анализираних физичко-хемијских и</w:t>
      </w:r>
      <w:r w:rsidRPr="004870AB">
        <w:rPr>
          <w:rFonts w:cs="Arial"/>
          <w:szCs w:val="24"/>
          <w:lang w:val="sr-Cyrl-RS"/>
        </w:rPr>
        <w:t xml:space="preserve"> </w:t>
      </w:r>
      <w:r w:rsidRPr="00B1554A">
        <w:rPr>
          <w:rFonts w:cs="Arial"/>
          <w:szCs w:val="24"/>
          <w:lang w:val="sr-Cyrl-RS"/>
        </w:rPr>
        <w:t>микробиолошких параметара.</w:t>
      </w:r>
    </w:p>
    <w:p w14:paraId="46CBA47C" w14:textId="77777777" w:rsidR="000A7F1B" w:rsidRPr="004870AB" w:rsidRDefault="000A7F1B" w:rsidP="000A7F1B">
      <w:pPr>
        <w:spacing w:after="0"/>
        <w:rPr>
          <w:rFonts w:cs="Arial"/>
          <w:szCs w:val="24"/>
          <w:lang w:val="sr-Cyrl-RS"/>
        </w:rPr>
      </w:pPr>
    </w:p>
    <w:p w14:paraId="0D71FEFF" w14:textId="77777777" w:rsidR="000A7F1B" w:rsidRPr="004870AB" w:rsidRDefault="000A7F1B" w:rsidP="000A7F1B">
      <w:pPr>
        <w:spacing w:after="0"/>
        <w:rPr>
          <w:rFonts w:cs="Arial"/>
          <w:szCs w:val="24"/>
          <w:lang w:val="sr-Cyrl-RS"/>
        </w:rPr>
      </w:pPr>
      <w:r w:rsidRPr="00B1554A">
        <w:rPr>
          <w:rFonts w:cs="Arial"/>
          <w:szCs w:val="24"/>
          <w:lang w:val="sr-Cyrl-RS"/>
        </w:rPr>
        <w:t>Екипа хигијенско-епидемиолошко-микробиолошке службе Здравственог центра</w:t>
      </w:r>
      <w:r w:rsidRPr="004870AB">
        <w:rPr>
          <w:rFonts w:cs="Arial"/>
          <w:szCs w:val="24"/>
          <w:lang w:val="sr-Cyrl-RS"/>
        </w:rPr>
        <w:t xml:space="preserve"> </w:t>
      </w:r>
      <w:r w:rsidRPr="00B1554A">
        <w:rPr>
          <w:rFonts w:cs="Arial"/>
          <w:szCs w:val="24"/>
          <w:lang w:val="sr-Cyrl-RS"/>
        </w:rPr>
        <w:t>општине Аранђеловац обишла је 64 бунара на територији града Аранђеловац 2001. године. Након узимања узорака и извршеног бактериолошког прегледа воде,</w:t>
      </w:r>
      <w:r w:rsidRPr="004870AB">
        <w:rPr>
          <w:rFonts w:cs="Arial"/>
          <w:szCs w:val="24"/>
          <w:lang w:val="sr-Cyrl-RS"/>
        </w:rPr>
        <w:t xml:space="preserve"> </w:t>
      </w:r>
      <w:r w:rsidRPr="00B1554A">
        <w:rPr>
          <w:rFonts w:cs="Arial"/>
          <w:szCs w:val="24"/>
          <w:lang w:val="sr-Cyrl-RS"/>
        </w:rPr>
        <w:t>резултати су били следећи:</w:t>
      </w:r>
    </w:p>
    <w:p w14:paraId="69502253" w14:textId="77777777" w:rsidR="000A7F1B" w:rsidRPr="004870AB" w:rsidRDefault="000A7F1B" w:rsidP="000A7F1B">
      <w:pPr>
        <w:spacing w:after="0"/>
        <w:rPr>
          <w:rFonts w:cs="Arial"/>
          <w:szCs w:val="24"/>
          <w:lang w:val="sr-Cyrl-RS"/>
        </w:rPr>
      </w:pPr>
    </w:p>
    <w:p w14:paraId="4241B201" w14:textId="77777777" w:rsidR="000A7F1B" w:rsidRPr="00B1554A" w:rsidRDefault="000A7F1B" w:rsidP="000A7F1B">
      <w:pPr>
        <w:rPr>
          <w:rFonts w:cs="Arial"/>
          <w:szCs w:val="24"/>
          <w:lang w:val="sr-Cyrl-RS"/>
        </w:rPr>
      </w:pPr>
      <w:r w:rsidRPr="00B1554A">
        <w:rPr>
          <w:rFonts w:cs="Arial"/>
          <w:szCs w:val="24"/>
          <w:lang w:val="sr-Cyrl-RS"/>
        </w:rPr>
        <w:t>- вода 25 бунара је биолошки исправна и употребљива;</w:t>
      </w:r>
    </w:p>
    <w:p w14:paraId="6D56A0C2" w14:textId="77777777" w:rsidR="000A7F1B" w:rsidRPr="004870AB" w:rsidRDefault="000A7F1B" w:rsidP="000A7F1B">
      <w:pPr>
        <w:spacing w:after="0"/>
        <w:rPr>
          <w:rFonts w:cs="Arial"/>
          <w:szCs w:val="24"/>
          <w:lang w:val="sr-Cyrl-RS"/>
        </w:rPr>
      </w:pPr>
      <w:r w:rsidRPr="00B1554A">
        <w:rPr>
          <w:rFonts w:cs="Arial"/>
          <w:szCs w:val="24"/>
          <w:lang w:val="sr-Cyrl-RS"/>
        </w:rPr>
        <w:t>- вода 41-ог бунара није била биолошки исправна, па је предложено чишћење и</w:t>
      </w:r>
      <w:r w:rsidRPr="004870AB">
        <w:rPr>
          <w:rFonts w:cs="Arial"/>
          <w:szCs w:val="24"/>
          <w:lang w:val="sr-Cyrl-RS"/>
        </w:rPr>
        <w:t xml:space="preserve"> </w:t>
      </w:r>
      <w:r w:rsidRPr="00B1554A">
        <w:rPr>
          <w:rFonts w:cs="Arial"/>
          <w:szCs w:val="24"/>
          <w:lang w:val="sr-Cyrl-RS"/>
        </w:rPr>
        <w:t>дезинфекција.</w:t>
      </w:r>
    </w:p>
    <w:p w14:paraId="2F622EDC" w14:textId="77777777" w:rsidR="000A7F1B" w:rsidRPr="004870AB" w:rsidRDefault="000A7F1B" w:rsidP="000A7F1B">
      <w:pPr>
        <w:spacing w:after="0"/>
        <w:rPr>
          <w:rFonts w:cs="Arial"/>
          <w:szCs w:val="24"/>
          <w:lang w:val="sr-Cyrl-RS"/>
        </w:rPr>
      </w:pPr>
    </w:p>
    <w:p w14:paraId="64AC757A" w14:textId="77777777" w:rsidR="000A7F1B" w:rsidRPr="004870AB" w:rsidRDefault="000A7F1B" w:rsidP="000A7F1B">
      <w:pPr>
        <w:spacing w:after="0"/>
        <w:rPr>
          <w:rFonts w:cs="Arial"/>
          <w:szCs w:val="24"/>
          <w:lang w:val="sr-Cyrl-RS"/>
        </w:rPr>
      </w:pPr>
      <w:r w:rsidRPr="00B1554A">
        <w:rPr>
          <w:rFonts w:cs="Arial"/>
          <w:szCs w:val="24"/>
          <w:lang w:val="sr-Cyrl-RS"/>
        </w:rPr>
        <w:t>У одговору Одељења за грађевинске, урбанистичке и комуналне послове, Управе градске општине Младеновац, на тражене податке о постојећем стању животне средине</w:t>
      </w:r>
      <w:r w:rsidRPr="004870AB">
        <w:rPr>
          <w:rFonts w:cs="Arial"/>
          <w:szCs w:val="24"/>
          <w:lang w:val="sr-Cyrl-RS"/>
        </w:rPr>
        <w:t xml:space="preserve"> ради потребе израде предметне студије</w:t>
      </w:r>
      <w:r w:rsidRPr="00B1554A">
        <w:rPr>
          <w:rFonts w:cs="Arial"/>
          <w:szCs w:val="24"/>
          <w:lang w:val="sr-Cyrl-RS"/>
        </w:rPr>
        <w:t>, наводи се</w:t>
      </w:r>
      <w:r w:rsidRPr="004870AB">
        <w:rPr>
          <w:rFonts w:cs="Arial"/>
          <w:szCs w:val="24"/>
          <w:lang w:val="sr-Cyrl-RS"/>
        </w:rPr>
        <w:t xml:space="preserve"> да када су у питању </w:t>
      </w:r>
      <w:r w:rsidRPr="004870AB">
        <w:rPr>
          <w:rFonts w:cs="Arial"/>
          <w:szCs w:val="24"/>
          <w:lang w:val="sr-Cyrl-RS"/>
        </w:rPr>
        <w:lastRenderedPageBreak/>
        <w:t>површинске воде узорци из реке Велики Луг показују да је квалитет воде ван свих класа бонитета, јер значајно одступа према санитетно – микробиолошким и физичко – хемијским параметрима. Велики Луг је само условно река, а већ више година он је отворени колектор отпадних вода општина Младеновац и Сопот. У седименту Великог Луга концентрације цинка, деривата нафте и полицикличних ароматичних угљоводоника су вишеструко изнад ефективних вредности. Ови подаци су резултат испитивања од стране Градског завода за јавно здравље Београд по захтеву Секретаријата за заштиту животне средине.</w:t>
      </w:r>
    </w:p>
    <w:p w14:paraId="4723B511" w14:textId="77777777" w:rsidR="000A7F1B" w:rsidRPr="004870AB" w:rsidRDefault="000A7F1B" w:rsidP="000A7F1B">
      <w:pPr>
        <w:spacing w:after="0"/>
        <w:rPr>
          <w:rFonts w:cs="Arial"/>
          <w:szCs w:val="24"/>
          <w:lang w:val="sr-Cyrl-RS"/>
        </w:rPr>
      </w:pPr>
    </w:p>
    <w:p w14:paraId="3FE62EA8" w14:textId="77777777" w:rsidR="000A7F1B" w:rsidRPr="00B1554A" w:rsidRDefault="000A7F1B" w:rsidP="000A7F1B">
      <w:pPr>
        <w:spacing w:after="0"/>
        <w:rPr>
          <w:rFonts w:cs="Arial"/>
          <w:szCs w:val="24"/>
          <w:lang w:val="sr-Cyrl-RS"/>
        </w:rPr>
      </w:pPr>
      <w:r w:rsidRPr="004870AB">
        <w:rPr>
          <w:rFonts w:cs="Arial"/>
          <w:szCs w:val="24"/>
          <w:lang w:val="sr-Cyrl-RS"/>
        </w:rPr>
        <w:t>У тренутку израде предметне студије није било доступних подтака о постојећем стању квалитета подземних вода у близини коридора будуће саобраћајнице државни пут I реда „Вожд Карађорђе“, Сектор 3—Мали Пожаревац-Аранђеловац, како на сајту Хидрометеоролошког завода, тако и у одговору Општина на територији пројекта, на тражене податке о постојећем стању животне средине.</w:t>
      </w:r>
    </w:p>
    <w:p w14:paraId="355977EE" w14:textId="77777777" w:rsidR="00095939" w:rsidRPr="00B1554A" w:rsidRDefault="00095939" w:rsidP="000A7F1B">
      <w:pPr>
        <w:spacing w:after="0"/>
        <w:rPr>
          <w:lang w:val="sr-Cyrl-RS"/>
        </w:rPr>
      </w:pPr>
    </w:p>
    <w:p w14:paraId="0C6153DE" w14:textId="77777777" w:rsidR="000A7F1B" w:rsidRPr="004870AB" w:rsidRDefault="000A7F1B" w:rsidP="000A7F1B">
      <w:pPr>
        <w:tabs>
          <w:tab w:val="left" w:pos="1134"/>
        </w:tabs>
        <w:spacing w:after="0"/>
        <w:rPr>
          <w:rFonts w:cs="Arial"/>
          <w:b/>
          <w:lang w:val="ru-RU"/>
        </w:rPr>
      </w:pPr>
      <w:r w:rsidRPr="004870AB">
        <w:rPr>
          <w:rFonts w:cs="Arial"/>
          <w:b/>
          <w:lang w:val="ru-RU"/>
        </w:rPr>
        <w:t>6.3.3</w:t>
      </w:r>
      <w:r w:rsidRPr="004870AB">
        <w:rPr>
          <w:rFonts w:cs="Arial"/>
          <w:b/>
          <w:lang w:val="ru-RU"/>
        </w:rPr>
        <w:tab/>
        <w:t>Постојеће стање загађења ваздуха</w:t>
      </w:r>
    </w:p>
    <w:p w14:paraId="0CDB1370" w14:textId="77777777" w:rsidR="000A7F1B" w:rsidRPr="004870AB" w:rsidRDefault="000A7F1B" w:rsidP="000A7F1B">
      <w:pPr>
        <w:spacing w:after="0"/>
        <w:rPr>
          <w:iCs/>
          <w:szCs w:val="18"/>
          <w:lang w:val="sr-Cyrl-RS"/>
        </w:rPr>
      </w:pPr>
    </w:p>
    <w:p w14:paraId="4B857479" w14:textId="77777777" w:rsidR="000A7F1B" w:rsidRPr="004870AB" w:rsidRDefault="000A7F1B" w:rsidP="000A7F1B">
      <w:pPr>
        <w:spacing w:after="0"/>
        <w:rPr>
          <w:rFonts w:cs="Arial"/>
          <w:bCs/>
          <w:noProof/>
          <w:spacing w:val="-6"/>
          <w:lang w:val="ru-RU"/>
        </w:rPr>
      </w:pPr>
      <w:r w:rsidRPr="00B1554A">
        <w:rPr>
          <w:rFonts w:cs="Arial"/>
          <w:bCs/>
          <w:noProof/>
          <w:lang w:val="sr-Cyrl-RS"/>
        </w:rPr>
        <w:t>Друмска</w:t>
      </w:r>
      <w:r w:rsidRPr="004870AB">
        <w:rPr>
          <w:rFonts w:cs="Arial"/>
          <w:bCs/>
          <w:noProof/>
          <w:lang w:val="ru-RU"/>
        </w:rPr>
        <w:t xml:space="preserve"> </w:t>
      </w:r>
      <w:r w:rsidRPr="00B1554A">
        <w:rPr>
          <w:rFonts w:cs="Arial"/>
          <w:bCs/>
          <w:noProof/>
          <w:lang w:val="sr-Cyrl-RS"/>
        </w:rPr>
        <w:t>моторна</w:t>
      </w:r>
      <w:r w:rsidRPr="004870AB">
        <w:rPr>
          <w:rFonts w:cs="Arial"/>
          <w:bCs/>
          <w:noProof/>
          <w:lang w:val="ru-RU"/>
        </w:rPr>
        <w:t xml:space="preserve"> </w:t>
      </w:r>
      <w:r w:rsidRPr="00B1554A">
        <w:rPr>
          <w:rFonts w:cs="Arial"/>
          <w:bCs/>
          <w:noProof/>
          <w:lang w:val="sr-Cyrl-RS"/>
        </w:rPr>
        <w:t>возила</w:t>
      </w:r>
      <w:r w:rsidRPr="004870AB">
        <w:rPr>
          <w:rFonts w:cs="Arial"/>
          <w:bCs/>
          <w:noProof/>
          <w:lang w:val="ru-RU"/>
        </w:rPr>
        <w:t xml:space="preserve"> </w:t>
      </w:r>
      <w:r w:rsidRPr="00B1554A">
        <w:rPr>
          <w:rFonts w:cs="Arial"/>
          <w:bCs/>
          <w:noProof/>
          <w:lang w:val="sr-Cyrl-RS"/>
        </w:rPr>
        <w:t>представ</w:t>
      </w:r>
      <w:r w:rsidRPr="004870AB">
        <w:rPr>
          <w:rFonts w:cs="Arial"/>
          <w:bCs/>
          <w:noProof/>
          <w:lang w:val="ru-RU"/>
        </w:rPr>
        <w:t>љ</w:t>
      </w:r>
      <w:r w:rsidRPr="00B1554A">
        <w:rPr>
          <w:rFonts w:cs="Arial"/>
          <w:bCs/>
          <w:noProof/>
          <w:lang w:val="sr-Cyrl-RS"/>
        </w:rPr>
        <w:t>ају</w:t>
      </w:r>
      <w:r w:rsidRPr="004870AB">
        <w:rPr>
          <w:rFonts w:cs="Arial"/>
          <w:bCs/>
          <w:noProof/>
          <w:lang w:val="ru-RU"/>
        </w:rPr>
        <w:t xml:space="preserve"> </w:t>
      </w:r>
      <w:r w:rsidRPr="00B1554A">
        <w:rPr>
          <w:rFonts w:cs="Arial"/>
          <w:bCs/>
          <w:noProof/>
          <w:lang w:val="sr-Cyrl-RS"/>
        </w:rPr>
        <w:t>зна</w:t>
      </w:r>
      <w:r w:rsidRPr="004870AB">
        <w:rPr>
          <w:rFonts w:cs="Arial"/>
          <w:bCs/>
          <w:noProof/>
          <w:lang w:val="ru-RU"/>
        </w:rPr>
        <w:t>ч</w:t>
      </w:r>
      <w:r w:rsidRPr="00B1554A">
        <w:rPr>
          <w:rFonts w:cs="Arial"/>
          <w:bCs/>
          <w:noProof/>
          <w:lang w:val="sr-Cyrl-RS"/>
        </w:rPr>
        <w:t>ајне</w:t>
      </w:r>
      <w:r w:rsidRPr="004870AB">
        <w:rPr>
          <w:rFonts w:cs="Arial"/>
          <w:bCs/>
          <w:noProof/>
          <w:lang w:val="ru-RU"/>
        </w:rPr>
        <w:t xml:space="preserve"> </w:t>
      </w:r>
      <w:r w:rsidRPr="00B1554A">
        <w:rPr>
          <w:rFonts w:cs="Arial"/>
          <w:bCs/>
          <w:noProof/>
          <w:lang w:val="sr-Cyrl-RS"/>
        </w:rPr>
        <w:t>зага</w:t>
      </w:r>
      <w:r w:rsidRPr="004870AB">
        <w:rPr>
          <w:rFonts w:cs="Arial"/>
          <w:bCs/>
          <w:noProof/>
          <w:lang w:val="ru-RU"/>
        </w:rPr>
        <w:t>ђ</w:t>
      </w:r>
      <w:r w:rsidRPr="00B1554A">
        <w:rPr>
          <w:rFonts w:cs="Arial"/>
          <w:bCs/>
          <w:noProof/>
          <w:lang w:val="sr-Cyrl-RS"/>
        </w:rPr>
        <w:t>ива</w:t>
      </w:r>
      <w:r w:rsidRPr="004870AB">
        <w:rPr>
          <w:rFonts w:cs="Arial"/>
          <w:bCs/>
          <w:noProof/>
          <w:lang w:val="ru-RU"/>
        </w:rPr>
        <w:t>ч</w:t>
      </w:r>
      <w:r w:rsidRPr="00B1554A">
        <w:rPr>
          <w:rFonts w:cs="Arial"/>
          <w:bCs/>
          <w:noProof/>
          <w:lang w:val="sr-Cyrl-RS"/>
        </w:rPr>
        <w:t>е</w:t>
      </w:r>
      <w:r w:rsidRPr="004870AB">
        <w:rPr>
          <w:rFonts w:cs="Arial"/>
          <w:bCs/>
          <w:noProof/>
          <w:lang w:val="ru-RU"/>
        </w:rPr>
        <w:t xml:space="preserve"> </w:t>
      </w:r>
      <w:r w:rsidRPr="00B1554A">
        <w:rPr>
          <w:rFonts w:cs="Arial"/>
          <w:bCs/>
          <w:noProof/>
          <w:lang w:val="sr-Cyrl-RS"/>
        </w:rPr>
        <w:t>животне</w:t>
      </w:r>
      <w:r w:rsidRPr="004870AB">
        <w:rPr>
          <w:rFonts w:cs="Arial"/>
          <w:bCs/>
          <w:noProof/>
          <w:lang w:val="ru-RU"/>
        </w:rPr>
        <w:t xml:space="preserve"> </w:t>
      </w:r>
      <w:r w:rsidRPr="00B1554A">
        <w:rPr>
          <w:rFonts w:cs="Arial"/>
          <w:bCs/>
          <w:noProof/>
          <w:lang w:val="sr-Cyrl-RS"/>
        </w:rPr>
        <w:t>средине</w:t>
      </w:r>
      <w:r w:rsidRPr="004870AB">
        <w:rPr>
          <w:rFonts w:cs="Arial"/>
          <w:bCs/>
          <w:noProof/>
          <w:lang w:val="ru-RU"/>
        </w:rPr>
        <w:t xml:space="preserve">. </w:t>
      </w:r>
      <w:r w:rsidRPr="00B1554A">
        <w:rPr>
          <w:rFonts w:cs="Arial"/>
          <w:bCs/>
          <w:noProof/>
          <w:lang w:val="ru-RU"/>
        </w:rPr>
        <w:t>Издувни</w:t>
      </w:r>
      <w:r w:rsidRPr="004870AB">
        <w:rPr>
          <w:rFonts w:cs="Arial"/>
          <w:bCs/>
          <w:noProof/>
          <w:lang w:val="ru-RU"/>
        </w:rPr>
        <w:t xml:space="preserve"> </w:t>
      </w:r>
      <w:r w:rsidRPr="00B1554A">
        <w:rPr>
          <w:rFonts w:cs="Arial"/>
          <w:bCs/>
          <w:noProof/>
          <w:lang w:val="ru-RU"/>
        </w:rPr>
        <w:t>гасови</w:t>
      </w:r>
      <w:r w:rsidRPr="004870AB">
        <w:rPr>
          <w:rFonts w:cs="Arial"/>
          <w:bCs/>
          <w:noProof/>
          <w:lang w:val="ru-RU"/>
        </w:rPr>
        <w:t xml:space="preserve"> </w:t>
      </w:r>
      <w:r w:rsidRPr="00B1554A">
        <w:rPr>
          <w:rFonts w:cs="Arial"/>
          <w:bCs/>
          <w:noProof/>
          <w:lang w:val="ru-RU"/>
        </w:rPr>
        <w:t>моторних</w:t>
      </w:r>
      <w:r w:rsidRPr="004870AB">
        <w:rPr>
          <w:rFonts w:cs="Arial"/>
          <w:bCs/>
          <w:noProof/>
          <w:lang w:val="ru-RU"/>
        </w:rPr>
        <w:t xml:space="preserve"> </w:t>
      </w:r>
      <w:r w:rsidRPr="00B1554A">
        <w:rPr>
          <w:rFonts w:cs="Arial"/>
          <w:bCs/>
          <w:noProof/>
          <w:lang w:val="ru-RU"/>
        </w:rPr>
        <w:t>возила</w:t>
      </w:r>
      <w:r w:rsidRPr="004870AB">
        <w:rPr>
          <w:rFonts w:cs="Arial"/>
          <w:bCs/>
          <w:noProof/>
          <w:lang w:val="ru-RU"/>
        </w:rPr>
        <w:t xml:space="preserve"> </w:t>
      </w:r>
      <w:r w:rsidRPr="00B1554A">
        <w:rPr>
          <w:rFonts w:cs="Arial"/>
          <w:bCs/>
          <w:noProof/>
          <w:lang w:val="ru-RU"/>
        </w:rPr>
        <w:t>имају</w:t>
      </w:r>
      <w:r w:rsidRPr="004870AB">
        <w:rPr>
          <w:rFonts w:cs="Arial"/>
          <w:bCs/>
          <w:noProof/>
          <w:lang w:val="ru-RU"/>
        </w:rPr>
        <w:t xml:space="preserve"> </w:t>
      </w:r>
      <w:r w:rsidRPr="00B1554A">
        <w:rPr>
          <w:rFonts w:cs="Arial"/>
          <w:bCs/>
          <w:noProof/>
          <w:lang w:val="ru-RU"/>
        </w:rPr>
        <w:t>утицаја</w:t>
      </w:r>
      <w:r w:rsidRPr="004870AB">
        <w:rPr>
          <w:rFonts w:cs="Arial"/>
          <w:bCs/>
          <w:noProof/>
          <w:lang w:val="ru-RU"/>
        </w:rPr>
        <w:t xml:space="preserve"> </w:t>
      </w:r>
      <w:r w:rsidRPr="00B1554A">
        <w:rPr>
          <w:rFonts w:cs="Arial"/>
          <w:bCs/>
          <w:noProof/>
          <w:lang w:val="ru-RU"/>
        </w:rPr>
        <w:t>на</w:t>
      </w:r>
      <w:r w:rsidRPr="004870AB">
        <w:rPr>
          <w:rFonts w:cs="Arial"/>
          <w:bCs/>
          <w:noProof/>
          <w:lang w:val="ru-RU"/>
        </w:rPr>
        <w:t xml:space="preserve"> </w:t>
      </w:r>
      <w:r w:rsidRPr="00B1554A">
        <w:rPr>
          <w:rFonts w:cs="Arial"/>
          <w:bCs/>
          <w:noProof/>
          <w:lang w:val="ru-RU"/>
        </w:rPr>
        <w:t>хуману</w:t>
      </w:r>
      <w:r w:rsidRPr="004870AB">
        <w:rPr>
          <w:rFonts w:cs="Arial"/>
          <w:bCs/>
          <w:noProof/>
          <w:lang w:val="ru-RU"/>
        </w:rPr>
        <w:t xml:space="preserve"> </w:t>
      </w:r>
      <w:r w:rsidRPr="00B1554A">
        <w:rPr>
          <w:rFonts w:cs="Arial"/>
          <w:bCs/>
          <w:noProof/>
          <w:lang w:val="ru-RU"/>
        </w:rPr>
        <w:t>популацију</w:t>
      </w:r>
      <w:r w:rsidRPr="004870AB">
        <w:rPr>
          <w:rFonts w:cs="Arial"/>
          <w:bCs/>
          <w:noProof/>
          <w:lang w:val="ru-RU"/>
        </w:rPr>
        <w:t xml:space="preserve">, </w:t>
      </w:r>
      <w:r w:rsidRPr="00B1554A">
        <w:rPr>
          <w:rFonts w:cs="Arial"/>
          <w:bCs/>
          <w:noProof/>
          <w:lang w:val="ru-RU"/>
        </w:rPr>
        <w:t>флору</w:t>
      </w:r>
      <w:r w:rsidRPr="004870AB">
        <w:rPr>
          <w:rFonts w:cs="Arial"/>
          <w:bCs/>
          <w:noProof/>
          <w:lang w:val="ru-RU"/>
        </w:rPr>
        <w:t xml:space="preserve">, </w:t>
      </w:r>
      <w:r w:rsidRPr="00B1554A">
        <w:rPr>
          <w:rFonts w:cs="Arial"/>
          <w:bCs/>
          <w:noProof/>
          <w:lang w:val="ru-RU"/>
        </w:rPr>
        <w:t>фауну</w:t>
      </w:r>
      <w:r w:rsidRPr="004870AB">
        <w:rPr>
          <w:rFonts w:cs="Arial"/>
          <w:bCs/>
          <w:noProof/>
          <w:lang w:val="ru-RU"/>
        </w:rPr>
        <w:t xml:space="preserve">, </w:t>
      </w:r>
      <w:r w:rsidRPr="00B1554A">
        <w:rPr>
          <w:rFonts w:cs="Arial"/>
          <w:bCs/>
          <w:noProof/>
          <w:lang w:val="ru-RU"/>
        </w:rPr>
        <w:t>материјална</w:t>
      </w:r>
      <w:r w:rsidRPr="004870AB">
        <w:rPr>
          <w:rFonts w:cs="Arial"/>
          <w:bCs/>
          <w:noProof/>
          <w:lang w:val="ru-RU"/>
        </w:rPr>
        <w:t xml:space="preserve"> </w:t>
      </w:r>
      <w:r w:rsidRPr="00B1554A">
        <w:rPr>
          <w:rFonts w:cs="Arial"/>
          <w:bCs/>
          <w:noProof/>
          <w:lang w:val="ru-RU"/>
        </w:rPr>
        <w:t>и</w:t>
      </w:r>
      <w:r w:rsidRPr="004870AB">
        <w:rPr>
          <w:rFonts w:cs="Arial"/>
          <w:bCs/>
          <w:noProof/>
          <w:lang w:val="ru-RU"/>
        </w:rPr>
        <w:t xml:space="preserve"> </w:t>
      </w:r>
      <w:r w:rsidRPr="00B1554A">
        <w:rPr>
          <w:rFonts w:cs="Arial"/>
          <w:bCs/>
          <w:noProof/>
          <w:lang w:val="ru-RU"/>
        </w:rPr>
        <w:t>културна</w:t>
      </w:r>
      <w:r w:rsidRPr="004870AB">
        <w:rPr>
          <w:rFonts w:cs="Arial"/>
          <w:bCs/>
          <w:noProof/>
          <w:lang w:val="ru-RU"/>
        </w:rPr>
        <w:t xml:space="preserve"> </w:t>
      </w:r>
      <w:r w:rsidRPr="00B1554A">
        <w:rPr>
          <w:rFonts w:cs="Arial"/>
          <w:bCs/>
          <w:noProof/>
          <w:lang w:val="ru-RU"/>
        </w:rPr>
        <w:t>добра</w:t>
      </w:r>
      <w:r w:rsidRPr="004870AB">
        <w:rPr>
          <w:rFonts w:cs="Arial"/>
          <w:bCs/>
          <w:noProof/>
          <w:lang w:val="ru-RU"/>
        </w:rPr>
        <w:t xml:space="preserve">. </w:t>
      </w:r>
      <w:r w:rsidRPr="00B1554A">
        <w:rPr>
          <w:rFonts w:cs="Arial"/>
          <w:bCs/>
          <w:noProof/>
          <w:lang w:val="ru-RU"/>
        </w:rPr>
        <w:t>Из</w:t>
      </w:r>
      <w:r w:rsidRPr="004870AB">
        <w:rPr>
          <w:rFonts w:cs="Arial"/>
          <w:bCs/>
          <w:noProof/>
          <w:lang w:val="ru-RU"/>
        </w:rPr>
        <w:t xml:space="preserve"> </w:t>
      </w:r>
      <w:r w:rsidRPr="00B1554A">
        <w:rPr>
          <w:rFonts w:cs="Arial"/>
          <w:bCs/>
          <w:noProof/>
          <w:lang w:val="ru-RU"/>
        </w:rPr>
        <w:t>мотора</w:t>
      </w:r>
      <w:r w:rsidRPr="004870AB">
        <w:rPr>
          <w:rFonts w:cs="Arial"/>
          <w:bCs/>
          <w:noProof/>
          <w:lang w:val="ru-RU"/>
        </w:rPr>
        <w:t xml:space="preserve"> </w:t>
      </w:r>
      <w:r w:rsidRPr="00B1554A">
        <w:rPr>
          <w:rFonts w:cs="Arial"/>
          <w:bCs/>
          <w:noProof/>
          <w:lang w:val="ru-RU"/>
        </w:rPr>
        <w:t>са</w:t>
      </w:r>
      <w:r w:rsidRPr="004870AB">
        <w:rPr>
          <w:rFonts w:cs="Arial"/>
          <w:bCs/>
          <w:noProof/>
          <w:lang w:val="ru-RU"/>
        </w:rPr>
        <w:t xml:space="preserve"> </w:t>
      </w:r>
      <w:r w:rsidRPr="00B1554A">
        <w:rPr>
          <w:rFonts w:cs="Arial"/>
          <w:bCs/>
          <w:noProof/>
          <w:lang w:val="ru-RU"/>
        </w:rPr>
        <w:t>унутраш</w:t>
      </w:r>
      <w:r w:rsidRPr="004870AB">
        <w:rPr>
          <w:rFonts w:cs="Arial"/>
          <w:bCs/>
          <w:noProof/>
          <w:lang w:val="ru-RU"/>
        </w:rPr>
        <w:t>њ</w:t>
      </w:r>
      <w:r w:rsidRPr="00B1554A">
        <w:rPr>
          <w:rFonts w:cs="Arial"/>
          <w:bCs/>
          <w:noProof/>
          <w:lang w:val="ru-RU"/>
        </w:rPr>
        <w:t>им</w:t>
      </w:r>
      <w:r w:rsidRPr="004870AB">
        <w:rPr>
          <w:rFonts w:cs="Arial"/>
          <w:bCs/>
          <w:noProof/>
          <w:lang w:val="ru-RU"/>
        </w:rPr>
        <w:t xml:space="preserve"> </w:t>
      </w:r>
      <w:r w:rsidRPr="00B1554A">
        <w:rPr>
          <w:rFonts w:cs="Arial"/>
          <w:bCs/>
          <w:noProof/>
          <w:lang w:val="ru-RU"/>
        </w:rPr>
        <w:t>сагорева</w:t>
      </w:r>
      <w:r w:rsidRPr="004870AB">
        <w:rPr>
          <w:rFonts w:cs="Arial"/>
          <w:bCs/>
          <w:noProof/>
          <w:lang w:val="ru-RU"/>
        </w:rPr>
        <w:t>њ</w:t>
      </w:r>
      <w:r w:rsidRPr="00B1554A">
        <w:rPr>
          <w:rFonts w:cs="Arial"/>
          <w:bCs/>
          <w:noProof/>
          <w:lang w:val="ru-RU"/>
        </w:rPr>
        <w:t>ем</w:t>
      </w:r>
      <w:r w:rsidRPr="004870AB">
        <w:rPr>
          <w:rFonts w:cs="Arial"/>
          <w:bCs/>
          <w:noProof/>
          <w:lang w:val="ru-RU"/>
        </w:rPr>
        <w:t xml:space="preserve"> </w:t>
      </w:r>
      <w:r w:rsidRPr="00B1554A">
        <w:rPr>
          <w:rFonts w:cs="Arial"/>
          <w:bCs/>
          <w:noProof/>
          <w:lang w:val="ru-RU"/>
        </w:rPr>
        <w:t>емитује</w:t>
      </w:r>
      <w:r w:rsidRPr="004870AB">
        <w:rPr>
          <w:rFonts w:cs="Arial"/>
          <w:bCs/>
          <w:noProof/>
          <w:lang w:val="ru-RU"/>
        </w:rPr>
        <w:t xml:space="preserve"> </w:t>
      </w:r>
      <w:r w:rsidRPr="00B1554A">
        <w:rPr>
          <w:rFonts w:cs="Arial"/>
          <w:bCs/>
          <w:noProof/>
          <w:lang w:val="ru-RU"/>
        </w:rPr>
        <w:t>се</w:t>
      </w:r>
      <w:r w:rsidRPr="004870AB">
        <w:rPr>
          <w:rFonts w:cs="Arial"/>
          <w:bCs/>
          <w:noProof/>
          <w:lang w:val="ru-RU"/>
        </w:rPr>
        <w:t xml:space="preserve"> </w:t>
      </w:r>
      <w:r w:rsidRPr="00B1554A">
        <w:rPr>
          <w:rFonts w:cs="Arial"/>
          <w:bCs/>
          <w:noProof/>
          <w:lang w:val="ru-RU"/>
        </w:rPr>
        <w:t>велики</w:t>
      </w:r>
      <w:r w:rsidRPr="004870AB">
        <w:rPr>
          <w:rFonts w:cs="Arial"/>
          <w:bCs/>
          <w:noProof/>
          <w:lang w:val="ru-RU"/>
        </w:rPr>
        <w:t xml:space="preserve"> </w:t>
      </w:r>
      <w:r w:rsidRPr="00B1554A">
        <w:rPr>
          <w:rFonts w:cs="Arial"/>
          <w:bCs/>
          <w:noProof/>
          <w:lang w:val="ru-RU"/>
        </w:rPr>
        <w:t>број</w:t>
      </w:r>
      <w:r w:rsidRPr="004870AB">
        <w:rPr>
          <w:rFonts w:cs="Arial"/>
          <w:bCs/>
          <w:noProof/>
          <w:lang w:val="ru-RU"/>
        </w:rPr>
        <w:t xml:space="preserve"> </w:t>
      </w:r>
      <w:r w:rsidRPr="00B1554A">
        <w:rPr>
          <w:rFonts w:cs="Arial"/>
          <w:bCs/>
          <w:noProof/>
          <w:lang w:val="ru-RU"/>
        </w:rPr>
        <w:t>гасова</w:t>
      </w:r>
      <w:r w:rsidRPr="004870AB">
        <w:rPr>
          <w:rFonts w:cs="Arial"/>
          <w:bCs/>
          <w:noProof/>
          <w:lang w:val="ru-RU"/>
        </w:rPr>
        <w:t xml:space="preserve">, </w:t>
      </w:r>
      <w:r w:rsidRPr="00B1554A">
        <w:rPr>
          <w:rFonts w:cs="Arial"/>
          <w:bCs/>
          <w:noProof/>
          <w:lang w:val="ru-RU"/>
        </w:rPr>
        <w:t>од</w:t>
      </w:r>
      <w:r w:rsidRPr="004870AB">
        <w:rPr>
          <w:rFonts w:cs="Arial"/>
          <w:bCs/>
          <w:noProof/>
          <w:lang w:val="ru-RU"/>
        </w:rPr>
        <w:t xml:space="preserve"> </w:t>
      </w:r>
      <w:r w:rsidRPr="00B1554A">
        <w:rPr>
          <w:rFonts w:cs="Arial"/>
          <w:bCs/>
          <w:noProof/>
          <w:lang w:val="ru-RU"/>
        </w:rPr>
        <w:t>којих</w:t>
      </w:r>
      <w:r w:rsidRPr="004870AB">
        <w:rPr>
          <w:rFonts w:cs="Arial"/>
          <w:bCs/>
          <w:noProof/>
          <w:lang w:val="ru-RU"/>
        </w:rPr>
        <w:t xml:space="preserve"> </w:t>
      </w:r>
      <w:r w:rsidRPr="00B1554A">
        <w:rPr>
          <w:rFonts w:cs="Arial"/>
          <w:bCs/>
          <w:noProof/>
          <w:lang w:val="ru-RU"/>
        </w:rPr>
        <w:t>доказано</w:t>
      </w:r>
      <w:r w:rsidRPr="004870AB">
        <w:rPr>
          <w:rFonts w:cs="Arial"/>
          <w:bCs/>
          <w:noProof/>
          <w:lang w:val="ru-RU"/>
        </w:rPr>
        <w:t xml:space="preserve"> </w:t>
      </w:r>
      <w:r w:rsidRPr="00B1554A">
        <w:rPr>
          <w:rFonts w:cs="Arial"/>
          <w:bCs/>
          <w:noProof/>
          <w:lang w:val="ru-RU"/>
        </w:rPr>
        <w:t>најизраженије</w:t>
      </w:r>
      <w:r w:rsidRPr="004870AB">
        <w:rPr>
          <w:rFonts w:cs="Arial"/>
          <w:bCs/>
          <w:noProof/>
          <w:lang w:val="ru-RU"/>
        </w:rPr>
        <w:t xml:space="preserve"> </w:t>
      </w:r>
      <w:r w:rsidRPr="00B1554A">
        <w:rPr>
          <w:rFonts w:cs="Arial"/>
          <w:bCs/>
          <w:noProof/>
          <w:lang w:val="ru-RU"/>
        </w:rPr>
        <w:t>негативно</w:t>
      </w:r>
      <w:r w:rsidRPr="004870AB">
        <w:rPr>
          <w:rFonts w:cs="Arial"/>
          <w:bCs/>
          <w:noProof/>
          <w:lang w:val="ru-RU"/>
        </w:rPr>
        <w:t xml:space="preserve"> </w:t>
      </w:r>
      <w:r w:rsidRPr="00B1554A">
        <w:rPr>
          <w:rFonts w:cs="Arial"/>
          <w:bCs/>
          <w:noProof/>
          <w:lang w:val="ru-RU"/>
        </w:rPr>
        <w:t>дејство</w:t>
      </w:r>
      <w:r w:rsidRPr="004870AB">
        <w:rPr>
          <w:rFonts w:cs="Arial"/>
          <w:bCs/>
          <w:noProof/>
          <w:lang w:val="ru-RU"/>
        </w:rPr>
        <w:t xml:space="preserve"> </w:t>
      </w:r>
      <w:r w:rsidRPr="00B1554A">
        <w:rPr>
          <w:rFonts w:cs="Arial"/>
          <w:bCs/>
          <w:noProof/>
          <w:lang w:val="ru-RU"/>
        </w:rPr>
        <w:t>имају</w:t>
      </w:r>
      <w:r w:rsidRPr="004870AB">
        <w:rPr>
          <w:rFonts w:cs="Arial"/>
          <w:bCs/>
          <w:noProof/>
          <w:lang w:val="ru-RU"/>
        </w:rPr>
        <w:t xml:space="preserve">: </w:t>
      </w:r>
      <w:r w:rsidRPr="004870AB">
        <w:rPr>
          <w:rFonts w:cs="Arial"/>
          <w:bCs/>
          <w:noProof/>
        </w:rPr>
        <w:t>C</w:t>
      </w:r>
      <w:r w:rsidRPr="00B1554A">
        <w:rPr>
          <w:rFonts w:cs="Arial"/>
          <w:bCs/>
          <w:noProof/>
          <w:lang w:val="ru-RU"/>
        </w:rPr>
        <w:t>О</w:t>
      </w:r>
      <w:r w:rsidRPr="004870AB">
        <w:rPr>
          <w:rFonts w:cs="Arial"/>
          <w:bCs/>
          <w:noProof/>
          <w:lang w:val="ru-RU"/>
        </w:rPr>
        <w:t xml:space="preserve">, </w:t>
      </w:r>
      <w:r w:rsidRPr="004870AB">
        <w:rPr>
          <w:rFonts w:cs="Arial"/>
          <w:bCs/>
          <w:noProof/>
        </w:rPr>
        <w:t>N</w:t>
      </w:r>
      <w:r w:rsidRPr="00B1554A">
        <w:rPr>
          <w:rFonts w:cs="Arial"/>
          <w:bCs/>
          <w:noProof/>
          <w:lang w:val="ru-RU"/>
        </w:rPr>
        <w:t>О</w:t>
      </w:r>
      <w:r w:rsidRPr="004870AB">
        <w:rPr>
          <w:rFonts w:cs="Arial"/>
          <w:bCs/>
          <w:noProof/>
          <w:vertAlign w:val="subscript"/>
        </w:rPr>
        <w:t>x</w:t>
      </w:r>
      <w:r w:rsidRPr="004870AB">
        <w:rPr>
          <w:rFonts w:cs="Arial"/>
          <w:bCs/>
          <w:noProof/>
          <w:lang w:val="ru-RU"/>
        </w:rPr>
        <w:t xml:space="preserve">, </w:t>
      </w:r>
      <w:r w:rsidRPr="004870AB">
        <w:rPr>
          <w:rFonts w:cs="Arial"/>
          <w:bCs/>
          <w:noProof/>
        </w:rPr>
        <w:t>S</w:t>
      </w:r>
      <w:r w:rsidRPr="00B1554A">
        <w:rPr>
          <w:rFonts w:cs="Arial"/>
          <w:bCs/>
          <w:noProof/>
          <w:lang w:val="ru-RU"/>
        </w:rPr>
        <w:t>О</w:t>
      </w:r>
      <w:r w:rsidRPr="004870AB">
        <w:rPr>
          <w:rFonts w:cs="Arial"/>
          <w:bCs/>
          <w:noProof/>
          <w:vertAlign w:val="subscript"/>
          <w:lang w:val="ru-RU"/>
        </w:rPr>
        <w:t>2</w:t>
      </w:r>
      <w:r w:rsidRPr="004870AB">
        <w:rPr>
          <w:rFonts w:cs="Arial"/>
          <w:bCs/>
          <w:noProof/>
          <w:lang w:val="ru-RU"/>
        </w:rPr>
        <w:t xml:space="preserve">, </w:t>
      </w:r>
      <w:r w:rsidRPr="00B1554A">
        <w:rPr>
          <w:rFonts w:cs="Arial"/>
          <w:bCs/>
          <w:noProof/>
          <w:lang w:val="ru-RU"/>
        </w:rPr>
        <w:t>уг</w:t>
      </w:r>
      <w:r w:rsidRPr="004870AB">
        <w:rPr>
          <w:rFonts w:cs="Arial"/>
          <w:bCs/>
          <w:noProof/>
          <w:lang w:val="ru-RU"/>
        </w:rPr>
        <w:t>љ</w:t>
      </w:r>
      <w:r w:rsidRPr="00B1554A">
        <w:rPr>
          <w:rFonts w:cs="Arial"/>
          <w:bCs/>
          <w:noProof/>
          <w:lang w:val="ru-RU"/>
        </w:rPr>
        <w:t>оводоници</w:t>
      </w:r>
      <w:r w:rsidRPr="004870AB">
        <w:rPr>
          <w:rFonts w:cs="Arial"/>
          <w:bCs/>
          <w:noProof/>
          <w:lang w:val="ru-RU"/>
        </w:rPr>
        <w:t xml:space="preserve">, </w:t>
      </w:r>
      <w:r w:rsidRPr="00B1554A">
        <w:rPr>
          <w:rFonts w:cs="Arial"/>
          <w:bCs/>
          <w:noProof/>
          <w:lang w:val="ru-RU"/>
        </w:rPr>
        <w:t>као</w:t>
      </w:r>
      <w:r w:rsidRPr="004870AB">
        <w:rPr>
          <w:rFonts w:cs="Arial"/>
          <w:bCs/>
          <w:noProof/>
          <w:lang w:val="ru-RU"/>
        </w:rPr>
        <w:t xml:space="preserve"> </w:t>
      </w:r>
      <w:r w:rsidRPr="00B1554A">
        <w:rPr>
          <w:rFonts w:cs="Arial"/>
          <w:bCs/>
          <w:noProof/>
          <w:lang w:val="ru-RU"/>
        </w:rPr>
        <w:t>и</w:t>
      </w:r>
      <w:r w:rsidRPr="004870AB">
        <w:rPr>
          <w:rFonts w:cs="Arial"/>
          <w:bCs/>
          <w:noProof/>
          <w:lang w:val="ru-RU"/>
        </w:rPr>
        <w:t xml:space="preserve"> ч</w:t>
      </w:r>
      <w:r w:rsidRPr="00B1554A">
        <w:rPr>
          <w:rFonts w:cs="Arial"/>
          <w:bCs/>
          <w:noProof/>
          <w:lang w:val="ru-RU"/>
        </w:rPr>
        <w:t>врсте</w:t>
      </w:r>
      <w:r w:rsidRPr="004870AB">
        <w:rPr>
          <w:rFonts w:cs="Arial"/>
          <w:bCs/>
          <w:noProof/>
          <w:lang w:val="ru-RU"/>
        </w:rPr>
        <w:t xml:space="preserve"> ч</w:t>
      </w:r>
      <w:r w:rsidRPr="00B1554A">
        <w:rPr>
          <w:rFonts w:cs="Arial"/>
          <w:bCs/>
          <w:noProof/>
          <w:lang w:val="ru-RU"/>
        </w:rPr>
        <w:t>естице</w:t>
      </w:r>
      <w:r w:rsidRPr="004870AB">
        <w:rPr>
          <w:rFonts w:cs="Arial"/>
          <w:bCs/>
          <w:noProof/>
          <w:lang w:val="ru-RU"/>
        </w:rPr>
        <w:t xml:space="preserve"> </w:t>
      </w:r>
      <w:r w:rsidRPr="00B1554A">
        <w:rPr>
          <w:rFonts w:cs="Arial"/>
          <w:bCs/>
          <w:noProof/>
          <w:lang w:val="ru-RU"/>
        </w:rPr>
        <w:t>у</w:t>
      </w:r>
      <w:r w:rsidRPr="004870AB">
        <w:rPr>
          <w:rFonts w:cs="Arial"/>
          <w:bCs/>
          <w:noProof/>
          <w:lang w:val="ru-RU"/>
        </w:rPr>
        <w:t xml:space="preserve"> </w:t>
      </w:r>
      <w:r w:rsidRPr="00B1554A">
        <w:rPr>
          <w:rFonts w:cs="Arial"/>
          <w:bCs/>
          <w:noProof/>
          <w:lang w:val="ru-RU"/>
        </w:rPr>
        <w:t>облику</w:t>
      </w:r>
      <w:r w:rsidRPr="004870AB">
        <w:rPr>
          <w:rFonts w:cs="Arial"/>
          <w:bCs/>
          <w:noProof/>
          <w:lang w:val="ru-RU"/>
        </w:rPr>
        <w:t xml:space="preserve"> ч</w:t>
      </w:r>
      <w:r w:rsidRPr="00B1554A">
        <w:rPr>
          <w:rFonts w:cs="Arial"/>
          <w:bCs/>
          <w:noProof/>
          <w:lang w:val="ru-RU"/>
        </w:rPr>
        <w:t>а</w:t>
      </w:r>
      <w:r w:rsidRPr="004870AB">
        <w:rPr>
          <w:rFonts w:cs="Arial"/>
          <w:bCs/>
          <w:noProof/>
          <w:lang w:val="ru-RU"/>
        </w:rPr>
        <w:t>ђ</w:t>
      </w:r>
      <w:r w:rsidRPr="00B1554A">
        <w:rPr>
          <w:rFonts w:cs="Arial"/>
          <w:bCs/>
          <w:noProof/>
          <w:lang w:val="ru-RU"/>
        </w:rPr>
        <w:t>и</w:t>
      </w:r>
      <w:r w:rsidRPr="004870AB">
        <w:rPr>
          <w:rFonts w:cs="Arial"/>
          <w:bCs/>
          <w:noProof/>
          <w:lang w:val="ru-RU"/>
        </w:rPr>
        <w:t>.</w:t>
      </w:r>
      <w:r w:rsidRPr="00B1554A">
        <w:rPr>
          <w:rFonts w:cs="Arial"/>
          <w:bCs/>
          <w:noProof/>
          <w:lang w:val="ru-RU"/>
        </w:rPr>
        <w:t xml:space="preserve"> </w:t>
      </w:r>
      <w:r w:rsidRPr="00B1554A">
        <w:rPr>
          <w:rFonts w:cs="Arial"/>
          <w:bCs/>
          <w:noProof/>
          <w:spacing w:val="-6"/>
          <w:lang w:val="ru-RU"/>
        </w:rPr>
        <w:t>Састав</w:t>
      </w:r>
      <w:r w:rsidRPr="004870AB">
        <w:rPr>
          <w:rFonts w:cs="Arial"/>
          <w:bCs/>
          <w:noProof/>
          <w:spacing w:val="-6"/>
          <w:lang w:val="ru-RU"/>
        </w:rPr>
        <w:t xml:space="preserve"> </w:t>
      </w:r>
      <w:r w:rsidRPr="00B1554A">
        <w:rPr>
          <w:rFonts w:cs="Arial"/>
          <w:bCs/>
          <w:noProof/>
          <w:spacing w:val="-6"/>
          <w:lang w:val="ru-RU"/>
        </w:rPr>
        <w:t>издувних</w:t>
      </w:r>
      <w:r w:rsidRPr="004870AB">
        <w:rPr>
          <w:rFonts w:cs="Arial"/>
          <w:bCs/>
          <w:noProof/>
          <w:spacing w:val="-6"/>
          <w:lang w:val="ru-RU"/>
        </w:rPr>
        <w:t xml:space="preserve"> </w:t>
      </w:r>
      <w:r w:rsidRPr="00B1554A">
        <w:rPr>
          <w:rFonts w:cs="Arial"/>
          <w:bCs/>
          <w:noProof/>
          <w:spacing w:val="-6"/>
          <w:lang w:val="ru-RU"/>
        </w:rPr>
        <w:t>гасова</w:t>
      </w:r>
      <w:r w:rsidRPr="004870AB">
        <w:rPr>
          <w:rFonts w:cs="Arial"/>
          <w:bCs/>
          <w:noProof/>
          <w:spacing w:val="-6"/>
          <w:lang w:val="ru-RU"/>
        </w:rPr>
        <w:t xml:space="preserve"> </w:t>
      </w:r>
      <w:r w:rsidRPr="00B1554A">
        <w:rPr>
          <w:rFonts w:cs="Arial"/>
          <w:bCs/>
          <w:noProof/>
          <w:spacing w:val="-6"/>
          <w:lang w:val="ru-RU"/>
        </w:rPr>
        <w:t>бензинских</w:t>
      </w:r>
      <w:r w:rsidRPr="004870AB">
        <w:rPr>
          <w:rFonts w:cs="Arial"/>
          <w:bCs/>
          <w:noProof/>
          <w:spacing w:val="-6"/>
          <w:lang w:val="ru-RU"/>
        </w:rPr>
        <w:t xml:space="preserve"> </w:t>
      </w:r>
      <w:r w:rsidRPr="00B1554A">
        <w:rPr>
          <w:rFonts w:cs="Arial"/>
          <w:bCs/>
          <w:noProof/>
          <w:spacing w:val="-6"/>
          <w:lang w:val="ru-RU"/>
        </w:rPr>
        <w:t>и</w:t>
      </w:r>
      <w:r w:rsidRPr="004870AB">
        <w:rPr>
          <w:rFonts w:cs="Arial"/>
          <w:bCs/>
          <w:noProof/>
          <w:spacing w:val="-6"/>
          <w:lang w:val="ru-RU"/>
        </w:rPr>
        <w:t xml:space="preserve"> </w:t>
      </w:r>
      <w:r w:rsidRPr="00B1554A">
        <w:rPr>
          <w:rFonts w:cs="Arial"/>
          <w:bCs/>
          <w:noProof/>
          <w:spacing w:val="-6"/>
          <w:lang w:val="ru-RU"/>
        </w:rPr>
        <w:t>дизел</w:t>
      </w:r>
      <w:r w:rsidRPr="004870AB">
        <w:rPr>
          <w:rFonts w:cs="Arial"/>
          <w:bCs/>
          <w:noProof/>
          <w:spacing w:val="-6"/>
          <w:lang w:val="ru-RU"/>
        </w:rPr>
        <w:t xml:space="preserve"> </w:t>
      </w:r>
      <w:r w:rsidRPr="00B1554A">
        <w:rPr>
          <w:rFonts w:cs="Arial"/>
          <w:bCs/>
          <w:noProof/>
          <w:spacing w:val="-6"/>
          <w:lang w:val="ru-RU"/>
        </w:rPr>
        <w:t>мотора</w:t>
      </w:r>
      <w:r w:rsidRPr="004870AB">
        <w:rPr>
          <w:rFonts w:cs="Arial"/>
          <w:bCs/>
          <w:noProof/>
          <w:spacing w:val="-6"/>
          <w:lang w:val="ru-RU"/>
        </w:rPr>
        <w:t xml:space="preserve"> </w:t>
      </w:r>
      <w:r w:rsidRPr="00B1554A">
        <w:rPr>
          <w:rFonts w:cs="Arial"/>
          <w:bCs/>
          <w:noProof/>
          <w:spacing w:val="-6"/>
          <w:lang w:val="ru-RU"/>
        </w:rPr>
        <w:t>приказан</w:t>
      </w:r>
      <w:r w:rsidRPr="004870AB">
        <w:rPr>
          <w:rFonts w:cs="Arial"/>
          <w:bCs/>
          <w:noProof/>
          <w:spacing w:val="-6"/>
          <w:lang w:val="ru-RU"/>
        </w:rPr>
        <w:t xml:space="preserve"> </w:t>
      </w:r>
      <w:r w:rsidRPr="00B1554A">
        <w:rPr>
          <w:rFonts w:cs="Arial"/>
          <w:bCs/>
          <w:noProof/>
          <w:spacing w:val="-6"/>
          <w:lang w:val="ru-RU"/>
        </w:rPr>
        <w:t>је</w:t>
      </w:r>
      <w:r w:rsidRPr="004870AB">
        <w:rPr>
          <w:rFonts w:cs="Arial"/>
          <w:bCs/>
          <w:noProof/>
          <w:spacing w:val="-6"/>
          <w:lang w:val="ru-RU"/>
        </w:rPr>
        <w:t xml:space="preserve"> </w:t>
      </w:r>
      <w:r w:rsidRPr="00B1554A">
        <w:rPr>
          <w:rFonts w:cs="Arial"/>
          <w:bCs/>
          <w:noProof/>
          <w:spacing w:val="-6"/>
          <w:lang w:val="ru-RU"/>
        </w:rPr>
        <w:t>у</w:t>
      </w:r>
      <w:r w:rsidRPr="004870AB">
        <w:rPr>
          <w:rFonts w:cs="Arial"/>
          <w:bCs/>
          <w:noProof/>
          <w:spacing w:val="-6"/>
          <w:lang w:val="ru-RU"/>
        </w:rPr>
        <w:t xml:space="preserve"> </w:t>
      </w:r>
      <w:r w:rsidRPr="00B1554A">
        <w:rPr>
          <w:rFonts w:cs="Arial"/>
          <w:bCs/>
          <w:noProof/>
          <w:spacing w:val="-6"/>
          <w:lang w:val="ru-RU"/>
        </w:rPr>
        <w:t>табели</w:t>
      </w:r>
      <w:r w:rsidRPr="004870AB">
        <w:rPr>
          <w:rFonts w:cs="Arial"/>
          <w:bCs/>
          <w:noProof/>
          <w:spacing w:val="-6"/>
          <w:lang w:val="ru-RU"/>
        </w:rPr>
        <w:t>.</w:t>
      </w:r>
    </w:p>
    <w:p w14:paraId="59D2160E" w14:textId="77777777" w:rsidR="000A7F1B" w:rsidRPr="004870AB" w:rsidRDefault="000A7F1B" w:rsidP="000A7F1B">
      <w:pPr>
        <w:spacing w:after="0"/>
        <w:rPr>
          <w:rFonts w:cs="Arial"/>
          <w:bCs/>
          <w:noProof/>
          <w:spacing w:val="-6"/>
          <w:lang w:val="ru-RU"/>
        </w:rPr>
      </w:pPr>
    </w:p>
    <w:p w14:paraId="5C9F3E6C" w14:textId="7C8336E0" w:rsidR="00DE43AE" w:rsidRPr="004870AB" w:rsidRDefault="00DE43AE" w:rsidP="00DE43AE">
      <w:pPr>
        <w:keepNext/>
        <w:spacing w:after="60"/>
        <w:jc w:val="center"/>
        <w:rPr>
          <w:i/>
          <w:iCs/>
          <w:sz w:val="20"/>
          <w:lang w:val="sr-Cyrl-RS"/>
        </w:rPr>
      </w:pPr>
      <w:bookmarkStart w:id="223" w:name="_Toc214956097"/>
      <w:r w:rsidRPr="00B1554A">
        <w:rPr>
          <w:i/>
          <w:iCs/>
          <w:sz w:val="20"/>
          <w:lang w:val="ru-RU"/>
        </w:rPr>
        <w:t xml:space="preserve">Табела </w:t>
      </w:r>
      <w:r w:rsidRPr="004870AB">
        <w:rPr>
          <w:i/>
          <w:iCs/>
          <w:sz w:val="20"/>
        </w:rPr>
        <w:fldChar w:fldCharType="begin"/>
      </w:r>
      <w:r w:rsidRPr="00B1554A">
        <w:rPr>
          <w:i/>
          <w:iCs/>
          <w:sz w:val="20"/>
          <w:lang w:val="ru-RU"/>
        </w:rPr>
        <w:instrText xml:space="preserve"> </w:instrText>
      </w:r>
      <w:r w:rsidRPr="004870AB">
        <w:rPr>
          <w:i/>
          <w:iCs/>
          <w:sz w:val="20"/>
        </w:rPr>
        <w:instrText>SEQ</w:instrText>
      </w:r>
      <w:r w:rsidRPr="00B1554A">
        <w:rPr>
          <w:i/>
          <w:iCs/>
          <w:sz w:val="20"/>
          <w:lang w:val="ru-RU"/>
        </w:rPr>
        <w:instrText xml:space="preserve"> Табела \* </w:instrText>
      </w:r>
      <w:r w:rsidRPr="004870AB">
        <w:rPr>
          <w:i/>
          <w:iCs/>
          <w:sz w:val="20"/>
        </w:rPr>
        <w:instrText>ARABIC</w:instrText>
      </w:r>
      <w:r w:rsidRPr="00B1554A">
        <w:rPr>
          <w:i/>
          <w:iCs/>
          <w:sz w:val="20"/>
          <w:lang w:val="ru-RU"/>
        </w:rPr>
        <w:instrText xml:space="preserve"> </w:instrText>
      </w:r>
      <w:r w:rsidRPr="004870AB">
        <w:rPr>
          <w:i/>
          <w:iCs/>
          <w:sz w:val="20"/>
        </w:rPr>
        <w:fldChar w:fldCharType="separate"/>
      </w:r>
      <w:r w:rsidR="00CD3055">
        <w:rPr>
          <w:i/>
          <w:iCs/>
          <w:noProof/>
          <w:sz w:val="20"/>
        </w:rPr>
        <w:t>34</w:t>
      </w:r>
      <w:r w:rsidRPr="004870AB">
        <w:rPr>
          <w:i/>
          <w:iCs/>
          <w:sz w:val="20"/>
        </w:rPr>
        <w:fldChar w:fldCharType="end"/>
      </w:r>
      <w:r w:rsidRPr="004870AB">
        <w:rPr>
          <w:i/>
          <w:iCs/>
          <w:sz w:val="20"/>
          <w:lang w:val="sr-Cyrl-RS"/>
        </w:rPr>
        <w:t xml:space="preserve"> - Састав издувних гасова бензинских и дизел мотора (vol %)</w:t>
      </w:r>
      <w:bookmarkEnd w:id="223"/>
    </w:p>
    <w:tbl>
      <w:tblPr>
        <w:tblStyle w:val="GridTable1Light"/>
        <w:tblW w:w="0" w:type="auto"/>
        <w:jc w:val="center"/>
        <w:tblLook w:val="06A0" w:firstRow="1" w:lastRow="0" w:firstColumn="1" w:lastColumn="0" w:noHBand="1" w:noVBand="1"/>
      </w:tblPr>
      <w:tblGrid>
        <w:gridCol w:w="3079"/>
        <w:gridCol w:w="2031"/>
        <w:gridCol w:w="1589"/>
      </w:tblGrid>
      <w:tr w:rsidR="004870AB" w:rsidRPr="004870AB" w14:paraId="673DA4EA" w14:textId="77777777" w:rsidTr="00DE43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2BB5A43"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Компоненте издувних гасова</w:t>
            </w:r>
          </w:p>
        </w:tc>
        <w:tc>
          <w:tcPr>
            <w:tcW w:w="0" w:type="auto"/>
          </w:tcPr>
          <w:p w14:paraId="5882804C" w14:textId="77777777" w:rsidR="000A7F1B" w:rsidRPr="004870AB" w:rsidRDefault="000A7F1B" w:rsidP="002F42E2">
            <w:pPr>
              <w:spacing w:before="60" w:after="60"/>
              <w:cnfStyle w:val="100000000000" w:firstRow="1" w:lastRow="0" w:firstColumn="0" w:lastColumn="0" w:oddVBand="0" w:evenVBand="0" w:oddHBand="0" w:evenHBand="0" w:firstRowFirstColumn="0" w:firstRowLastColumn="0" w:lastRowFirstColumn="0" w:lastRowLastColumn="0"/>
              <w:rPr>
                <w:rFonts w:ascii="Arial Narrow" w:hAnsi="Arial Narrow" w:cs="Arial"/>
                <w:noProof/>
                <w:szCs w:val="24"/>
              </w:rPr>
            </w:pPr>
            <w:r w:rsidRPr="004870AB">
              <w:rPr>
                <w:rFonts w:ascii="Arial Narrow" w:hAnsi="Arial Narrow" w:cs="Arial"/>
                <w:noProof/>
                <w:szCs w:val="24"/>
              </w:rPr>
              <w:t>Бензински мотори</w:t>
            </w:r>
          </w:p>
        </w:tc>
        <w:tc>
          <w:tcPr>
            <w:tcW w:w="0" w:type="auto"/>
          </w:tcPr>
          <w:p w14:paraId="2180DA26" w14:textId="77777777" w:rsidR="000A7F1B" w:rsidRPr="004870AB" w:rsidRDefault="000A7F1B" w:rsidP="002F42E2">
            <w:pPr>
              <w:spacing w:before="60" w:after="60"/>
              <w:cnfStyle w:val="100000000000" w:firstRow="1" w:lastRow="0" w:firstColumn="0" w:lastColumn="0" w:oddVBand="0" w:evenVBand="0" w:oddHBand="0" w:evenHBand="0" w:firstRowFirstColumn="0" w:firstRowLastColumn="0" w:lastRowFirstColumn="0" w:lastRowLastColumn="0"/>
              <w:rPr>
                <w:rFonts w:ascii="Arial Narrow" w:hAnsi="Arial Narrow" w:cs="Arial"/>
                <w:noProof/>
                <w:szCs w:val="24"/>
              </w:rPr>
            </w:pPr>
            <w:r w:rsidRPr="004870AB">
              <w:rPr>
                <w:rFonts w:ascii="Arial Narrow" w:hAnsi="Arial Narrow" w:cs="Arial"/>
                <w:noProof/>
                <w:szCs w:val="24"/>
              </w:rPr>
              <w:t>Дизел мотори</w:t>
            </w:r>
          </w:p>
        </w:tc>
      </w:tr>
      <w:tr w:rsidR="004870AB" w:rsidRPr="004870AB" w14:paraId="34D3E5A3"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EC9F4A" w14:textId="77777777" w:rsidR="000A7F1B" w:rsidRPr="004870AB" w:rsidRDefault="000A7F1B" w:rsidP="002F42E2">
            <w:pPr>
              <w:keepNext/>
              <w:spacing w:before="60" w:after="60"/>
              <w:outlineLvl w:val="6"/>
              <w:rPr>
                <w:rFonts w:ascii="Arial Narrow" w:hAnsi="Arial Narrow" w:cs="Arial"/>
                <w:noProof/>
                <w:szCs w:val="24"/>
              </w:rPr>
            </w:pPr>
            <w:r w:rsidRPr="004870AB">
              <w:rPr>
                <w:rFonts w:ascii="Arial Narrow" w:hAnsi="Arial Narrow" w:cs="Arial"/>
                <w:noProof/>
                <w:szCs w:val="24"/>
              </w:rPr>
              <w:t>Азот</w:t>
            </w:r>
          </w:p>
        </w:tc>
        <w:tc>
          <w:tcPr>
            <w:tcW w:w="0" w:type="auto"/>
          </w:tcPr>
          <w:p w14:paraId="0AA7C482"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74 – 77</w:t>
            </w:r>
          </w:p>
        </w:tc>
        <w:tc>
          <w:tcPr>
            <w:tcW w:w="0" w:type="auto"/>
          </w:tcPr>
          <w:p w14:paraId="612A74E8"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76 – 78</w:t>
            </w:r>
          </w:p>
        </w:tc>
      </w:tr>
      <w:tr w:rsidR="004870AB" w:rsidRPr="004870AB" w14:paraId="757F07E8"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1D73A2"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Кисеоник</w:t>
            </w:r>
          </w:p>
        </w:tc>
        <w:tc>
          <w:tcPr>
            <w:tcW w:w="0" w:type="auto"/>
          </w:tcPr>
          <w:p w14:paraId="44E9EA63"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0.3 – 8.0</w:t>
            </w:r>
          </w:p>
        </w:tc>
        <w:tc>
          <w:tcPr>
            <w:tcW w:w="0" w:type="auto"/>
          </w:tcPr>
          <w:p w14:paraId="5CD1BE51"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2 – 18</w:t>
            </w:r>
          </w:p>
        </w:tc>
      </w:tr>
      <w:tr w:rsidR="004870AB" w:rsidRPr="004870AB" w14:paraId="2CCA7E18"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55F515C"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Водена пара</w:t>
            </w:r>
          </w:p>
        </w:tc>
        <w:tc>
          <w:tcPr>
            <w:tcW w:w="0" w:type="auto"/>
          </w:tcPr>
          <w:p w14:paraId="54C0F67C"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3.0 – 5.5</w:t>
            </w:r>
          </w:p>
        </w:tc>
        <w:tc>
          <w:tcPr>
            <w:tcW w:w="0" w:type="auto"/>
          </w:tcPr>
          <w:p w14:paraId="09BCD881"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0.5 – 4.0</w:t>
            </w:r>
          </w:p>
        </w:tc>
      </w:tr>
      <w:tr w:rsidR="004870AB" w:rsidRPr="004870AB" w14:paraId="42D3B987"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F541F28"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Угљендиоксид</w:t>
            </w:r>
          </w:p>
        </w:tc>
        <w:tc>
          <w:tcPr>
            <w:tcW w:w="0" w:type="auto"/>
          </w:tcPr>
          <w:p w14:paraId="093C2377"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5.0 – 12.0</w:t>
            </w:r>
          </w:p>
        </w:tc>
        <w:tc>
          <w:tcPr>
            <w:tcW w:w="0" w:type="auto"/>
          </w:tcPr>
          <w:p w14:paraId="63294F4A"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1.0 – 10.0</w:t>
            </w:r>
          </w:p>
        </w:tc>
      </w:tr>
      <w:tr w:rsidR="004870AB" w:rsidRPr="004870AB" w14:paraId="0A71381D"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F813C3F"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Угљенмоноксид</w:t>
            </w:r>
          </w:p>
        </w:tc>
        <w:tc>
          <w:tcPr>
            <w:tcW w:w="0" w:type="auto"/>
          </w:tcPr>
          <w:p w14:paraId="2BF10C50"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5.0 – 10.0</w:t>
            </w:r>
          </w:p>
        </w:tc>
        <w:tc>
          <w:tcPr>
            <w:tcW w:w="0" w:type="auto"/>
          </w:tcPr>
          <w:p w14:paraId="59722138"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0.01 – 0.5</w:t>
            </w:r>
          </w:p>
        </w:tc>
      </w:tr>
      <w:tr w:rsidR="004870AB" w:rsidRPr="004870AB" w14:paraId="0B330AF2"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482710D"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Оксиди азота</w:t>
            </w:r>
          </w:p>
        </w:tc>
        <w:tc>
          <w:tcPr>
            <w:tcW w:w="0" w:type="auto"/>
          </w:tcPr>
          <w:p w14:paraId="0B37C243"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 – 0.8</w:t>
            </w:r>
          </w:p>
        </w:tc>
        <w:tc>
          <w:tcPr>
            <w:tcW w:w="0" w:type="auto"/>
          </w:tcPr>
          <w:p w14:paraId="75244334"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0.0002 – 0.85</w:t>
            </w:r>
          </w:p>
        </w:tc>
      </w:tr>
      <w:tr w:rsidR="004870AB" w:rsidRPr="004870AB" w14:paraId="6D3F77AD"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378C81" w14:textId="77777777" w:rsidR="000A7F1B" w:rsidRPr="004870AB" w:rsidRDefault="000A7F1B" w:rsidP="002F42E2">
            <w:pPr>
              <w:keepNext/>
              <w:spacing w:before="60" w:after="60"/>
              <w:outlineLvl w:val="6"/>
              <w:rPr>
                <w:rFonts w:ascii="Arial Narrow" w:hAnsi="Arial Narrow" w:cs="Arial"/>
                <w:noProof/>
                <w:szCs w:val="24"/>
              </w:rPr>
            </w:pPr>
            <w:r w:rsidRPr="004870AB">
              <w:rPr>
                <w:rFonts w:ascii="Arial Narrow" w:hAnsi="Arial Narrow" w:cs="Arial"/>
                <w:noProof/>
                <w:szCs w:val="24"/>
              </w:rPr>
              <w:t>Угљоводоници</w:t>
            </w:r>
          </w:p>
        </w:tc>
        <w:tc>
          <w:tcPr>
            <w:tcW w:w="0" w:type="auto"/>
          </w:tcPr>
          <w:p w14:paraId="2E15F93F"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0.2 – 3.0</w:t>
            </w:r>
          </w:p>
        </w:tc>
        <w:tc>
          <w:tcPr>
            <w:tcW w:w="0" w:type="auto"/>
          </w:tcPr>
          <w:p w14:paraId="1C07AB33"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0.009 – 0.5</w:t>
            </w:r>
          </w:p>
        </w:tc>
      </w:tr>
      <w:tr w:rsidR="004870AB" w:rsidRPr="004870AB" w14:paraId="7C93D9B9"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6DF11DF"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Алдехиди</w:t>
            </w:r>
          </w:p>
        </w:tc>
        <w:tc>
          <w:tcPr>
            <w:tcW w:w="0" w:type="auto"/>
          </w:tcPr>
          <w:p w14:paraId="26BD72C0"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 – 0.2</w:t>
            </w:r>
          </w:p>
        </w:tc>
        <w:tc>
          <w:tcPr>
            <w:tcW w:w="0" w:type="auto"/>
          </w:tcPr>
          <w:p w14:paraId="4CE80851"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0.001 – 0.009</w:t>
            </w:r>
          </w:p>
        </w:tc>
      </w:tr>
      <w:tr w:rsidR="004870AB" w:rsidRPr="004870AB" w14:paraId="040F4864"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F14874A"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Чађ</w:t>
            </w:r>
          </w:p>
        </w:tc>
        <w:tc>
          <w:tcPr>
            <w:tcW w:w="0" w:type="auto"/>
          </w:tcPr>
          <w:p w14:paraId="6197101A"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0.0 – 0.04*</w:t>
            </w:r>
          </w:p>
        </w:tc>
        <w:tc>
          <w:tcPr>
            <w:tcW w:w="0" w:type="auto"/>
          </w:tcPr>
          <w:p w14:paraId="7B5196B3"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0.1 – 1.1*</w:t>
            </w:r>
          </w:p>
        </w:tc>
      </w:tr>
      <w:tr w:rsidR="004870AB" w:rsidRPr="004870AB" w14:paraId="5C8D6787"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958E571" w14:textId="77777777" w:rsidR="000A7F1B" w:rsidRPr="004870AB" w:rsidRDefault="000A7F1B" w:rsidP="002F42E2">
            <w:pPr>
              <w:spacing w:before="60" w:after="60"/>
              <w:rPr>
                <w:rFonts w:ascii="Arial Narrow" w:hAnsi="Arial Narrow" w:cs="Arial"/>
                <w:noProof/>
                <w:szCs w:val="24"/>
              </w:rPr>
            </w:pPr>
            <w:r w:rsidRPr="004870AB">
              <w:rPr>
                <w:rFonts w:ascii="Arial Narrow" w:hAnsi="Arial Narrow" w:cs="Arial"/>
                <w:noProof/>
                <w:szCs w:val="24"/>
              </w:rPr>
              <w:t>Бензо(а)пирен</w:t>
            </w:r>
          </w:p>
        </w:tc>
        <w:tc>
          <w:tcPr>
            <w:tcW w:w="0" w:type="auto"/>
          </w:tcPr>
          <w:p w14:paraId="4266F3F8"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10 – 20**</w:t>
            </w:r>
          </w:p>
        </w:tc>
        <w:tc>
          <w:tcPr>
            <w:tcW w:w="0" w:type="auto"/>
          </w:tcPr>
          <w:p w14:paraId="02AA5BB9" w14:textId="77777777" w:rsidR="000A7F1B" w:rsidRPr="004870AB" w:rsidRDefault="000A7F1B" w:rsidP="002F42E2">
            <w:pPr>
              <w:spacing w:before="60" w:after="60"/>
              <w:cnfStyle w:val="000000000000" w:firstRow="0" w:lastRow="0" w:firstColumn="0" w:lastColumn="0" w:oddVBand="0" w:evenVBand="0" w:oddHBand="0" w:evenHBand="0" w:firstRowFirstColumn="0" w:firstRowLastColumn="0" w:lastRowFirstColumn="0" w:lastRowLastColumn="0"/>
              <w:rPr>
                <w:rFonts w:ascii="Arial Narrow" w:hAnsi="Arial Narrow" w:cs="Arial"/>
                <w:bCs/>
                <w:noProof/>
                <w:szCs w:val="24"/>
              </w:rPr>
            </w:pPr>
            <w:r w:rsidRPr="004870AB">
              <w:rPr>
                <w:rFonts w:ascii="Arial Narrow" w:hAnsi="Arial Narrow" w:cs="Arial"/>
                <w:bCs/>
                <w:noProof/>
                <w:szCs w:val="24"/>
              </w:rPr>
              <w:t>до 10**</w:t>
            </w:r>
          </w:p>
        </w:tc>
      </w:tr>
    </w:tbl>
    <w:p w14:paraId="37C97D0A" w14:textId="77777777" w:rsidR="000A7F1B" w:rsidRPr="004870AB" w:rsidRDefault="000A7F1B" w:rsidP="000A7F1B">
      <w:pPr>
        <w:jc w:val="center"/>
        <w:rPr>
          <w:rFonts w:cs="Arial"/>
          <w:i/>
          <w:iCs/>
          <w:sz w:val="20"/>
        </w:rPr>
      </w:pPr>
      <w:r w:rsidRPr="004870AB">
        <w:rPr>
          <w:rFonts w:cs="Arial"/>
          <w:i/>
          <w:iCs/>
          <w:sz w:val="20"/>
        </w:rPr>
        <w:t xml:space="preserve">* – концентрације у mg/m3; **– концентрације у </w:t>
      </w:r>
      <w:r w:rsidRPr="004870AB">
        <w:rPr>
          <w:rFonts w:cs="Arial"/>
          <w:i/>
          <w:iCs/>
          <w:sz w:val="20"/>
        </w:rPr>
        <w:sym w:font="Symbol" w:char="F06D"/>
      </w:r>
      <w:r w:rsidRPr="004870AB">
        <w:rPr>
          <w:rFonts w:cs="Arial"/>
          <w:i/>
          <w:iCs/>
          <w:sz w:val="20"/>
        </w:rPr>
        <w:t>g/m3</w:t>
      </w:r>
    </w:p>
    <w:p w14:paraId="47CEAEB1" w14:textId="77777777" w:rsidR="000A7F1B" w:rsidRPr="004870AB" w:rsidRDefault="000A7F1B" w:rsidP="000A7F1B">
      <w:pPr>
        <w:spacing w:after="0"/>
        <w:rPr>
          <w:rFonts w:cs="Arial"/>
          <w:noProof/>
          <w:szCs w:val="24"/>
          <w:lang w:val="sr-Cyrl-RS"/>
        </w:rPr>
      </w:pPr>
    </w:p>
    <w:p w14:paraId="5F108FC5" w14:textId="77777777" w:rsidR="000A7F1B" w:rsidRPr="004870AB" w:rsidRDefault="000A7F1B" w:rsidP="00A4384A">
      <w:pPr>
        <w:rPr>
          <w:rFonts w:cs="Arial"/>
          <w:noProof/>
          <w:szCs w:val="24"/>
          <w:lang w:val="sr-Cyrl-RS"/>
        </w:rPr>
      </w:pPr>
      <w:r w:rsidRPr="00B1554A">
        <w:rPr>
          <w:rFonts w:cs="Arial"/>
          <w:noProof/>
          <w:szCs w:val="24"/>
          <w:lang w:val="sr-Cyrl-RS"/>
        </w:rPr>
        <w:t>У циљу израде Локалног еколошког акционог плана општине Аранђеловац, анализирано је постојеће стање ваздуха на основу расположивих података добијених прикупљањем информација и мерењима референтних институција:</w:t>
      </w:r>
    </w:p>
    <w:p w14:paraId="542DDA6F" w14:textId="77777777" w:rsidR="000A7F1B" w:rsidRPr="00B1554A" w:rsidRDefault="000A7F1B" w:rsidP="006A48DD">
      <w:pPr>
        <w:widowControl w:val="0"/>
        <w:numPr>
          <w:ilvl w:val="0"/>
          <w:numId w:val="38"/>
        </w:numPr>
        <w:spacing w:after="0"/>
        <w:contextualSpacing/>
        <w:jc w:val="left"/>
        <w:rPr>
          <w:rFonts w:cs="Arial"/>
          <w:szCs w:val="24"/>
          <w:lang w:val="sr-Cyrl-RS"/>
        </w:rPr>
      </w:pPr>
      <w:r w:rsidRPr="00B1554A">
        <w:rPr>
          <w:rFonts w:cs="Arial"/>
          <w:szCs w:val="24"/>
          <w:lang w:val="sr-Cyrl-RS"/>
        </w:rPr>
        <w:t>Институт за заштиту на раду – Нови Сад</w:t>
      </w:r>
    </w:p>
    <w:p w14:paraId="7E21A911" w14:textId="77777777" w:rsidR="000A7F1B" w:rsidRPr="004870AB" w:rsidRDefault="000A7F1B" w:rsidP="006A48DD">
      <w:pPr>
        <w:widowControl w:val="0"/>
        <w:numPr>
          <w:ilvl w:val="0"/>
          <w:numId w:val="38"/>
        </w:numPr>
        <w:spacing w:after="0"/>
        <w:contextualSpacing/>
        <w:jc w:val="left"/>
        <w:rPr>
          <w:rFonts w:cs="Arial"/>
          <w:szCs w:val="24"/>
        </w:rPr>
      </w:pPr>
      <w:r w:rsidRPr="004870AB">
        <w:rPr>
          <w:rFonts w:cs="Arial"/>
          <w:szCs w:val="24"/>
        </w:rPr>
        <w:t>Републички хидрометеоролошки завод</w:t>
      </w:r>
    </w:p>
    <w:p w14:paraId="347D2D70" w14:textId="05DD25E4" w:rsidR="000A7F1B" w:rsidRPr="00C40897" w:rsidRDefault="000A7F1B" w:rsidP="006A48DD">
      <w:pPr>
        <w:widowControl w:val="0"/>
        <w:numPr>
          <w:ilvl w:val="0"/>
          <w:numId w:val="38"/>
        </w:numPr>
        <w:spacing w:after="0"/>
        <w:contextualSpacing/>
        <w:jc w:val="left"/>
        <w:rPr>
          <w:rFonts w:cs="Arial"/>
          <w:szCs w:val="24"/>
        </w:rPr>
      </w:pPr>
      <w:r w:rsidRPr="004870AB">
        <w:rPr>
          <w:rFonts w:cs="Arial"/>
          <w:szCs w:val="24"/>
        </w:rPr>
        <w:t>ОУП Аранђеловац</w:t>
      </w:r>
    </w:p>
    <w:p w14:paraId="0B1F8237" w14:textId="77777777" w:rsidR="00A4384A" w:rsidRDefault="00A4384A" w:rsidP="000A7F1B">
      <w:pPr>
        <w:spacing w:after="0"/>
        <w:rPr>
          <w:rFonts w:cs="Arial"/>
          <w:noProof/>
          <w:szCs w:val="24"/>
          <w:lang w:val="sr-Cyrl-RS"/>
        </w:rPr>
      </w:pPr>
    </w:p>
    <w:p w14:paraId="4144E473" w14:textId="211704CA" w:rsidR="000A7F1B" w:rsidRPr="004870AB" w:rsidRDefault="000A7F1B" w:rsidP="000A7F1B">
      <w:pPr>
        <w:spacing w:after="0"/>
        <w:rPr>
          <w:rFonts w:cs="Arial"/>
          <w:noProof/>
          <w:szCs w:val="24"/>
          <w:lang w:val="sr-Cyrl-RS"/>
        </w:rPr>
      </w:pPr>
      <w:r w:rsidRPr="00B1554A">
        <w:rPr>
          <w:rFonts w:cs="Arial"/>
          <w:noProof/>
          <w:szCs w:val="24"/>
          <w:lang w:val="sr-Cyrl-RS"/>
        </w:rPr>
        <w:lastRenderedPageBreak/>
        <w:t>На основу мерења наведених институција, дат је приказ постојећег стања.</w:t>
      </w:r>
    </w:p>
    <w:p w14:paraId="0AFCE38D" w14:textId="77777777" w:rsidR="000A7F1B" w:rsidRPr="004870AB" w:rsidRDefault="000A7F1B" w:rsidP="000A7F1B">
      <w:pPr>
        <w:spacing w:after="0"/>
        <w:rPr>
          <w:rFonts w:cs="Arial"/>
          <w:noProof/>
          <w:szCs w:val="24"/>
          <w:lang w:val="sr-Cyrl-RS"/>
        </w:rPr>
      </w:pPr>
    </w:p>
    <w:p w14:paraId="22B24E8C" w14:textId="77777777" w:rsidR="000A7F1B" w:rsidRPr="004870AB" w:rsidRDefault="000A7F1B" w:rsidP="00A4384A">
      <w:pPr>
        <w:rPr>
          <w:rFonts w:cs="Arial"/>
          <w:noProof/>
          <w:szCs w:val="24"/>
          <w:lang w:val="sr-Cyrl-RS"/>
        </w:rPr>
      </w:pPr>
      <w:r w:rsidRPr="00B1554A">
        <w:rPr>
          <w:rFonts w:cs="Arial"/>
          <w:noProof/>
          <w:szCs w:val="24"/>
          <w:lang w:val="sr-Cyrl-RS"/>
        </w:rPr>
        <w:t>Највећи извори загађујућих материја на територији општине су:</w:t>
      </w:r>
    </w:p>
    <w:p w14:paraId="0DB5DB44" w14:textId="77777777" w:rsidR="000A7F1B" w:rsidRPr="004870AB" w:rsidRDefault="000A7F1B" w:rsidP="006A48DD">
      <w:pPr>
        <w:widowControl w:val="0"/>
        <w:numPr>
          <w:ilvl w:val="0"/>
          <w:numId w:val="38"/>
        </w:numPr>
        <w:spacing w:after="0"/>
        <w:contextualSpacing/>
        <w:jc w:val="left"/>
        <w:rPr>
          <w:rFonts w:cs="Arial"/>
          <w:szCs w:val="24"/>
        </w:rPr>
      </w:pPr>
      <w:r w:rsidRPr="004870AB">
        <w:rPr>
          <w:rFonts w:cs="Arial"/>
          <w:szCs w:val="24"/>
        </w:rPr>
        <w:t>Саобраћај</w:t>
      </w:r>
    </w:p>
    <w:p w14:paraId="14A975CE" w14:textId="77777777" w:rsidR="000A7F1B" w:rsidRPr="004870AB" w:rsidRDefault="000A7F1B" w:rsidP="006A48DD">
      <w:pPr>
        <w:widowControl w:val="0"/>
        <w:numPr>
          <w:ilvl w:val="0"/>
          <w:numId w:val="38"/>
        </w:numPr>
        <w:spacing w:after="0"/>
        <w:contextualSpacing/>
        <w:jc w:val="left"/>
        <w:rPr>
          <w:rFonts w:cs="Arial"/>
          <w:szCs w:val="24"/>
        </w:rPr>
      </w:pPr>
      <w:r w:rsidRPr="004870AB">
        <w:rPr>
          <w:rFonts w:cs="Arial"/>
          <w:szCs w:val="24"/>
        </w:rPr>
        <w:t>Индустрија</w:t>
      </w:r>
    </w:p>
    <w:p w14:paraId="441918DB" w14:textId="77777777" w:rsidR="000A7F1B" w:rsidRPr="004870AB" w:rsidRDefault="000A7F1B" w:rsidP="006A48DD">
      <w:pPr>
        <w:widowControl w:val="0"/>
        <w:numPr>
          <w:ilvl w:val="0"/>
          <w:numId w:val="38"/>
        </w:numPr>
        <w:spacing w:after="0"/>
        <w:contextualSpacing/>
        <w:jc w:val="left"/>
        <w:rPr>
          <w:rFonts w:cs="Arial"/>
          <w:szCs w:val="24"/>
        </w:rPr>
      </w:pPr>
      <w:r w:rsidRPr="004870AB">
        <w:rPr>
          <w:rFonts w:cs="Arial"/>
          <w:szCs w:val="24"/>
        </w:rPr>
        <w:t>Котларнице</w:t>
      </w:r>
    </w:p>
    <w:p w14:paraId="11DB6C2B" w14:textId="77777777" w:rsidR="000A7F1B" w:rsidRPr="004870AB" w:rsidRDefault="000A7F1B" w:rsidP="000A7F1B">
      <w:pPr>
        <w:widowControl w:val="0"/>
        <w:spacing w:after="0"/>
        <w:jc w:val="left"/>
        <w:rPr>
          <w:rFonts w:cs="Arial"/>
          <w:szCs w:val="24"/>
        </w:rPr>
      </w:pPr>
    </w:p>
    <w:p w14:paraId="29D16299" w14:textId="77777777" w:rsidR="000A7F1B" w:rsidRPr="004870AB" w:rsidRDefault="000A7F1B" w:rsidP="000A7F1B">
      <w:pPr>
        <w:spacing w:after="0"/>
        <w:rPr>
          <w:rFonts w:cs="Arial"/>
          <w:noProof/>
          <w:szCs w:val="24"/>
          <w:lang w:val="sr-Cyrl-RS"/>
        </w:rPr>
      </w:pPr>
      <w:r w:rsidRPr="004870AB">
        <w:rPr>
          <w:rFonts w:cs="Arial"/>
          <w:noProof/>
          <w:szCs w:val="24"/>
        </w:rPr>
        <w:t>Поред наведених загађења ваздуха изазивају алергени, депонијски гас, хемикалије, пожари на дивљим депонијама, итд.</w:t>
      </w:r>
    </w:p>
    <w:p w14:paraId="60C04B2A" w14:textId="77777777" w:rsidR="000A7F1B" w:rsidRPr="004870AB" w:rsidRDefault="000A7F1B" w:rsidP="000A7F1B">
      <w:pPr>
        <w:spacing w:after="0"/>
        <w:rPr>
          <w:rFonts w:cs="Arial"/>
          <w:noProof/>
          <w:szCs w:val="24"/>
          <w:lang w:val="sr-Cyrl-RS"/>
        </w:rPr>
      </w:pPr>
    </w:p>
    <w:p w14:paraId="4C108451" w14:textId="77777777" w:rsidR="000A7F1B" w:rsidRPr="004870AB" w:rsidRDefault="000A7F1B" w:rsidP="000A7F1B">
      <w:pPr>
        <w:spacing w:after="0"/>
        <w:rPr>
          <w:rFonts w:cs="Arial"/>
          <w:noProof/>
          <w:szCs w:val="24"/>
          <w:lang w:val="sr-Cyrl-RS"/>
        </w:rPr>
      </w:pPr>
      <w:r w:rsidRPr="00B1554A">
        <w:rPr>
          <w:rFonts w:cs="Arial"/>
          <w:noProof/>
          <w:szCs w:val="24"/>
          <w:lang w:val="sr-Cyrl-RS"/>
        </w:rPr>
        <w:t>На територији општине, саобраћај представља најважнији загађивач ваздуха јер се услед сагоревања емитују велике количине гасова.</w:t>
      </w:r>
    </w:p>
    <w:p w14:paraId="6544E2DB" w14:textId="77777777" w:rsidR="00095939" w:rsidRPr="00B1554A" w:rsidRDefault="00095939" w:rsidP="000A7F1B">
      <w:pPr>
        <w:spacing w:after="0"/>
        <w:rPr>
          <w:rFonts w:cs="Arial"/>
          <w:noProof/>
          <w:szCs w:val="24"/>
          <w:lang w:val="sr-Cyrl-RS"/>
        </w:rPr>
      </w:pPr>
    </w:p>
    <w:p w14:paraId="0E86767E" w14:textId="77777777" w:rsidR="000A7F1B" w:rsidRPr="004870AB" w:rsidRDefault="000A7F1B" w:rsidP="000A7F1B">
      <w:pPr>
        <w:spacing w:after="0"/>
        <w:rPr>
          <w:rFonts w:cs="Arial"/>
          <w:noProof/>
          <w:szCs w:val="24"/>
          <w:lang w:val="sr-Cyrl-RS"/>
        </w:rPr>
      </w:pPr>
      <w:r w:rsidRPr="00B1554A">
        <w:rPr>
          <w:rFonts w:cs="Arial"/>
          <w:noProof/>
          <w:szCs w:val="24"/>
          <w:lang w:val="sr-Cyrl-RS"/>
        </w:rPr>
        <w:t>Поред (не)повољности структуре градске саобраћајне мреже, на ниво загађења утичу и временски услови, брзина, проток и густина саобраћаја, стање улица, вегетације итд. Највећа концетрација загађења је највише изражена поред путева у централном градском језгру где је и највећа фреквенција возила. Као последица недостатка обилазнице око града, кроз сам центар града пролазе тешка транспортна и транзитна возила.</w:t>
      </w:r>
    </w:p>
    <w:p w14:paraId="577C6F47" w14:textId="77777777" w:rsidR="000A7F1B" w:rsidRPr="004870AB" w:rsidRDefault="000A7F1B" w:rsidP="000A7F1B">
      <w:pPr>
        <w:spacing w:after="0"/>
        <w:rPr>
          <w:rFonts w:cs="Arial"/>
          <w:noProof/>
          <w:szCs w:val="24"/>
          <w:lang w:val="sr-Cyrl-RS"/>
        </w:rPr>
      </w:pPr>
    </w:p>
    <w:p w14:paraId="5BC5D6C6" w14:textId="77777777" w:rsidR="000A7F1B" w:rsidRPr="004870AB" w:rsidRDefault="000A7F1B" w:rsidP="000A7F1B">
      <w:pPr>
        <w:spacing w:after="0"/>
        <w:rPr>
          <w:rFonts w:cs="Arial"/>
          <w:noProof/>
          <w:szCs w:val="24"/>
          <w:lang w:val="sr-Cyrl-RS"/>
        </w:rPr>
      </w:pPr>
      <w:r w:rsidRPr="00B1554A">
        <w:rPr>
          <w:rFonts w:cs="Arial"/>
          <w:noProof/>
          <w:szCs w:val="24"/>
          <w:lang w:val="sr-Cyrl-RS"/>
        </w:rPr>
        <w:t>Системско праћење и мерење квалитета ваздуха не постоји, изузев мерења која се обављају једном годишње према потребама општине. Катастар загађивача ваздуха не постоји.</w:t>
      </w:r>
    </w:p>
    <w:p w14:paraId="4FCD5DEB" w14:textId="77777777" w:rsidR="000A7F1B" w:rsidRPr="004870AB" w:rsidRDefault="000A7F1B" w:rsidP="000A7F1B">
      <w:pPr>
        <w:spacing w:after="0"/>
        <w:rPr>
          <w:rFonts w:cs="Arial"/>
          <w:noProof/>
          <w:szCs w:val="24"/>
          <w:lang w:val="sr-Cyrl-RS"/>
        </w:rPr>
      </w:pPr>
    </w:p>
    <w:p w14:paraId="1498E11B" w14:textId="77777777" w:rsidR="000A7F1B" w:rsidRPr="004870AB" w:rsidRDefault="000A7F1B" w:rsidP="00A4384A">
      <w:pPr>
        <w:rPr>
          <w:rFonts w:cs="Arial"/>
          <w:noProof/>
          <w:szCs w:val="24"/>
          <w:lang w:val="sr-Cyrl-RS"/>
        </w:rPr>
      </w:pPr>
      <w:r w:rsidRPr="00B1554A">
        <w:rPr>
          <w:rFonts w:cs="Arial"/>
          <w:noProof/>
          <w:szCs w:val="24"/>
          <w:lang w:val="sr-Cyrl-RS"/>
        </w:rPr>
        <w:t xml:space="preserve">Крајем 2015. и почетком 2016. године извршено је мерење и одређивање концетрације укупних таложних материја на 8 мерних места, </w:t>
      </w:r>
      <w:r w:rsidRPr="004870AB">
        <w:rPr>
          <w:rFonts w:cs="Arial"/>
          <w:noProof/>
          <w:szCs w:val="24"/>
          <w:lang w:val="sr-Cyrl-RS"/>
        </w:rPr>
        <w:t>а резултати показују  да је дошло до прекорачења концетрације максимално укупних таложних материја у односу на максимално дозвољену вредност од 450 mg/m</w:t>
      </w:r>
      <w:r w:rsidRPr="004870AB">
        <w:rPr>
          <w:rFonts w:cs="Arial"/>
          <w:noProof/>
          <w:szCs w:val="24"/>
          <w:vertAlign w:val="superscript"/>
          <w:lang w:val="sr-Cyrl-RS"/>
        </w:rPr>
        <w:t>2</w:t>
      </w:r>
      <w:r w:rsidRPr="004870AB">
        <w:rPr>
          <w:rFonts w:cs="Arial"/>
          <w:noProof/>
          <w:szCs w:val="24"/>
          <w:lang w:val="sr-Cyrl-RS"/>
        </w:rPr>
        <w:t>/dan за један месец на следећим локацијама:</w:t>
      </w:r>
    </w:p>
    <w:p w14:paraId="5889CD36" w14:textId="77777777" w:rsidR="000A7F1B" w:rsidRPr="00B1554A" w:rsidRDefault="000A7F1B" w:rsidP="006A48DD">
      <w:pPr>
        <w:widowControl w:val="0"/>
        <w:numPr>
          <w:ilvl w:val="0"/>
          <w:numId w:val="38"/>
        </w:numPr>
        <w:spacing w:after="0"/>
        <w:contextualSpacing/>
        <w:rPr>
          <w:rFonts w:cs="Arial"/>
          <w:szCs w:val="24"/>
          <w:lang w:val="sr-Cyrl-RS"/>
        </w:rPr>
      </w:pPr>
      <w:r w:rsidRPr="00B1554A">
        <w:rPr>
          <w:rFonts w:cs="Arial"/>
          <w:szCs w:val="24"/>
          <w:lang w:val="sr-Cyrl-RS"/>
        </w:rPr>
        <w:t>Технолошка школа, измерена прекорачена вредност 569,80</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w:t>
      </w:r>
      <w:r w:rsidRPr="004870AB">
        <w:rPr>
          <w:rFonts w:cs="Arial"/>
          <w:szCs w:val="24"/>
          <w:lang w:val="sr-Cyrl-RS"/>
        </w:rPr>
        <w:t xml:space="preserve"> </w:t>
      </w:r>
      <w:r w:rsidRPr="00B1554A">
        <w:rPr>
          <w:rFonts w:cs="Arial"/>
          <w:szCs w:val="24"/>
          <w:lang w:val="sr-Cyrl-RS"/>
        </w:rPr>
        <w:t>један месец период март 2016;</w:t>
      </w:r>
    </w:p>
    <w:p w14:paraId="3992814F"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-Аутобуска станица, измерена прекорачена вредност 2542,20</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w:t>
      </w:r>
      <w:r w:rsidRPr="004870AB">
        <w:rPr>
          <w:rFonts w:cs="Arial"/>
          <w:szCs w:val="24"/>
          <w:lang w:val="sr-Cyrl-RS"/>
        </w:rPr>
        <w:t xml:space="preserve"> </w:t>
      </w:r>
      <w:r w:rsidRPr="00B1554A">
        <w:rPr>
          <w:rFonts w:cs="Arial"/>
          <w:szCs w:val="24"/>
          <w:lang w:val="sr-Cyrl-RS"/>
        </w:rPr>
        <w:t>један месец период март 2016;</w:t>
      </w:r>
    </w:p>
    <w:p w14:paraId="447794BB"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„Југопетрол“, кружни ток, измерена прекорачена вредност 902,13</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4870AB">
        <w:rPr>
          <w:rFonts w:cs="Arial"/>
          <w:szCs w:val="24"/>
          <w:lang w:val="sr-Cyrl-RS"/>
        </w:rPr>
        <w:t xml:space="preserve"> </w:t>
      </w:r>
      <w:r w:rsidRPr="00B1554A">
        <w:rPr>
          <w:rFonts w:cs="Arial"/>
          <w:szCs w:val="24"/>
          <w:lang w:val="sr-Cyrl-RS"/>
        </w:rPr>
        <w:t>за један месец период март 2016;</w:t>
      </w:r>
    </w:p>
    <w:p w14:paraId="3A91AC64"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Породична кућа Милице Бијелић, измерена прекорачена вредност</w:t>
      </w:r>
      <w:r w:rsidRPr="004870AB">
        <w:rPr>
          <w:rFonts w:cs="Arial"/>
          <w:szCs w:val="24"/>
          <w:lang w:val="sr-Cyrl-RS"/>
        </w:rPr>
        <w:t xml:space="preserve"> </w:t>
      </w:r>
      <w:r w:rsidRPr="00B1554A">
        <w:rPr>
          <w:rFonts w:cs="Arial"/>
          <w:szCs w:val="24"/>
          <w:lang w:val="sr-Cyrl-RS"/>
        </w:rPr>
        <w:t>483,01</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 један месец период октобар/новембар 2015;</w:t>
      </w:r>
    </w:p>
    <w:p w14:paraId="018F45BC"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Манастир Венчац, измерена прекорачена вредност 1532,62</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w:t>
      </w:r>
      <w:r w:rsidRPr="004870AB">
        <w:rPr>
          <w:rFonts w:cs="Arial"/>
          <w:szCs w:val="24"/>
          <w:lang w:val="sr-Cyrl-RS"/>
        </w:rPr>
        <w:t xml:space="preserve"> </w:t>
      </w:r>
      <w:r w:rsidRPr="00B1554A">
        <w:rPr>
          <w:rFonts w:cs="Arial"/>
          <w:szCs w:val="24"/>
          <w:lang w:val="sr-Cyrl-RS"/>
        </w:rPr>
        <w:t>један месец период март 2016;</w:t>
      </w:r>
    </w:p>
    <w:p w14:paraId="7072E2C2"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Породична кућа Лазаревић Миливоја, измерена прекорачена вредност</w:t>
      </w:r>
      <w:r w:rsidRPr="004870AB">
        <w:rPr>
          <w:rFonts w:cs="Arial"/>
          <w:szCs w:val="24"/>
          <w:lang w:val="sr-Cyrl-RS"/>
        </w:rPr>
        <w:t xml:space="preserve"> </w:t>
      </w:r>
      <w:r w:rsidRPr="00B1554A">
        <w:rPr>
          <w:rFonts w:cs="Arial"/>
          <w:szCs w:val="24"/>
          <w:lang w:val="sr-Cyrl-RS"/>
        </w:rPr>
        <w:t>461,78</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 један месец период октобар/новембар 2015;</w:t>
      </w:r>
    </w:p>
    <w:p w14:paraId="027225CA"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Породична кућа Тодоровића, измерена прекорачена вредност</w:t>
      </w:r>
      <w:r w:rsidRPr="004870AB">
        <w:rPr>
          <w:rFonts w:cs="Arial"/>
          <w:szCs w:val="24"/>
          <w:lang w:val="sr-Cyrl-RS"/>
        </w:rPr>
        <w:t xml:space="preserve"> </w:t>
      </w:r>
      <w:r w:rsidRPr="00B1554A">
        <w:rPr>
          <w:rFonts w:cs="Arial"/>
          <w:szCs w:val="24"/>
          <w:lang w:val="sr-Cyrl-RS"/>
        </w:rPr>
        <w:t>504,01</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 један месец период март 2016;</w:t>
      </w:r>
    </w:p>
    <w:p w14:paraId="70207864" w14:textId="77777777" w:rsidR="000A7F1B" w:rsidRPr="00B1554A" w:rsidRDefault="000A7F1B" w:rsidP="006A48DD">
      <w:pPr>
        <w:widowControl w:val="0"/>
        <w:numPr>
          <w:ilvl w:val="0"/>
          <w:numId w:val="59"/>
        </w:numPr>
        <w:spacing w:after="0"/>
        <w:contextualSpacing/>
        <w:rPr>
          <w:rFonts w:cs="Arial"/>
          <w:szCs w:val="24"/>
          <w:lang w:val="sr-Cyrl-RS"/>
        </w:rPr>
      </w:pPr>
      <w:r w:rsidRPr="00B1554A">
        <w:rPr>
          <w:rFonts w:cs="Arial"/>
          <w:szCs w:val="24"/>
          <w:lang w:val="sr-Cyrl-RS"/>
        </w:rPr>
        <w:t>Породична кућа Вуковића, измерена прекорачена вредност</w:t>
      </w:r>
      <w:r w:rsidRPr="004870AB">
        <w:rPr>
          <w:rFonts w:cs="Arial"/>
          <w:szCs w:val="24"/>
          <w:lang w:val="sr-Cyrl-RS"/>
        </w:rPr>
        <w:t xml:space="preserve"> </w:t>
      </w:r>
      <w:r w:rsidRPr="00B1554A">
        <w:rPr>
          <w:rFonts w:cs="Arial"/>
          <w:szCs w:val="24"/>
          <w:lang w:val="sr-Cyrl-RS"/>
        </w:rPr>
        <w:t>475,97</w:t>
      </w:r>
      <w:r w:rsidRPr="004870AB">
        <w:rPr>
          <w:rFonts w:cs="Arial"/>
          <w:szCs w:val="24"/>
        </w:rPr>
        <w:t>mg</w:t>
      </w:r>
      <w:r w:rsidRPr="00B1554A">
        <w:rPr>
          <w:rFonts w:cs="Arial"/>
          <w:szCs w:val="24"/>
          <w:lang w:val="sr-Cyrl-RS"/>
        </w:rPr>
        <w:t>/</w:t>
      </w:r>
      <w:r w:rsidRPr="004870AB">
        <w:rPr>
          <w:rFonts w:cs="Arial"/>
          <w:szCs w:val="24"/>
        </w:rPr>
        <w:t>m</w:t>
      </w:r>
      <w:r w:rsidRPr="00B1554A">
        <w:rPr>
          <w:rFonts w:cs="Arial"/>
          <w:szCs w:val="24"/>
          <w:vertAlign w:val="superscript"/>
          <w:lang w:val="sr-Cyrl-RS"/>
        </w:rPr>
        <w:t>2</w:t>
      </w:r>
      <w:r w:rsidRPr="00B1554A">
        <w:rPr>
          <w:rFonts w:cs="Arial"/>
          <w:szCs w:val="24"/>
          <w:lang w:val="sr-Cyrl-RS"/>
        </w:rPr>
        <w:t>/</w:t>
      </w:r>
      <w:r w:rsidRPr="004870AB">
        <w:rPr>
          <w:rFonts w:cs="Arial"/>
          <w:szCs w:val="24"/>
        </w:rPr>
        <w:t>dan</w:t>
      </w:r>
      <w:r w:rsidRPr="00B1554A">
        <w:rPr>
          <w:rFonts w:cs="Arial"/>
          <w:szCs w:val="24"/>
          <w:lang w:val="sr-Cyrl-RS"/>
        </w:rPr>
        <w:t xml:space="preserve"> за један месец период март 2016.</w:t>
      </w:r>
    </w:p>
    <w:p w14:paraId="28B79582" w14:textId="77777777" w:rsidR="000A7F1B" w:rsidRPr="00B1554A" w:rsidRDefault="000A7F1B" w:rsidP="000A7F1B">
      <w:pPr>
        <w:spacing w:after="0"/>
        <w:rPr>
          <w:rFonts w:cs="Arial"/>
          <w:noProof/>
          <w:szCs w:val="24"/>
          <w:lang w:val="sr-Cyrl-RS"/>
        </w:rPr>
      </w:pPr>
    </w:p>
    <w:p w14:paraId="6A792FD5" w14:textId="77777777" w:rsidR="00C40897" w:rsidRDefault="00C40897" w:rsidP="000A7F1B">
      <w:pPr>
        <w:spacing w:after="0"/>
        <w:rPr>
          <w:rFonts w:cs="Arial"/>
          <w:noProof/>
          <w:szCs w:val="24"/>
          <w:lang w:val="sr-Cyrl-RS"/>
        </w:rPr>
      </w:pPr>
    </w:p>
    <w:p w14:paraId="1C669F93" w14:textId="77777777" w:rsidR="00A4384A" w:rsidRPr="00A4384A" w:rsidRDefault="00A4384A" w:rsidP="000A7F1B">
      <w:pPr>
        <w:spacing w:after="0"/>
        <w:rPr>
          <w:rFonts w:cs="Arial"/>
          <w:noProof/>
          <w:szCs w:val="24"/>
          <w:lang w:val="sr-Cyrl-RS"/>
        </w:rPr>
      </w:pPr>
    </w:p>
    <w:p w14:paraId="4569403C" w14:textId="77777777" w:rsidR="00C40897" w:rsidRPr="00B1554A" w:rsidRDefault="00C40897" w:rsidP="000A7F1B">
      <w:pPr>
        <w:spacing w:after="0"/>
        <w:rPr>
          <w:rFonts w:cs="Arial"/>
          <w:noProof/>
          <w:szCs w:val="24"/>
          <w:lang w:val="sr-Cyrl-RS"/>
        </w:rPr>
      </w:pPr>
    </w:p>
    <w:p w14:paraId="25EF6C7A" w14:textId="77777777" w:rsidR="000A7F1B" w:rsidRPr="004870AB" w:rsidRDefault="000A7F1B" w:rsidP="000A7F1B">
      <w:pPr>
        <w:spacing w:after="0"/>
        <w:rPr>
          <w:rFonts w:cs="Arial"/>
          <w:noProof/>
          <w:szCs w:val="24"/>
          <w:lang w:val="sr-Cyrl-RS"/>
        </w:rPr>
      </w:pPr>
      <w:r w:rsidRPr="004870AB">
        <w:rPr>
          <w:rFonts w:cs="Arial"/>
          <w:noProof/>
          <w:szCs w:val="24"/>
          <w:lang w:val="sr-Cyrl-RS"/>
        </w:rPr>
        <w:lastRenderedPageBreak/>
        <w:t>На квалитет ваздуха, поред загађујућих материја, велики утицај имају и метеоролошки елементи: стање ваздушног притиска, правац и брзина ветра, вртложна струјања, одсуство ветра, влажност ваздуха, присуство магле, количина падавина, температура ваздуха и температура инверзије. Мониторинг полена не постоји.</w:t>
      </w:r>
    </w:p>
    <w:p w14:paraId="6D214C66" w14:textId="77777777" w:rsidR="000A7F1B" w:rsidRPr="004870AB" w:rsidRDefault="000A7F1B" w:rsidP="000A7F1B">
      <w:pPr>
        <w:spacing w:after="0"/>
        <w:rPr>
          <w:rFonts w:cs="Arial"/>
          <w:noProof/>
          <w:szCs w:val="24"/>
          <w:lang w:val="sr-Cyrl-RS"/>
        </w:rPr>
      </w:pPr>
    </w:p>
    <w:p w14:paraId="317CDB38" w14:textId="77777777" w:rsidR="000A7F1B" w:rsidRPr="004870AB" w:rsidRDefault="000A7F1B" w:rsidP="00A4384A">
      <w:pPr>
        <w:rPr>
          <w:rFonts w:cs="Arial"/>
          <w:noProof/>
          <w:szCs w:val="24"/>
          <w:lang w:val="sr-Cyrl-RS"/>
        </w:rPr>
      </w:pPr>
      <w:r w:rsidRPr="004870AB">
        <w:rPr>
          <w:rFonts w:cs="Arial"/>
          <w:noProof/>
          <w:szCs w:val="24"/>
          <w:lang w:val="sr-Cyrl-RS"/>
        </w:rPr>
        <w:t>Потенцијални већи индустријски загађивачи ваздуха на територије општине су:</w:t>
      </w:r>
    </w:p>
    <w:p w14:paraId="038BBA38" w14:textId="77777777" w:rsidR="000A7F1B" w:rsidRPr="00B1554A" w:rsidRDefault="000A7F1B" w:rsidP="006A48DD">
      <w:pPr>
        <w:widowControl w:val="0"/>
        <w:numPr>
          <w:ilvl w:val="0"/>
          <w:numId w:val="59"/>
        </w:numPr>
        <w:spacing w:after="0"/>
        <w:ind w:left="714" w:hanging="357"/>
        <w:jc w:val="left"/>
        <w:rPr>
          <w:rFonts w:cs="Arial"/>
          <w:szCs w:val="24"/>
          <w:lang w:val="sr-Cyrl-RS"/>
        </w:rPr>
      </w:pPr>
      <w:r w:rsidRPr="004870AB">
        <w:rPr>
          <w:rFonts w:cs="Arial"/>
          <w:szCs w:val="24"/>
          <w:lang w:val="sr-Cyrl-RS"/>
        </w:rPr>
        <w:t>„</w:t>
      </w:r>
      <w:r w:rsidRPr="00B1554A">
        <w:rPr>
          <w:rFonts w:cs="Arial"/>
          <w:szCs w:val="24"/>
          <w:lang w:val="sr-Cyrl-RS"/>
        </w:rPr>
        <w:t>Беаз – плус</w:t>
      </w:r>
      <w:r w:rsidRPr="004870AB">
        <w:rPr>
          <w:rFonts w:cs="Arial"/>
          <w:szCs w:val="24"/>
          <w:lang w:val="sr-Cyrl-RS"/>
        </w:rPr>
        <w:t>“</w:t>
      </w:r>
      <w:r w:rsidRPr="00B1554A">
        <w:rPr>
          <w:rFonts w:cs="Arial"/>
          <w:szCs w:val="24"/>
          <w:lang w:val="sr-Cyrl-RS"/>
        </w:rPr>
        <w:t xml:space="preserve"> ДОО – процес млевења и сепарација камена;</w:t>
      </w:r>
    </w:p>
    <w:p w14:paraId="2273B49C" w14:textId="77777777" w:rsidR="000A7F1B" w:rsidRPr="00B1554A" w:rsidRDefault="000A7F1B" w:rsidP="006A48DD">
      <w:pPr>
        <w:widowControl w:val="0"/>
        <w:numPr>
          <w:ilvl w:val="0"/>
          <w:numId w:val="59"/>
        </w:numPr>
        <w:spacing w:after="0"/>
        <w:contextualSpacing/>
        <w:jc w:val="left"/>
        <w:rPr>
          <w:rFonts w:cs="Arial"/>
          <w:szCs w:val="24"/>
          <w:lang w:val="sr-Cyrl-RS"/>
        </w:rPr>
      </w:pPr>
      <w:r w:rsidRPr="00B1554A">
        <w:rPr>
          <w:rFonts w:cs="Arial"/>
          <w:szCs w:val="24"/>
          <w:lang w:val="sr-Cyrl-RS"/>
        </w:rPr>
        <w:t>БАЊА КОМЕРЦ БЕКАМЕНТ ДОО – процес млевења и сепарација камена;</w:t>
      </w:r>
    </w:p>
    <w:p w14:paraId="4BE49C56" w14:textId="77777777" w:rsidR="000A7F1B" w:rsidRPr="00B1554A" w:rsidRDefault="000A7F1B" w:rsidP="006A48DD">
      <w:pPr>
        <w:widowControl w:val="0"/>
        <w:numPr>
          <w:ilvl w:val="0"/>
          <w:numId w:val="59"/>
        </w:numPr>
        <w:spacing w:after="0"/>
        <w:contextualSpacing/>
        <w:jc w:val="left"/>
        <w:rPr>
          <w:rFonts w:cs="Arial"/>
          <w:szCs w:val="24"/>
          <w:lang w:val="sr-Cyrl-RS"/>
        </w:rPr>
      </w:pPr>
      <w:r w:rsidRPr="00B1554A">
        <w:rPr>
          <w:rFonts w:cs="Arial"/>
          <w:szCs w:val="24"/>
          <w:lang w:val="sr-Cyrl-RS"/>
        </w:rPr>
        <w:t xml:space="preserve">ДОО </w:t>
      </w:r>
      <w:r w:rsidRPr="004870AB">
        <w:rPr>
          <w:rFonts w:cs="Arial"/>
          <w:szCs w:val="24"/>
          <w:lang w:val="sr-Cyrl-RS"/>
        </w:rPr>
        <w:t>„</w:t>
      </w:r>
      <w:r w:rsidRPr="00B1554A">
        <w:rPr>
          <w:rFonts w:cs="Arial"/>
          <w:szCs w:val="24"/>
          <w:lang w:val="sr-Cyrl-RS"/>
        </w:rPr>
        <w:t>О</w:t>
      </w:r>
      <w:r w:rsidRPr="004870AB">
        <w:rPr>
          <w:rFonts w:cs="Arial"/>
          <w:szCs w:val="24"/>
        </w:rPr>
        <w:t>MYA</w:t>
      </w:r>
      <w:r w:rsidRPr="00B1554A">
        <w:rPr>
          <w:rFonts w:cs="Arial"/>
          <w:szCs w:val="24"/>
          <w:lang w:val="sr-Cyrl-RS"/>
        </w:rPr>
        <w:t xml:space="preserve"> </w:t>
      </w:r>
      <w:r w:rsidRPr="004870AB">
        <w:rPr>
          <w:rFonts w:cs="Arial"/>
          <w:szCs w:val="24"/>
        </w:rPr>
        <w:t>VEN</w:t>
      </w:r>
      <w:r w:rsidRPr="00B1554A">
        <w:rPr>
          <w:rFonts w:cs="Arial"/>
          <w:szCs w:val="24"/>
          <w:lang w:val="sr-Cyrl-RS"/>
        </w:rPr>
        <w:t>Č</w:t>
      </w:r>
      <w:r w:rsidRPr="004870AB">
        <w:rPr>
          <w:rFonts w:cs="Arial"/>
          <w:szCs w:val="24"/>
        </w:rPr>
        <w:t>AC</w:t>
      </w:r>
      <w:r w:rsidRPr="004870AB">
        <w:rPr>
          <w:rFonts w:cs="Arial"/>
          <w:szCs w:val="24"/>
          <w:lang w:val="sr-Cyrl-RS"/>
        </w:rPr>
        <w:t>“</w:t>
      </w:r>
      <w:r w:rsidRPr="00B1554A">
        <w:rPr>
          <w:rFonts w:cs="Arial"/>
          <w:szCs w:val="24"/>
          <w:lang w:val="sr-Cyrl-RS"/>
        </w:rPr>
        <w:t>– процес млевења и сепарација камена;</w:t>
      </w:r>
    </w:p>
    <w:p w14:paraId="1C4E7D04" w14:textId="77777777" w:rsidR="000A7F1B" w:rsidRPr="00B1554A" w:rsidRDefault="000A7F1B" w:rsidP="006A48DD">
      <w:pPr>
        <w:widowControl w:val="0"/>
        <w:numPr>
          <w:ilvl w:val="0"/>
          <w:numId w:val="59"/>
        </w:numPr>
        <w:spacing w:after="0"/>
        <w:contextualSpacing/>
        <w:jc w:val="left"/>
        <w:rPr>
          <w:rFonts w:cs="Arial"/>
          <w:szCs w:val="24"/>
          <w:lang w:val="sr-Cyrl-RS"/>
        </w:rPr>
      </w:pPr>
      <w:r w:rsidRPr="00B1554A">
        <w:rPr>
          <w:rFonts w:cs="Arial"/>
          <w:szCs w:val="24"/>
          <w:lang w:val="sr-Cyrl-RS"/>
        </w:rPr>
        <w:t>Универзум Кубуршница – производња грађевинских блокова;</w:t>
      </w:r>
    </w:p>
    <w:p w14:paraId="0A1EB9E7" w14:textId="77777777" w:rsidR="000A7F1B" w:rsidRPr="004870AB" w:rsidRDefault="000A7F1B" w:rsidP="006A48DD">
      <w:pPr>
        <w:widowControl w:val="0"/>
        <w:numPr>
          <w:ilvl w:val="0"/>
          <w:numId w:val="59"/>
        </w:numPr>
        <w:spacing w:after="0"/>
        <w:contextualSpacing/>
        <w:jc w:val="left"/>
        <w:rPr>
          <w:rFonts w:cs="Arial"/>
          <w:szCs w:val="24"/>
        </w:rPr>
      </w:pPr>
      <w:r w:rsidRPr="004870AB">
        <w:rPr>
          <w:rFonts w:cs="Arial"/>
          <w:szCs w:val="24"/>
        </w:rPr>
        <w:t>„Пештан“ – производња пластичних производа;</w:t>
      </w:r>
    </w:p>
    <w:p w14:paraId="57CE9647" w14:textId="77777777" w:rsidR="000A7F1B" w:rsidRPr="004870AB" w:rsidRDefault="000A7F1B" w:rsidP="006A48DD">
      <w:pPr>
        <w:widowControl w:val="0"/>
        <w:numPr>
          <w:ilvl w:val="0"/>
          <w:numId w:val="59"/>
        </w:numPr>
        <w:spacing w:after="0"/>
        <w:contextualSpacing/>
        <w:jc w:val="left"/>
        <w:rPr>
          <w:rFonts w:cs="Arial"/>
          <w:szCs w:val="24"/>
        </w:rPr>
      </w:pPr>
      <w:r w:rsidRPr="004870AB">
        <w:rPr>
          <w:rFonts w:cs="Arial"/>
          <w:szCs w:val="24"/>
        </w:rPr>
        <w:t>„Шамот“ – Даросава – производња ватросталних производа;</w:t>
      </w:r>
    </w:p>
    <w:p w14:paraId="2B6806F3" w14:textId="77777777" w:rsidR="000A7F1B" w:rsidRPr="004870AB" w:rsidRDefault="000A7F1B" w:rsidP="006A48DD">
      <w:pPr>
        <w:widowControl w:val="0"/>
        <w:numPr>
          <w:ilvl w:val="0"/>
          <w:numId w:val="59"/>
        </w:numPr>
        <w:spacing w:after="0"/>
        <w:contextualSpacing/>
        <w:jc w:val="left"/>
        <w:rPr>
          <w:rFonts w:cs="Arial"/>
          <w:szCs w:val="24"/>
          <w:lang w:val="sr-Cyrl-RS"/>
        </w:rPr>
      </w:pPr>
      <w:r w:rsidRPr="004870AB">
        <w:rPr>
          <w:rFonts w:cs="Arial"/>
          <w:szCs w:val="24"/>
        </w:rPr>
        <w:t>„Стублина“ – производња металних производа.</w:t>
      </w:r>
    </w:p>
    <w:p w14:paraId="2D586D7D" w14:textId="77777777" w:rsidR="00095939" w:rsidRPr="00C40897" w:rsidRDefault="00095939" w:rsidP="000A7F1B">
      <w:pPr>
        <w:spacing w:after="0"/>
        <w:rPr>
          <w:rFonts w:eastAsiaTheme="minorHAnsi" w:cs="Arial"/>
          <w:noProof/>
          <w:szCs w:val="22"/>
        </w:rPr>
      </w:pPr>
    </w:p>
    <w:p w14:paraId="22A62E90" w14:textId="77777777" w:rsidR="000A7F1B" w:rsidRPr="004870AB" w:rsidRDefault="000A7F1B" w:rsidP="000A7F1B">
      <w:pPr>
        <w:spacing w:after="0"/>
        <w:rPr>
          <w:rFonts w:eastAsiaTheme="minorHAnsi" w:cs="Arial"/>
          <w:noProof/>
          <w:szCs w:val="22"/>
          <w:lang w:val="sr-Cyrl-RS"/>
        </w:rPr>
      </w:pPr>
      <w:r w:rsidRPr="004870AB">
        <w:rPr>
          <w:rFonts w:eastAsiaTheme="minorHAnsi" w:cs="Arial"/>
          <w:noProof/>
          <w:szCs w:val="22"/>
          <w:lang w:val="sr-Cyrl-RS"/>
        </w:rPr>
        <w:t>У одговору Одељења за грађевинске, урбанистичке и комуналне послове, Управе градске општине Младеновац, на тражене податке о постојећем стању животне средине, наводи се да што се тиче квалитета ваздуха Секретаријат за заштиту животне средине у сарадњи са Градским заводом за Јавно здравље Београд сваке недеље очитава податке са мерне станице „Београд Младеновац“ која су почела са радом 20.06.2022. године, а која се налази на адреси Краљице Марије 32 – седиште ЈКП „Младеновац“ Младеновац. Ово је једино мерно место квалитета ваздуха на територији градске општине Младеновац.</w:t>
      </w:r>
    </w:p>
    <w:p w14:paraId="5C550461" w14:textId="77777777" w:rsidR="000A7F1B" w:rsidRPr="004870AB" w:rsidRDefault="000A7F1B" w:rsidP="000A7F1B">
      <w:pPr>
        <w:spacing w:after="0"/>
        <w:rPr>
          <w:rFonts w:eastAsiaTheme="minorHAnsi" w:cs="Arial"/>
          <w:noProof/>
          <w:szCs w:val="22"/>
          <w:lang w:val="sr-Cyrl-RS"/>
        </w:rPr>
      </w:pPr>
    </w:p>
    <w:p w14:paraId="4495F4AD" w14:textId="77777777" w:rsidR="000A7F1B" w:rsidRPr="004870AB" w:rsidRDefault="000A7F1B" w:rsidP="000A7F1B">
      <w:pPr>
        <w:spacing w:after="0"/>
        <w:rPr>
          <w:rFonts w:eastAsiaTheme="minorHAnsi" w:cs="Arial"/>
          <w:noProof/>
          <w:szCs w:val="22"/>
          <w:lang w:val="sr-Cyrl-RS"/>
        </w:rPr>
      </w:pPr>
      <w:r w:rsidRPr="004870AB">
        <w:rPr>
          <w:rFonts w:eastAsiaTheme="minorHAnsi" w:cs="Arial"/>
          <w:noProof/>
          <w:szCs w:val="22"/>
          <w:lang w:val="sr-Cyrl-RS"/>
        </w:rPr>
        <w:t>У годишњем извештају о стању квалитета ваздуха у Републици Србији 2023. године на станици Младеновац забележено је прекорачење годишње вредности суспендованих честица РМ</w:t>
      </w:r>
      <w:r w:rsidRPr="004870AB">
        <w:rPr>
          <w:rFonts w:eastAsiaTheme="minorHAnsi" w:cs="Arial"/>
          <w:noProof/>
          <w:szCs w:val="22"/>
          <w:vertAlign w:val="subscript"/>
          <w:lang w:val="sr-Cyrl-RS"/>
        </w:rPr>
        <w:t xml:space="preserve">10 </w:t>
      </w:r>
      <w:r w:rsidRPr="004870AB">
        <w:rPr>
          <w:rFonts w:eastAsiaTheme="minorHAnsi" w:cs="Arial"/>
          <w:noProof/>
          <w:szCs w:val="22"/>
          <w:lang w:val="sr-Cyrl-RS"/>
        </w:rPr>
        <w:t>(гранична вредност 40</w:t>
      </w:r>
      <w:r w:rsidRPr="00B1554A">
        <w:rPr>
          <w:rFonts w:eastAsiaTheme="minorHAnsi" w:cs="Arial"/>
          <w:noProof/>
          <w:szCs w:val="22"/>
          <w:lang w:val="sr-Cyrl-RS"/>
        </w:rPr>
        <w:t xml:space="preserve"> µ</w:t>
      </w:r>
      <w:r w:rsidRPr="004870AB">
        <w:rPr>
          <w:rFonts w:eastAsiaTheme="minorHAnsi" w:cs="Arial"/>
          <w:noProof/>
          <w:szCs w:val="22"/>
        </w:rPr>
        <w:t>g</w:t>
      </w:r>
      <w:r w:rsidRPr="004870AB">
        <w:rPr>
          <w:rFonts w:eastAsiaTheme="minorHAnsi" w:cs="Arial"/>
          <w:noProof/>
          <w:szCs w:val="22"/>
          <w:lang w:val="sr-Cyrl-RS"/>
        </w:rPr>
        <w:t>, измерено 43 µg), као и прекорачење годишње вредности суспендованих честица РМ</w:t>
      </w:r>
      <w:r w:rsidRPr="004870AB">
        <w:rPr>
          <w:rFonts w:eastAsiaTheme="minorHAnsi" w:cs="Arial"/>
          <w:noProof/>
          <w:szCs w:val="22"/>
          <w:vertAlign w:val="subscript"/>
          <w:lang w:val="sr-Cyrl-RS"/>
        </w:rPr>
        <w:t xml:space="preserve">2,5 </w:t>
      </w:r>
      <w:r w:rsidRPr="004870AB">
        <w:rPr>
          <w:rFonts w:eastAsiaTheme="minorHAnsi" w:cs="Arial"/>
          <w:noProof/>
          <w:szCs w:val="22"/>
          <w:lang w:val="sr-Cyrl-RS"/>
        </w:rPr>
        <w:t>(гранична вредност 25 µg, измерено 26 µg). На станици ДЗ Сопот није било прекорачења граничних вредности.</w:t>
      </w:r>
    </w:p>
    <w:p w14:paraId="47D858DB" w14:textId="77777777" w:rsidR="000A7F1B" w:rsidRPr="004870AB" w:rsidRDefault="000A7F1B" w:rsidP="000A7F1B">
      <w:pPr>
        <w:spacing w:after="0"/>
        <w:rPr>
          <w:rFonts w:eastAsiaTheme="minorHAnsi" w:cs="Arial"/>
          <w:noProof/>
          <w:szCs w:val="22"/>
          <w:lang w:val="sr-Cyrl-RS"/>
        </w:rPr>
      </w:pPr>
    </w:p>
    <w:p w14:paraId="51D59263" w14:textId="77777777" w:rsidR="000A7F1B" w:rsidRPr="004870AB" w:rsidRDefault="000A7F1B" w:rsidP="000A7F1B">
      <w:pPr>
        <w:spacing w:after="0"/>
        <w:rPr>
          <w:rFonts w:cs="Arial"/>
          <w:iCs/>
          <w:noProof/>
          <w:szCs w:val="18"/>
          <w:lang w:val="sr-Cyrl-RS"/>
        </w:rPr>
      </w:pPr>
      <w:r w:rsidRPr="004870AB">
        <w:rPr>
          <w:rFonts w:cs="Arial"/>
          <w:iCs/>
          <w:noProof/>
          <w:szCs w:val="18"/>
          <w:lang w:val="sr-Cyrl-RS"/>
        </w:rPr>
        <w:t>Квалитет ваздуха се не прати на руралном подручју, тако да нема елемената за његову оцену. Оно што је евидентно је да се током године дешавају повремена загађења као последица грејања објеката, саобраћаја, пожара, паљења траве, остатака са пољопривредних и искрчених површина, паљења отпада на дивљим депонијама и сл.</w:t>
      </w:r>
    </w:p>
    <w:p w14:paraId="095DCF16" w14:textId="77777777" w:rsidR="000A7F1B" w:rsidRPr="004870AB" w:rsidRDefault="000A7F1B" w:rsidP="000A7F1B">
      <w:pPr>
        <w:spacing w:after="0"/>
        <w:rPr>
          <w:lang w:val="sr-Cyrl-RS"/>
        </w:rPr>
      </w:pPr>
    </w:p>
    <w:p w14:paraId="6EDE40C7" w14:textId="77777777" w:rsidR="000A7F1B" w:rsidRPr="004870AB" w:rsidRDefault="000A7F1B" w:rsidP="000A7F1B">
      <w:pPr>
        <w:tabs>
          <w:tab w:val="left" w:pos="1134"/>
        </w:tabs>
        <w:spacing w:after="0"/>
        <w:rPr>
          <w:rFonts w:cs="Arial"/>
          <w:b/>
          <w:lang w:val="ru-RU"/>
        </w:rPr>
      </w:pPr>
      <w:r w:rsidRPr="004870AB">
        <w:rPr>
          <w:rFonts w:cs="Arial"/>
          <w:b/>
          <w:lang w:val="ru-RU"/>
        </w:rPr>
        <w:t>6.3.4</w:t>
      </w:r>
      <w:r w:rsidRPr="004870AB">
        <w:rPr>
          <w:rFonts w:cs="Arial"/>
          <w:b/>
          <w:lang w:val="ru-RU"/>
        </w:rPr>
        <w:tab/>
        <w:t>Саобраћајна бука</w:t>
      </w:r>
    </w:p>
    <w:p w14:paraId="5F67FE90" w14:textId="77777777" w:rsidR="000A7F1B" w:rsidRPr="004870AB" w:rsidRDefault="000A7F1B" w:rsidP="000A7F1B">
      <w:pPr>
        <w:spacing w:after="0"/>
        <w:rPr>
          <w:iCs/>
          <w:noProof/>
          <w:szCs w:val="18"/>
          <w:lang w:val="sr-Cyrl-RS"/>
        </w:rPr>
      </w:pPr>
    </w:p>
    <w:p w14:paraId="339DC649" w14:textId="77777777" w:rsidR="000A7F1B" w:rsidRPr="004870AB" w:rsidRDefault="000A7F1B" w:rsidP="000A7F1B">
      <w:pPr>
        <w:shd w:val="clear" w:color="auto" w:fill="FFFFFF"/>
        <w:spacing w:after="0"/>
        <w:rPr>
          <w:rFonts w:cs="Arial"/>
          <w:szCs w:val="24"/>
          <w:lang w:val="sr-Cyrl-RS"/>
        </w:rPr>
      </w:pPr>
      <w:r w:rsidRPr="004870AB">
        <w:rPr>
          <w:rFonts w:cs="Arial"/>
          <w:szCs w:val="24"/>
          <w:lang w:val="sr-Cyrl-RS"/>
        </w:rPr>
        <w:t>На територији општине Младеновац бука, као један од чинилаца животне средине, се испитује само по пријави еколошкој инспекцији са седиштем у Београду, а мерно место као такво не постоји на територији градске општине Младеновац.</w:t>
      </w:r>
    </w:p>
    <w:p w14:paraId="46CCAE8B" w14:textId="77777777" w:rsidR="000A7F1B" w:rsidRPr="004870AB" w:rsidRDefault="000A7F1B" w:rsidP="000A7F1B">
      <w:pPr>
        <w:shd w:val="clear" w:color="auto" w:fill="FFFFFF"/>
        <w:spacing w:after="0"/>
        <w:rPr>
          <w:rFonts w:cs="Arial"/>
          <w:szCs w:val="24"/>
          <w:lang w:val="sr-Cyrl-RS"/>
        </w:rPr>
      </w:pPr>
    </w:p>
    <w:p w14:paraId="3550E409" w14:textId="77777777" w:rsidR="000A7F1B" w:rsidRPr="004870AB" w:rsidRDefault="000A7F1B" w:rsidP="000A7F1B">
      <w:pPr>
        <w:shd w:val="clear" w:color="auto" w:fill="FFFFFF"/>
        <w:spacing w:after="0"/>
        <w:rPr>
          <w:rFonts w:cs="Arial"/>
          <w:szCs w:val="24"/>
          <w:lang w:val="sr-Cyrl-RS"/>
        </w:rPr>
      </w:pPr>
      <w:r w:rsidRPr="004870AB">
        <w:rPr>
          <w:rFonts w:cs="Arial"/>
          <w:szCs w:val="24"/>
          <w:lang w:val="sr-Cyrl-RS"/>
        </w:rPr>
        <w:t>Према Извештају о мерењу нивоа буке у животној средини, Института за јавно здравље Крагујевац из новембра 2023. године, за предметну деоницу релевантно је  мерно место 2 – Раскрсница код циглане. Обзиром да се околним улицама одвија саобраћај у току мерења буке извршено је бројње саобраћајних возила која су у том периоду саобраћала, а резултати бројања приказани су у наредној табели:</w:t>
      </w:r>
    </w:p>
    <w:p w14:paraId="7B49096E" w14:textId="77777777" w:rsidR="000A7F1B" w:rsidRPr="00B1554A" w:rsidRDefault="000A7F1B" w:rsidP="000A7F1B">
      <w:pPr>
        <w:shd w:val="clear" w:color="auto" w:fill="FFFFFF"/>
        <w:spacing w:after="0"/>
        <w:rPr>
          <w:rFonts w:cs="Arial"/>
          <w:szCs w:val="24"/>
          <w:lang w:val="sr-Cyrl-RS"/>
        </w:rPr>
      </w:pPr>
    </w:p>
    <w:p w14:paraId="23A81C7A" w14:textId="77777777" w:rsidR="00C40897" w:rsidRDefault="00C40897" w:rsidP="000A7F1B">
      <w:pPr>
        <w:shd w:val="clear" w:color="auto" w:fill="FFFFFF"/>
        <w:spacing w:after="0"/>
        <w:rPr>
          <w:rFonts w:cs="Arial"/>
          <w:szCs w:val="24"/>
          <w:lang w:val="sr-Cyrl-RS"/>
        </w:rPr>
      </w:pPr>
    </w:p>
    <w:p w14:paraId="7B14729E" w14:textId="77777777" w:rsidR="00A4384A" w:rsidRPr="00A4384A" w:rsidRDefault="00A4384A" w:rsidP="000A7F1B">
      <w:pPr>
        <w:shd w:val="clear" w:color="auto" w:fill="FFFFFF"/>
        <w:spacing w:after="0"/>
        <w:rPr>
          <w:rFonts w:cs="Arial"/>
          <w:szCs w:val="24"/>
          <w:lang w:val="sr-Cyrl-RS"/>
        </w:rPr>
      </w:pPr>
    </w:p>
    <w:p w14:paraId="0F278579" w14:textId="77777777" w:rsidR="00C40897" w:rsidRPr="00B1554A" w:rsidRDefault="00C40897" w:rsidP="000A7F1B">
      <w:pPr>
        <w:shd w:val="clear" w:color="auto" w:fill="FFFFFF"/>
        <w:spacing w:after="0"/>
        <w:rPr>
          <w:rFonts w:cs="Arial"/>
          <w:szCs w:val="24"/>
          <w:lang w:val="sr-Cyrl-RS"/>
        </w:rPr>
      </w:pPr>
    </w:p>
    <w:p w14:paraId="3B940AA8" w14:textId="51345FCD" w:rsidR="00DE43AE" w:rsidRPr="004870AB" w:rsidRDefault="00DE43AE" w:rsidP="00DE43AE">
      <w:pPr>
        <w:shd w:val="clear" w:color="auto" w:fill="FFFFFF"/>
        <w:spacing w:after="0"/>
        <w:jc w:val="center"/>
        <w:rPr>
          <w:i/>
          <w:iCs/>
          <w:sz w:val="20"/>
          <w:lang w:val="sr-Cyrl-RS"/>
        </w:rPr>
      </w:pPr>
      <w:bookmarkStart w:id="224" w:name="_Toc214956098"/>
      <w:r w:rsidRPr="00B1554A">
        <w:rPr>
          <w:i/>
          <w:iCs/>
          <w:sz w:val="20"/>
          <w:lang w:val="sr-Cyrl-RS"/>
        </w:rPr>
        <w:t xml:space="preserve">Табела </w:t>
      </w:r>
      <w:r w:rsidRPr="004870AB">
        <w:rPr>
          <w:i/>
          <w:iCs/>
          <w:sz w:val="20"/>
        </w:rPr>
        <w:fldChar w:fldCharType="begin"/>
      </w:r>
      <w:r w:rsidRPr="00B1554A">
        <w:rPr>
          <w:i/>
          <w:iCs/>
          <w:sz w:val="20"/>
          <w:lang w:val="sr-Cyrl-RS"/>
        </w:rPr>
        <w:instrText xml:space="preserve"> </w:instrText>
      </w:r>
      <w:r w:rsidRPr="004870AB">
        <w:rPr>
          <w:i/>
          <w:iCs/>
          <w:sz w:val="20"/>
        </w:rPr>
        <w:instrText>SEQ</w:instrText>
      </w:r>
      <w:r w:rsidRPr="00B1554A">
        <w:rPr>
          <w:i/>
          <w:iCs/>
          <w:sz w:val="20"/>
          <w:lang w:val="sr-Cyrl-RS"/>
        </w:rPr>
        <w:instrText xml:space="preserve"> Табела \* </w:instrText>
      </w:r>
      <w:r w:rsidRPr="004870AB">
        <w:rPr>
          <w:i/>
          <w:iCs/>
          <w:sz w:val="20"/>
        </w:rPr>
        <w:instrText>ARABIC</w:instrText>
      </w:r>
      <w:r w:rsidRPr="00B1554A">
        <w:rPr>
          <w:i/>
          <w:iCs/>
          <w:sz w:val="20"/>
          <w:lang w:val="sr-Cyrl-RS"/>
        </w:rPr>
        <w:instrText xml:space="preserve"> </w:instrText>
      </w:r>
      <w:r w:rsidRPr="004870AB">
        <w:rPr>
          <w:i/>
          <w:iCs/>
          <w:sz w:val="20"/>
        </w:rPr>
        <w:fldChar w:fldCharType="separate"/>
      </w:r>
      <w:r w:rsidR="00CD3055">
        <w:rPr>
          <w:i/>
          <w:iCs/>
          <w:noProof/>
          <w:sz w:val="20"/>
        </w:rPr>
        <w:t>35</w:t>
      </w:r>
      <w:r w:rsidRPr="004870AB">
        <w:rPr>
          <w:i/>
          <w:iCs/>
          <w:sz w:val="20"/>
        </w:rPr>
        <w:fldChar w:fldCharType="end"/>
      </w:r>
      <w:r w:rsidRPr="004870AB">
        <w:rPr>
          <w:i/>
          <w:iCs/>
          <w:sz w:val="20"/>
          <w:lang w:val="sr-Cyrl-RS"/>
        </w:rPr>
        <w:t xml:space="preserve"> -</w:t>
      </w:r>
      <w:r w:rsidRPr="00B1554A">
        <w:rPr>
          <w:i/>
          <w:iCs/>
          <w:sz w:val="20"/>
          <w:lang w:val="sr-Cyrl-RS"/>
        </w:rPr>
        <w:t xml:space="preserve"> Број возила која су саобраћала улицама у току мерења буке</w:t>
      </w:r>
      <w:bookmarkEnd w:id="224"/>
    </w:p>
    <w:tbl>
      <w:tblPr>
        <w:tblStyle w:val="GridTable1Light"/>
        <w:tblW w:w="9550" w:type="dxa"/>
        <w:jc w:val="center"/>
        <w:tblLook w:val="04A0" w:firstRow="1" w:lastRow="0" w:firstColumn="1" w:lastColumn="0" w:noHBand="0" w:noVBand="1"/>
      </w:tblPr>
      <w:tblGrid>
        <w:gridCol w:w="1000"/>
        <w:gridCol w:w="855"/>
        <w:gridCol w:w="855"/>
        <w:gridCol w:w="855"/>
        <w:gridCol w:w="855"/>
        <w:gridCol w:w="855"/>
        <w:gridCol w:w="855"/>
        <w:gridCol w:w="855"/>
        <w:gridCol w:w="855"/>
        <w:gridCol w:w="855"/>
        <w:gridCol w:w="855"/>
      </w:tblGrid>
      <w:tr w:rsidR="004870AB" w:rsidRPr="004870AB" w14:paraId="3C9544DA" w14:textId="77777777" w:rsidTr="00DE43AE">
        <w:trPr>
          <w:cnfStyle w:val="100000000000" w:firstRow="1" w:lastRow="0" w:firstColumn="0" w:lastColumn="0" w:oddVBand="0" w:evenVBand="0" w:oddHBand="0" w:evenHBand="0" w:firstRowFirstColumn="0" w:firstRowLastColumn="0" w:lastRowFirstColumn="0" w:lastRowLastColumn="0"/>
          <w:trHeight w:val="647"/>
          <w:jc w:val="center"/>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40D5A08B" w14:textId="77777777" w:rsidR="000A7F1B" w:rsidRPr="004870AB" w:rsidRDefault="000A7F1B" w:rsidP="002F42E2">
            <w:pPr>
              <w:jc w:val="center"/>
              <w:rPr>
                <w:rFonts w:ascii="Arial Narrow" w:hAnsi="Arial Narrow" w:cs="Arial"/>
                <w:szCs w:val="24"/>
                <w:lang w:val="sr-Cyrl-RS" w:eastAsia="sr-Latn-RS"/>
              </w:rPr>
            </w:pPr>
            <w:r w:rsidRPr="004870AB">
              <w:rPr>
                <w:rFonts w:ascii="Arial Narrow" w:hAnsi="Arial Narrow" w:cs="Arial"/>
                <w:szCs w:val="24"/>
                <w:lang w:val="sr-Cyrl-RS" w:eastAsia="sr-Latn-RS"/>
              </w:rPr>
              <w:t>Мерно место</w:t>
            </w:r>
          </w:p>
        </w:tc>
        <w:tc>
          <w:tcPr>
            <w:tcW w:w="1647" w:type="dxa"/>
            <w:gridSpan w:val="2"/>
            <w:vAlign w:val="center"/>
          </w:tcPr>
          <w:p w14:paraId="5E7CD54D" w14:textId="77777777" w:rsidR="000A7F1B" w:rsidRPr="004870AB" w:rsidRDefault="000A7F1B" w:rsidP="002F42E2">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Први дневни термин</w:t>
            </w:r>
          </w:p>
        </w:tc>
        <w:tc>
          <w:tcPr>
            <w:tcW w:w="1647" w:type="dxa"/>
            <w:gridSpan w:val="2"/>
            <w:vAlign w:val="center"/>
          </w:tcPr>
          <w:p w14:paraId="760FDEE2" w14:textId="77777777" w:rsidR="000A7F1B" w:rsidRPr="004870AB" w:rsidRDefault="000A7F1B" w:rsidP="002F42E2">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Други дневни термин</w:t>
            </w:r>
          </w:p>
        </w:tc>
        <w:tc>
          <w:tcPr>
            <w:tcW w:w="1647" w:type="dxa"/>
            <w:gridSpan w:val="2"/>
            <w:vAlign w:val="center"/>
          </w:tcPr>
          <w:p w14:paraId="59E6843A" w14:textId="77777777" w:rsidR="000A7F1B" w:rsidRPr="004870AB" w:rsidRDefault="000A7F1B" w:rsidP="002F42E2">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вечерњи термин</w:t>
            </w:r>
          </w:p>
        </w:tc>
        <w:tc>
          <w:tcPr>
            <w:tcW w:w="1647" w:type="dxa"/>
            <w:gridSpan w:val="2"/>
            <w:vAlign w:val="center"/>
          </w:tcPr>
          <w:p w14:paraId="7B6B9649" w14:textId="77777777" w:rsidR="000A7F1B" w:rsidRPr="004870AB" w:rsidRDefault="000A7F1B" w:rsidP="002F42E2">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Први ноћни термин</w:t>
            </w:r>
          </w:p>
        </w:tc>
        <w:tc>
          <w:tcPr>
            <w:tcW w:w="1647" w:type="dxa"/>
            <w:gridSpan w:val="2"/>
            <w:vAlign w:val="center"/>
          </w:tcPr>
          <w:p w14:paraId="697159F7" w14:textId="77777777" w:rsidR="000A7F1B" w:rsidRPr="004870AB" w:rsidRDefault="000A7F1B" w:rsidP="002F42E2">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Други ноћни термин</w:t>
            </w:r>
          </w:p>
        </w:tc>
      </w:tr>
      <w:tr w:rsidR="004870AB" w:rsidRPr="004870AB" w14:paraId="02CBA803" w14:textId="77777777" w:rsidTr="00DE43AE">
        <w:trPr>
          <w:trHeight w:val="962"/>
          <w:jc w:val="center"/>
        </w:trPr>
        <w:tc>
          <w:tcPr>
            <w:cnfStyle w:val="001000000000" w:firstRow="0" w:lastRow="0" w:firstColumn="1" w:lastColumn="0" w:oddVBand="0" w:evenVBand="0" w:oddHBand="0" w:evenHBand="0" w:firstRowFirstColumn="0" w:firstRowLastColumn="0" w:lastRowFirstColumn="0" w:lastRowLastColumn="0"/>
            <w:tcW w:w="1315" w:type="dxa"/>
            <w:vMerge w:val="restart"/>
            <w:textDirection w:val="btLr"/>
            <w:vAlign w:val="center"/>
          </w:tcPr>
          <w:p w14:paraId="457F3D28" w14:textId="77777777" w:rsidR="000A7F1B" w:rsidRPr="004870AB" w:rsidRDefault="000A7F1B" w:rsidP="002F42E2">
            <w:pPr>
              <w:ind w:left="113" w:right="113"/>
              <w:jc w:val="center"/>
              <w:rPr>
                <w:rFonts w:ascii="Arial Narrow" w:hAnsi="Arial Narrow" w:cs="Arial"/>
                <w:szCs w:val="24"/>
                <w:lang w:val="sr-Cyrl-RS" w:eastAsia="sr-Latn-RS"/>
              </w:rPr>
            </w:pPr>
            <w:r w:rsidRPr="004870AB">
              <w:rPr>
                <w:rFonts w:ascii="Arial Narrow" w:hAnsi="Arial Narrow" w:cs="Arial"/>
                <w:szCs w:val="24"/>
                <w:lang w:val="sr-Cyrl-RS" w:eastAsia="sr-Latn-RS"/>
              </w:rPr>
              <w:t>Раскрсница код циглане</w:t>
            </w:r>
          </w:p>
        </w:tc>
        <w:tc>
          <w:tcPr>
            <w:tcW w:w="823" w:type="dxa"/>
            <w:vAlign w:val="center"/>
          </w:tcPr>
          <w:p w14:paraId="3D59F8D4"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лака возила</w:t>
            </w:r>
          </w:p>
        </w:tc>
        <w:tc>
          <w:tcPr>
            <w:tcW w:w="823" w:type="dxa"/>
            <w:vAlign w:val="center"/>
          </w:tcPr>
          <w:p w14:paraId="3FABB9ED"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тешка возила</w:t>
            </w:r>
          </w:p>
        </w:tc>
        <w:tc>
          <w:tcPr>
            <w:tcW w:w="823" w:type="dxa"/>
            <w:vAlign w:val="center"/>
          </w:tcPr>
          <w:p w14:paraId="3A089BEE"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лака возила</w:t>
            </w:r>
          </w:p>
        </w:tc>
        <w:tc>
          <w:tcPr>
            <w:tcW w:w="823" w:type="dxa"/>
            <w:vAlign w:val="center"/>
          </w:tcPr>
          <w:p w14:paraId="7752C356"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тешка возила</w:t>
            </w:r>
          </w:p>
        </w:tc>
        <w:tc>
          <w:tcPr>
            <w:tcW w:w="823" w:type="dxa"/>
            <w:vAlign w:val="center"/>
          </w:tcPr>
          <w:p w14:paraId="3D1CBE31"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лака возила</w:t>
            </w:r>
          </w:p>
        </w:tc>
        <w:tc>
          <w:tcPr>
            <w:tcW w:w="823" w:type="dxa"/>
            <w:vAlign w:val="center"/>
          </w:tcPr>
          <w:p w14:paraId="12B932B3"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тешка возила</w:t>
            </w:r>
          </w:p>
        </w:tc>
        <w:tc>
          <w:tcPr>
            <w:tcW w:w="823" w:type="dxa"/>
            <w:vAlign w:val="center"/>
          </w:tcPr>
          <w:p w14:paraId="65DAA8C9"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лака возила</w:t>
            </w:r>
          </w:p>
        </w:tc>
        <w:tc>
          <w:tcPr>
            <w:tcW w:w="823" w:type="dxa"/>
            <w:vAlign w:val="center"/>
          </w:tcPr>
          <w:p w14:paraId="108A03DC"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тешка возила</w:t>
            </w:r>
          </w:p>
        </w:tc>
        <w:tc>
          <w:tcPr>
            <w:tcW w:w="823" w:type="dxa"/>
            <w:vAlign w:val="center"/>
          </w:tcPr>
          <w:p w14:paraId="19C2C46C"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лака возила</w:t>
            </w:r>
          </w:p>
        </w:tc>
        <w:tc>
          <w:tcPr>
            <w:tcW w:w="823" w:type="dxa"/>
            <w:vAlign w:val="center"/>
          </w:tcPr>
          <w:p w14:paraId="5FF6313C"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eastAsia="sr-Latn-RS"/>
              </w:rPr>
            </w:pPr>
            <w:r w:rsidRPr="004870AB">
              <w:rPr>
                <w:rFonts w:ascii="Arial Narrow" w:hAnsi="Arial Narrow" w:cs="Arial"/>
                <w:szCs w:val="24"/>
                <w:lang w:eastAsia="sr-Latn-RS"/>
              </w:rPr>
              <w:t>тешка возила</w:t>
            </w:r>
          </w:p>
        </w:tc>
      </w:tr>
      <w:tr w:rsidR="004870AB" w:rsidRPr="004870AB" w14:paraId="556F6D31" w14:textId="77777777" w:rsidTr="00DE43AE">
        <w:trPr>
          <w:trHeight w:val="507"/>
          <w:jc w:val="center"/>
        </w:trPr>
        <w:tc>
          <w:tcPr>
            <w:cnfStyle w:val="001000000000" w:firstRow="0" w:lastRow="0" w:firstColumn="1" w:lastColumn="0" w:oddVBand="0" w:evenVBand="0" w:oddHBand="0" w:evenHBand="0" w:firstRowFirstColumn="0" w:firstRowLastColumn="0" w:lastRowFirstColumn="0" w:lastRowLastColumn="0"/>
            <w:tcW w:w="1315" w:type="dxa"/>
            <w:vMerge/>
            <w:vAlign w:val="center"/>
          </w:tcPr>
          <w:p w14:paraId="59F92D11" w14:textId="77777777" w:rsidR="000A7F1B" w:rsidRPr="004870AB" w:rsidRDefault="000A7F1B" w:rsidP="002F42E2">
            <w:pPr>
              <w:jc w:val="center"/>
              <w:rPr>
                <w:rFonts w:ascii="Arial Narrow" w:hAnsi="Arial Narrow" w:cs="Arial"/>
                <w:szCs w:val="24"/>
                <w:lang w:val="sr-Cyrl-RS" w:eastAsia="sr-Latn-RS"/>
              </w:rPr>
            </w:pPr>
          </w:p>
        </w:tc>
        <w:tc>
          <w:tcPr>
            <w:tcW w:w="823" w:type="dxa"/>
            <w:vAlign w:val="center"/>
          </w:tcPr>
          <w:p w14:paraId="4742C4F0"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396</w:t>
            </w:r>
          </w:p>
        </w:tc>
        <w:tc>
          <w:tcPr>
            <w:tcW w:w="823" w:type="dxa"/>
            <w:vAlign w:val="center"/>
          </w:tcPr>
          <w:p w14:paraId="6789FAE9"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29</w:t>
            </w:r>
          </w:p>
        </w:tc>
        <w:tc>
          <w:tcPr>
            <w:tcW w:w="823" w:type="dxa"/>
            <w:vAlign w:val="center"/>
          </w:tcPr>
          <w:p w14:paraId="336BA0AD"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372</w:t>
            </w:r>
          </w:p>
        </w:tc>
        <w:tc>
          <w:tcPr>
            <w:tcW w:w="823" w:type="dxa"/>
            <w:vAlign w:val="center"/>
          </w:tcPr>
          <w:p w14:paraId="42FFD321"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36</w:t>
            </w:r>
          </w:p>
        </w:tc>
        <w:tc>
          <w:tcPr>
            <w:tcW w:w="823" w:type="dxa"/>
            <w:vAlign w:val="center"/>
          </w:tcPr>
          <w:p w14:paraId="6B53815C"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281</w:t>
            </w:r>
          </w:p>
        </w:tc>
        <w:tc>
          <w:tcPr>
            <w:tcW w:w="823" w:type="dxa"/>
            <w:vAlign w:val="center"/>
          </w:tcPr>
          <w:p w14:paraId="7D96A798"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17</w:t>
            </w:r>
          </w:p>
        </w:tc>
        <w:tc>
          <w:tcPr>
            <w:tcW w:w="823" w:type="dxa"/>
            <w:vAlign w:val="center"/>
          </w:tcPr>
          <w:p w14:paraId="17A8781E"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72</w:t>
            </w:r>
          </w:p>
        </w:tc>
        <w:tc>
          <w:tcPr>
            <w:tcW w:w="823" w:type="dxa"/>
            <w:vAlign w:val="center"/>
          </w:tcPr>
          <w:p w14:paraId="3514E127"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5</w:t>
            </w:r>
          </w:p>
        </w:tc>
        <w:tc>
          <w:tcPr>
            <w:tcW w:w="823" w:type="dxa"/>
            <w:vAlign w:val="center"/>
          </w:tcPr>
          <w:p w14:paraId="7D0E6F3A"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24</w:t>
            </w:r>
          </w:p>
        </w:tc>
        <w:tc>
          <w:tcPr>
            <w:tcW w:w="823" w:type="dxa"/>
            <w:vAlign w:val="center"/>
          </w:tcPr>
          <w:p w14:paraId="2DCE1103" w14:textId="77777777" w:rsidR="000A7F1B" w:rsidRPr="004870AB" w:rsidRDefault="000A7F1B" w:rsidP="002F42E2">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Cs w:val="24"/>
                <w:lang w:val="sr-Cyrl-RS" w:eastAsia="sr-Latn-RS"/>
              </w:rPr>
            </w:pPr>
            <w:r w:rsidRPr="004870AB">
              <w:rPr>
                <w:rFonts w:ascii="Arial Narrow" w:hAnsi="Arial Narrow" w:cs="Arial"/>
                <w:szCs w:val="24"/>
                <w:lang w:val="sr-Cyrl-RS" w:eastAsia="sr-Latn-RS"/>
              </w:rPr>
              <w:t>2</w:t>
            </w:r>
          </w:p>
        </w:tc>
      </w:tr>
    </w:tbl>
    <w:p w14:paraId="2EBCC71F" w14:textId="77777777" w:rsidR="000A7F1B" w:rsidRPr="004870AB" w:rsidRDefault="000A7F1B" w:rsidP="000A7F1B">
      <w:pPr>
        <w:shd w:val="clear" w:color="auto" w:fill="FFFFFF"/>
        <w:spacing w:after="0"/>
        <w:rPr>
          <w:rFonts w:cs="Arial"/>
          <w:szCs w:val="24"/>
        </w:rPr>
      </w:pPr>
    </w:p>
    <w:p w14:paraId="1B2FAD55" w14:textId="77777777" w:rsidR="000A7F1B" w:rsidRPr="004870AB" w:rsidRDefault="000A7F1B" w:rsidP="000A7F1B">
      <w:pPr>
        <w:shd w:val="clear" w:color="auto" w:fill="FFFFFF"/>
        <w:spacing w:after="0"/>
        <w:rPr>
          <w:rFonts w:cs="Arial"/>
          <w:szCs w:val="24"/>
          <w:lang w:val="sr-Cyrl-RS"/>
        </w:rPr>
      </w:pPr>
      <w:r w:rsidRPr="004870AB">
        <w:rPr>
          <w:rFonts w:cs="Arial"/>
          <w:szCs w:val="24"/>
          <w:lang w:val="sr-Cyrl-RS"/>
        </w:rPr>
        <w:t xml:space="preserve">Урбанистичким планом града Аранђеловца није извршено одређивање акустичних зона, тако да ни предметна локација на којој је вршено мерење није зона са званично прописаним граничним вредностима за дозвољени ниво буке. Међутим према постојећем стању изграђености, према амбијенталним карактеристикама преднетне локације можемо је сврстати у зону градски центар, занатска, трговачка, административно-управна зона са становима, зоне дуж аутопутева, магистралних и градских саобраћајница (дозвољени ниво буке за дан и вече 65 </w:t>
      </w:r>
      <w:r w:rsidRPr="004870AB">
        <w:rPr>
          <w:rFonts w:cs="Arial"/>
          <w:szCs w:val="24"/>
        </w:rPr>
        <w:t>dB</w:t>
      </w:r>
      <w:r w:rsidRPr="004870AB">
        <w:rPr>
          <w:rFonts w:cs="Arial"/>
          <w:szCs w:val="24"/>
          <w:lang w:val="sr-Cyrl-RS"/>
        </w:rPr>
        <w:t>, а за ноћ 55</w:t>
      </w:r>
      <w:r w:rsidRPr="00B1554A">
        <w:rPr>
          <w:rFonts w:cs="Arial"/>
          <w:szCs w:val="24"/>
          <w:lang w:val="sr-Cyrl-RS"/>
        </w:rPr>
        <w:t xml:space="preserve"> </w:t>
      </w:r>
      <w:r w:rsidRPr="004870AB">
        <w:rPr>
          <w:rFonts w:cs="Arial"/>
          <w:szCs w:val="24"/>
        </w:rPr>
        <w:t>dB</w:t>
      </w:r>
      <w:r w:rsidRPr="004870AB">
        <w:rPr>
          <w:rFonts w:cs="Arial"/>
          <w:szCs w:val="24"/>
          <w:lang w:val="sr-Cyrl-RS"/>
        </w:rPr>
        <w:t>).</w:t>
      </w:r>
    </w:p>
    <w:p w14:paraId="0F194AC8" w14:textId="77777777" w:rsidR="000A7F1B" w:rsidRPr="004870AB" w:rsidRDefault="000A7F1B" w:rsidP="000A7F1B">
      <w:pPr>
        <w:shd w:val="clear" w:color="auto" w:fill="FFFFFF"/>
        <w:spacing w:after="0"/>
        <w:rPr>
          <w:rFonts w:cs="Arial"/>
          <w:szCs w:val="24"/>
          <w:lang w:val="sr-Cyrl-RS"/>
        </w:rPr>
      </w:pPr>
    </w:p>
    <w:p w14:paraId="58569746" w14:textId="77777777" w:rsidR="000A7F1B" w:rsidRPr="004870AB" w:rsidRDefault="000A7F1B" w:rsidP="000A7F1B">
      <w:pPr>
        <w:shd w:val="clear" w:color="auto" w:fill="FFFFFF"/>
        <w:spacing w:after="0"/>
        <w:rPr>
          <w:rFonts w:cs="Arial"/>
          <w:szCs w:val="24"/>
          <w:lang w:val="sr-Cyrl-RS"/>
        </w:rPr>
      </w:pPr>
      <w:r w:rsidRPr="004870AB">
        <w:rPr>
          <w:rFonts w:cs="Arial"/>
          <w:szCs w:val="24"/>
          <w:lang w:val="sr-Cyrl-RS"/>
        </w:rPr>
        <w:t>На мерном месту – бр. 2 – Раскрсница код циглане, посматрано према Уредби о индикаторима буке, граничним вредностима методама за оцењивање индикатора буке, узнемиравања и штетних ефеката буке у животној средини („СЛ. гласник РС“ 75/10), резултати су следећи:</w:t>
      </w:r>
    </w:p>
    <w:p w14:paraId="0CF63040" w14:textId="77777777" w:rsidR="000A7F1B" w:rsidRPr="004870AB" w:rsidRDefault="000A7F1B" w:rsidP="000A7F1B">
      <w:pPr>
        <w:shd w:val="clear" w:color="auto" w:fill="FFFFFF"/>
        <w:spacing w:after="0"/>
        <w:rPr>
          <w:rFonts w:cs="Arial"/>
          <w:szCs w:val="24"/>
          <w:lang w:val="sr-Cyrl-RS"/>
        </w:rPr>
      </w:pPr>
    </w:p>
    <w:p w14:paraId="5BA5B63B" w14:textId="77777777" w:rsidR="000A7F1B" w:rsidRPr="004870AB" w:rsidRDefault="000A7F1B" w:rsidP="000A7F1B">
      <w:pPr>
        <w:shd w:val="clear" w:color="auto" w:fill="FFFFFF"/>
        <w:rPr>
          <w:rFonts w:cs="Arial"/>
          <w:szCs w:val="24"/>
          <w:lang w:val="sr-Cyrl-RS"/>
        </w:rPr>
      </w:pPr>
      <w:r w:rsidRPr="004870AB">
        <w:rPr>
          <w:rFonts w:cs="Arial"/>
          <w:szCs w:val="24"/>
          <w:lang w:val="sr-Cyrl-RS"/>
        </w:rPr>
        <w:t>- дневни термин у посматраном периоду мерења, измерена бука не прелази граничну вредност буке у животној средини (измерена бука 61,12 и 60,2 dB);</w:t>
      </w:r>
    </w:p>
    <w:p w14:paraId="7F4CCB00" w14:textId="77777777" w:rsidR="000A7F1B" w:rsidRPr="004870AB" w:rsidRDefault="000A7F1B" w:rsidP="000A7F1B">
      <w:pPr>
        <w:shd w:val="clear" w:color="auto" w:fill="FFFFFF"/>
        <w:rPr>
          <w:rFonts w:cs="Arial"/>
          <w:szCs w:val="24"/>
          <w:lang w:val="sr-Cyrl-RS"/>
        </w:rPr>
      </w:pPr>
      <w:r w:rsidRPr="004870AB">
        <w:rPr>
          <w:rFonts w:cs="Arial"/>
          <w:szCs w:val="24"/>
          <w:lang w:val="sr-Cyrl-RS"/>
        </w:rPr>
        <w:t>- вечерњи термин у посматраном периоду мерења, измерена бука не прелази граничну вредност буке у животној средини (измерена бука 60,8 dB);</w:t>
      </w:r>
    </w:p>
    <w:p w14:paraId="4014A979" w14:textId="77777777" w:rsidR="000A7F1B" w:rsidRPr="004870AB" w:rsidRDefault="000A7F1B" w:rsidP="000A7F1B">
      <w:pPr>
        <w:shd w:val="clear" w:color="auto" w:fill="FFFFFF"/>
        <w:spacing w:after="0"/>
        <w:rPr>
          <w:rFonts w:cs="Arial"/>
          <w:szCs w:val="24"/>
          <w:lang w:val="sr-Cyrl-RS"/>
        </w:rPr>
      </w:pPr>
      <w:r w:rsidRPr="004870AB">
        <w:rPr>
          <w:rFonts w:cs="Arial"/>
          <w:szCs w:val="24"/>
          <w:lang w:val="sr-Cyrl-RS"/>
        </w:rPr>
        <w:t>- ноћни термин прво мерење: у посматраном периоду мерења, измерена бука  прелази граничну вредност буке у животној средини (измерена бука 59,6 dB), ноћни термин друго мерење: у посматраном периоду мерења, измерена бука не прелази граничну вредност буке у животној средини (измерена бука 52,5 dB).</w:t>
      </w:r>
    </w:p>
    <w:p w14:paraId="6A44FFC2" w14:textId="77777777" w:rsidR="00C41AA5" w:rsidRPr="004870AB" w:rsidRDefault="00C41AA5" w:rsidP="00DF7822">
      <w:pPr>
        <w:spacing w:after="0"/>
        <w:rPr>
          <w:rFonts w:cs="Arial"/>
          <w:szCs w:val="24"/>
          <w:lang w:val="sr-Cyrl-CS"/>
        </w:rPr>
      </w:pPr>
    </w:p>
    <w:p w14:paraId="5CE07C5A" w14:textId="77777777" w:rsidR="00941D92" w:rsidRPr="004870AB" w:rsidRDefault="00941D92" w:rsidP="00DF7822">
      <w:pPr>
        <w:spacing w:after="0"/>
        <w:rPr>
          <w:rFonts w:cs="Arial"/>
          <w:szCs w:val="24"/>
          <w:lang w:val="sr-Cyrl-CS"/>
        </w:rPr>
      </w:pPr>
    </w:p>
    <w:p w14:paraId="48C6DE47" w14:textId="77777777" w:rsidR="00927F56" w:rsidRPr="004870AB" w:rsidRDefault="00927F56" w:rsidP="00DF7822">
      <w:pPr>
        <w:spacing w:after="0"/>
        <w:rPr>
          <w:rFonts w:cs="Arial"/>
          <w:szCs w:val="24"/>
          <w:lang w:val="sr-Cyrl-CS"/>
        </w:rPr>
      </w:pPr>
    </w:p>
    <w:p w14:paraId="241495A1" w14:textId="77777777" w:rsidR="00941D92" w:rsidRPr="004870AB" w:rsidRDefault="00941D92" w:rsidP="00DF000F">
      <w:pPr>
        <w:keepNext/>
        <w:keepLines/>
        <w:spacing w:after="0"/>
        <w:ind w:left="992" w:hanging="992"/>
        <w:outlineLvl w:val="1"/>
        <w:rPr>
          <w:rFonts w:cs="Arial"/>
          <w:b/>
          <w:kern w:val="2"/>
          <w:sz w:val="32"/>
          <w:szCs w:val="32"/>
          <w:lang w:val="sr-Cyrl-CS"/>
          <w14:ligatures w14:val="standardContextual"/>
        </w:rPr>
      </w:pPr>
      <w:bookmarkStart w:id="225" w:name="_Toc214967475"/>
      <w:r w:rsidRPr="004870AB">
        <w:rPr>
          <w:rFonts w:cs="Arial"/>
          <w:b/>
          <w:kern w:val="2"/>
          <w:sz w:val="32"/>
          <w:szCs w:val="32"/>
          <w:lang w:val="sr-Cyrl-CS"/>
          <w14:ligatures w14:val="standardContextual"/>
        </w:rPr>
        <w:t>6.4</w:t>
      </w:r>
      <w:r w:rsidRPr="004870AB">
        <w:rPr>
          <w:rFonts w:cs="Arial"/>
          <w:b/>
          <w:kern w:val="2"/>
          <w:sz w:val="32"/>
          <w:szCs w:val="32"/>
          <w:lang w:val="sr-Cyrl-CS"/>
          <w14:ligatures w14:val="standardContextual"/>
        </w:rPr>
        <w:tab/>
        <w:t>Климатски чиниоци</w:t>
      </w:r>
      <w:bookmarkEnd w:id="225"/>
    </w:p>
    <w:p w14:paraId="44BD0526" w14:textId="77777777" w:rsidR="00941D92" w:rsidRPr="004870AB" w:rsidRDefault="00941D92" w:rsidP="00DF000F">
      <w:pPr>
        <w:tabs>
          <w:tab w:val="left" w:pos="1134"/>
        </w:tabs>
        <w:spacing w:after="0"/>
        <w:ind w:left="284" w:hanging="284"/>
        <w:rPr>
          <w:rFonts w:cs="Arial"/>
          <w:b/>
          <w:lang w:val="sr-Cyrl-RS"/>
        </w:rPr>
      </w:pPr>
    </w:p>
    <w:p w14:paraId="227B5D78" w14:textId="77777777" w:rsidR="00941D92" w:rsidRPr="00B1554A" w:rsidRDefault="00941D92" w:rsidP="00DF000F">
      <w:pPr>
        <w:widowControl w:val="0"/>
        <w:spacing w:after="0"/>
        <w:rPr>
          <w:noProof/>
          <w:szCs w:val="24"/>
          <w:lang w:val="sr-Cyrl-CS"/>
        </w:rPr>
      </w:pPr>
    </w:p>
    <w:p w14:paraId="71BD9630" w14:textId="77777777" w:rsidR="00941D92" w:rsidRPr="00B1554A" w:rsidRDefault="00941D92" w:rsidP="00DF000F">
      <w:pPr>
        <w:spacing w:after="0"/>
        <w:rPr>
          <w:lang w:val="sr-Cyrl-CS"/>
        </w:rPr>
      </w:pPr>
    </w:p>
    <w:p w14:paraId="1137A83A" w14:textId="77777777" w:rsidR="00941D92" w:rsidRPr="004870AB" w:rsidRDefault="00941D92" w:rsidP="00941D92">
      <w:pPr>
        <w:spacing w:after="0"/>
        <w:rPr>
          <w:rFonts w:cs="Arial"/>
          <w:szCs w:val="24"/>
          <w:lang w:val="ru-RU"/>
        </w:rPr>
      </w:pPr>
      <w:r w:rsidRPr="004870AB">
        <w:rPr>
          <w:rFonts w:cs="Arial"/>
          <w:noProof/>
          <w:lang w:val="ru-RU"/>
        </w:rPr>
        <w:t>Климатски чиниоци који су разматрани на подручју будућих саобраћајница су температура ваздуха, падавине, релативна влажност ваздуха</w:t>
      </w:r>
      <w:r w:rsidRPr="004870AB">
        <w:rPr>
          <w:rFonts w:cs="Arial"/>
          <w:szCs w:val="24"/>
          <w:lang w:val="ru-RU"/>
        </w:rPr>
        <w:t xml:space="preserve">, брзина и правац дувања ветра. У поређењу са подацима који су изнети у поглављу 2.4 Клима </w:t>
      </w:r>
      <w:r w:rsidRPr="004870AB">
        <w:rPr>
          <w:rFonts w:cs="Arial"/>
          <w:noProof/>
          <w:lang w:val="ru-RU"/>
        </w:rPr>
        <w:t xml:space="preserve">добијених са </w:t>
      </w:r>
      <w:r w:rsidRPr="004870AB">
        <w:rPr>
          <w:rFonts w:cs="Arial"/>
          <w:szCs w:val="24"/>
          <w:lang w:val="ru-RU"/>
        </w:rPr>
        <w:t>метереолошке станице „Смедеревска Паланка</w:t>
      </w:r>
      <w:r w:rsidRPr="004870AB">
        <w:rPr>
          <w:rFonts w:cs="Arial"/>
          <w:szCs w:val="24"/>
          <w:lang w:val="sr-Cyrl-CS"/>
        </w:rPr>
        <w:t xml:space="preserve">“ и </w:t>
      </w:r>
      <w:r w:rsidRPr="004870AB">
        <w:rPr>
          <w:rFonts w:cs="Arial"/>
          <w:szCs w:val="24"/>
          <w:lang w:val="ru-RU"/>
        </w:rPr>
        <w:t xml:space="preserve">метереолошке станице </w:t>
      </w:r>
      <w:r w:rsidRPr="004870AB">
        <w:rPr>
          <w:rFonts w:cs="Arial"/>
          <w:szCs w:val="24"/>
          <w:lang w:val="sr-Cyrl-RS"/>
        </w:rPr>
        <w:t>„Ваљево</w:t>
      </w:r>
      <w:r w:rsidRPr="004870AB">
        <w:rPr>
          <w:rFonts w:cs="Arial"/>
          <w:szCs w:val="24"/>
          <w:lang w:val="sr-Cyrl-CS"/>
        </w:rPr>
        <w:t>“</w:t>
      </w:r>
      <w:r w:rsidRPr="004870AB">
        <w:rPr>
          <w:rFonts w:cs="Arial"/>
          <w:szCs w:val="24"/>
          <w:lang w:val="ru-RU"/>
        </w:rPr>
        <w:t xml:space="preserve">, у овом поглављу размотрени су микроклиматски улови који владају на ужем подручју траса будућих саобраћајница. </w:t>
      </w:r>
    </w:p>
    <w:p w14:paraId="1F3D650E" w14:textId="77777777" w:rsidR="00941D92" w:rsidRPr="004870AB" w:rsidRDefault="00941D92" w:rsidP="00941D92">
      <w:pPr>
        <w:spacing w:after="0"/>
        <w:rPr>
          <w:rFonts w:cs="Arial"/>
          <w:szCs w:val="24"/>
          <w:lang w:val="ru-RU"/>
        </w:rPr>
      </w:pPr>
    </w:p>
    <w:p w14:paraId="6B51D241" w14:textId="77777777" w:rsidR="00DF000F" w:rsidRDefault="00941D92" w:rsidP="00941D92">
      <w:pPr>
        <w:spacing w:after="0"/>
        <w:rPr>
          <w:rFonts w:cs="Arial"/>
          <w:noProof/>
          <w:lang w:val="sr-Cyrl-RS"/>
        </w:rPr>
      </w:pPr>
      <w:r w:rsidRPr="004870AB">
        <w:rPr>
          <w:rFonts w:cs="Arial"/>
          <w:noProof/>
          <w:lang w:val="sr-Cyrl-RS"/>
        </w:rPr>
        <w:t xml:space="preserve">Климатски </w:t>
      </w:r>
      <w:r w:rsidRPr="004870AB">
        <w:rPr>
          <w:rFonts w:cs="Arial"/>
          <w:noProof/>
          <w:lang w:val="ru-RU"/>
        </w:rPr>
        <w:t xml:space="preserve"> карактер </w:t>
      </w:r>
      <w:r w:rsidRPr="004870AB">
        <w:rPr>
          <w:rFonts w:cs="Arial"/>
          <w:noProof/>
          <w:lang w:val="sr-Cyrl-RS"/>
        </w:rPr>
        <w:t xml:space="preserve">одређеног простора </w:t>
      </w:r>
      <w:r w:rsidRPr="004870AB">
        <w:rPr>
          <w:rFonts w:cs="Arial"/>
          <w:noProof/>
          <w:lang w:val="ru-RU"/>
        </w:rPr>
        <w:t>одређују географски положај</w:t>
      </w:r>
      <w:r w:rsidRPr="004870AB">
        <w:rPr>
          <w:rFonts w:cs="Arial"/>
          <w:noProof/>
          <w:lang w:val="sr-Cyrl-RS"/>
        </w:rPr>
        <w:t xml:space="preserve">, </w:t>
      </w:r>
      <w:r w:rsidRPr="004870AB">
        <w:rPr>
          <w:rFonts w:cs="Arial"/>
          <w:noProof/>
          <w:lang w:val="ru-RU"/>
        </w:rPr>
        <w:t>надморска висина, геолошки</w:t>
      </w:r>
      <w:r w:rsidRPr="004870AB">
        <w:rPr>
          <w:rFonts w:cs="Arial"/>
          <w:noProof/>
          <w:lang w:val="sr-Cyrl-RS"/>
        </w:rPr>
        <w:t xml:space="preserve"> </w:t>
      </w:r>
      <w:r w:rsidRPr="004870AB">
        <w:rPr>
          <w:rFonts w:cs="Arial"/>
          <w:noProof/>
          <w:lang w:val="ru-RU"/>
        </w:rPr>
        <w:t xml:space="preserve">састав тла, хидролошке и биогеографске </w:t>
      </w:r>
      <w:r w:rsidRPr="004870AB">
        <w:rPr>
          <w:rFonts w:cs="Arial"/>
          <w:noProof/>
          <w:lang w:val="sr-Cyrl-RS"/>
        </w:rPr>
        <w:t>одлике</w:t>
      </w:r>
      <w:r w:rsidRPr="004870AB">
        <w:rPr>
          <w:rFonts w:cs="Arial"/>
          <w:noProof/>
          <w:lang w:val="ru-RU"/>
        </w:rPr>
        <w:t xml:space="preserve">, као </w:t>
      </w:r>
      <w:r w:rsidRPr="004870AB">
        <w:rPr>
          <w:rFonts w:cs="Arial"/>
          <w:noProof/>
          <w:lang w:val="sr-Cyrl-RS"/>
        </w:rPr>
        <w:t xml:space="preserve">и </w:t>
      </w:r>
      <w:r w:rsidRPr="004870AB">
        <w:rPr>
          <w:rFonts w:cs="Arial"/>
          <w:noProof/>
          <w:lang w:val="ru-RU"/>
        </w:rPr>
        <w:t>локални климатски</w:t>
      </w:r>
      <w:r w:rsidRPr="004870AB">
        <w:rPr>
          <w:rFonts w:cs="Arial"/>
          <w:noProof/>
          <w:lang w:val="sr-Cyrl-RS"/>
        </w:rPr>
        <w:t xml:space="preserve"> модификатори (настали антропогеним утицајем – индустрија и сл). </w:t>
      </w:r>
    </w:p>
    <w:p w14:paraId="115A9578" w14:textId="1398E33A" w:rsidR="00941D92" w:rsidRPr="004870AB" w:rsidRDefault="00941D92" w:rsidP="00941D92">
      <w:pPr>
        <w:spacing w:after="0"/>
        <w:rPr>
          <w:rFonts w:cs="Arial"/>
          <w:noProof/>
          <w:lang w:val="sr-Cyrl-RS"/>
        </w:rPr>
      </w:pPr>
      <w:r w:rsidRPr="004870AB">
        <w:rPr>
          <w:rFonts w:cs="Arial"/>
          <w:noProof/>
          <w:lang w:val="sr-Cyrl-RS"/>
        </w:rPr>
        <w:lastRenderedPageBreak/>
        <w:t xml:space="preserve">На опште климатске услове Београдског и Шумадијског региона у ком се налази анализирано подручје утичу близина Панонског басена као и прелазак из равничарских ка брдско-планинским подручијима, са одређеним степеном континенталности. </w:t>
      </w:r>
    </w:p>
    <w:p w14:paraId="5B24C5BA" w14:textId="77777777" w:rsidR="00941D92" w:rsidRPr="00B1554A" w:rsidRDefault="00941D92" w:rsidP="00941D92">
      <w:pPr>
        <w:spacing w:after="0"/>
        <w:rPr>
          <w:rFonts w:cs="Arial"/>
          <w:noProof/>
          <w:lang w:val="sr-Cyrl-RS"/>
        </w:rPr>
      </w:pPr>
    </w:p>
    <w:p w14:paraId="2CC2660F" w14:textId="77777777" w:rsidR="00941D92" w:rsidRPr="004870AB" w:rsidRDefault="00941D92" w:rsidP="00941D92">
      <w:pPr>
        <w:spacing w:after="0"/>
        <w:rPr>
          <w:rFonts w:cs="Arial"/>
          <w:noProof/>
          <w:lang w:val="ru-RU"/>
        </w:rPr>
      </w:pPr>
      <w:r w:rsidRPr="004870AB">
        <w:rPr>
          <w:rFonts w:cs="Arial"/>
          <w:noProof/>
          <w:lang w:val="ru-RU"/>
        </w:rPr>
        <w:t>Падавински (плувиометријски) режим има карактеристике средње-европског</w:t>
      </w:r>
      <w:r w:rsidRPr="004870AB">
        <w:rPr>
          <w:rFonts w:cs="Arial"/>
          <w:noProof/>
          <w:lang w:val="sr-Cyrl-RS"/>
        </w:rPr>
        <w:t xml:space="preserve"> </w:t>
      </w:r>
      <w:r w:rsidRPr="004870AB">
        <w:rPr>
          <w:rFonts w:cs="Arial"/>
          <w:noProof/>
          <w:lang w:val="ru-RU"/>
        </w:rPr>
        <w:t>режима са неравномерном расподелом падавина током летњих месеци. Јесени су топлије од пролећа, са оштријим температурним прелазом од зиме ка лету.</w:t>
      </w:r>
    </w:p>
    <w:p w14:paraId="38D22019" w14:textId="77777777" w:rsidR="00941D92" w:rsidRPr="004870AB" w:rsidRDefault="00941D92" w:rsidP="00941D92">
      <w:pPr>
        <w:spacing w:after="0"/>
        <w:rPr>
          <w:rFonts w:cs="Arial"/>
          <w:noProof/>
          <w:lang w:val="sr-Cyrl-RS"/>
        </w:rPr>
      </w:pPr>
    </w:p>
    <w:p w14:paraId="70261FF8" w14:textId="77777777" w:rsidR="00941D92" w:rsidRPr="004870AB" w:rsidRDefault="00941D92" w:rsidP="00941D92">
      <w:pPr>
        <w:spacing w:after="0"/>
        <w:rPr>
          <w:rFonts w:cs="Arial"/>
          <w:noProof/>
          <w:lang w:val="sr-Cyrl-RS"/>
        </w:rPr>
      </w:pPr>
      <w:r w:rsidRPr="004870AB">
        <w:rPr>
          <w:rFonts w:cs="Arial"/>
          <w:noProof/>
          <w:lang w:val="sr-Cyrl-RS"/>
        </w:rPr>
        <w:t>На анализираном подручју присутан је антропогени утицај услед чега доминирају обрадиве површине у односу на природну вегетацију (изузев у близини река са присутном високом шумском вегетацијом). Услед присуства антропогеног утицаја и све већег присуства обрадивих површина на рачун природне високе шумске вегетације јавља се већа осунчаност, што доводи до повећаних темература ваздуха и земљишта, до смањеног садржаја влаге у земљишту као и смањене релативне влажности ваздуха. На поменутом простору без високе вегетације јача су и ваздушна струјања која могу бити променљивог правца.</w:t>
      </w:r>
    </w:p>
    <w:p w14:paraId="7768599A" w14:textId="77777777" w:rsidR="00F05E3F" w:rsidRPr="004870AB" w:rsidRDefault="00F05E3F" w:rsidP="00CC4725">
      <w:pPr>
        <w:spacing w:after="0"/>
        <w:rPr>
          <w:rFonts w:eastAsia="Calibri"/>
          <w:lang w:val="sr-Cyrl-RS"/>
        </w:rPr>
      </w:pPr>
    </w:p>
    <w:p w14:paraId="0469A150" w14:textId="77777777" w:rsidR="00F05E3F" w:rsidRPr="004870AB" w:rsidRDefault="00F05E3F" w:rsidP="00CC4725">
      <w:pPr>
        <w:spacing w:after="0"/>
        <w:rPr>
          <w:rFonts w:eastAsia="Calibri"/>
          <w:lang w:val="sr-Cyrl-RS"/>
        </w:rPr>
      </w:pPr>
    </w:p>
    <w:p w14:paraId="1D0D4FE2" w14:textId="77777777" w:rsidR="00F05E3F" w:rsidRPr="004870AB" w:rsidRDefault="00F05E3F" w:rsidP="00F05E3F">
      <w:pPr>
        <w:spacing w:after="0"/>
        <w:rPr>
          <w:rFonts w:eastAsia="Calibri"/>
          <w:lang w:val="sr-Cyrl-RS"/>
        </w:rPr>
      </w:pPr>
    </w:p>
    <w:p w14:paraId="4AA92F18" w14:textId="7833CC2E" w:rsidR="00941D92" w:rsidRPr="00B1554A" w:rsidRDefault="00941D92" w:rsidP="00941D92">
      <w:pPr>
        <w:tabs>
          <w:tab w:val="left" w:pos="1134"/>
        </w:tabs>
        <w:spacing w:after="0"/>
        <w:outlineLvl w:val="1"/>
        <w:rPr>
          <w:rFonts w:cs="Arial"/>
          <w:lang w:val="sr-Cyrl-RS"/>
        </w:rPr>
      </w:pPr>
      <w:bookmarkStart w:id="226" w:name="_Toc214967476"/>
      <w:r w:rsidRPr="004870AB">
        <w:rPr>
          <w:rFonts w:cs="Arial"/>
          <w:b/>
          <w:sz w:val="32"/>
          <w:lang w:val="ru-RU"/>
        </w:rPr>
        <w:t>6.5</w:t>
      </w:r>
      <w:r w:rsidR="00C40897" w:rsidRPr="00B1554A">
        <w:rPr>
          <w:rFonts w:cs="Arial"/>
          <w:b/>
          <w:sz w:val="32"/>
          <w:lang w:val="sr-Cyrl-RS"/>
        </w:rPr>
        <w:tab/>
      </w:r>
      <w:r w:rsidRPr="004870AB">
        <w:rPr>
          <w:rFonts w:cs="Arial"/>
          <w:b/>
          <w:sz w:val="32"/>
          <w:lang w:val="ru-RU"/>
        </w:rPr>
        <w:t>Грађевине, непокретна културна добра, археолошка налазишта и амбијенталне целине</w:t>
      </w:r>
      <w:bookmarkEnd w:id="226"/>
    </w:p>
    <w:p w14:paraId="57808269" w14:textId="77777777" w:rsidR="00941D92" w:rsidRPr="004870AB" w:rsidRDefault="00941D92" w:rsidP="00941D92">
      <w:pPr>
        <w:spacing w:after="0"/>
        <w:rPr>
          <w:rFonts w:cs="Arial"/>
          <w:noProof/>
          <w:lang w:val="sr-Cyrl-RS"/>
        </w:rPr>
      </w:pPr>
    </w:p>
    <w:p w14:paraId="7817D60D" w14:textId="77777777" w:rsidR="00941D92" w:rsidRPr="004870AB" w:rsidRDefault="00941D92" w:rsidP="00941D92">
      <w:pPr>
        <w:spacing w:after="0"/>
        <w:rPr>
          <w:rFonts w:cs="Arial"/>
          <w:noProof/>
          <w:lang w:val="sr-Cyrl-RS"/>
        </w:rPr>
      </w:pPr>
    </w:p>
    <w:p w14:paraId="457B9DBE" w14:textId="77777777" w:rsidR="00941D92" w:rsidRPr="004870AB" w:rsidRDefault="00941D92" w:rsidP="00941D92">
      <w:pPr>
        <w:spacing w:after="0"/>
        <w:rPr>
          <w:rFonts w:cs="Arial"/>
          <w:noProof/>
          <w:lang w:val="sr-Cyrl-RS"/>
        </w:rPr>
      </w:pPr>
    </w:p>
    <w:p w14:paraId="325F66F4" w14:textId="77777777" w:rsidR="00941D92" w:rsidRPr="004870AB" w:rsidRDefault="00941D92" w:rsidP="00941D92">
      <w:pPr>
        <w:widowControl w:val="0"/>
        <w:spacing w:after="0"/>
        <w:rPr>
          <w:rFonts w:cs="Arial"/>
          <w:noProof/>
          <w:lang w:val="sr-Cyrl-RS"/>
        </w:rPr>
      </w:pPr>
      <w:r w:rsidRPr="004870AB">
        <w:rPr>
          <w:rFonts w:cs="Arial"/>
          <w:noProof/>
          <w:lang w:val="sr-Cyrl-RS"/>
        </w:rPr>
        <w:t>Непокретна културна добра штите се интегрално са простором у коме се налазе. У подручјима где су ова добра у потпуности интегрисана у природни простор штите се заједно са очуваном природом.</w:t>
      </w:r>
    </w:p>
    <w:p w14:paraId="10FD6BD2" w14:textId="77777777" w:rsidR="00941D92" w:rsidRPr="004870AB" w:rsidRDefault="00941D92" w:rsidP="00941D92">
      <w:pPr>
        <w:widowControl w:val="0"/>
        <w:spacing w:after="0"/>
        <w:rPr>
          <w:rFonts w:cs="Arial"/>
          <w:noProof/>
          <w:lang w:val="sr-Cyrl-RS"/>
        </w:rPr>
      </w:pPr>
    </w:p>
    <w:p w14:paraId="651E0E36" w14:textId="77777777" w:rsidR="00941D92" w:rsidRPr="004870AB" w:rsidRDefault="00941D92" w:rsidP="00941D92">
      <w:pPr>
        <w:widowControl w:val="0"/>
        <w:spacing w:after="0"/>
        <w:rPr>
          <w:rFonts w:cs="Arial"/>
          <w:noProof/>
          <w:lang w:val="sr-Cyrl-RS"/>
        </w:rPr>
      </w:pPr>
      <w:r w:rsidRPr="004870AB">
        <w:rPr>
          <w:rFonts w:cs="Arial"/>
          <w:noProof/>
          <w:lang w:val="sr-Cyrl-RS"/>
        </w:rPr>
        <w:t xml:space="preserve">Републички завод за заштиту споменика културе издао је услове број 18-88/2024-1 од 10.10.2024. године према којима је </w:t>
      </w:r>
      <w:r w:rsidRPr="00B1554A">
        <w:rPr>
          <w:rFonts w:cs="Arial"/>
          <w:noProof/>
          <w:lang w:val="sr-Cyrl-RS"/>
        </w:rPr>
        <w:t>утврђено је да се у ширем</w:t>
      </w:r>
      <w:r w:rsidRPr="004870AB">
        <w:rPr>
          <w:rFonts w:cs="Arial"/>
          <w:noProof/>
          <w:lang w:val="sr-Cyrl-RS"/>
        </w:rPr>
        <w:t xml:space="preserve"> </w:t>
      </w:r>
      <w:r w:rsidRPr="00B1554A">
        <w:rPr>
          <w:rFonts w:cs="Arial"/>
          <w:noProof/>
          <w:lang w:val="sr-Cyrl-RS"/>
        </w:rPr>
        <w:t>окружењу планиране трасе пута налази непокретно културно добро од</w:t>
      </w:r>
      <w:r w:rsidRPr="004870AB">
        <w:rPr>
          <w:rFonts w:cs="Arial"/>
          <w:noProof/>
          <w:lang w:val="sr-Cyrl-RS"/>
        </w:rPr>
        <w:t xml:space="preserve"> </w:t>
      </w:r>
      <w:r w:rsidRPr="00B1554A">
        <w:rPr>
          <w:rFonts w:cs="Arial"/>
          <w:noProof/>
          <w:lang w:val="sr-Cyrl-RS"/>
        </w:rPr>
        <w:t>изузетног значаја: Марићева јаруга у Орашцу, општина Аранђеловац. На основу</w:t>
      </w:r>
      <w:r w:rsidRPr="004870AB">
        <w:rPr>
          <w:rFonts w:cs="Arial"/>
          <w:noProof/>
          <w:lang w:val="sr-Cyrl-RS"/>
        </w:rPr>
        <w:t xml:space="preserve"> </w:t>
      </w:r>
      <w:r w:rsidRPr="00B1554A">
        <w:rPr>
          <w:rFonts w:cs="Arial"/>
          <w:noProof/>
          <w:lang w:val="sr-Cyrl-RS"/>
        </w:rPr>
        <w:t>списка катастарских парцела које су предмет захтева издавања локацијских</w:t>
      </w:r>
      <w:r w:rsidRPr="004870AB">
        <w:rPr>
          <w:rFonts w:cs="Arial"/>
          <w:noProof/>
          <w:lang w:val="sr-Cyrl-RS"/>
        </w:rPr>
        <w:t xml:space="preserve"> </w:t>
      </w:r>
      <w:r w:rsidRPr="00B1554A">
        <w:rPr>
          <w:rFonts w:cs="Arial"/>
          <w:noProof/>
          <w:lang w:val="sr-Cyrl-RS"/>
        </w:rPr>
        <w:t>услова ово добро није угрожено изградњом пута и изградњом петљи „Орашац“</w:t>
      </w:r>
      <w:r w:rsidRPr="004870AB">
        <w:rPr>
          <w:rFonts w:cs="Arial"/>
          <w:noProof/>
          <w:lang w:val="sr-Cyrl-RS"/>
        </w:rPr>
        <w:t xml:space="preserve"> </w:t>
      </w:r>
      <w:r w:rsidRPr="00B1554A">
        <w:rPr>
          <w:rFonts w:cs="Arial"/>
          <w:noProof/>
          <w:lang w:val="sr-Cyrl-RS"/>
        </w:rPr>
        <w:t xml:space="preserve">на </w:t>
      </w:r>
      <w:r w:rsidRPr="004870AB">
        <w:rPr>
          <w:rFonts w:cs="Arial"/>
          <w:noProof/>
        </w:rPr>
        <w:t>km</w:t>
      </w:r>
      <w:r w:rsidRPr="00B1554A">
        <w:rPr>
          <w:rFonts w:cs="Arial"/>
          <w:noProof/>
          <w:lang w:val="sr-Cyrl-RS"/>
        </w:rPr>
        <w:t xml:space="preserve"> 27+696 и „Орашац ј</w:t>
      </w:r>
      <w:r w:rsidRPr="004870AB">
        <w:rPr>
          <w:rFonts w:cs="Arial"/>
          <w:noProof/>
          <w:lang w:val="sr-Cyrl-RS"/>
        </w:rPr>
        <w:t>уг</w:t>
      </w:r>
      <w:r w:rsidRPr="00B1554A">
        <w:rPr>
          <w:rFonts w:cs="Arial"/>
          <w:noProof/>
          <w:lang w:val="sr-Cyrl-RS"/>
        </w:rPr>
        <w:t xml:space="preserve">“ на </w:t>
      </w:r>
      <w:r w:rsidRPr="004870AB">
        <w:rPr>
          <w:rFonts w:cs="Arial"/>
          <w:noProof/>
        </w:rPr>
        <w:t>km</w:t>
      </w:r>
      <w:r w:rsidRPr="00B1554A">
        <w:rPr>
          <w:rFonts w:cs="Arial"/>
          <w:noProof/>
          <w:lang w:val="sr-Cyrl-RS"/>
        </w:rPr>
        <w:t xml:space="preserve"> 29+234.</w:t>
      </w:r>
      <w:r w:rsidRPr="004870AB">
        <w:rPr>
          <w:rFonts w:cs="Arial"/>
          <w:noProof/>
          <w:lang w:val="sr-Cyrl-RS"/>
        </w:rPr>
        <w:t xml:space="preserve"> </w:t>
      </w:r>
    </w:p>
    <w:p w14:paraId="4D140CED" w14:textId="77777777" w:rsidR="00941D92" w:rsidRPr="004870AB" w:rsidRDefault="00941D92" w:rsidP="00941D92">
      <w:pPr>
        <w:widowControl w:val="0"/>
        <w:spacing w:after="0"/>
        <w:rPr>
          <w:rFonts w:cs="Arial"/>
          <w:noProof/>
          <w:lang w:val="sr-Cyrl-RS"/>
        </w:rPr>
      </w:pPr>
    </w:p>
    <w:p w14:paraId="1540BBBD" w14:textId="77777777" w:rsidR="00941D92" w:rsidRPr="004870AB" w:rsidRDefault="00941D92" w:rsidP="00941D92">
      <w:pPr>
        <w:widowControl w:val="0"/>
        <w:spacing w:after="0"/>
        <w:rPr>
          <w:rFonts w:cs="Arial"/>
          <w:noProof/>
          <w:lang w:val="sr-Cyrl-RS"/>
        </w:rPr>
      </w:pPr>
      <w:r w:rsidRPr="00B1554A">
        <w:rPr>
          <w:rFonts w:cs="Arial"/>
          <w:noProof/>
          <w:lang w:val="sr-Cyrl-RS"/>
        </w:rPr>
        <w:t>Завод за заштиту споменика културе града Београда</w:t>
      </w:r>
      <w:r w:rsidRPr="004870AB">
        <w:rPr>
          <w:rFonts w:cs="Arial"/>
          <w:noProof/>
          <w:lang w:val="sr-Cyrl-RS"/>
        </w:rPr>
        <w:t xml:space="preserve"> издао је Услове под бројем ROP-MSGI-30281-LOC-1-HPAP-31/2024 од 23.10.2024, у којима се наводи да на основу резултата археолошких рекогносцирања која је спровео Музеј града Београда претпоставља се да се у близини трасе налазе два локалитета: „Равнице“ у Малом Пожаревцу и „Мала Врбица“ у Америћу.</w:t>
      </w:r>
    </w:p>
    <w:p w14:paraId="6F6EFAC1" w14:textId="77777777" w:rsidR="00941D92" w:rsidRPr="004870AB" w:rsidRDefault="00941D92" w:rsidP="00941D92">
      <w:pPr>
        <w:widowControl w:val="0"/>
        <w:spacing w:after="0"/>
        <w:rPr>
          <w:rFonts w:cs="Arial"/>
          <w:noProof/>
          <w:lang w:val="sr-Cyrl-RS"/>
        </w:rPr>
      </w:pPr>
    </w:p>
    <w:p w14:paraId="0F96A7B1" w14:textId="519C273D" w:rsidR="00941D92" w:rsidRPr="004870AB" w:rsidRDefault="00941D92" w:rsidP="00941D92">
      <w:pPr>
        <w:widowControl w:val="0"/>
        <w:spacing w:after="0"/>
        <w:rPr>
          <w:rFonts w:cs="Arial"/>
          <w:noProof/>
          <w:lang w:val="sr-Cyrl-RS"/>
        </w:rPr>
      </w:pPr>
      <w:r w:rsidRPr="004870AB">
        <w:rPr>
          <w:rFonts w:cs="Arial"/>
          <w:noProof/>
          <w:lang w:val="sr-Cyrl-RS"/>
        </w:rPr>
        <w:t>Завод за заштиту споменика културе Крагујевац издао је мере техничке заштите за израду пројектне документације за изградњу Пројекта саобраћајницe</w:t>
      </w:r>
      <w:r w:rsidR="00DF000F">
        <w:rPr>
          <w:rFonts w:cs="Arial"/>
          <w:noProof/>
          <w:lang w:val="sr-Cyrl-RS"/>
        </w:rPr>
        <w:t xml:space="preserve"> </w:t>
      </w:r>
      <w:r w:rsidRPr="004870AB">
        <w:rPr>
          <w:rFonts w:cs="Arial"/>
          <w:noProof/>
          <w:lang w:val="sr-Cyrl-RS"/>
        </w:rPr>
        <w:t>-</w:t>
      </w:r>
      <w:r w:rsidR="00DF000F">
        <w:rPr>
          <w:rFonts w:cs="Arial"/>
          <w:noProof/>
          <w:lang w:val="sr-Cyrl-RS"/>
        </w:rPr>
        <w:t xml:space="preserve"> Д</w:t>
      </w:r>
      <w:r w:rsidRPr="004870AB">
        <w:rPr>
          <w:rFonts w:cs="Arial"/>
          <w:noProof/>
          <w:lang w:val="sr-Cyrl-RS"/>
        </w:rPr>
        <w:t>ржавни пут I реда</w:t>
      </w:r>
      <w:r w:rsidRPr="00B1554A">
        <w:rPr>
          <w:rFonts w:cs="Arial"/>
          <w:noProof/>
          <w:lang w:val="sr-Cyrl-RS"/>
        </w:rPr>
        <w:t xml:space="preserve"> </w:t>
      </w:r>
      <w:r w:rsidRPr="004870AB">
        <w:rPr>
          <w:rFonts w:cs="Arial"/>
          <w:noProof/>
          <w:lang w:val="sr-Cyrl-RS"/>
        </w:rPr>
        <w:t>„Вожд Карађорђе“, Сектор 3</w:t>
      </w:r>
      <w:r w:rsidR="00DF000F">
        <w:rPr>
          <w:rFonts w:cs="Arial"/>
          <w:noProof/>
          <w:lang w:val="sr-Cyrl-RS"/>
        </w:rPr>
        <w:t xml:space="preserve">: </w:t>
      </w:r>
      <w:r w:rsidRPr="004870AB">
        <w:rPr>
          <w:rFonts w:cs="Arial"/>
          <w:noProof/>
          <w:lang w:val="sr-Cyrl-RS"/>
        </w:rPr>
        <w:t>Мали Пожаревац-Аранђеловац, под бројем 3126-03/1, од 20.11.2024. године. Наведена добра се не налазе на траси предметне деонице и нису угрожена изградњом саобраћајнице.</w:t>
      </w:r>
    </w:p>
    <w:p w14:paraId="21ABE23B" w14:textId="77777777" w:rsidR="00941D92" w:rsidRPr="004870AB" w:rsidRDefault="00941D92" w:rsidP="00941D92">
      <w:pPr>
        <w:widowControl w:val="0"/>
        <w:spacing w:after="0"/>
        <w:rPr>
          <w:rFonts w:cs="Arial"/>
          <w:noProof/>
          <w:lang w:val="sr-Cyrl-RS"/>
        </w:rPr>
      </w:pPr>
    </w:p>
    <w:p w14:paraId="3D268498" w14:textId="13E521A3" w:rsidR="00941D92" w:rsidRPr="004870AB" w:rsidRDefault="00941D92" w:rsidP="00941D92">
      <w:pPr>
        <w:widowControl w:val="0"/>
        <w:spacing w:after="0"/>
        <w:rPr>
          <w:rFonts w:cs="Arial"/>
          <w:noProof/>
          <w:lang w:val="sr-Cyrl-RS"/>
        </w:rPr>
      </w:pPr>
      <w:r w:rsidRPr="004870AB">
        <w:rPr>
          <w:rFonts w:cs="Arial"/>
          <w:noProof/>
          <w:lang w:val="sr-Cyrl-RS"/>
        </w:rPr>
        <w:t>Центар за археологију „Драгослав Срејовић“ Универзитета у Крагујевцу израдио је Извештај о археолошком рекогносцирању трасе предложене саобраћајнице „Вожд Карађорђе“.</w:t>
      </w:r>
      <w:r w:rsidR="003F5AF0" w:rsidRPr="004870AB">
        <w:rPr>
          <w:rFonts w:cs="Arial"/>
          <w:noProof/>
          <w:lang w:val="sr-Cyrl-RS"/>
        </w:rPr>
        <w:t xml:space="preserve"> </w:t>
      </w:r>
      <w:r w:rsidRPr="004870AB">
        <w:rPr>
          <w:rFonts w:cs="Arial"/>
          <w:noProof/>
          <w:lang w:val="sr-Cyrl-RS"/>
        </w:rPr>
        <w:t xml:space="preserve">Према наведеним Условима и Извештају о археолошком рекогносцирању </w:t>
      </w:r>
      <w:r w:rsidRPr="004870AB">
        <w:rPr>
          <w:rFonts w:cs="Arial"/>
          <w:noProof/>
          <w:lang w:val="sr-Cyrl-RS"/>
        </w:rPr>
        <w:lastRenderedPageBreak/>
        <w:t>трасе на траси планиране саобраћајнице евидентирана су добра:</w:t>
      </w:r>
    </w:p>
    <w:p w14:paraId="09B98B9F" w14:textId="77777777" w:rsidR="00941D92" w:rsidRPr="004870AB" w:rsidRDefault="00941D92" w:rsidP="00941D92">
      <w:pPr>
        <w:widowControl w:val="0"/>
        <w:spacing w:after="0"/>
        <w:rPr>
          <w:rFonts w:cs="Arial"/>
          <w:noProof/>
          <w:lang w:val="sr-Cyrl-RS"/>
        </w:rPr>
      </w:pPr>
    </w:p>
    <w:p w14:paraId="2E2E026B" w14:textId="77777777" w:rsidR="00941D92" w:rsidRPr="004870AB" w:rsidRDefault="00941D92" w:rsidP="006A48DD">
      <w:pPr>
        <w:widowControl w:val="0"/>
        <w:numPr>
          <w:ilvl w:val="0"/>
          <w:numId w:val="60"/>
        </w:numPr>
        <w:spacing w:after="0"/>
        <w:contextualSpacing/>
        <w:jc w:val="left"/>
        <w:rPr>
          <w:rFonts w:cs="Arial"/>
          <w:noProof/>
          <w:lang w:val="sr-Cyrl-RS"/>
        </w:rPr>
      </w:pPr>
      <w:r w:rsidRPr="004870AB">
        <w:rPr>
          <w:rFonts w:cs="Arial"/>
          <w:noProof/>
          <w:lang w:val="sr-Cyrl-RS"/>
        </w:rPr>
        <w:t>Младеновац локалитет Мала Врбица – НА ТРАСИ</w:t>
      </w:r>
    </w:p>
    <w:p w14:paraId="361F8A6E" w14:textId="77777777" w:rsidR="00941D92" w:rsidRPr="004870AB" w:rsidRDefault="00941D92" w:rsidP="00941D92">
      <w:pPr>
        <w:widowControl w:val="0"/>
        <w:spacing w:after="0"/>
        <w:rPr>
          <w:rFonts w:cs="Arial"/>
          <w:noProof/>
          <w:lang w:val="sr-Cyrl-RS"/>
        </w:rPr>
      </w:pPr>
      <w:r w:rsidRPr="004870AB">
        <w:rPr>
          <w:rFonts w:cs="Arial"/>
          <w:noProof/>
          <w:lang w:val="sr-Cyrl-RS"/>
        </w:rPr>
        <w:t>Поред моста који се одваја ка селу Мала Врбица нађен је праисторијски материјал на речној тераси изнад реке Луг. Материјал припада Бронзаном добу и вероватно старијем неолиту, то јест старчевачкој култури. Локалитет се налази на смоници која се пружа целом територијом локалитета који је димензија 250 метара са 120 метара. На локалитету је потребно извршити геофизичка и археолошка истраживања од координате 472684.78 m E 4924295.83 m N до координате 472706.64 m E 4924495.70 m N. Централна координата локалитета је 472700.67 m E 4924391.90 m N.</w:t>
      </w:r>
    </w:p>
    <w:p w14:paraId="730E6357" w14:textId="77777777" w:rsidR="00941D92" w:rsidRPr="004870AB" w:rsidRDefault="00941D92" w:rsidP="00941D92">
      <w:pPr>
        <w:widowControl w:val="0"/>
        <w:spacing w:after="0"/>
        <w:rPr>
          <w:rFonts w:cs="Arial"/>
          <w:noProof/>
          <w:lang w:val="sr-Cyrl-RS"/>
        </w:rPr>
      </w:pPr>
    </w:p>
    <w:p w14:paraId="0A060874" w14:textId="77777777" w:rsidR="00941D92" w:rsidRPr="004870AB" w:rsidRDefault="00941D92" w:rsidP="006A48DD">
      <w:pPr>
        <w:widowControl w:val="0"/>
        <w:numPr>
          <w:ilvl w:val="0"/>
          <w:numId w:val="60"/>
        </w:numPr>
        <w:spacing w:after="0"/>
        <w:contextualSpacing/>
        <w:jc w:val="left"/>
        <w:rPr>
          <w:rFonts w:cs="Arial"/>
          <w:noProof/>
          <w:lang w:val="sr-Cyrl-RS"/>
        </w:rPr>
      </w:pPr>
      <w:r w:rsidRPr="004870AB">
        <w:rPr>
          <w:rFonts w:cs="Arial"/>
          <w:noProof/>
          <w:lang w:val="sr-Cyrl-RS"/>
        </w:rPr>
        <w:t>Младеновац локалитет Равнице – НА ТРАСИ</w:t>
      </w:r>
    </w:p>
    <w:p w14:paraId="247F09C2" w14:textId="77777777" w:rsidR="00941D92" w:rsidRPr="004870AB" w:rsidRDefault="00941D92" w:rsidP="00941D92">
      <w:pPr>
        <w:widowControl w:val="0"/>
        <w:spacing w:after="0"/>
        <w:rPr>
          <w:rFonts w:cs="Arial"/>
          <w:noProof/>
          <w:lang w:val="sr-Cyrl-RS"/>
        </w:rPr>
      </w:pPr>
      <w:r w:rsidRPr="004870AB">
        <w:rPr>
          <w:rFonts w:cs="Arial"/>
          <w:noProof/>
          <w:lang w:val="sr-Cyrl-RS"/>
        </w:rPr>
        <w:t>На потезу Равнице на највишој тачки која има заповедну локацију нађени су у воћњаку остаци опека. Није било много керамичког материјала, и са њега није било могуће утврдити тачан период, али не ради се о модерној керамици, те локалитет или припада античком периоду или османском периоду, али се највероватније ради о осматрачници неког типа. Координате су 472145.00 m E 4932244.00 m N. Потребно је урадити геофизичка и археолошка истраживања између координата 472143.73 m E 4932298.90 m N и 472085.85 m E 4932253.48 m N.</w:t>
      </w:r>
    </w:p>
    <w:p w14:paraId="38A6131F" w14:textId="77777777" w:rsidR="00941D92" w:rsidRPr="004870AB" w:rsidRDefault="00941D92" w:rsidP="00941D92">
      <w:pPr>
        <w:widowControl w:val="0"/>
        <w:spacing w:after="0"/>
        <w:rPr>
          <w:rFonts w:cs="Arial"/>
          <w:noProof/>
          <w:lang w:val="sr-Cyrl-RS"/>
        </w:rPr>
      </w:pPr>
    </w:p>
    <w:p w14:paraId="5692F3B2" w14:textId="77777777" w:rsidR="00233672" w:rsidRPr="00B1554A" w:rsidRDefault="00233672" w:rsidP="00DF7822">
      <w:pPr>
        <w:spacing w:after="0"/>
        <w:rPr>
          <w:rFonts w:cs="Arial"/>
          <w:noProof/>
          <w:lang w:val="sr-Cyrl-RS"/>
        </w:rPr>
      </w:pPr>
    </w:p>
    <w:p w14:paraId="50DD6584" w14:textId="77777777" w:rsidR="00C40897" w:rsidRPr="00B1554A" w:rsidRDefault="00C40897" w:rsidP="00DF7822">
      <w:pPr>
        <w:spacing w:after="0"/>
        <w:rPr>
          <w:rFonts w:cs="Arial"/>
          <w:noProof/>
          <w:lang w:val="sr-Cyrl-RS"/>
        </w:rPr>
      </w:pPr>
    </w:p>
    <w:p w14:paraId="258A2AE9" w14:textId="29457877" w:rsidR="00941D92" w:rsidRPr="004870AB" w:rsidRDefault="00941D92" w:rsidP="00941D92">
      <w:pPr>
        <w:tabs>
          <w:tab w:val="left" w:pos="1134"/>
        </w:tabs>
        <w:spacing w:after="0"/>
        <w:outlineLvl w:val="1"/>
        <w:rPr>
          <w:rFonts w:cs="Arial"/>
          <w:b/>
          <w:sz w:val="32"/>
          <w:lang w:val="ru-RU"/>
        </w:rPr>
      </w:pPr>
      <w:bookmarkStart w:id="227" w:name="_Toc214967477"/>
      <w:r w:rsidRPr="004870AB">
        <w:rPr>
          <w:rFonts w:cs="Arial"/>
          <w:b/>
          <w:sz w:val="32"/>
          <w:lang w:val="ru-RU"/>
        </w:rPr>
        <w:t>6.6</w:t>
      </w:r>
      <w:r w:rsidR="00C40897" w:rsidRPr="00B1554A">
        <w:rPr>
          <w:rFonts w:cs="Arial"/>
          <w:b/>
          <w:sz w:val="32"/>
          <w:lang w:val="sr-Cyrl-RS"/>
        </w:rPr>
        <w:tab/>
      </w:r>
      <w:r w:rsidRPr="004870AB">
        <w:rPr>
          <w:rFonts w:cs="Arial"/>
          <w:b/>
          <w:sz w:val="32"/>
          <w:lang w:val="ru-RU"/>
        </w:rPr>
        <w:t>Пејсаж</w:t>
      </w:r>
      <w:bookmarkEnd w:id="227"/>
    </w:p>
    <w:p w14:paraId="409D0031" w14:textId="77777777" w:rsidR="00941D92" w:rsidRPr="004870AB" w:rsidRDefault="00941D92" w:rsidP="00941D92">
      <w:pPr>
        <w:widowControl w:val="0"/>
        <w:spacing w:after="0"/>
        <w:rPr>
          <w:rFonts w:cs="Arial"/>
          <w:noProof/>
          <w:lang w:val="sr-Cyrl-RS"/>
        </w:rPr>
      </w:pPr>
    </w:p>
    <w:p w14:paraId="621D1F95" w14:textId="77777777" w:rsidR="00941D92" w:rsidRPr="004870AB" w:rsidRDefault="00941D92" w:rsidP="00941D92">
      <w:pPr>
        <w:widowControl w:val="0"/>
        <w:spacing w:after="0"/>
        <w:rPr>
          <w:rFonts w:cs="Arial"/>
          <w:noProof/>
          <w:lang w:val="sr-Cyrl-RS"/>
        </w:rPr>
      </w:pPr>
    </w:p>
    <w:p w14:paraId="1251716C" w14:textId="77777777" w:rsidR="00941D92" w:rsidRPr="004870AB" w:rsidRDefault="00941D92" w:rsidP="00941D92">
      <w:pPr>
        <w:widowControl w:val="0"/>
        <w:spacing w:after="0"/>
        <w:rPr>
          <w:rFonts w:cs="Arial"/>
          <w:noProof/>
          <w:lang w:val="sr-Cyrl-RS"/>
        </w:rPr>
      </w:pPr>
    </w:p>
    <w:p w14:paraId="5978EAFD" w14:textId="77777777" w:rsidR="00941D92" w:rsidRPr="004870AB" w:rsidRDefault="00941D92" w:rsidP="00941D92">
      <w:pPr>
        <w:widowControl w:val="0"/>
        <w:spacing w:after="0"/>
        <w:rPr>
          <w:rFonts w:cs="Arial"/>
          <w:noProof/>
          <w:lang w:val="sr-Cyrl-CS"/>
        </w:rPr>
      </w:pPr>
      <w:r w:rsidRPr="004870AB">
        <w:rPr>
          <w:rFonts w:cs="Arial"/>
          <w:noProof/>
          <w:lang w:val="sr-Cyrl-CS"/>
        </w:rPr>
        <w:t>Предели дуж коридора</w:t>
      </w:r>
      <w:r w:rsidRPr="00B1554A">
        <w:rPr>
          <w:rFonts w:cs="Arial"/>
          <w:noProof/>
          <w:lang w:val="sr-Cyrl-RS"/>
        </w:rPr>
        <w:t xml:space="preserve">, </w:t>
      </w:r>
      <w:r w:rsidRPr="004870AB">
        <w:rPr>
          <w:rFonts w:cs="Arial"/>
          <w:noProof/>
          <w:lang w:val="sr-Cyrl-CS"/>
        </w:rPr>
        <w:t>представ</w:t>
      </w:r>
      <w:r w:rsidRPr="00B1554A">
        <w:rPr>
          <w:rFonts w:cs="Arial"/>
          <w:noProof/>
          <w:lang w:val="sr-Cyrl-RS"/>
        </w:rPr>
        <w:t>љ</w:t>
      </w:r>
      <w:r w:rsidRPr="004870AB">
        <w:rPr>
          <w:rFonts w:cs="Arial"/>
          <w:noProof/>
          <w:lang w:val="sr-Cyrl-CS"/>
        </w:rPr>
        <w:t>ају интересантна подру</w:t>
      </w:r>
      <w:r w:rsidRPr="00B1554A">
        <w:rPr>
          <w:rFonts w:cs="Arial"/>
          <w:noProof/>
          <w:lang w:val="sr-Cyrl-RS"/>
        </w:rPr>
        <w:t>ч</w:t>
      </w:r>
      <w:r w:rsidRPr="004870AB">
        <w:rPr>
          <w:rFonts w:cs="Arial"/>
          <w:noProof/>
          <w:lang w:val="sr-Cyrl-CS"/>
        </w:rPr>
        <w:t>ја са становишта визуелне перцепције у</w:t>
      </w:r>
      <w:r w:rsidRPr="00B1554A">
        <w:rPr>
          <w:rFonts w:cs="Arial"/>
          <w:noProof/>
          <w:lang w:val="sr-Cyrl-RS"/>
        </w:rPr>
        <w:t>ч</w:t>
      </w:r>
      <w:r w:rsidRPr="004870AB">
        <w:rPr>
          <w:rFonts w:cs="Arial"/>
          <w:noProof/>
          <w:lang w:val="sr-Cyrl-CS"/>
        </w:rPr>
        <w:t>есника у саобра</w:t>
      </w:r>
      <w:r w:rsidRPr="00B1554A">
        <w:rPr>
          <w:rFonts w:cs="Arial"/>
          <w:noProof/>
          <w:lang w:val="sr-Cyrl-RS"/>
        </w:rPr>
        <w:t>ћ</w:t>
      </w:r>
      <w:r w:rsidRPr="004870AB">
        <w:rPr>
          <w:rFonts w:cs="Arial"/>
          <w:noProof/>
          <w:lang w:val="sr-Cyrl-CS"/>
        </w:rPr>
        <w:t>ају</w:t>
      </w:r>
      <w:r w:rsidRPr="00B1554A">
        <w:rPr>
          <w:rFonts w:cs="Arial"/>
          <w:noProof/>
          <w:lang w:val="sr-Cyrl-RS"/>
        </w:rPr>
        <w:t xml:space="preserve">. </w:t>
      </w:r>
      <w:r w:rsidRPr="004870AB">
        <w:rPr>
          <w:rFonts w:cs="Arial"/>
          <w:noProof/>
          <w:lang w:val="sr-Cyrl-CS"/>
        </w:rPr>
        <w:t>Траса пролази кроз динамичну смену обрадивих површина, винограда</w:t>
      </w:r>
      <w:r w:rsidRPr="00B1554A">
        <w:rPr>
          <w:rFonts w:cs="Arial"/>
          <w:noProof/>
          <w:lang w:val="sr-Cyrl-RS"/>
        </w:rPr>
        <w:t xml:space="preserve">, </w:t>
      </w:r>
      <w:r w:rsidRPr="004870AB">
        <w:rPr>
          <w:rFonts w:cs="Arial"/>
          <w:noProof/>
          <w:lang w:val="sr-Cyrl-CS"/>
        </w:rPr>
        <w:t xml:space="preserve">шумских станишта и сеоских насеља. На подручијима где су доминантне обрадиве површине које су подељене на мање парцеле и на њима се узгајају различите једногодишње културе, воће и поврће. Управо смена различитих гајених врста чини пејсаж атрактивним за посматрача, због промене колорита растиња током године. Ове промене су краткотрајне или вишемесечне и везане су за подизање усева, воћњака и повртњака, цветање, убирање плодова и жетву. Период цветања воћњака може се издвојити као посебно интересантан јер доприноси умирујућем психолошком ефекту пејсажа. Делови насеља са кућама, двориштима, комерцијалним објектима, електричним водовима, путевима и превозним средствима имају изражен антропогени утицај на пејсаж и умањују његову природну вредност.  </w:t>
      </w:r>
    </w:p>
    <w:p w14:paraId="35DCB228" w14:textId="6A85A840" w:rsidR="00233672" w:rsidRPr="004870AB" w:rsidRDefault="00233672" w:rsidP="00DF7822">
      <w:pPr>
        <w:spacing w:after="0"/>
        <w:rPr>
          <w:rFonts w:cs="Arial"/>
          <w:noProof/>
          <w:lang w:val="sr-Cyrl-RS"/>
        </w:rPr>
      </w:pPr>
    </w:p>
    <w:p w14:paraId="3B9A3F4F" w14:textId="77777777" w:rsidR="00927F56" w:rsidRPr="004870AB" w:rsidRDefault="00927F56" w:rsidP="00DF7822">
      <w:pPr>
        <w:spacing w:after="0"/>
        <w:rPr>
          <w:rFonts w:cs="Arial"/>
          <w:noProof/>
          <w:lang w:val="sr-Cyrl-RS"/>
        </w:rPr>
      </w:pPr>
    </w:p>
    <w:p w14:paraId="3760B0F8" w14:textId="77777777" w:rsidR="009C248A" w:rsidRPr="00B1554A" w:rsidRDefault="009C248A" w:rsidP="00DF7822">
      <w:pPr>
        <w:spacing w:after="0"/>
        <w:rPr>
          <w:rFonts w:cs="Arial"/>
          <w:noProof/>
          <w:lang w:val="sr-Cyrl-CS"/>
        </w:rPr>
      </w:pPr>
    </w:p>
    <w:p w14:paraId="4DE0DDB0" w14:textId="77777777" w:rsidR="001E481E" w:rsidRPr="00B1554A" w:rsidRDefault="001E481E" w:rsidP="00DF7822">
      <w:pPr>
        <w:spacing w:after="0"/>
        <w:rPr>
          <w:rFonts w:cs="Arial"/>
          <w:noProof/>
          <w:lang w:val="sr-Cyrl-CS"/>
        </w:rPr>
      </w:pPr>
    </w:p>
    <w:p w14:paraId="5765D4A7" w14:textId="77777777" w:rsidR="001E481E" w:rsidRPr="00B1554A" w:rsidRDefault="001E481E" w:rsidP="00DF7822">
      <w:pPr>
        <w:spacing w:after="0"/>
        <w:rPr>
          <w:rFonts w:cs="Arial"/>
          <w:noProof/>
          <w:lang w:val="sr-Cyrl-CS"/>
        </w:rPr>
      </w:pPr>
    </w:p>
    <w:p w14:paraId="0B33DA14" w14:textId="77777777" w:rsidR="001E481E" w:rsidRPr="00B1554A" w:rsidRDefault="001E481E" w:rsidP="00DF7822">
      <w:pPr>
        <w:spacing w:after="0"/>
        <w:rPr>
          <w:rFonts w:cs="Arial"/>
          <w:noProof/>
          <w:lang w:val="sr-Cyrl-CS"/>
        </w:rPr>
      </w:pPr>
    </w:p>
    <w:p w14:paraId="50750F48" w14:textId="77777777" w:rsidR="001E481E" w:rsidRPr="00B1554A" w:rsidRDefault="001E481E" w:rsidP="00DF7822">
      <w:pPr>
        <w:spacing w:after="0"/>
        <w:rPr>
          <w:rFonts w:cs="Arial"/>
          <w:noProof/>
          <w:lang w:val="sr-Cyrl-CS"/>
        </w:rPr>
      </w:pPr>
    </w:p>
    <w:p w14:paraId="1C76E018" w14:textId="77777777" w:rsidR="001E481E" w:rsidRPr="00B1554A" w:rsidRDefault="001E481E" w:rsidP="00DF7822">
      <w:pPr>
        <w:spacing w:after="0"/>
        <w:rPr>
          <w:rFonts w:cs="Arial"/>
          <w:noProof/>
          <w:lang w:val="sr-Cyrl-CS"/>
        </w:rPr>
      </w:pPr>
    </w:p>
    <w:p w14:paraId="415C2A68" w14:textId="77777777" w:rsidR="001E481E" w:rsidRPr="00B1554A" w:rsidRDefault="001E481E" w:rsidP="00DF7822">
      <w:pPr>
        <w:spacing w:after="0"/>
        <w:rPr>
          <w:rFonts w:cs="Arial"/>
          <w:noProof/>
          <w:lang w:val="sr-Cyrl-CS"/>
        </w:rPr>
      </w:pPr>
    </w:p>
    <w:p w14:paraId="51FCB778" w14:textId="77777777" w:rsidR="001E481E" w:rsidRPr="00B1554A" w:rsidRDefault="001E481E" w:rsidP="00DF7822">
      <w:pPr>
        <w:spacing w:after="0"/>
        <w:rPr>
          <w:rFonts w:cs="Arial"/>
          <w:noProof/>
          <w:lang w:val="sr-Cyrl-CS"/>
        </w:rPr>
      </w:pPr>
    </w:p>
    <w:p w14:paraId="74C415AB" w14:textId="77777777" w:rsidR="001E481E" w:rsidRPr="00B1554A" w:rsidRDefault="001E481E" w:rsidP="00DF7822">
      <w:pPr>
        <w:spacing w:after="0"/>
        <w:rPr>
          <w:rFonts w:cs="Arial"/>
          <w:noProof/>
          <w:lang w:val="sr-Cyrl-CS"/>
        </w:rPr>
      </w:pPr>
    </w:p>
    <w:p w14:paraId="38A5CD4B" w14:textId="77777777" w:rsidR="001E481E" w:rsidRPr="00B1554A" w:rsidRDefault="001E481E" w:rsidP="00DF7822">
      <w:pPr>
        <w:spacing w:after="0"/>
        <w:rPr>
          <w:rFonts w:cs="Arial"/>
          <w:noProof/>
          <w:lang w:val="sr-Cyrl-CS"/>
        </w:rPr>
      </w:pPr>
    </w:p>
    <w:p w14:paraId="08AB53AE" w14:textId="77777777" w:rsidR="001E481E" w:rsidRPr="00B1554A" w:rsidRDefault="001E481E" w:rsidP="00DF7822">
      <w:pPr>
        <w:spacing w:after="0"/>
        <w:rPr>
          <w:rFonts w:cs="Arial"/>
          <w:noProof/>
          <w:lang w:val="sr-Cyrl-CS"/>
        </w:rPr>
      </w:pPr>
    </w:p>
    <w:p w14:paraId="1ADE99C2" w14:textId="77777777" w:rsidR="001E481E" w:rsidRPr="00B1554A" w:rsidRDefault="001E481E" w:rsidP="00DF7822">
      <w:pPr>
        <w:spacing w:after="0"/>
        <w:rPr>
          <w:rFonts w:cs="Arial"/>
          <w:noProof/>
          <w:lang w:val="sr-Cyrl-CS"/>
        </w:rPr>
      </w:pPr>
    </w:p>
    <w:p w14:paraId="3844DD3A" w14:textId="05F5D691" w:rsidR="00941D92" w:rsidRPr="004870AB" w:rsidRDefault="00941D92" w:rsidP="00D10747">
      <w:pPr>
        <w:tabs>
          <w:tab w:val="left" w:pos="1134"/>
        </w:tabs>
        <w:spacing w:after="0"/>
        <w:outlineLvl w:val="1"/>
        <w:rPr>
          <w:rFonts w:cs="Arial"/>
          <w:b/>
          <w:sz w:val="32"/>
          <w:lang w:val="ru-RU"/>
        </w:rPr>
      </w:pPr>
      <w:bookmarkStart w:id="228" w:name="_Toc214967478"/>
      <w:r w:rsidRPr="004870AB">
        <w:rPr>
          <w:rFonts w:cs="Arial"/>
          <w:b/>
          <w:sz w:val="32"/>
          <w:lang w:val="ru-RU"/>
        </w:rPr>
        <w:t>6.7</w:t>
      </w:r>
      <w:r w:rsidR="00C40897" w:rsidRPr="00B1554A">
        <w:rPr>
          <w:rFonts w:cs="Arial"/>
          <w:b/>
          <w:sz w:val="32"/>
          <w:lang w:val="sr-Cyrl-CS"/>
        </w:rPr>
        <w:tab/>
      </w:r>
      <w:r w:rsidRPr="004870AB">
        <w:rPr>
          <w:rFonts w:cs="Arial"/>
          <w:b/>
          <w:sz w:val="32"/>
          <w:lang w:val="ru-RU"/>
        </w:rPr>
        <w:t>Међусобни односи наведених чинилаца</w:t>
      </w:r>
      <w:bookmarkEnd w:id="228"/>
    </w:p>
    <w:p w14:paraId="44E7BA82" w14:textId="77777777" w:rsidR="00941D92" w:rsidRPr="004870AB" w:rsidRDefault="00941D92" w:rsidP="003F5AF0">
      <w:pPr>
        <w:widowControl w:val="0"/>
        <w:spacing w:after="0"/>
        <w:rPr>
          <w:rFonts w:cs="Arial"/>
          <w:noProof/>
          <w:lang w:val="sr-Cyrl-CS"/>
        </w:rPr>
      </w:pPr>
    </w:p>
    <w:p w14:paraId="08EAEF29" w14:textId="77777777" w:rsidR="00941D92" w:rsidRPr="004870AB" w:rsidRDefault="00941D92" w:rsidP="003F5AF0">
      <w:pPr>
        <w:widowControl w:val="0"/>
        <w:spacing w:after="0"/>
        <w:rPr>
          <w:rFonts w:cs="Arial"/>
          <w:noProof/>
          <w:lang w:val="sr-Cyrl-CS"/>
        </w:rPr>
      </w:pPr>
    </w:p>
    <w:p w14:paraId="5F1717C4" w14:textId="77777777" w:rsidR="00941D92" w:rsidRPr="004870AB" w:rsidRDefault="00941D92" w:rsidP="003F5AF0">
      <w:pPr>
        <w:widowControl w:val="0"/>
        <w:spacing w:after="0"/>
        <w:rPr>
          <w:rFonts w:cs="Arial"/>
          <w:noProof/>
          <w:lang w:val="sr-Cyrl-CS"/>
        </w:rPr>
      </w:pPr>
    </w:p>
    <w:p w14:paraId="7026B610" w14:textId="77777777" w:rsidR="003F5AF0" w:rsidRPr="003F5AF0" w:rsidRDefault="003F5AF0" w:rsidP="003F5AF0">
      <w:pPr>
        <w:spacing w:after="0"/>
        <w:rPr>
          <w:rFonts w:cs="Arial"/>
          <w:szCs w:val="24"/>
          <w:lang w:val="sr-Cyrl-RS"/>
        </w:rPr>
      </w:pPr>
      <w:r w:rsidRPr="00B1554A">
        <w:rPr>
          <w:rFonts w:cs="Arial"/>
          <w:szCs w:val="24"/>
          <w:lang w:val="sr-Cyrl-CS"/>
        </w:rPr>
        <w:t xml:space="preserve">Анализа међусобних односа становништва, елемената биолошке разноврсности, као и компонената животне средине – земљишта, вода, ваздуха и буке – на подручју обухваћеном трасом Државног пута </w:t>
      </w:r>
      <w:r w:rsidRPr="003F5AF0">
        <w:rPr>
          <w:rFonts w:cs="Arial"/>
          <w:szCs w:val="24"/>
        </w:rPr>
        <w:t>I</w:t>
      </w:r>
      <w:r w:rsidRPr="00B1554A">
        <w:rPr>
          <w:rFonts w:cs="Arial"/>
          <w:szCs w:val="24"/>
          <w:lang w:val="sr-Cyrl-CS"/>
        </w:rPr>
        <w:t xml:space="preserve"> реда „Вожд Карађорђе“, Сектор 3, указује на сложену динамику у којој природни и друштвени фактори истовремено делују и условљавају једни друге.</w:t>
      </w:r>
    </w:p>
    <w:p w14:paraId="18236FA3" w14:textId="77777777" w:rsidR="003F5AF0" w:rsidRPr="003F5AF0" w:rsidRDefault="003F5AF0" w:rsidP="003F5AF0">
      <w:pPr>
        <w:spacing w:after="0"/>
        <w:rPr>
          <w:rFonts w:cs="Arial"/>
          <w:szCs w:val="24"/>
          <w:lang w:val="sr-Cyrl-RS"/>
        </w:rPr>
      </w:pPr>
    </w:p>
    <w:p w14:paraId="227E8261" w14:textId="77777777" w:rsidR="003F5AF0" w:rsidRPr="00B1554A" w:rsidRDefault="003F5AF0" w:rsidP="003F5AF0">
      <w:pPr>
        <w:spacing w:after="0"/>
        <w:rPr>
          <w:rFonts w:cs="Arial"/>
          <w:szCs w:val="24"/>
          <w:lang w:val="sr-Cyrl-RS"/>
        </w:rPr>
      </w:pPr>
      <w:r w:rsidRPr="00B1554A">
        <w:rPr>
          <w:rFonts w:cs="Arial"/>
          <w:szCs w:val="24"/>
          <w:lang w:val="sr-Cyrl-RS"/>
        </w:rPr>
        <w:t xml:space="preserve">Подручје које захватају </w:t>
      </w:r>
      <w:r w:rsidRPr="003F5AF0">
        <w:rPr>
          <w:rFonts w:cs="Arial"/>
          <w:szCs w:val="24"/>
          <w:lang w:val="sr-Cyrl-RS"/>
        </w:rPr>
        <w:t>Д</w:t>
      </w:r>
      <w:r w:rsidRPr="00B1554A">
        <w:rPr>
          <w:rFonts w:cs="Arial"/>
          <w:szCs w:val="24"/>
          <w:lang w:val="sr-Cyrl-RS"/>
        </w:rPr>
        <w:t>еонице 5 и 6 карактерише дугорочно смањење броја становника у већини насеља, уз изражену миграцију ка урбаним центрима. Иако поједина насеља (попут Међулужја, Младеновца вароши и Рајковца) бележе пораст становништва, доминантан тренд је депопулација и негативан природни прираштај. Ово доводи до смањења притисака на природне ресурсе у руралним деловима, пре свега у сфери пољопривредне експлоатације земљишта и локалног загађења, али истовремено резултира смањеним капацитетима за очување и одржавање комуналне инфраструктуре. На појединим локацијама то се одражава кроз неконтролисано формирање дивљих депонија, непостојање адекватне канализационе мреже и недовољну контролу загађења вода и земљишта.</w:t>
      </w:r>
    </w:p>
    <w:p w14:paraId="6A5C859F" w14:textId="77777777" w:rsidR="003F5AF0" w:rsidRPr="003F5AF0" w:rsidRDefault="003F5AF0" w:rsidP="003F5AF0">
      <w:pPr>
        <w:spacing w:after="0"/>
        <w:rPr>
          <w:rFonts w:cs="Arial"/>
          <w:szCs w:val="24"/>
          <w:lang w:val="sr-Cyrl-RS"/>
        </w:rPr>
      </w:pPr>
    </w:p>
    <w:p w14:paraId="7A7F226A" w14:textId="77777777" w:rsidR="003F5AF0" w:rsidRPr="003F5AF0" w:rsidRDefault="003F5AF0" w:rsidP="003F5AF0">
      <w:pPr>
        <w:spacing w:after="0"/>
        <w:rPr>
          <w:rFonts w:cs="Arial"/>
          <w:szCs w:val="24"/>
          <w:lang w:val="sr-Cyrl-RS"/>
        </w:rPr>
      </w:pPr>
      <w:r w:rsidRPr="00B1554A">
        <w:rPr>
          <w:rFonts w:cs="Arial"/>
          <w:szCs w:val="24"/>
          <w:lang w:val="sr-Cyrl-RS"/>
        </w:rPr>
        <w:t>Разноврсност станишта, од обрадивих површина до шумских екосистема, као и присуство водених токова, указују на високу еколошку осетљивост подручја. Доминантне људске активности – пољопривреда, саобраћај и локална индустрија – директно утичу на деградацију земљишта, загађење вода и ваздуха, што посредно утиче на флору и фауну.</w:t>
      </w:r>
    </w:p>
    <w:p w14:paraId="7A582DCC" w14:textId="77777777" w:rsidR="003F5AF0" w:rsidRPr="003F5AF0" w:rsidRDefault="003F5AF0" w:rsidP="003F5AF0">
      <w:pPr>
        <w:spacing w:after="0"/>
        <w:rPr>
          <w:rFonts w:cs="Arial"/>
          <w:szCs w:val="24"/>
          <w:lang w:val="sr-Cyrl-RS"/>
        </w:rPr>
      </w:pPr>
    </w:p>
    <w:p w14:paraId="23E1DD87" w14:textId="77777777" w:rsidR="003F5AF0" w:rsidRPr="00B1554A" w:rsidRDefault="003F5AF0" w:rsidP="003F5AF0">
      <w:pPr>
        <w:spacing w:after="0"/>
        <w:rPr>
          <w:rFonts w:cs="Arial"/>
          <w:szCs w:val="24"/>
          <w:lang w:val="sr-Cyrl-RS"/>
        </w:rPr>
      </w:pPr>
      <w:r w:rsidRPr="00B1554A">
        <w:rPr>
          <w:rFonts w:cs="Arial"/>
          <w:szCs w:val="24"/>
          <w:lang w:val="sr-Cyrl-RS"/>
        </w:rPr>
        <w:t>Деградација земљишта, посебно у општини Аранђеловац, последица је интензивне пољопривреде, ерозионих процеса и утицаја депонија. Контаминација тешким металима, утврђена мониторингом, указује на дугорочно нагомилавање штетних материја услед антропогених извора, што може нарушити структуру биљних заједница, биодоступност нутријената и здравље животињских врста.</w:t>
      </w:r>
    </w:p>
    <w:p w14:paraId="2AFC459B" w14:textId="77777777" w:rsidR="003F5AF0" w:rsidRPr="003F5AF0" w:rsidRDefault="003F5AF0" w:rsidP="003F5AF0">
      <w:pPr>
        <w:spacing w:after="0"/>
        <w:rPr>
          <w:rFonts w:cs="Arial"/>
          <w:szCs w:val="24"/>
          <w:lang w:val="sr-Cyrl-RS"/>
        </w:rPr>
      </w:pPr>
    </w:p>
    <w:p w14:paraId="2B0722AD" w14:textId="77777777" w:rsidR="003F5AF0" w:rsidRPr="00B1554A" w:rsidRDefault="003F5AF0" w:rsidP="003F5AF0">
      <w:pPr>
        <w:spacing w:after="0"/>
        <w:rPr>
          <w:rFonts w:cs="Arial"/>
          <w:szCs w:val="24"/>
          <w:lang w:val="sr-Cyrl-RS"/>
        </w:rPr>
      </w:pPr>
      <w:r w:rsidRPr="00B1554A">
        <w:rPr>
          <w:rFonts w:cs="Arial"/>
          <w:szCs w:val="24"/>
          <w:lang w:val="sr-Cyrl-RS"/>
        </w:rPr>
        <w:t>Сви типови отпадних вода – комуналне, индустријске, пољопривредне и атмосферске – утичу на квалитет површинских вода. Загушеност канализационог система и непостојање обраде отпадних вода у појединим деловима територије резултира лошим еколошким статусом водотока, посебно реке Кубршнице и Великог Луга, који је практично постао колектор отпадних вода. Лоше стање водотока негативно утиче на биљни и животињски свет везан за приобаље и водене екосистеме, а посредно и на становништво које користи локалне водне ресурсе.</w:t>
      </w:r>
    </w:p>
    <w:p w14:paraId="4BCA18BE" w14:textId="77777777" w:rsidR="003F5AF0" w:rsidRPr="003F5AF0" w:rsidRDefault="003F5AF0" w:rsidP="003F5AF0">
      <w:pPr>
        <w:spacing w:after="0"/>
        <w:rPr>
          <w:rFonts w:cs="Arial"/>
          <w:szCs w:val="24"/>
          <w:lang w:val="sr-Cyrl-RS"/>
        </w:rPr>
      </w:pPr>
    </w:p>
    <w:p w14:paraId="23241F52" w14:textId="77777777" w:rsidR="003F5AF0" w:rsidRPr="00B1554A" w:rsidRDefault="003F5AF0" w:rsidP="003F5AF0">
      <w:pPr>
        <w:spacing w:after="0"/>
        <w:rPr>
          <w:rFonts w:cs="Arial"/>
          <w:szCs w:val="24"/>
          <w:lang w:val="sr-Cyrl-RS"/>
        </w:rPr>
      </w:pPr>
      <w:r w:rsidRPr="00B1554A">
        <w:rPr>
          <w:rFonts w:cs="Arial"/>
          <w:szCs w:val="24"/>
          <w:lang w:val="sr-Cyrl-RS"/>
        </w:rPr>
        <w:t>У подручјима са развијеном пољопривредом, нутријенти (азот и фосфор), пестициди и органске материје са фарми и поља доспевају у речне токове, додатно оптерећујући водене екосистеме и погоршавајући њихов статус.</w:t>
      </w:r>
    </w:p>
    <w:p w14:paraId="3BD24EA7" w14:textId="77777777" w:rsidR="003F5AF0" w:rsidRPr="003F5AF0" w:rsidRDefault="003F5AF0" w:rsidP="003F5AF0">
      <w:pPr>
        <w:spacing w:after="0"/>
        <w:rPr>
          <w:rFonts w:cs="Arial"/>
          <w:szCs w:val="24"/>
          <w:lang w:val="sr-Cyrl-RS"/>
        </w:rPr>
      </w:pPr>
    </w:p>
    <w:p w14:paraId="0E20298C" w14:textId="77777777" w:rsidR="003F5AF0" w:rsidRPr="003F5AF0" w:rsidRDefault="003F5AF0" w:rsidP="003F5AF0">
      <w:pPr>
        <w:spacing w:after="0"/>
        <w:rPr>
          <w:rFonts w:cs="Arial"/>
          <w:szCs w:val="24"/>
          <w:lang w:val="sr-Cyrl-RS"/>
        </w:rPr>
      </w:pPr>
      <w:r w:rsidRPr="00B1554A">
        <w:rPr>
          <w:rFonts w:cs="Arial"/>
          <w:szCs w:val="24"/>
          <w:lang w:val="sr-Cyrl-RS"/>
        </w:rPr>
        <w:t xml:space="preserve">Саобраћај је један од најзначајнијих загађивача ваздуха у анализираном подручју. Издувни гасови моторних возила, посебно у урбаним зонама, повећавају концентрације </w:t>
      </w:r>
      <w:r w:rsidRPr="003F5AF0">
        <w:rPr>
          <w:rFonts w:cs="Arial"/>
          <w:szCs w:val="24"/>
        </w:rPr>
        <w:t>CO</w:t>
      </w:r>
      <w:r w:rsidRPr="00B1554A">
        <w:rPr>
          <w:rFonts w:cs="Arial"/>
          <w:szCs w:val="24"/>
          <w:lang w:val="sr-Cyrl-RS"/>
        </w:rPr>
        <w:t xml:space="preserve">, </w:t>
      </w:r>
      <w:r w:rsidRPr="003F5AF0">
        <w:rPr>
          <w:rFonts w:cs="Arial"/>
          <w:szCs w:val="24"/>
        </w:rPr>
        <w:t>NOx</w:t>
      </w:r>
      <w:r w:rsidRPr="00B1554A">
        <w:rPr>
          <w:rFonts w:cs="Arial"/>
          <w:szCs w:val="24"/>
          <w:lang w:val="sr-Cyrl-RS"/>
        </w:rPr>
        <w:t xml:space="preserve">, </w:t>
      </w:r>
      <w:r w:rsidRPr="003F5AF0">
        <w:rPr>
          <w:rFonts w:cs="Arial"/>
          <w:szCs w:val="24"/>
        </w:rPr>
        <w:t>SO</w:t>
      </w:r>
      <w:r w:rsidRPr="00B1554A">
        <w:rPr>
          <w:rFonts w:ascii="Cambria Math" w:hAnsi="Cambria Math" w:cs="Cambria Math"/>
          <w:szCs w:val="24"/>
          <w:lang w:val="sr-Cyrl-RS"/>
        </w:rPr>
        <w:t>₂</w:t>
      </w:r>
      <w:r w:rsidRPr="00B1554A">
        <w:rPr>
          <w:rFonts w:cs="Arial"/>
          <w:szCs w:val="24"/>
          <w:lang w:val="sr-Cyrl-RS"/>
        </w:rPr>
        <w:t xml:space="preserve">, угљоводоника и чврстих честица, што има директан утицај на здравље становништва, а индиректан на деградацију биљних заједница и кумулативно загађење земљишта. </w:t>
      </w:r>
    </w:p>
    <w:p w14:paraId="02E6A147" w14:textId="77777777" w:rsidR="003F5AF0" w:rsidRPr="003F5AF0" w:rsidRDefault="003F5AF0" w:rsidP="003F5AF0">
      <w:pPr>
        <w:spacing w:after="0"/>
        <w:rPr>
          <w:rFonts w:cs="Arial"/>
          <w:szCs w:val="24"/>
          <w:lang w:val="sr-Cyrl-RS"/>
        </w:rPr>
      </w:pPr>
    </w:p>
    <w:p w14:paraId="64C5C3DC" w14:textId="77777777" w:rsidR="003F5AF0" w:rsidRPr="003F5AF0" w:rsidRDefault="003F5AF0" w:rsidP="003F5AF0">
      <w:pPr>
        <w:spacing w:after="0"/>
        <w:rPr>
          <w:rFonts w:cs="Arial"/>
          <w:szCs w:val="24"/>
          <w:lang w:val="sr-Cyrl-RS"/>
        </w:rPr>
      </w:pPr>
      <w:r w:rsidRPr="00B1554A">
        <w:rPr>
          <w:rFonts w:cs="Arial"/>
          <w:szCs w:val="24"/>
          <w:lang w:val="sr-Cyrl-RS"/>
        </w:rPr>
        <w:t>Планирана саобраћајница ће променити просторну дистрибуцију саобраћајних токова. Иако ће нова траса растеретити постојеће градске саобраћајнице, очекује се повећање притисака на земљиште и биљни свет у непосредном коридору, због емисија саобр</w:t>
      </w:r>
      <w:r w:rsidRPr="003F5AF0">
        <w:rPr>
          <w:rFonts w:cs="Arial"/>
          <w:szCs w:val="24"/>
        </w:rPr>
        <w:t>a</w:t>
      </w:r>
      <w:r w:rsidRPr="00B1554A">
        <w:rPr>
          <w:rFonts w:cs="Arial"/>
          <w:szCs w:val="24"/>
          <w:lang w:val="sr-Cyrl-RS"/>
        </w:rPr>
        <w:t>ћаја које ће у 2047. години достићи пројектованих преко 20.000 возила дневно.</w:t>
      </w:r>
    </w:p>
    <w:p w14:paraId="12253AC3" w14:textId="77777777" w:rsidR="00C40897" w:rsidRPr="00B1554A" w:rsidRDefault="00C40897" w:rsidP="003F5AF0">
      <w:pPr>
        <w:spacing w:after="0"/>
        <w:rPr>
          <w:rFonts w:cs="Arial"/>
          <w:szCs w:val="24"/>
          <w:lang w:val="sr-Cyrl-RS"/>
        </w:rPr>
      </w:pPr>
    </w:p>
    <w:p w14:paraId="651DA8FF" w14:textId="77777777" w:rsidR="003F5AF0" w:rsidRPr="004870AB" w:rsidRDefault="003F5AF0" w:rsidP="00DF000F">
      <w:pPr>
        <w:rPr>
          <w:rFonts w:cs="Arial"/>
          <w:szCs w:val="24"/>
          <w:lang w:val="sr-Cyrl-RS"/>
        </w:rPr>
      </w:pPr>
      <w:r w:rsidRPr="00B1554A">
        <w:rPr>
          <w:rFonts w:cs="Arial"/>
          <w:szCs w:val="24"/>
          <w:lang w:val="sr-Cyrl-RS"/>
        </w:rPr>
        <w:t>Подаци указују на присутне кумулативне притиске:</w:t>
      </w:r>
    </w:p>
    <w:p w14:paraId="3DE924D7" w14:textId="77777777" w:rsidR="003F5AF0" w:rsidRPr="00B1554A" w:rsidRDefault="003F5AF0" w:rsidP="006A48DD">
      <w:pPr>
        <w:numPr>
          <w:ilvl w:val="0"/>
          <w:numId w:val="164"/>
        </w:numPr>
        <w:spacing w:after="0"/>
        <w:rPr>
          <w:rFonts w:cs="Arial"/>
          <w:szCs w:val="24"/>
          <w:lang w:val="sr-Cyrl-RS"/>
        </w:rPr>
      </w:pPr>
      <w:r w:rsidRPr="00B1554A">
        <w:rPr>
          <w:rFonts w:cs="Arial"/>
          <w:szCs w:val="24"/>
          <w:lang w:val="sr-Cyrl-RS"/>
        </w:rPr>
        <w:t>депопулација и недостатак инфраструктуре → пораст неконтролисаних извора загађења</w:t>
      </w:r>
    </w:p>
    <w:p w14:paraId="34371CA8" w14:textId="77777777" w:rsidR="003F5AF0" w:rsidRPr="00B1554A" w:rsidRDefault="003F5AF0" w:rsidP="006A48DD">
      <w:pPr>
        <w:numPr>
          <w:ilvl w:val="0"/>
          <w:numId w:val="164"/>
        </w:numPr>
        <w:spacing w:after="0"/>
        <w:rPr>
          <w:rFonts w:cs="Arial"/>
          <w:szCs w:val="24"/>
          <w:lang w:val="sr-Cyrl-RS"/>
        </w:rPr>
      </w:pPr>
      <w:r w:rsidRPr="00B1554A">
        <w:rPr>
          <w:rFonts w:cs="Arial"/>
          <w:szCs w:val="24"/>
          <w:lang w:val="sr-Cyrl-RS"/>
        </w:rPr>
        <w:t>загађено земљиште и воде → нарушавање биљних и животињских станишта</w:t>
      </w:r>
    </w:p>
    <w:p w14:paraId="4153169F" w14:textId="77777777" w:rsidR="003F5AF0" w:rsidRPr="00B1554A" w:rsidRDefault="003F5AF0" w:rsidP="006A48DD">
      <w:pPr>
        <w:numPr>
          <w:ilvl w:val="0"/>
          <w:numId w:val="164"/>
        </w:numPr>
        <w:spacing w:after="0"/>
        <w:rPr>
          <w:rFonts w:cs="Arial"/>
          <w:szCs w:val="24"/>
          <w:lang w:val="sr-Cyrl-RS"/>
        </w:rPr>
      </w:pPr>
      <w:r w:rsidRPr="00B1554A">
        <w:rPr>
          <w:rFonts w:cs="Arial"/>
          <w:szCs w:val="24"/>
          <w:lang w:val="sr-Cyrl-RS"/>
        </w:rPr>
        <w:t>интензиван саобраћај → додатно оптерећење ваздуха, земљишта и површинских вода</w:t>
      </w:r>
    </w:p>
    <w:p w14:paraId="2B97B771" w14:textId="77777777" w:rsidR="003F5AF0" w:rsidRPr="00B1554A" w:rsidRDefault="003F5AF0" w:rsidP="006A48DD">
      <w:pPr>
        <w:numPr>
          <w:ilvl w:val="0"/>
          <w:numId w:val="164"/>
        </w:numPr>
        <w:spacing w:after="0"/>
        <w:rPr>
          <w:rFonts w:cs="Arial"/>
          <w:szCs w:val="24"/>
          <w:lang w:val="sr-Cyrl-RS"/>
        </w:rPr>
      </w:pPr>
      <w:r w:rsidRPr="00B1554A">
        <w:rPr>
          <w:rFonts w:cs="Arial"/>
          <w:szCs w:val="24"/>
          <w:lang w:val="sr-Cyrl-RS"/>
        </w:rPr>
        <w:t>деградирани екосистеми → смањена отпорност на даље антропогене утицаје</w:t>
      </w:r>
    </w:p>
    <w:p w14:paraId="7665302E" w14:textId="77777777" w:rsidR="003F5AF0" w:rsidRPr="003F5AF0" w:rsidRDefault="003F5AF0" w:rsidP="003F5AF0">
      <w:pPr>
        <w:spacing w:after="0"/>
        <w:rPr>
          <w:rFonts w:cs="Arial"/>
          <w:szCs w:val="24"/>
          <w:lang w:val="sr-Cyrl-RS"/>
        </w:rPr>
      </w:pPr>
    </w:p>
    <w:p w14:paraId="22F65584" w14:textId="77777777" w:rsidR="003F5AF0" w:rsidRPr="00B1554A" w:rsidRDefault="003F5AF0" w:rsidP="003F5AF0">
      <w:pPr>
        <w:spacing w:after="0"/>
        <w:rPr>
          <w:rFonts w:cs="Arial"/>
          <w:szCs w:val="24"/>
          <w:lang w:val="sr-Cyrl-RS"/>
        </w:rPr>
      </w:pPr>
      <w:r w:rsidRPr="00B1554A">
        <w:rPr>
          <w:rFonts w:cs="Arial"/>
          <w:szCs w:val="24"/>
          <w:lang w:val="sr-Cyrl-RS"/>
        </w:rPr>
        <w:t>Ови фактори делују међусобно условљено и њихова комбинација дефинише укупан ниво угрожености животне средине.</w:t>
      </w:r>
    </w:p>
    <w:p w14:paraId="5F3B65B8" w14:textId="77777777" w:rsidR="003F5AF0" w:rsidRPr="003F5AF0" w:rsidRDefault="003F5AF0" w:rsidP="003F5AF0">
      <w:pPr>
        <w:spacing w:after="0"/>
        <w:rPr>
          <w:rFonts w:cs="Arial"/>
          <w:szCs w:val="24"/>
          <w:lang w:val="sr-Cyrl-RS"/>
        </w:rPr>
      </w:pPr>
    </w:p>
    <w:p w14:paraId="5D5979EE" w14:textId="394C1552" w:rsidR="00F60C13" w:rsidRPr="00B1554A" w:rsidRDefault="003F5AF0" w:rsidP="00DF7822">
      <w:pPr>
        <w:spacing w:after="0"/>
        <w:rPr>
          <w:rFonts w:cs="Arial"/>
          <w:szCs w:val="24"/>
          <w:lang w:val="sr-Cyrl-RS"/>
        </w:rPr>
      </w:pPr>
      <w:r w:rsidRPr="00B1554A">
        <w:rPr>
          <w:rFonts w:cs="Arial"/>
          <w:szCs w:val="24"/>
          <w:lang w:val="sr-Cyrl-RS"/>
        </w:rPr>
        <w:t>Међусобни однос наведених чинилаца показује да су природне и социоекономске компоненте подручја снажно испреплетене. Депопулација, недовољно развијена инфраструктура за управљање отпадним водама и отпадом, пољопривредне активности, индустријски утицаји, као и постојећи и будући саобраћај, заједнички обликују стање животне средине. Изградња нове саобраћајнице представља важан фактор који ће модификовати расподелу ових утицаја, те у контексту планирања мера заштите животне средине треба разматрати све међусобне повезаности, кумулативне ефекте и осетљивост природних система на додатна оптерећења.</w:t>
      </w:r>
    </w:p>
    <w:p w14:paraId="64BB0214" w14:textId="77777777" w:rsidR="003F5AF0" w:rsidRPr="004870AB" w:rsidRDefault="003F5AF0" w:rsidP="00DF7822">
      <w:pPr>
        <w:spacing w:after="0"/>
        <w:rPr>
          <w:rFonts w:cs="Arial"/>
          <w:szCs w:val="24"/>
          <w:lang w:val="sr-Cyrl-RS"/>
        </w:rPr>
      </w:pPr>
    </w:p>
    <w:p w14:paraId="72510235" w14:textId="77777777" w:rsidR="003F5AF0" w:rsidRPr="004870AB" w:rsidRDefault="003F5AF0" w:rsidP="00DF7822">
      <w:pPr>
        <w:spacing w:after="0"/>
        <w:rPr>
          <w:rFonts w:cs="Arial"/>
          <w:szCs w:val="24"/>
          <w:lang w:val="sr-Cyrl-RS"/>
        </w:rPr>
      </w:pPr>
    </w:p>
    <w:p w14:paraId="334D8D8D" w14:textId="77777777" w:rsidR="003F5AF0" w:rsidRPr="00B1554A" w:rsidRDefault="003F5AF0" w:rsidP="00DF7822">
      <w:pPr>
        <w:spacing w:after="0"/>
        <w:rPr>
          <w:rFonts w:cs="Arial"/>
          <w:szCs w:val="24"/>
          <w:lang w:val="sr-Cyrl-RS"/>
        </w:rPr>
      </w:pPr>
    </w:p>
    <w:p w14:paraId="578BE747" w14:textId="2A8ECAD0" w:rsidR="00941D92" w:rsidRPr="004870AB" w:rsidRDefault="00941D92" w:rsidP="00D10747">
      <w:pPr>
        <w:tabs>
          <w:tab w:val="left" w:pos="1134"/>
        </w:tabs>
        <w:spacing w:after="0"/>
        <w:outlineLvl w:val="1"/>
        <w:rPr>
          <w:rFonts w:cs="Arial"/>
          <w:b/>
          <w:sz w:val="32"/>
          <w:lang w:val="ru-RU"/>
        </w:rPr>
      </w:pPr>
      <w:bookmarkStart w:id="229" w:name="_Toc214967479"/>
      <w:r w:rsidRPr="004870AB">
        <w:rPr>
          <w:rFonts w:cs="Arial"/>
          <w:b/>
          <w:sz w:val="32"/>
          <w:lang w:val="ru-RU"/>
        </w:rPr>
        <w:t>6.8</w:t>
      </w:r>
      <w:r w:rsidR="003377F1" w:rsidRPr="00B1554A">
        <w:rPr>
          <w:rFonts w:cs="Arial"/>
          <w:b/>
          <w:sz w:val="32"/>
          <w:lang w:val="sr-Cyrl-RS"/>
        </w:rPr>
        <w:tab/>
      </w:r>
      <w:r w:rsidRPr="004870AB">
        <w:rPr>
          <w:rFonts w:cs="Arial"/>
          <w:b/>
          <w:sz w:val="32"/>
          <w:lang w:val="ru-RU"/>
        </w:rPr>
        <w:t>Процена могућих промена чинилаца животне средине без реализације пројекта на основу доступних информација о стању животне средине</w:t>
      </w:r>
      <w:r w:rsidR="003377F1" w:rsidRPr="00B1554A">
        <w:rPr>
          <w:rFonts w:cs="Arial"/>
          <w:b/>
          <w:sz w:val="32"/>
          <w:lang w:val="sr-Cyrl-RS"/>
        </w:rPr>
        <w:t xml:space="preserve"> </w:t>
      </w:r>
      <w:r w:rsidRPr="004870AB">
        <w:rPr>
          <w:rFonts w:cs="Arial"/>
          <w:b/>
          <w:sz w:val="32"/>
          <w:lang w:val="ru-RU"/>
        </w:rPr>
        <w:t>и научних сазнања</w:t>
      </w:r>
      <w:bookmarkEnd w:id="229"/>
    </w:p>
    <w:p w14:paraId="31FBBA68" w14:textId="5F1C30E0" w:rsidR="00F60C13" w:rsidRPr="004870AB" w:rsidRDefault="00F60C13" w:rsidP="00F05E3F">
      <w:pPr>
        <w:spacing w:after="0"/>
        <w:rPr>
          <w:rFonts w:cs="Arial"/>
          <w:szCs w:val="24"/>
          <w:lang w:val="sr-Cyrl-RS"/>
        </w:rPr>
      </w:pPr>
    </w:p>
    <w:p w14:paraId="4ECCDE74" w14:textId="77777777" w:rsidR="00941D92" w:rsidRPr="004870AB" w:rsidRDefault="00941D92" w:rsidP="00F05E3F">
      <w:pPr>
        <w:spacing w:after="0"/>
        <w:rPr>
          <w:rFonts w:cs="Arial"/>
          <w:szCs w:val="24"/>
          <w:lang w:val="sr-Cyrl-RS"/>
        </w:rPr>
      </w:pPr>
    </w:p>
    <w:p w14:paraId="343CDA02" w14:textId="77777777" w:rsidR="00941D92" w:rsidRPr="004870AB" w:rsidRDefault="00941D92" w:rsidP="00F05E3F">
      <w:pPr>
        <w:spacing w:after="0"/>
        <w:rPr>
          <w:rFonts w:cs="Arial"/>
          <w:szCs w:val="24"/>
          <w:lang w:val="sr-Cyrl-RS"/>
        </w:rPr>
      </w:pPr>
    </w:p>
    <w:p w14:paraId="101ABCBE" w14:textId="77777777" w:rsidR="003F5AF0" w:rsidRPr="00B1554A" w:rsidRDefault="003F5AF0" w:rsidP="003F5AF0">
      <w:pPr>
        <w:spacing w:after="0"/>
        <w:rPr>
          <w:rFonts w:cs="Arial"/>
          <w:szCs w:val="24"/>
          <w:lang w:val="sr-Cyrl-RS"/>
        </w:rPr>
      </w:pPr>
      <w:r w:rsidRPr="00B1554A">
        <w:rPr>
          <w:rFonts w:cs="Arial"/>
          <w:szCs w:val="24"/>
          <w:lang w:val="sr-Cyrl-RS"/>
        </w:rPr>
        <w:t>Процена могућих промена чинилаца животне средине без реализације планираног пројекта заснива се на анализи тренутног стања животне средине, демографских и просторних тенденција, као и релевантних научних сазнања о динамици деградације природних система. Уколико се пројекат не реализује, очекује се наставак постојећих трендова, који ће различито утицати на компоненте животне средине у наредном средњорочном и дугорочном периоду.</w:t>
      </w:r>
    </w:p>
    <w:p w14:paraId="6CC776C6" w14:textId="77777777" w:rsidR="003F5AF0" w:rsidRPr="003F5AF0" w:rsidRDefault="003F5AF0" w:rsidP="003F5AF0">
      <w:pPr>
        <w:spacing w:after="0"/>
        <w:rPr>
          <w:rFonts w:cs="Arial"/>
          <w:szCs w:val="24"/>
          <w:lang w:val="sr-Cyrl-RS"/>
        </w:rPr>
      </w:pPr>
    </w:p>
    <w:p w14:paraId="3B247B26" w14:textId="77777777" w:rsidR="003F5AF0" w:rsidRPr="004870AB" w:rsidRDefault="003F5AF0" w:rsidP="003F5AF0">
      <w:pPr>
        <w:spacing w:after="0"/>
        <w:rPr>
          <w:rFonts w:cs="Arial"/>
          <w:szCs w:val="24"/>
          <w:lang w:val="sr-Cyrl-RS"/>
        </w:rPr>
      </w:pPr>
      <w:r w:rsidRPr="00B1554A">
        <w:rPr>
          <w:rFonts w:cs="Arial"/>
          <w:szCs w:val="24"/>
          <w:lang w:val="sr-Cyrl-RS"/>
        </w:rPr>
        <w:t xml:space="preserve">У одсуству изграђене инфраструктуре, посебно система за </w:t>
      </w:r>
      <w:r w:rsidRPr="003F5AF0">
        <w:rPr>
          <w:rFonts w:cs="Arial"/>
          <w:szCs w:val="24"/>
          <w:lang w:val="sr-Cyrl-RS"/>
        </w:rPr>
        <w:t>третман</w:t>
      </w:r>
      <w:r w:rsidRPr="00B1554A">
        <w:rPr>
          <w:rFonts w:cs="Arial"/>
          <w:szCs w:val="24"/>
          <w:lang w:val="sr-Cyrl-RS"/>
        </w:rPr>
        <w:t xml:space="preserve"> отпадних вода и контролисаног одводњавања саобраћајних површина, очекује се да се настави даље погоршање квалитета површинских вода, нарочито водотока Кубршнице, Пештана и Великог Луга. Наставак изливања неадекватно пречишћених или непречишћених комуналних, пољопривредних и индустријских вода доводи до:</w:t>
      </w:r>
    </w:p>
    <w:p w14:paraId="14AF6A52" w14:textId="77777777" w:rsidR="003F5AF0" w:rsidRPr="00B1554A" w:rsidRDefault="003F5AF0" w:rsidP="003F5AF0">
      <w:pPr>
        <w:spacing w:after="0"/>
        <w:rPr>
          <w:rFonts w:cs="Arial"/>
          <w:szCs w:val="24"/>
          <w:lang w:val="sr-Cyrl-RS"/>
        </w:rPr>
      </w:pPr>
    </w:p>
    <w:p w14:paraId="1EBE276C" w14:textId="77777777" w:rsidR="001E481E" w:rsidRPr="00B1554A" w:rsidRDefault="001E481E" w:rsidP="003F5AF0">
      <w:pPr>
        <w:spacing w:after="0"/>
        <w:rPr>
          <w:rFonts w:cs="Arial"/>
          <w:szCs w:val="24"/>
          <w:lang w:val="sr-Cyrl-RS"/>
        </w:rPr>
      </w:pPr>
    </w:p>
    <w:p w14:paraId="019525F8" w14:textId="77777777" w:rsidR="003F5AF0" w:rsidRPr="00B1554A" w:rsidRDefault="003F5AF0" w:rsidP="006A48DD">
      <w:pPr>
        <w:numPr>
          <w:ilvl w:val="0"/>
          <w:numId w:val="165"/>
        </w:numPr>
        <w:spacing w:after="0"/>
        <w:rPr>
          <w:rFonts w:cs="Arial"/>
          <w:szCs w:val="24"/>
          <w:lang w:val="sr-Cyrl-RS"/>
        </w:rPr>
      </w:pPr>
      <w:r w:rsidRPr="00B1554A">
        <w:rPr>
          <w:rFonts w:cs="Arial"/>
          <w:szCs w:val="24"/>
          <w:lang w:val="sr-Cyrl-RS"/>
        </w:rPr>
        <w:lastRenderedPageBreak/>
        <w:t>пораста концентрација органских материја, нутријената и микробиолошких загађивача,</w:t>
      </w:r>
    </w:p>
    <w:p w14:paraId="51DE414E" w14:textId="77777777" w:rsidR="003F5AF0" w:rsidRPr="003F5AF0" w:rsidRDefault="003F5AF0" w:rsidP="006A48DD">
      <w:pPr>
        <w:numPr>
          <w:ilvl w:val="0"/>
          <w:numId w:val="165"/>
        </w:numPr>
        <w:spacing w:after="0"/>
        <w:rPr>
          <w:rFonts w:cs="Arial"/>
          <w:szCs w:val="24"/>
        </w:rPr>
      </w:pPr>
      <w:r w:rsidRPr="003F5AF0">
        <w:rPr>
          <w:rFonts w:cs="Arial"/>
          <w:szCs w:val="24"/>
        </w:rPr>
        <w:t>опадања еколошког статуса водотока,</w:t>
      </w:r>
    </w:p>
    <w:p w14:paraId="567C3F9A" w14:textId="77777777" w:rsidR="003F5AF0" w:rsidRPr="003F5AF0" w:rsidRDefault="003F5AF0" w:rsidP="006A48DD">
      <w:pPr>
        <w:numPr>
          <w:ilvl w:val="0"/>
          <w:numId w:val="165"/>
        </w:numPr>
        <w:spacing w:after="0"/>
        <w:rPr>
          <w:rFonts w:cs="Arial"/>
          <w:szCs w:val="24"/>
        </w:rPr>
      </w:pPr>
      <w:r w:rsidRPr="003F5AF0">
        <w:rPr>
          <w:rFonts w:cs="Arial"/>
          <w:szCs w:val="24"/>
        </w:rPr>
        <w:t>деградације приобалних и акватичних станишта,</w:t>
      </w:r>
    </w:p>
    <w:p w14:paraId="77A0DC52" w14:textId="77777777" w:rsidR="003F5AF0" w:rsidRPr="003F5AF0" w:rsidRDefault="003F5AF0" w:rsidP="006A48DD">
      <w:pPr>
        <w:numPr>
          <w:ilvl w:val="0"/>
          <w:numId w:val="165"/>
        </w:numPr>
        <w:spacing w:after="0"/>
        <w:ind w:left="714" w:hanging="357"/>
        <w:rPr>
          <w:rFonts w:cs="Arial"/>
          <w:szCs w:val="24"/>
        </w:rPr>
      </w:pPr>
      <w:r w:rsidRPr="003F5AF0">
        <w:rPr>
          <w:rFonts w:cs="Arial"/>
          <w:szCs w:val="24"/>
        </w:rPr>
        <w:t>акумулације загађивача у седименту, што има дугорочне последице на биодиверзитет.</w:t>
      </w:r>
    </w:p>
    <w:p w14:paraId="71312CC6" w14:textId="77777777" w:rsidR="003F5AF0" w:rsidRPr="003F5AF0" w:rsidRDefault="003F5AF0" w:rsidP="003F5AF0">
      <w:pPr>
        <w:spacing w:after="0"/>
        <w:rPr>
          <w:rFonts w:cs="Arial"/>
          <w:szCs w:val="24"/>
          <w:lang w:val="sr-Cyrl-RS"/>
        </w:rPr>
      </w:pPr>
    </w:p>
    <w:p w14:paraId="068F92DB" w14:textId="77777777" w:rsidR="003F5AF0" w:rsidRPr="00B1554A" w:rsidRDefault="003F5AF0" w:rsidP="003F5AF0">
      <w:pPr>
        <w:spacing w:after="0"/>
        <w:rPr>
          <w:rFonts w:cs="Arial"/>
          <w:szCs w:val="24"/>
          <w:lang w:val="sr-Cyrl-RS"/>
        </w:rPr>
      </w:pPr>
      <w:r w:rsidRPr="00B1554A">
        <w:rPr>
          <w:rFonts w:cs="Arial"/>
          <w:szCs w:val="24"/>
          <w:lang w:val="sr-Cyrl-RS"/>
        </w:rPr>
        <w:t>Без интервенције у виду модернизације инфраструктуре, очекује се да тренд погоршања остане стабилан или умерено растући.</w:t>
      </w:r>
    </w:p>
    <w:p w14:paraId="4D0196D4" w14:textId="77777777" w:rsidR="003F5AF0" w:rsidRPr="003F5AF0" w:rsidRDefault="003F5AF0" w:rsidP="003F5AF0">
      <w:pPr>
        <w:spacing w:after="0"/>
        <w:rPr>
          <w:rFonts w:cs="Arial"/>
          <w:szCs w:val="24"/>
          <w:lang w:val="sr-Cyrl-RS"/>
        </w:rPr>
      </w:pPr>
    </w:p>
    <w:p w14:paraId="5104107E" w14:textId="77777777" w:rsidR="003F5AF0" w:rsidRPr="004870AB" w:rsidRDefault="003F5AF0" w:rsidP="00DF000F">
      <w:pPr>
        <w:rPr>
          <w:rFonts w:cs="Arial"/>
          <w:szCs w:val="24"/>
          <w:lang w:val="sr-Cyrl-RS"/>
        </w:rPr>
      </w:pPr>
      <w:r w:rsidRPr="00B1554A">
        <w:rPr>
          <w:rFonts w:cs="Arial"/>
          <w:szCs w:val="24"/>
          <w:lang w:val="sr-Cyrl-RS"/>
        </w:rPr>
        <w:t>Деградација земљишта ће се наставити под утицајем:</w:t>
      </w:r>
    </w:p>
    <w:p w14:paraId="23F98492" w14:textId="77777777" w:rsidR="003F5AF0" w:rsidRPr="00B1554A" w:rsidRDefault="003F5AF0" w:rsidP="006A48DD">
      <w:pPr>
        <w:numPr>
          <w:ilvl w:val="0"/>
          <w:numId w:val="166"/>
        </w:numPr>
        <w:spacing w:after="0"/>
        <w:rPr>
          <w:rFonts w:cs="Arial"/>
          <w:szCs w:val="24"/>
          <w:lang w:val="sr-Cyrl-RS"/>
        </w:rPr>
      </w:pPr>
      <w:r w:rsidRPr="00B1554A">
        <w:rPr>
          <w:rFonts w:cs="Arial"/>
          <w:szCs w:val="24"/>
          <w:lang w:val="sr-Cyrl-RS"/>
        </w:rPr>
        <w:t>интензивне пољопривреде са све већом употребом минералних ђубрива и пестицида,</w:t>
      </w:r>
    </w:p>
    <w:p w14:paraId="365FA3DD" w14:textId="77777777" w:rsidR="003F5AF0" w:rsidRPr="00B1554A" w:rsidRDefault="003F5AF0" w:rsidP="006A48DD">
      <w:pPr>
        <w:numPr>
          <w:ilvl w:val="0"/>
          <w:numId w:val="166"/>
        </w:numPr>
        <w:spacing w:after="0"/>
        <w:rPr>
          <w:rFonts w:cs="Arial"/>
          <w:szCs w:val="24"/>
          <w:lang w:val="sr-Cyrl-RS"/>
        </w:rPr>
      </w:pPr>
      <w:r w:rsidRPr="00B1554A">
        <w:rPr>
          <w:rFonts w:cs="Arial"/>
          <w:szCs w:val="24"/>
          <w:lang w:val="sr-Cyrl-RS"/>
        </w:rPr>
        <w:t>ерозионих процеса, нарочито на косинама и необрађеним површинама,</w:t>
      </w:r>
    </w:p>
    <w:p w14:paraId="0E1E326D" w14:textId="77777777" w:rsidR="003F5AF0" w:rsidRPr="00B1554A" w:rsidRDefault="003F5AF0" w:rsidP="006A48DD">
      <w:pPr>
        <w:numPr>
          <w:ilvl w:val="0"/>
          <w:numId w:val="166"/>
        </w:numPr>
        <w:spacing w:after="0"/>
        <w:rPr>
          <w:rFonts w:cs="Arial"/>
          <w:szCs w:val="24"/>
          <w:lang w:val="sr-Cyrl-RS"/>
        </w:rPr>
      </w:pPr>
      <w:r w:rsidRPr="00B1554A">
        <w:rPr>
          <w:rFonts w:cs="Arial"/>
          <w:szCs w:val="24"/>
          <w:lang w:val="sr-Cyrl-RS"/>
        </w:rPr>
        <w:t>контаминације тешким металима у зонама повишеног саобраћајног оптерећења и на пољопривредним површинама,</w:t>
      </w:r>
    </w:p>
    <w:p w14:paraId="37812A9B" w14:textId="77777777" w:rsidR="003F5AF0" w:rsidRPr="003F5AF0" w:rsidRDefault="003F5AF0" w:rsidP="006A48DD">
      <w:pPr>
        <w:numPr>
          <w:ilvl w:val="0"/>
          <w:numId w:val="166"/>
        </w:numPr>
        <w:spacing w:after="0"/>
        <w:rPr>
          <w:rFonts w:cs="Arial"/>
          <w:szCs w:val="24"/>
        </w:rPr>
      </w:pPr>
      <w:r w:rsidRPr="003F5AF0">
        <w:rPr>
          <w:rFonts w:cs="Arial"/>
          <w:szCs w:val="24"/>
        </w:rPr>
        <w:t>ширења неконтролисаних одлагалишта отпада.</w:t>
      </w:r>
    </w:p>
    <w:p w14:paraId="714C602F" w14:textId="77777777" w:rsidR="003F5AF0" w:rsidRPr="003F5AF0" w:rsidRDefault="003F5AF0" w:rsidP="003F5AF0">
      <w:pPr>
        <w:spacing w:after="0"/>
        <w:rPr>
          <w:rFonts w:cs="Arial"/>
          <w:szCs w:val="24"/>
          <w:lang w:val="sr-Cyrl-RS"/>
        </w:rPr>
      </w:pPr>
    </w:p>
    <w:p w14:paraId="1A12F026" w14:textId="77777777" w:rsidR="003F5AF0" w:rsidRPr="003F5AF0" w:rsidRDefault="003F5AF0" w:rsidP="003F5AF0">
      <w:pPr>
        <w:spacing w:after="0"/>
        <w:rPr>
          <w:rFonts w:cs="Arial"/>
          <w:szCs w:val="24"/>
          <w:lang w:val="sr-Cyrl-RS"/>
        </w:rPr>
      </w:pPr>
      <w:r w:rsidRPr="00B1554A">
        <w:rPr>
          <w:rFonts w:cs="Arial"/>
          <w:szCs w:val="24"/>
          <w:lang w:val="sr-Cyrl-RS"/>
        </w:rPr>
        <w:t>На основу досадашњих података, очекује се да ће концентрације одређених контаминаната имати тенденцију постепеног раста, јер су процеси акумулације споро реверзибилни. Ово може довести до поремећаја у хемијском саставу земљишта и смањења његове продуктивности.</w:t>
      </w:r>
    </w:p>
    <w:p w14:paraId="6393AC0F" w14:textId="77777777" w:rsidR="003F5AF0" w:rsidRPr="003F5AF0" w:rsidRDefault="003F5AF0" w:rsidP="003F5AF0">
      <w:pPr>
        <w:spacing w:after="0"/>
        <w:rPr>
          <w:rFonts w:cs="Arial"/>
          <w:szCs w:val="24"/>
          <w:lang w:val="sr-Cyrl-RS"/>
        </w:rPr>
      </w:pPr>
    </w:p>
    <w:p w14:paraId="333C9584" w14:textId="77777777" w:rsidR="003F5AF0" w:rsidRPr="004870AB" w:rsidRDefault="003F5AF0" w:rsidP="00DF000F">
      <w:pPr>
        <w:rPr>
          <w:rFonts w:cs="Arial"/>
          <w:szCs w:val="24"/>
          <w:lang w:val="sr-Cyrl-RS"/>
        </w:rPr>
      </w:pPr>
      <w:r w:rsidRPr="00B1554A">
        <w:rPr>
          <w:rFonts w:cs="Arial"/>
          <w:szCs w:val="24"/>
          <w:lang w:val="sr-Cyrl-RS"/>
        </w:rPr>
        <w:t xml:space="preserve">Без изградње саобраћајнице која би растеретила урбане центре, наставиће се раст оптерећења постојеће путне мреже. </w:t>
      </w:r>
      <w:r w:rsidRPr="003F5AF0">
        <w:rPr>
          <w:rFonts w:cs="Arial"/>
          <w:szCs w:val="24"/>
        </w:rPr>
        <w:t>Као последица:</w:t>
      </w:r>
    </w:p>
    <w:p w14:paraId="3640A92B" w14:textId="6E0F3F3D" w:rsidR="003F5AF0" w:rsidRPr="00B1554A" w:rsidRDefault="003F5AF0" w:rsidP="006A48DD">
      <w:pPr>
        <w:numPr>
          <w:ilvl w:val="0"/>
          <w:numId w:val="167"/>
        </w:numPr>
        <w:spacing w:after="0"/>
        <w:rPr>
          <w:rFonts w:cs="Arial"/>
          <w:szCs w:val="24"/>
          <w:lang w:val="sr-Cyrl-RS"/>
        </w:rPr>
      </w:pPr>
      <w:r w:rsidRPr="00B1554A">
        <w:rPr>
          <w:rFonts w:cs="Arial"/>
          <w:szCs w:val="24"/>
          <w:lang w:val="sr-Cyrl-RS"/>
        </w:rPr>
        <w:t xml:space="preserve">у урбаним зонама очекиваће се повећање емисија </w:t>
      </w:r>
      <w:r w:rsidRPr="003F5AF0">
        <w:rPr>
          <w:rFonts w:cs="Arial"/>
          <w:szCs w:val="24"/>
        </w:rPr>
        <w:t>CO</w:t>
      </w:r>
      <w:r w:rsidRPr="00B1554A">
        <w:rPr>
          <w:rFonts w:cs="Arial"/>
          <w:szCs w:val="24"/>
          <w:lang w:val="sr-Cyrl-RS"/>
        </w:rPr>
        <w:t xml:space="preserve">, </w:t>
      </w:r>
      <w:r w:rsidRPr="003F5AF0">
        <w:rPr>
          <w:rFonts w:cs="Arial"/>
          <w:szCs w:val="24"/>
        </w:rPr>
        <w:t>N</w:t>
      </w:r>
      <w:r w:rsidRPr="004870AB">
        <w:rPr>
          <w:rFonts w:cs="Arial"/>
          <w:szCs w:val="24"/>
        </w:rPr>
        <w:t>o</w:t>
      </w:r>
      <w:r w:rsidRPr="003F5AF0">
        <w:rPr>
          <w:rFonts w:cs="Arial"/>
          <w:szCs w:val="24"/>
        </w:rPr>
        <w:t>x</w:t>
      </w:r>
      <w:r w:rsidRPr="00B1554A">
        <w:rPr>
          <w:rFonts w:cs="Arial"/>
          <w:szCs w:val="24"/>
          <w:lang w:val="sr-Cyrl-RS"/>
        </w:rPr>
        <w:t xml:space="preserve">, </w:t>
      </w:r>
      <w:r w:rsidRPr="003F5AF0">
        <w:rPr>
          <w:rFonts w:cs="Arial"/>
          <w:szCs w:val="24"/>
        </w:rPr>
        <w:t>SO</w:t>
      </w:r>
      <w:r w:rsidRPr="00B1554A">
        <w:rPr>
          <w:rFonts w:ascii="Cambria Math" w:hAnsi="Cambria Math" w:cs="Cambria Math"/>
          <w:szCs w:val="24"/>
          <w:lang w:val="sr-Cyrl-RS"/>
        </w:rPr>
        <w:t>₂</w:t>
      </w:r>
      <w:r w:rsidRPr="00B1554A">
        <w:rPr>
          <w:rFonts w:cs="Arial"/>
          <w:szCs w:val="24"/>
          <w:lang w:val="sr-Cyrl-RS"/>
        </w:rPr>
        <w:t xml:space="preserve">, </w:t>
      </w:r>
      <w:r w:rsidRPr="003F5AF0">
        <w:rPr>
          <w:rFonts w:cs="Arial"/>
          <w:szCs w:val="24"/>
        </w:rPr>
        <w:t>PM</w:t>
      </w:r>
      <w:r w:rsidRPr="00B1554A">
        <w:rPr>
          <w:rFonts w:cs="Arial"/>
          <w:szCs w:val="24"/>
          <w:lang w:val="sr-Cyrl-RS"/>
        </w:rPr>
        <w:t xml:space="preserve">10 и </w:t>
      </w:r>
      <w:r w:rsidRPr="003F5AF0">
        <w:rPr>
          <w:rFonts w:cs="Arial"/>
          <w:szCs w:val="24"/>
        </w:rPr>
        <w:t>PM</w:t>
      </w:r>
      <w:r w:rsidRPr="00B1554A">
        <w:rPr>
          <w:rFonts w:cs="Arial"/>
          <w:szCs w:val="24"/>
          <w:lang w:val="sr-Cyrl-RS"/>
        </w:rPr>
        <w:t>2.5,</w:t>
      </w:r>
    </w:p>
    <w:p w14:paraId="69A6A3A5" w14:textId="77777777" w:rsidR="003F5AF0" w:rsidRPr="00B1554A" w:rsidRDefault="003F5AF0" w:rsidP="006A48DD">
      <w:pPr>
        <w:numPr>
          <w:ilvl w:val="0"/>
          <w:numId w:val="167"/>
        </w:numPr>
        <w:spacing w:after="0"/>
        <w:ind w:left="714" w:hanging="357"/>
        <w:rPr>
          <w:rFonts w:cs="Arial"/>
          <w:szCs w:val="24"/>
          <w:lang w:val="sr-Cyrl-RS"/>
        </w:rPr>
      </w:pPr>
      <w:r w:rsidRPr="00B1554A">
        <w:rPr>
          <w:rFonts w:cs="Arial"/>
          <w:szCs w:val="24"/>
          <w:lang w:val="sr-Cyrl-RS"/>
        </w:rPr>
        <w:t>утицај на здравље становништва биће израженији, посебно у погледу респираторних и кардиоваскуларних обољења.</w:t>
      </w:r>
    </w:p>
    <w:p w14:paraId="710121C4" w14:textId="77777777" w:rsidR="003F5AF0" w:rsidRPr="00B1554A" w:rsidRDefault="003F5AF0" w:rsidP="003F5AF0">
      <w:pPr>
        <w:spacing w:after="0"/>
        <w:rPr>
          <w:rFonts w:cs="Arial"/>
          <w:szCs w:val="24"/>
          <w:lang w:val="sr-Cyrl-RS"/>
        </w:rPr>
      </w:pPr>
    </w:p>
    <w:p w14:paraId="38E0E6A8" w14:textId="77777777" w:rsidR="003F5AF0" w:rsidRPr="00B1554A" w:rsidRDefault="003F5AF0" w:rsidP="003F5AF0">
      <w:pPr>
        <w:spacing w:after="0"/>
        <w:rPr>
          <w:rFonts w:cs="Arial"/>
          <w:szCs w:val="24"/>
          <w:lang w:val="sr-Cyrl-RS"/>
        </w:rPr>
      </w:pPr>
      <w:r w:rsidRPr="00B1554A">
        <w:rPr>
          <w:rFonts w:cs="Arial"/>
          <w:szCs w:val="24"/>
          <w:lang w:val="sr-Cyrl-RS"/>
        </w:rPr>
        <w:t>Недостатак инфраструктурних интервенција значи да ће квалитет ваздуха у најранијем периоду остати на постојећем нивоу, а у дужем року се очекује умерено погоршање због раста броја возила.</w:t>
      </w:r>
    </w:p>
    <w:p w14:paraId="26FD7C39" w14:textId="77777777" w:rsidR="003F5AF0" w:rsidRPr="003F5AF0" w:rsidRDefault="003F5AF0" w:rsidP="003F5AF0">
      <w:pPr>
        <w:spacing w:after="0"/>
        <w:rPr>
          <w:rFonts w:cs="Arial"/>
          <w:szCs w:val="24"/>
          <w:lang w:val="sr-Cyrl-RS"/>
        </w:rPr>
      </w:pPr>
    </w:p>
    <w:p w14:paraId="65934B3B" w14:textId="77777777" w:rsidR="003F5AF0" w:rsidRPr="004870AB" w:rsidRDefault="003F5AF0" w:rsidP="00DF000F">
      <w:pPr>
        <w:rPr>
          <w:rFonts w:cs="Arial"/>
          <w:szCs w:val="24"/>
          <w:lang w:val="sr-Cyrl-RS"/>
        </w:rPr>
      </w:pPr>
      <w:r w:rsidRPr="00B1554A">
        <w:rPr>
          <w:rFonts w:cs="Arial"/>
          <w:szCs w:val="24"/>
          <w:lang w:val="sr-Cyrl-RS"/>
        </w:rPr>
        <w:t xml:space="preserve">Највећи извори буке остаће локални и регионални путеви који пролазе кроз насеља. </w:t>
      </w:r>
      <w:r w:rsidRPr="003F5AF0">
        <w:rPr>
          <w:rFonts w:cs="Arial"/>
          <w:szCs w:val="24"/>
        </w:rPr>
        <w:t>Без преусмеравања транзитног саобраћаја, у средњем року очекује се:</w:t>
      </w:r>
    </w:p>
    <w:p w14:paraId="5EB9FCEF" w14:textId="77777777" w:rsidR="003F5AF0" w:rsidRPr="00B1554A" w:rsidRDefault="003F5AF0" w:rsidP="006A48DD">
      <w:pPr>
        <w:numPr>
          <w:ilvl w:val="0"/>
          <w:numId w:val="168"/>
        </w:numPr>
        <w:spacing w:after="0"/>
        <w:rPr>
          <w:rFonts w:cs="Arial"/>
          <w:szCs w:val="24"/>
          <w:lang w:val="sr-Cyrl-RS"/>
        </w:rPr>
      </w:pPr>
      <w:r w:rsidRPr="00B1554A">
        <w:rPr>
          <w:rFonts w:cs="Arial"/>
          <w:szCs w:val="24"/>
          <w:lang w:val="sr-Cyrl-RS"/>
        </w:rPr>
        <w:t>повећање просечног дневног нивоа буке у централним зонама насеља,</w:t>
      </w:r>
    </w:p>
    <w:p w14:paraId="2029493F" w14:textId="77777777" w:rsidR="003F5AF0" w:rsidRPr="00B1554A" w:rsidRDefault="003F5AF0" w:rsidP="006A48DD">
      <w:pPr>
        <w:numPr>
          <w:ilvl w:val="0"/>
          <w:numId w:val="168"/>
        </w:numPr>
        <w:spacing w:after="0"/>
        <w:rPr>
          <w:rFonts w:cs="Arial"/>
          <w:szCs w:val="24"/>
          <w:lang w:val="sr-Cyrl-RS"/>
        </w:rPr>
      </w:pPr>
      <w:r w:rsidRPr="00B1554A">
        <w:rPr>
          <w:rFonts w:cs="Arial"/>
          <w:szCs w:val="24"/>
          <w:lang w:val="sr-Cyrl-RS"/>
        </w:rPr>
        <w:t>даље надмашивање граничних вредности за стамбена подручја,</w:t>
      </w:r>
    </w:p>
    <w:p w14:paraId="6AEBC95B" w14:textId="77777777" w:rsidR="003F5AF0" w:rsidRPr="00B1554A" w:rsidRDefault="003F5AF0" w:rsidP="006A48DD">
      <w:pPr>
        <w:numPr>
          <w:ilvl w:val="0"/>
          <w:numId w:val="168"/>
        </w:numPr>
        <w:spacing w:after="0"/>
        <w:rPr>
          <w:rFonts w:cs="Arial"/>
          <w:szCs w:val="24"/>
          <w:lang w:val="sr-Cyrl-RS"/>
        </w:rPr>
      </w:pPr>
      <w:r w:rsidRPr="00B1554A">
        <w:rPr>
          <w:rFonts w:cs="Arial"/>
          <w:szCs w:val="24"/>
          <w:lang w:val="sr-Cyrl-RS"/>
        </w:rPr>
        <w:t>повећана изложеност становништва хроничној буци, што представља ризик за здравље.</w:t>
      </w:r>
    </w:p>
    <w:p w14:paraId="72988F3B" w14:textId="77777777" w:rsidR="003F5AF0" w:rsidRPr="003F5AF0" w:rsidRDefault="003F5AF0" w:rsidP="003F5AF0">
      <w:pPr>
        <w:spacing w:after="0"/>
        <w:rPr>
          <w:rFonts w:cs="Arial"/>
          <w:szCs w:val="24"/>
          <w:lang w:val="sr-Cyrl-RS"/>
        </w:rPr>
      </w:pPr>
    </w:p>
    <w:p w14:paraId="61BBCF48" w14:textId="77777777" w:rsidR="003F5AF0" w:rsidRPr="004870AB" w:rsidRDefault="003F5AF0" w:rsidP="00DF000F">
      <w:pPr>
        <w:rPr>
          <w:rFonts w:cs="Arial"/>
          <w:szCs w:val="24"/>
          <w:lang w:val="sr-Cyrl-RS"/>
        </w:rPr>
      </w:pPr>
      <w:r w:rsidRPr="00B1554A">
        <w:rPr>
          <w:rFonts w:cs="Arial"/>
          <w:szCs w:val="24"/>
          <w:lang w:val="sr-Cyrl-RS"/>
        </w:rPr>
        <w:t>Уколико се пројекат не реализује, на простору захваћеном трасом наставиће се деградација природних станишта услед:</w:t>
      </w:r>
    </w:p>
    <w:p w14:paraId="7D0BD8F1" w14:textId="77777777" w:rsidR="003F5AF0" w:rsidRPr="003F5AF0" w:rsidRDefault="003F5AF0" w:rsidP="006A48DD">
      <w:pPr>
        <w:numPr>
          <w:ilvl w:val="0"/>
          <w:numId w:val="169"/>
        </w:numPr>
        <w:spacing w:after="0"/>
        <w:rPr>
          <w:rFonts w:cs="Arial"/>
          <w:szCs w:val="24"/>
        </w:rPr>
      </w:pPr>
      <w:r w:rsidRPr="003F5AF0">
        <w:rPr>
          <w:rFonts w:cs="Arial"/>
          <w:szCs w:val="24"/>
        </w:rPr>
        <w:t>ширења пољопривредних површина,</w:t>
      </w:r>
    </w:p>
    <w:p w14:paraId="4A8E82F2" w14:textId="77777777" w:rsidR="003F5AF0" w:rsidRPr="003F5AF0" w:rsidRDefault="003F5AF0" w:rsidP="006A48DD">
      <w:pPr>
        <w:numPr>
          <w:ilvl w:val="0"/>
          <w:numId w:val="169"/>
        </w:numPr>
        <w:spacing w:after="0"/>
        <w:rPr>
          <w:rFonts w:cs="Arial"/>
          <w:szCs w:val="24"/>
        </w:rPr>
      </w:pPr>
      <w:r w:rsidRPr="003F5AF0">
        <w:rPr>
          <w:rFonts w:cs="Arial"/>
          <w:szCs w:val="24"/>
        </w:rPr>
        <w:t>неконтролисаног коришћења воде,</w:t>
      </w:r>
    </w:p>
    <w:p w14:paraId="58425F3F" w14:textId="77777777" w:rsidR="003F5AF0" w:rsidRPr="003F5AF0" w:rsidRDefault="003F5AF0" w:rsidP="006A48DD">
      <w:pPr>
        <w:numPr>
          <w:ilvl w:val="0"/>
          <w:numId w:val="169"/>
        </w:numPr>
        <w:spacing w:after="0"/>
        <w:rPr>
          <w:rFonts w:cs="Arial"/>
          <w:szCs w:val="24"/>
        </w:rPr>
      </w:pPr>
      <w:r w:rsidRPr="003F5AF0">
        <w:rPr>
          <w:rFonts w:cs="Arial"/>
          <w:szCs w:val="24"/>
        </w:rPr>
        <w:t>загађења површинских токова,</w:t>
      </w:r>
    </w:p>
    <w:p w14:paraId="054CCBDB" w14:textId="77777777" w:rsidR="003F5AF0" w:rsidRPr="003F5AF0" w:rsidRDefault="003F5AF0" w:rsidP="006A48DD">
      <w:pPr>
        <w:numPr>
          <w:ilvl w:val="0"/>
          <w:numId w:val="169"/>
        </w:numPr>
        <w:spacing w:after="0"/>
        <w:rPr>
          <w:rFonts w:cs="Arial"/>
          <w:szCs w:val="24"/>
        </w:rPr>
      </w:pPr>
      <w:r w:rsidRPr="003F5AF0">
        <w:rPr>
          <w:rFonts w:cs="Arial"/>
          <w:szCs w:val="24"/>
        </w:rPr>
        <w:t>непланског ширења урбанизованих зона,</w:t>
      </w:r>
    </w:p>
    <w:p w14:paraId="6E354D79" w14:textId="77777777" w:rsidR="003F5AF0" w:rsidRPr="003F5AF0" w:rsidRDefault="003F5AF0" w:rsidP="006A48DD">
      <w:pPr>
        <w:numPr>
          <w:ilvl w:val="0"/>
          <w:numId w:val="169"/>
        </w:numPr>
        <w:spacing w:after="0"/>
        <w:rPr>
          <w:rFonts w:cs="Arial"/>
          <w:szCs w:val="24"/>
        </w:rPr>
      </w:pPr>
      <w:r w:rsidRPr="003F5AF0">
        <w:rPr>
          <w:rFonts w:cs="Arial"/>
          <w:szCs w:val="24"/>
        </w:rPr>
        <w:t>фрагментације станишта дегенеративним путним и пољским инфраструктурама.</w:t>
      </w:r>
    </w:p>
    <w:p w14:paraId="0DEA0EA6" w14:textId="77777777" w:rsidR="003F5AF0" w:rsidRPr="003F5AF0" w:rsidRDefault="003F5AF0" w:rsidP="003F5AF0">
      <w:pPr>
        <w:spacing w:after="0"/>
        <w:rPr>
          <w:rFonts w:cs="Arial"/>
          <w:szCs w:val="24"/>
          <w:lang w:val="sr-Cyrl-RS"/>
        </w:rPr>
      </w:pPr>
    </w:p>
    <w:p w14:paraId="6740BB29" w14:textId="77777777" w:rsidR="003F5AF0" w:rsidRPr="00B1554A" w:rsidRDefault="003F5AF0" w:rsidP="003F5AF0">
      <w:pPr>
        <w:spacing w:after="0"/>
        <w:rPr>
          <w:rFonts w:cs="Arial"/>
          <w:szCs w:val="24"/>
          <w:lang w:val="sr-Cyrl-RS"/>
        </w:rPr>
      </w:pPr>
      <w:r w:rsidRPr="00B1554A">
        <w:rPr>
          <w:rFonts w:cs="Arial"/>
          <w:szCs w:val="24"/>
          <w:lang w:val="sr-Cyrl-RS"/>
        </w:rPr>
        <w:lastRenderedPageBreak/>
        <w:t>Очекивани трендови указују на постепено смањење популационе стабилности осетљивих врста и одсуство мера активне заштите, што би дугорочно водило ка смањењу биолошке разноврсности.</w:t>
      </w:r>
    </w:p>
    <w:p w14:paraId="39591153" w14:textId="77777777" w:rsidR="003F5AF0" w:rsidRPr="003F5AF0" w:rsidRDefault="003F5AF0" w:rsidP="003F5AF0">
      <w:pPr>
        <w:spacing w:after="0"/>
        <w:rPr>
          <w:rFonts w:cs="Arial"/>
          <w:szCs w:val="24"/>
          <w:lang w:val="sr-Cyrl-RS"/>
        </w:rPr>
      </w:pPr>
    </w:p>
    <w:p w14:paraId="28FA798A" w14:textId="77777777" w:rsidR="003F5AF0" w:rsidRPr="004870AB" w:rsidRDefault="003F5AF0" w:rsidP="00DF000F">
      <w:pPr>
        <w:rPr>
          <w:rFonts w:cs="Arial"/>
          <w:szCs w:val="24"/>
          <w:lang w:val="sr-Cyrl-RS"/>
        </w:rPr>
      </w:pPr>
      <w:r w:rsidRPr="00B1554A">
        <w:rPr>
          <w:rFonts w:cs="Arial"/>
          <w:szCs w:val="24"/>
          <w:lang w:val="sr-Cyrl-RS"/>
        </w:rPr>
        <w:t xml:space="preserve">Наставак негативних демографских кретања, уз комбинацију загађења вода, ваздуха и земљишта, може довести до погоршања услова живота, нарочито у руралним подручјима. </w:t>
      </w:r>
      <w:r w:rsidRPr="003F5AF0">
        <w:rPr>
          <w:rFonts w:cs="Arial"/>
          <w:szCs w:val="24"/>
        </w:rPr>
        <w:t>Могуће последице су:</w:t>
      </w:r>
    </w:p>
    <w:p w14:paraId="2C157B8D" w14:textId="77777777" w:rsidR="003F5AF0" w:rsidRPr="00B1554A" w:rsidRDefault="003F5AF0" w:rsidP="006A48DD">
      <w:pPr>
        <w:numPr>
          <w:ilvl w:val="0"/>
          <w:numId w:val="170"/>
        </w:numPr>
        <w:spacing w:after="0"/>
        <w:rPr>
          <w:rFonts w:cs="Arial"/>
          <w:szCs w:val="24"/>
          <w:lang w:val="sr-Cyrl-RS"/>
        </w:rPr>
      </w:pPr>
      <w:r w:rsidRPr="00B1554A">
        <w:rPr>
          <w:rFonts w:cs="Arial"/>
          <w:szCs w:val="24"/>
          <w:lang w:val="sr-Cyrl-RS"/>
        </w:rPr>
        <w:t>повећано здравствено оптерећење услед аерозагађења,</w:t>
      </w:r>
    </w:p>
    <w:p w14:paraId="4F319096" w14:textId="77777777" w:rsidR="003F5AF0" w:rsidRPr="00B1554A" w:rsidRDefault="003F5AF0" w:rsidP="006A48DD">
      <w:pPr>
        <w:numPr>
          <w:ilvl w:val="0"/>
          <w:numId w:val="170"/>
        </w:numPr>
        <w:spacing w:after="0"/>
        <w:rPr>
          <w:rFonts w:cs="Arial"/>
          <w:szCs w:val="24"/>
          <w:lang w:val="sr-Cyrl-RS"/>
        </w:rPr>
      </w:pPr>
      <w:r w:rsidRPr="00B1554A">
        <w:rPr>
          <w:rFonts w:cs="Arial"/>
          <w:szCs w:val="24"/>
          <w:lang w:val="sr-Cyrl-RS"/>
        </w:rPr>
        <w:t>ризици од водом преносивих обољења у зонама без адекватног третмана отпадних вода,</w:t>
      </w:r>
    </w:p>
    <w:p w14:paraId="3B84A575" w14:textId="77777777" w:rsidR="003F5AF0" w:rsidRPr="00B1554A" w:rsidRDefault="003F5AF0" w:rsidP="006A48DD">
      <w:pPr>
        <w:numPr>
          <w:ilvl w:val="0"/>
          <w:numId w:val="170"/>
        </w:numPr>
        <w:spacing w:after="0"/>
        <w:rPr>
          <w:rFonts w:cs="Arial"/>
          <w:szCs w:val="24"/>
          <w:lang w:val="sr-Cyrl-RS"/>
        </w:rPr>
      </w:pPr>
      <w:r w:rsidRPr="00B1554A">
        <w:rPr>
          <w:rFonts w:cs="Arial"/>
          <w:szCs w:val="24"/>
          <w:lang w:val="sr-Cyrl-RS"/>
        </w:rPr>
        <w:t>дугорочно погоршање социоекономских услова и доступности услуга.</w:t>
      </w:r>
    </w:p>
    <w:p w14:paraId="6ACC409C" w14:textId="77777777" w:rsidR="003F5AF0" w:rsidRPr="003F5AF0" w:rsidRDefault="003F5AF0" w:rsidP="003F5AF0">
      <w:pPr>
        <w:spacing w:after="0"/>
        <w:rPr>
          <w:rFonts w:cs="Arial"/>
          <w:szCs w:val="24"/>
          <w:lang w:val="sr-Cyrl-RS"/>
        </w:rPr>
      </w:pPr>
    </w:p>
    <w:p w14:paraId="38D788F9" w14:textId="77777777" w:rsidR="003F5AF0" w:rsidRPr="004870AB" w:rsidRDefault="003F5AF0" w:rsidP="00DF000F">
      <w:pPr>
        <w:rPr>
          <w:rFonts w:cs="Arial"/>
          <w:szCs w:val="24"/>
          <w:lang w:val="sr-Cyrl-RS"/>
        </w:rPr>
      </w:pPr>
      <w:r w:rsidRPr="00B1554A">
        <w:rPr>
          <w:rFonts w:cs="Arial"/>
          <w:szCs w:val="24"/>
          <w:lang w:val="sr-Cyrl-RS"/>
        </w:rPr>
        <w:t>Без изградње планиране саобраћајнице, очекује се:</w:t>
      </w:r>
    </w:p>
    <w:p w14:paraId="3FAE8C4D" w14:textId="77777777" w:rsidR="003F5AF0" w:rsidRPr="003F5AF0" w:rsidRDefault="003F5AF0" w:rsidP="006A48DD">
      <w:pPr>
        <w:numPr>
          <w:ilvl w:val="0"/>
          <w:numId w:val="171"/>
        </w:numPr>
        <w:spacing w:after="0"/>
        <w:rPr>
          <w:rFonts w:cs="Arial"/>
          <w:szCs w:val="24"/>
        </w:rPr>
      </w:pPr>
      <w:r w:rsidRPr="003F5AF0">
        <w:rPr>
          <w:rFonts w:cs="Arial"/>
          <w:szCs w:val="24"/>
        </w:rPr>
        <w:t>наставак оптерећења локалних путева,</w:t>
      </w:r>
    </w:p>
    <w:p w14:paraId="264949A1" w14:textId="77777777" w:rsidR="003F5AF0" w:rsidRPr="003F5AF0" w:rsidRDefault="003F5AF0" w:rsidP="006A48DD">
      <w:pPr>
        <w:numPr>
          <w:ilvl w:val="0"/>
          <w:numId w:val="171"/>
        </w:numPr>
        <w:spacing w:after="0"/>
        <w:rPr>
          <w:rFonts w:cs="Arial"/>
          <w:szCs w:val="24"/>
        </w:rPr>
      </w:pPr>
      <w:r w:rsidRPr="003F5AF0">
        <w:rPr>
          <w:rFonts w:cs="Arial"/>
          <w:szCs w:val="24"/>
        </w:rPr>
        <w:t>ограничени капацитети за економски развој,</w:t>
      </w:r>
    </w:p>
    <w:p w14:paraId="649A6F4A" w14:textId="77777777" w:rsidR="003F5AF0" w:rsidRPr="003F5AF0" w:rsidRDefault="003F5AF0" w:rsidP="006A48DD">
      <w:pPr>
        <w:numPr>
          <w:ilvl w:val="0"/>
          <w:numId w:val="171"/>
        </w:numPr>
        <w:spacing w:after="0"/>
        <w:rPr>
          <w:rFonts w:cs="Arial"/>
          <w:szCs w:val="24"/>
        </w:rPr>
      </w:pPr>
      <w:r w:rsidRPr="003F5AF0">
        <w:rPr>
          <w:rFonts w:cs="Arial"/>
          <w:szCs w:val="24"/>
        </w:rPr>
        <w:t>спорије повезивање руралних зона са регионалним центрима,</w:t>
      </w:r>
    </w:p>
    <w:p w14:paraId="13AC66DE" w14:textId="77777777" w:rsidR="003F5AF0" w:rsidRPr="003F5AF0" w:rsidRDefault="003F5AF0" w:rsidP="006A48DD">
      <w:pPr>
        <w:numPr>
          <w:ilvl w:val="0"/>
          <w:numId w:val="171"/>
        </w:numPr>
        <w:spacing w:after="0"/>
        <w:rPr>
          <w:rFonts w:cs="Arial"/>
          <w:szCs w:val="24"/>
        </w:rPr>
      </w:pPr>
      <w:r w:rsidRPr="003F5AF0">
        <w:rPr>
          <w:rFonts w:cs="Arial"/>
          <w:szCs w:val="24"/>
        </w:rPr>
        <w:t>задржавање постојећих саобраћајних конфликата у насељима.</w:t>
      </w:r>
    </w:p>
    <w:p w14:paraId="57F30539" w14:textId="77777777" w:rsidR="003F5AF0" w:rsidRPr="003F5AF0" w:rsidRDefault="003F5AF0" w:rsidP="003F5AF0">
      <w:pPr>
        <w:spacing w:after="0"/>
        <w:rPr>
          <w:rFonts w:cs="Arial"/>
          <w:szCs w:val="24"/>
          <w:lang w:val="sr-Cyrl-RS"/>
        </w:rPr>
      </w:pPr>
    </w:p>
    <w:p w14:paraId="211C4CDA" w14:textId="77777777" w:rsidR="003F5AF0" w:rsidRPr="00B1554A" w:rsidRDefault="003F5AF0" w:rsidP="003F5AF0">
      <w:pPr>
        <w:spacing w:after="0"/>
        <w:rPr>
          <w:rFonts w:cs="Arial"/>
          <w:szCs w:val="24"/>
          <w:lang w:val="sr-Cyrl-RS"/>
        </w:rPr>
      </w:pPr>
      <w:r w:rsidRPr="00B1554A">
        <w:rPr>
          <w:rFonts w:cs="Arial"/>
          <w:szCs w:val="24"/>
          <w:lang w:val="sr-Cyrl-RS"/>
        </w:rPr>
        <w:t>Ово условљава даље повећање притисака на урбана подручја, уз изостанак мера које би подигле ниво безбедности и еколошке заштите.</w:t>
      </w:r>
    </w:p>
    <w:p w14:paraId="55BD054F" w14:textId="77777777" w:rsidR="003F5AF0" w:rsidRPr="003F5AF0" w:rsidRDefault="003F5AF0" w:rsidP="003F5AF0">
      <w:pPr>
        <w:spacing w:after="0"/>
        <w:rPr>
          <w:rFonts w:cs="Arial"/>
          <w:szCs w:val="24"/>
          <w:lang w:val="sr-Cyrl-RS"/>
        </w:rPr>
      </w:pPr>
    </w:p>
    <w:p w14:paraId="358ECF55" w14:textId="57422D70" w:rsidR="00B77376" w:rsidRPr="004870AB" w:rsidRDefault="003F5AF0" w:rsidP="00B13217">
      <w:pPr>
        <w:spacing w:after="0"/>
        <w:rPr>
          <w:rFonts w:cs="Arial"/>
          <w:szCs w:val="24"/>
          <w:lang w:val="sr-Cyrl-RS"/>
        </w:rPr>
        <w:sectPr w:rsidR="00B77376" w:rsidRPr="004870AB" w:rsidSect="00C54083">
          <w:headerReference w:type="default" r:id="rId26"/>
          <w:footerReference w:type="default" r:id="rId27"/>
          <w:pgSz w:w="11906" w:h="16838" w:code="9"/>
          <w:pgMar w:top="851" w:right="851" w:bottom="851" w:left="1418" w:header="851" w:footer="567" w:gutter="0"/>
          <w:cols w:space="708"/>
          <w:docGrid w:linePitch="360"/>
        </w:sectPr>
      </w:pPr>
      <w:r w:rsidRPr="00B1554A">
        <w:rPr>
          <w:rFonts w:cs="Arial"/>
          <w:szCs w:val="24"/>
          <w:lang w:val="sr-Cyrl-RS"/>
        </w:rPr>
        <w:t>Без реализације пројекта, компоненте животне средине на простору обухваћеном анализом наставиће да се мењају у складу са постојећим негативним трендовима. Очекује се постепено погоршање квалитета вода, земљишта и ваздуха, пораст изложености становништва буци, даља деградација биодиверзитета и ограничени услови за просторни развој. Укупно гледано, одсуство пројекта не доприноси стабилизацији нити побољшању стања животне средине, већ продубљује постојеће ризике и смањује отпорност природних и социоекономских систе</w:t>
      </w:r>
    </w:p>
    <w:p w14:paraId="3512ABB2" w14:textId="53A9C25A" w:rsidR="002D5DA3" w:rsidRPr="004870AB" w:rsidRDefault="002D5DA3" w:rsidP="001D322D">
      <w:pPr>
        <w:keepNext/>
        <w:tabs>
          <w:tab w:val="left" w:pos="8222"/>
        </w:tabs>
        <w:spacing w:after="0"/>
        <w:ind w:left="994" w:hanging="994"/>
        <w:outlineLvl w:val="0"/>
        <w:rPr>
          <w:rFonts w:cs="Arial"/>
          <w:b/>
          <w:sz w:val="32"/>
          <w:lang w:val="sr-Cyrl-CS"/>
        </w:rPr>
      </w:pPr>
      <w:bookmarkStart w:id="230" w:name="_Toc157168468"/>
      <w:bookmarkStart w:id="231" w:name="_Toc214967480"/>
      <w:bookmarkStart w:id="232" w:name="_Toc490639637"/>
      <w:bookmarkStart w:id="233" w:name="_Toc32490926"/>
      <w:bookmarkStart w:id="234" w:name="_Toc460506934"/>
      <w:r w:rsidRPr="004870AB">
        <w:rPr>
          <w:rFonts w:cs="Arial"/>
          <w:b/>
          <w:sz w:val="32"/>
          <w:lang w:val="sr-Cyrl-CS"/>
        </w:rPr>
        <w:lastRenderedPageBreak/>
        <w:t>7.0</w:t>
      </w:r>
      <w:r w:rsidR="001D322D" w:rsidRPr="004870AB">
        <w:rPr>
          <w:rFonts w:cs="Arial"/>
          <w:b/>
          <w:sz w:val="32"/>
          <w:lang w:val="sr-Cyrl-CS"/>
        </w:rPr>
        <w:tab/>
      </w:r>
      <w:bookmarkEnd w:id="230"/>
      <w:r w:rsidR="00C33DFC" w:rsidRPr="004870AB">
        <w:rPr>
          <w:rFonts w:cs="Arial"/>
          <w:b/>
          <w:sz w:val="32"/>
          <w:lang w:val="ru-RU"/>
        </w:rPr>
        <w:t>Опис чинилаца животне средине на које би пројекат могао да утиче, у току трајања целокупног пројекта</w:t>
      </w:r>
      <w:bookmarkEnd w:id="231"/>
    </w:p>
    <w:p w14:paraId="5C6458C5" w14:textId="77777777" w:rsidR="002D5DA3" w:rsidRPr="004870AB" w:rsidRDefault="002D5DA3" w:rsidP="001D322D">
      <w:pPr>
        <w:spacing w:after="0"/>
        <w:rPr>
          <w:rFonts w:cs="Arial"/>
          <w:szCs w:val="24"/>
          <w:lang w:val="sr-Cyrl-CS"/>
        </w:rPr>
      </w:pPr>
    </w:p>
    <w:p w14:paraId="640A3202" w14:textId="77777777" w:rsidR="002D5DA3" w:rsidRPr="00B1554A" w:rsidRDefault="002D5DA3" w:rsidP="007F3CF5">
      <w:pPr>
        <w:spacing w:after="0"/>
        <w:rPr>
          <w:rFonts w:cs="Arial"/>
          <w:lang w:val="sr-Cyrl-RS"/>
        </w:rPr>
      </w:pPr>
    </w:p>
    <w:p w14:paraId="696DF798" w14:textId="77777777" w:rsidR="002137BE" w:rsidRDefault="002137BE" w:rsidP="007F3CF5">
      <w:pPr>
        <w:spacing w:after="0"/>
        <w:rPr>
          <w:rFonts w:cs="Arial"/>
          <w:lang w:val="sr-Cyrl-RS"/>
        </w:rPr>
      </w:pPr>
    </w:p>
    <w:p w14:paraId="165998F3" w14:textId="622AD5EE" w:rsidR="00DF000F" w:rsidRDefault="00DF000F" w:rsidP="007F3CF5">
      <w:pPr>
        <w:spacing w:after="0"/>
        <w:rPr>
          <w:rFonts w:eastAsia="Aptos" w:cs="Arial"/>
          <w:noProof/>
          <w:szCs w:val="24"/>
          <w:lang w:val="sr-Cyrl-RS"/>
          <w14:ligatures w14:val="standardContextual"/>
        </w:rPr>
      </w:pPr>
      <w:r w:rsidRPr="00DF000F">
        <w:rPr>
          <w:rFonts w:eastAsia="Aptos" w:cs="Arial"/>
          <w:noProof/>
          <w:szCs w:val="24"/>
          <w:lang w:val="sr-Latn-RS"/>
          <w14:ligatures w14:val="standardContextual"/>
        </w:rPr>
        <w:t>Ово поглавље даје приказ основних чинилаца животне средине на које изградња и коришћење пута могу да утичу током целокупног трајања пројекта. У обзир се узимају промене које настају услед грађевинских радова, употребе механизације и транспорта материјала, као и каснијег саобраћаја и одржавања саобраћајнице. Циљ је да се идентификују могући ризици, обим и значај промена у животној средини, како би се благовремено планирале и спровеле мере заштите и смањења негативних последица током изградње и експлоатације пута.</w:t>
      </w:r>
    </w:p>
    <w:p w14:paraId="68B1A147" w14:textId="77777777" w:rsidR="00DF000F" w:rsidRDefault="00DF000F" w:rsidP="007F3CF5">
      <w:pPr>
        <w:spacing w:after="0"/>
        <w:rPr>
          <w:rFonts w:eastAsia="Aptos" w:cs="Arial"/>
          <w:noProof/>
          <w:szCs w:val="24"/>
          <w:lang w:val="sr-Cyrl-RS"/>
          <w14:ligatures w14:val="standardContextual"/>
        </w:rPr>
      </w:pPr>
    </w:p>
    <w:p w14:paraId="5C867402" w14:textId="77777777" w:rsidR="00DF000F" w:rsidRDefault="00DF000F" w:rsidP="007F3CF5">
      <w:pPr>
        <w:spacing w:after="0"/>
        <w:rPr>
          <w:rFonts w:eastAsia="Aptos" w:cs="Arial"/>
          <w:noProof/>
          <w:szCs w:val="24"/>
          <w:lang w:val="sr-Cyrl-RS"/>
          <w14:ligatures w14:val="standardContextual"/>
        </w:rPr>
      </w:pPr>
    </w:p>
    <w:p w14:paraId="09CD6FB7" w14:textId="77777777" w:rsidR="00DF000F" w:rsidRPr="00DF000F" w:rsidRDefault="00DF000F" w:rsidP="007F3CF5">
      <w:pPr>
        <w:spacing w:after="0"/>
        <w:rPr>
          <w:rFonts w:eastAsia="Aptos" w:cs="Arial"/>
          <w:noProof/>
          <w:szCs w:val="24"/>
          <w:lang w:val="sr-Cyrl-RS"/>
          <w14:ligatures w14:val="standardContextual"/>
        </w:rPr>
      </w:pPr>
    </w:p>
    <w:p w14:paraId="762D6E16" w14:textId="6547E207" w:rsidR="002D5DA3" w:rsidRPr="00B1554A" w:rsidRDefault="002D5DA3" w:rsidP="00DF000F">
      <w:pPr>
        <w:keepNext/>
        <w:keepLines/>
        <w:spacing w:after="0"/>
        <w:ind w:left="994" w:hanging="994"/>
        <w:outlineLvl w:val="1"/>
        <w:rPr>
          <w:rFonts w:cs="Arial"/>
          <w:b/>
          <w:sz w:val="32"/>
          <w:szCs w:val="26"/>
          <w:lang w:val="sr-Cyrl-RS"/>
        </w:rPr>
      </w:pPr>
      <w:bookmarkStart w:id="235" w:name="_Toc460506933"/>
      <w:bookmarkStart w:id="236" w:name="_Toc32490925"/>
      <w:bookmarkStart w:id="237" w:name="_Toc157168469"/>
      <w:bookmarkStart w:id="238" w:name="_Toc214967481"/>
      <w:r w:rsidRPr="004870AB">
        <w:rPr>
          <w:rFonts w:cs="Arial"/>
          <w:b/>
          <w:sz w:val="32"/>
          <w:szCs w:val="26"/>
          <w:lang w:val="sr-Cyrl-CS"/>
        </w:rPr>
        <w:t>7.1</w:t>
      </w:r>
      <w:r w:rsidRPr="004870AB">
        <w:rPr>
          <w:rFonts w:cs="Arial"/>
          <w:b/>
          <w:sz w:val="32"/>
          <w:szCs w:val="26"/>
          <w:lang w:val="sr-Cyrl-CS"/>
        </w:rPr>
        <w:tab/>
      </w:r>
      <w:bookmarkEnd w:id="235"/>
      <w:bookmarkEnd w:id="236"/>
      <w:bookmarkEnd w:id="237"/>
      <w:r w:rsidR="00C33DFC" w:rsidRPr="004870AB">
        <w:rPr>
          <w:rFonts w:cs="Arial"/>
          <w:b/>
          <w:sz w:val="32"/>
          <w:lang w:val="ru-RU"/>
        </w:rPr>
        <w:t>Примењене технологије, употребљени материјали, пројектовани капацитет, конструкције, опрема, потрошња енергије итд. у току извођења и експлоатације</w:t>
      </w:r>
      <w:bookmarkEnd w:id="238"/>
    </w:p>
    <w:p w14:paraId="47E52965" w14:textId="77777777" w:rsidR="002D5DA3" w:rsidRPr="004870AB" w:rsidRDefault="002D5DA3" w:rsidP="00DF000F">
      <w:pPr>
        <w:spacing w:after="0"/>
        <w:rPr>
          <w:rFonts w:cs="Arial"/>
          <w:szCs w:val="24"/>
          <w:lang w:val="sr-Cyrl-CS"/>
        </w:rPr>
      </w:pPr>
    </w:p>
    <w:p w14:paraId="3D71D4A5" w14:textId="77777777" w:rsidR="002D5DA3" w:rsidRPr="004870AB" w:rsidRDefault="002D5DA3" w:rsidP="00DF000F">
      <w:pPr>
        <w:spacing w:after="0"/>
        <w:rPr>
          <w:rFonts w:cs="Arial"/>
          <w:szCs w:val="24"/>
          <w:lang w:val="sr-Cyrl-CS"/>
        </w:rPr>
      </w:pPr>
    </w:p>
    <w:p w14:paraId="52F78652" w14:textId="77777777" w:rsidR="002D5DA3" w:rsidRPr="004870AB" w:rsidRDefault="002D5DA3" w:rsidP="00DF000F">
      <w:pPr>
        <w:spacing w:after="0"/>
        <w:rPr>
          <w:rFonts w:cs="Arial"/>
          <w:szCs w:val="24"/>
          <w:lang w:val="sr-Cyrl-CS"/>
        </w:rPr>
      </w:pPr>
    </w:p>
    <w:p w14:paraId="116224D7" w14:textId="77777777" w:rsidR="007F3CF5" w:rsidRPr="004870AB" w:rsidRDefault="007F3CF5" w:rsidP="007F3CF5">
      <w:pPr>
        <w:spacing w:after="0" w:line="259" w:lineRule="auto"/>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t>Примењене технологије у току изградње</w:t>
      </w:r>
    </w:p>
    <w:p w14:paraId="4A52265A" w14:textId="77777777" w:rsidR="007F3CF5" w:rsidRPr="007F3CF5" w:rsidRDefault="007F3CF5" w:rsidP="00DF000F">
      <w:pPr>
        <w:spacing w:after="0"/>
        <w:rPr>
          <w:rFonts w:eastAsia="Aptos" w:cs="Arial"/>
          <w:noProof/>
          <w:szCs w:val="24"/>
          <w:u w:val="single"/>
          <w:lang w:val="sr-Cyrl-RS"/>
          <w14:ligatures w14:val="standardContextual"/>
        </w:rPr>
      </w:pPr>
    </w:p>
    <w:p w14:paraId="7D2BFB62"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Cyrl-RS"/>
          <w14:ligatures w14:val="standardContextual"/>
        </w:rPr>
        <w:t>Наведене су технологије које су значајне због емисија прашине, буке, вибрација, отпада и ризика по воде.</w:t>
      </w:r>
    </w:p>
    <w:p w14:paraId="2A29F2EB" w14:textId="77777777" w:rsidR="007F3CF5" w:rsidRPr="007F3CF5" w:rsidRDefault="007F3CF5" w:rsidP="00DF000F">
      <w:pPr>
        <w:spacing w:after="0"/>
        <w:rPr>
          <w:rFonts w:eastAsia="Aptos" w:cs="Arial"/>
          <w:noProof/>
          <w:szCs w:val="24"/>
          <w:lang w:val="sr-Cyrl-RS"/>
          <w14:ligatures w14:val="standardContextual"/>
        </w:rPr>
      </w:pPr>
    </w:p>
    <w:p w14:paraId="1B57D00C"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Технологија изградње насипа подразумева довоз (</w:t>
      </w:r>
      <w:r w:rsidRPr="007F3CF5">
        <w:rPr>
          <w:rFonts w:eastAsia="Aptos" w:cs="Arial"/>
          <w:noProof/>
          <w:szCs w:val="24"/>
          <w:lang w:val="sr-Cyrl-RS"/>
          <w14:ligatures w14:val="standardContextual"/>
        </w:rPr>
        <w:t>СТД</w:t>
      </w:r>
      <w:r w:rsidRPr="007F3CF5">
        <w:rPr>
          <w:rFonts w:eastAsia="Aptos" w:cs="Arial"/>
          <w:noProof/>
          <w:szCs w:val="24"/>
          <w:lang w:val="sr-Latn-RS"/>
          <w14:ligatures w14:val="standardContextual"/>
        </w:rPr>
        <w:t xml:space="preserve"> 30 km) и уградњу земљаног</w:t>
      </w:r>
      <w:r w:rsidRPr="007F3CF5">
        <w:rPr>
          <w:rFonts w:eastAsia="Aptos" w:cs="Arial"/>
          <w:noProof/>
          <w:szCs w:val="24"/>
          <w:lang w:val="sr-Cyrl-RS"/>
          <w14:ligatures w14:val="standardContextual"/>
        </w:rPr>
        <w:t xml:space="preserve"> материјала</w:t>
      </w:r>
      <w:r w:rsidRPr="007F3CF5">
        <w:rPr>
          <w:rFonts w:eastAsia="Aptos" w:cs="Arial"/>
          <w:noProof/>
          <w:szCs w:val="24"/>
          <w:lang w:val="sr-Latn-RS"/>
          <w14:ligatures w14:val="standardContextual"/>
        </w:rPr>
        <w:t xml:space="preserve"> или </w:t>
      </w:r>
      <w:r w:rsidRPr="007F3CF5">
        <w:rPr>
          <w:rFonts w:eastAsia="Aptos" w:cs="Arial"/>
          <w:noProof/>
          <w:szCs w:val="24"/>
          <w:lang w:val="sr-Cyrl-RS"/>
          <w14:ligatures w14:val="standardContextual"/>
        </w:rPr>
        <w:t>каменог агрегата</w:t>
      </w:r>
      <w:r w:rsidRPr="007F3CF5">
        <w:rPr>
          <w:rFonts w:eastAsia="Aptos" w:cs="Arial"/>
          <w:noProof/>
          <w:szCs w:val="24"/>
          <w:lang w:val="sr-Latn-RS"/>
          <w14:ligatures w14:val="standardContextual"/>
        </w:rPr>
        <w:t xml:space="preserve"> у слојевима контролисане дебљине. Сваки слој се механички </w:t>
      </w:r>
      <w:r w:rsidRPr="007F3CF5">
        <w:rPr>
          <w:rFonts w:eastAsia="Aptos" w:cs="Arial"/>
          <w:noProof/>
          <w:szCs w:val="24"/>
          <w:lang w:val="sr-Cyrl-RS"/>
          <w14:ligatures w14:val="standardContextual"/>
        </w:rPr>
        <w:t>сабија</w:t>
      </w:r>
      <w:r w:rsidRPr="007F3CF5">
        <w:rPr>
          <w:rFonts w:eastAsia="Aptos" w:cs="Arial"/>
          <w:noProof/>
          <w:szCs w:val="24"/>
          <w:lang w:val="sr-Latn-RS"/>
          <w14:ligatures w14:val="standardContextual"/>
        </w:rPr>
        <w:t xml:space="preserve"> ваљцима до прописане носивости. Насип се гради поступно, од основе ка пројектованом нивоу, уз формирање косина и дренажних система који обезбеђују стабилност и одводњавање. </w:t>
      </w:r>
    </w:p>
    <w:p w14:paraId="7FC191DF" w14:textId="77777777" w:rsidR="007F3CF5" w:rsidRPr="007F3CF5" w:rsidRDefault="007F3CF5" w:rsidP="00DF000F">
      <w:pPr>
        <w:spacing w:after="0"/>
        <w:rPr>
          <w:rFonts w:eastAsia="Aptos" w:cs="Arial"/>
          <w:noProof/>
          <w:szCs w:val="24"/>
          <w:lang w:val="sr-Cyrl-RS"/>
          <w14:ligatures w14:val="standardContextual"/>
        </w:rPr>
      </w:pPr>
    </w:p>
    <w:p w14:paraId="12D51023"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 xml:space="preserve">Отварање усека се спроводи уклањањем </w:t>
      </w:r>
      <w:r w:rsidRPr="007F3CF5">
        <w:rPr>
          <w:rFonts w:eastAsia="Aptos" w:cs="Arial"/>
          <w:noProof/>
          <w:szCs w:val="24"/>
          <w:lang w:val="sr-Cyrl-RS"/>
          <w14:ligatures w14:val="standardContextual"/>
        </w:rPr>
        <w:t>земље</w:t>
      </w:r>
      <w:r w:rsidRPr="007F3CF5">
        <w:rPr>
          <w:rFonts w:eastAsia="Aptos" w:cs="Arial"/>
          <w:noProof/>
          <w:szCs w:val="24"/>
          <w:lang w:val="sr-Latn-RS"/>
          <w14:ligatures w14:val="standardContextual"/>
        </w:rPr>
        <w:t xml:space="preserve">  са трасе</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 xml:space="preserve"> Радови се изводе </w:t>
      </w:r>
      <w:r w:rsidRPr="007F3CF5">
        <w:rPr>
          <w:rFonts w:eastAsia="Aptos" w:cs="Arial"/>
          <w:noProof/>
          <w:szCs w:val="24"/>
          <w:lang w:val="sr-Cyrl-RS"/>
          <w14:ligatures w14:val="standardContextual"/>
        </w:rPr>
        <w:t xml:space="preserve">машинским </w:t>
      </w:r>
      <w:r w:rsidRPr="007F3CF5">
        <w:rPr>
          <w:rFonts w:eastAsia="Aptos" w:cs="Arial"/>
          <w:noProof/>
          <w:szCs w:val="24"/>
          <w:lang w:val="sr-Latn-RS"/>
          <w14:ligatures w14:val="standardContextual"/>
        </w:rPr>
        <w:t>ископом у слојевима</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Након постизања пројектоване геометрије, косине се стабилизују дренажом, облогама, геомрежама или озелењавањем.</w:t>
      </w:r>
    </w:p>
    <w:p w14:paraId="6656EBB7" w14:textId="77777777" w:rsidR="007F3CF5" w:rsidRPr="007F3CF5" w:rsidRDefault="007F3CF5" w:rsidP="00DF000F">
      <w:pPr>
        <w:spacing w:after="0"/>
        <w:rPr>
          <w:rFonts w:eastAsia="Aptos" w:cs="Arial"/>
          <w:noProof/>
          <w:szCs w:val="24"/>
          <w:lang w:val="sr-Cyrl-RS"/>
          <w14:ligatures w14:val="standardContextual"/>
        </w:rPr>
      </w:pPr>
    </w:p>
    <w:p w14:paraId="12D8D5E6"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 xml:space="preserve">Тунел у широком ископу гради се тако што се изводи отворени ископ до </w:t>
      </w:r>
      <w:r w:rsidRPr="007F3CF5">
        <w:rPr>
          <w:rFonts w:eastAsia="Aptos" w:cs="Arial"/>
          <w:noProof/>
          <w:szCs w:val="24"/>
          <w:lang w:val="sr-Cyrl-RS"/>
          <w14:ligatures w14:val="standardContextual"/>
        </w:rPr>
        <w:t xml:space="preserve">потребне </w:t>
      </w:r>
      <w:r w:rsidRPr="007F3CF5">
        <w:rPr>
          <w:rFonts w:eastAsia="Aptos" w:cs="Arial"/>
          <w:noProof/>
          <w:szCs w:val="24"/>
          <w:lang w:val="sr-Latn-RS"/>
          <w14:ligatures w14:val="standardContextual"/>
        </w:rPr>
        <w:t>дубине</w:t>
      </w:r>
      <w:r w:rsidRPr="007F3CF5">
        <w:rPr>
          <w:rFonts w:eastAsia="Aptos" w:cs="Arial"/>
          <w:noProof/>
          <w:szCs w:val="24"/>
          <w:lang w:val="sr-Cyrl-RS"/>
          <w14:ligatures w14:val="standardContextual"/>
        </w:rPr>
        <w:t xml:space="preserve">. Након изградње тунела, </w:t>
      </w:r>
      <w:r w:rsidRPr="007F3CF5">
        <w:rPr>
          <w:rFonts w:eastAsia="Aptos" w:cs="Arial"/>
          <w:noProof/>
          <w:szCs w:val="24"/>
          <w:lang w:val="sr-Latn-RS"/>
          <w14:ligatures w14:val="standardContextual"/>
        </w:rPr>
        <w:t>простор изнад конструкције поново</w:t>
      </w:r>
      <w:r w:rsidRPr="007F3CF5">
        <w:rPr>
          <w:rFonts w:eastAsia="Aptos" w:cs="Arial"/>
          <w:noProof/>
          <w:szCs w:val="24"/>
          <w:lang w:val="sr-Cyrl-RS"/>
          <w14:ligatures w14:val="standardContextual"/>
        </w:rPr>
        <w:t xml:space="preserve"> се</w:t>
      </w:r>
      <w:r w:rsidRPr="007F3CF5">
        <w:rPr>
          <w:rFonts w:eastAsia="Aptos" w:cs="Arial"/>
          <w:noProof/>
          <w:szCs w:val="24"/>
          <w:lang w:val="sr-Latn-RS"/>
          <w14:ligatures w14:val="standardContextual"/>
        </w:rPr>
        <w:t xml:space="preserve"> затрпава и моделује у првобитне или пројектоване форме терена. </w:t>
      </w:r>
      <w:r w:rsidRPr="007F3CF5">
        <w:rPr>
          <w:rFonts w:eastAsia="Aptos" w:cs="Arial"/>
          <w:noProof/>
          <w:szCs w:val="24"/>
          <w:lang w:val="sr-Cyrl-RS"/>
          <w14:ligatures w14:val="standardContextual"/>
        </w:rPr>
        <w:t xml:space="preserve"> </w:t>
      </w:r>
    </w:p>
    <w:p w14:paraId="4A8696B3" w14:textId="77777777" w:rsidR="007F3CF5" w:rsidRPr="007F3CF5" w:rsidRDefault="007F3CF5" w:rsidP="00DF000F">
      <w:pPr>
        <w:spacing w:after="0"/>
        <w:rPr>
          <w:rFonts w:eastAsia="Aptos" w:cs="Arial"/>
          <w:noProof/>
          <w:szCs w:val="24"/>
          <w:lang w:val="sr-Cyrl-RS"/>
          <w14:ligatures w14:val="standardContextual"/>
        </w:rPr>
      </w:pPr>
    </w:p>
    <w:p w14:paraId="2392A176"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Потпорни зидови и мостови подразумевају </w:t>
      </w:r>
      <w:r w:rsidRPr="007F3CF5">
        <w:rPr>
          <w:rFonts w:eastAsia="Aptos" w:cs="Arial"/>
          <w:noProof/>
          <w:szCs w:val="24"/>
          <w:lang w:val="sr-Latn-RS"/>
          <w14:ligatures w14:val="standardContextual"/>
        </w:rPr>
        <w:t>израд</w:t>
      </w:r>
      <w:r w:rsidRPr="007F3CF5">
        <w:rPr>
          <w:rFonts w:eastAsia="Aptos" w:cs="Arial"/>
          <w:noProof/>
          <w:szCs w:val="24"/>
          <w:lang w:val="sr-Cyrl-RS"/>
          <w14:ligatures w14:val="standardContextual"/>
        </w:rPr>
        <w:t>у</w:t>
      </w:r>
      <w:r w:rsidRPr="007F3CF5">
        <w:rPr>
          <w:rFonts w:eastAsia="Aptos" w:cs="Arial"/>
          <w:noProof/>
          <w:szCs w:val="24"/>
          <w:lang w:val="sr-Latn-RS"/>
          <w14:ligatures w14:val="standardContextual"/>
        </w:rPr>
        <w:t xml:space="preserve"> оплате, армирања и бетонирања</w:t>
      </w:r>
      <w:r w:rsidRPr="007F3CF5">
        <w:rPr>
          <w:rFonts w:eastAsia="Aptos" w:cs="Arial"/>
          <w:noProof/>
          <w:szCs w:val="24"/>
          <w:lang w:val="sr-Cyrl-RS"/>
          <w14:ligatures w14:val="standardContextual"/>
        </w:rPr>
        <w:t xml:space="preserve"> (бетон се довози из бетонске базе са СТД 30 </w:t>
      </w:r>
      <w:r w:rsidRPr="007F3CF5">
        <w:rPr>
          <w:rFonts w:eastAsia="Aptos" w:cs="Arial"/>
          <w:noProof/>
          <w:szCs w:val="24"/>
          <w14:ligatures w14:val="standardContextual"/>
        </w:rPr>
        <w:t>km</w:t>
      </w:r>
      <w:r w:rsidRPr="007F3CF5">
        <w:rPr>
          <w:rFonts w:eastAsia="Aptos" w:cs="Arial"/>
          <w:noProof/>
          <w:szCs w:val="24"/>
          <w:lang w:val="sr-Cyrl-RS"/>
          <w14:ligatures w14:val="standardContextual"/>
        </w:rPr>
        <w:t>).</w:t>
      </w:r>
    </w:p>
    <w:p w14:paraId="25FABF84" w14:textId="77777777" w:rsidR="007F3CF5" w:rsidRPr="007F3CF5" w:rsidRDefault="007F3CF5" w:rsidP="00DF000F">
      <w:pPr>
        <w:spacing w:after="0"/>
        <w:rPr>
          <w:rFonts w:eastAsia="Aptos" w:cs="Arial"/>
          <w:noProof/>
          <w:szCs w:val="24"/>
          <w:lang w:val="sr-Cyrl-RS"/>
          <w14:ligatures w14:val="standardContextual"/>
        </w:rPr>
      </w:pPr>
    </w:p>
    <w:p w14:paraId="4B48FB97"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Асфалтирање се обавља полагањем више конструктивних слојева. Асфалтна смеша се довози (</w:t>
      </w:r>
      <w:r w:rsidRPr="007F3CF5">
        <w:rPr>
          <w:rFonts w:eastAsia="Aptos" w:cs="Arial"/>
          <w:noProof/>
          <w:szCs w:val="24"/>
          <w:lang w:val="sr-Cyrl-RS"/>
          <w14:ligatures w14:val="standardContextual"/>
        </w:rPr>
        <w:t>СТД</w:t>
      </w:r>
      <w:r w:rsidRPr="007F3CF5">
        <w:rPr>
          <w:rFonts w:eastAsia="Aptos" w:cs="Arial"/>
          <w:noProof/>
          <w:szCs w:val="24"/>
          <w:lang w:val="sr-Latn-RS"/>
          <w14:ligatures w14:val="standardContextual"/>
        </w:rPr>
        <w:t xml:space="preserve"> 30 km), распоређује и затим ва</w:t>
      </w:r>
      <w:r w:rsidRPr="007F3CF5">
        <w:rPr>
          <w:rFonts w:eastAsia="Aptos" w:cs="Arial"/>
          <w:noProof/>
          <w:szCs w:val="24"/>
          <w:lang w:val="sr-Cyrl-RS"/>
          <w14:ligatures w14:val="standardContextual"/>
        </w:rPr>
        <w:t>љ</w:t>
      </w:r>
      <w:r w:rsidRPr="007F3CF5">
        <w:rPr>
          <w:rFonts w:eastAsia="Aptos" w:cs="Arial"/>
          <w:noProof/>
          <w:szCs w:val="24"/>
          <w:lang w:val="sr-Latn-RS"/>
          <w14:ligatures w14:val="standardContextual"/>
        </w:rPr>
        <w:t>а</w:t>
      </w:r>
      <w:r w:rsidRPr="007F3CF5">
        <w:rPr>
          <w:rFonts w:eastAsia="Aptos" w:cs="Arial"/>
          <w:noProof/>
          <w:szCs w:val="24"/>
          <w:lang w:val="sr-Cyrl-RS"/>
          <w14:ligatures w14:val="standardContextual"/>
        </w:rPr>
        <w:t xml:space="preserve">. </w:t>
      </w:r>
    </w:p>
    <w:p w14:paraId="40C25369" w14:textId="77777777" w:rsidR="007F3CF5" w:rsidRPr="007F3CF5" w:rsidRDefault="007F3CF5" w:rsidP="00DF000F">
      <w:pPr>
        <w:spacing w:after="0"/>
        <w:rPr>
          <w:rFonts w:eastAsia="Aptos" w:cs="Arial"/>
          <w:noProof/>
          <w:szCs w:val="24"/>
          <w:lang w:val="sr-Cyrl-RS"/>
          <w14:ligatures w14:val="standardContextual"/>
        </w:rPr>
      </w:pPr>
    </w:p>
    <w:p w14:paraId="49E8B3E2" w14:textId="41413C5F" w:rsidR="007F3CF5" w:rsidRPr="007F3CF5"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lastRenderedPageBreak/>
        <w:t>Регулација обухвата обликовање корита водотока</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 xml:space="preserve">Радови укључују ископ, проширење или исправљање токова, изградњу канала или пропуста, као и </w:t>
      </w:r>
      <w:r w:rsidRPr="007F3CF5">
        <w:rPr>
          <w:rFonts w:eastAsia="Aptos" w:cs="Arial"/>
          <w:noProof/>
          <w:szCs w:val="24"/>
          <w:lang w:val="sr-Cyrl-RS"/>
          <w14:ligatures w14:val="standardContextual"/>
        </w:rPr>
        <w:t xml:space="preserve">облоге. </w:t>
      </w:r>
      <w:r w:rsidRPr="00B1554A">
        <w:rPr>
          <w:rFonts w:eastAsia="Aptos" w:cs="Arial"/>
          <w:noProof/>
          <w:szCs w:val="24"/>
          <w:lang w:val="sr-Cyrl-RS"/>
          <w14:ligatures w14:val="standardContextual"/>
        </w:rPr>
        <w:t xml:space="preserve"> </w:t>
      </w:r>
      <w:r w:rsidRPr="007F3CF5">
        <w:rPr>
          <w:rFonts w:eastAsia="Aptos" w:cs="Arial"/>
          <w:noProof/>
          <w:szCs w:val="24"/>
          <w:lang w:val="sr-Cyrl-RS"/>
          <w14:ligatures w14:val="standardContextual"/>
        </w:rPr>
        <w:br/>
      </w:r>
    </w:p>
    <w:p w14:paraId="7F49D1BE" w14:textId="77777777" w:rsidR="007F3CF5" w:rsidRPr="004870AB" w:rsidRDefault="007F3CF5" w:rsidP="00DF000F">
      <w:pPr>
        <w:spacing w:after="0"/>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t>Употребљени материјали</w:t>
      </w:r>
    </w:p>
    <w:p w14:paraId="4B3E0EE1" w14:textId="77777777" w:rsidR="007F3CF5" w:rsidRPr="007F3CF5" w:rsidRDefault="007F3CF5" w:rsidP="00DF000F">
      <w:pPr>
        <w:spacing w:after="0"/>
        <w:rPr>
          <w:rFonts w:eastAsia="Aptos" w:cs="Arial"/>
          <w:noProof/>
          <w:szCs w:val="24"/>
          <w:u w:val="single"/>
          <w:lang w:val="sr-Cyrl-RS"/>
          <w14:ligatures w14:val="standardContextual"/>
        </w:rPr>
      </w:pPr>
    </w:p>
    <w:p w14:paraId="4E0074C3"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Наведени су материјали који су значајни збох емисија из њихове производње, транспорта и уградње. </w:t>
      </w:r>
    </w:p>
    <w:p w14:paraId="0B0B21A4" w14:textId="77777777" w:rsidR="00DE43AE" w:rsidRPr="004870AB" w:rsidRDefault="00DE43AE" w:rsidP="00DF000F">
      <w:pPr>
        <w:spacing w:after="0"/>
        <w:rPr>
          <w:rFonts w:eastAsia="Aptos" w:cs="Arial"/>
          <w:noProof/>
          <w:szCs w:val="24"/>
          <w:lang w:val="sr-Cyrl-RS"/>
          <w14:ligatures w14:val="standardContextual"/>
        </w:rPr>
      </w:pPr>
    </w:p>
    <w:p w14:paraId="4397A490" w14:textId="451AC762" w:rsidR="00DE43AE" w:rsidRPr="004870AB" w:rsidRDefault="00DE43AE" w:rsidP="00DE43AE">
      <w:pPr>
        <w:pStyle w:val="Caption"/>
        <w:keepNext/>
        <w:spacing w:after="0"/>
        <w:jc w:val="center"/>
        <w:rPr>
          <w:color w:val="auto"/>
        </w:rPr>
      </w:pPr>
      <w:bookmarkStart w:id="239" w:name="_Toc214956099"/>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36</w:t>
      </w:r>
      <w:r w:rsidRPr="004870AB">
        <w:rPr>
          <w:color w:val="auto"/>
        </w:rPr>
        <w:fldChar w:fldCharType="end"/>
      </w:r>
      <w:r w:rsidRPr="004870AB">
        <w:rPr>
          <w:color w:val="auto"/>
          <w:lang w:val="sr-Cyrl-RS"/>
        </w:rPr>
        <w:t xml:space="preserve"> – Употребљени материјал</w:t>
      </w:r>
      <w:bookmarkEnd w:id="239"/>
    </w:p>
    <w:tbl>
      <w:tblPr>
        <w:tblStyle w:val="GridTable1Light"/>
        <w:tblW w:w="0" w:type="auto"/>
        <w:jc w:val="center"/>
        <w:tblLook w:val="04A0" w:firstRow="1" w:lastRow="0" w:firstColumn="1" w:lastColumn="0" w:noHBand="0" w:noVBand="1"/>
      </w:tblPr>
      <w:tblGrid>
        <w:gridCol w:w="2695"/>
        <w:gridCol w:w="2160"/>
      </w:tblGrid>
      <w:tr w:rsidR="004870AB" w:rsidRPr="007F3CF5" w14:paraId="13F5BBF7" w14:textId="77777777" w:rsidTr="00DE43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028C37BB" w14:textId="76B61FAD" w:rsidR="007F3CF5" w:rsidRPr="007F3CF5" w:rsidRDefault="007F3CF5" w:rsidP="00DE43AE">
            <w:pPr>
              <w:jc w:val="center"/>
              <w:rPr>
                <w:rFonts w:eastAsia="Aptos" w:cs="Arial"/>
                <w:noProof/>
                <w:kern w:val="2"/>
                <w:szCs w:val="24"/>
                <w:lang w:val="sr-Cyrl-RS"/>
                <w14:ligatures w14:val="standardContextual"/>
              </w:rPr>
            </w:pPr>
            <w:r w:rsidRPr="004870AB">
              <w:rPr>
                <w:rFonts w:eastAsia="Aptos" w:cs="Arial"/>
                <w:noProof/>
                <w:szCs w:val="24"/>
                <w:lang w:val="sr-Cyrl-RS"/>
              </w:rPr>
              <w:t>М</w:t>
            </w:r>
            <w:r w:rsidRPr="007F3CF5">
              <w:rPr>
                <w:rFonts w:eastAsia="Aptos" w:cs="Arial"/>
                <w:noProof/>
                <w:kern w:val="2"/>
                <w:szCs w:val="24"/>
                <w:lang w:val="sr-Cyrl-RS"/>
                <w14:ligatures w14:val="standardContextual"/>
              </w:rPr>
              <w:t>атеријал</w:t>
            </w:r>
          </w:p>
        </w:tc>
        <w:tc>
          <w:tcPr>
            <w:tcW w:w="2160" w:type="dxa"/>
            <w:vAlign w:val="center"/>
          </w:tcPr>
          <w:p w14:paraId="5842C112" w14:textId="77777777" w:rsidR="007F3CF5" w:rsidRPr="007F3CF5" w:rsidRDefault="007F3CF5" w:rsidP="00DE43AE">
            <w:pPr>
              <w:jc w:val="center"/>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јединица мере</w:t>
            </w:r>
          </w:p>
        </w:tc>
      </w:tr>
      <w:tr w:rsidR="004870AB" w:rsidRPr="007F3CF5" w14:paraId="3D9F0137"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5538B6D7"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земља</w:t>
            </w:r>
          </w:p>
        </w:tc>
        <w:tc>
          <w:tcPr>
            <w:tcW w:w="2160" w:type="dxa"/>
            <w:vAlign w:val="center"/>
          </w:tcPr>
          <w:p w14:paraId="7BCB3436"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14:ligatures w14:val="standardContextual"/>
              </w:rPr>
              <w:t>3</w:t>
            </w:r>
          </w:p>
        </w:tc>
      </w:tr>
      <w:tr w:rsidR="004870AB" w:rsidRPr="007F3CF5" w14:paraId="00D72F32"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17FE6FBA"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хумус</w:t>
            </w:r>
          </w:p>
        </w:tc>
        <w:tc>
          <w:tcPr>
            <w:tcW w:w="2160" w:type="dxa"/>
            <w:vAlign w:val="center"/>
          </w:tcPr>
          <w:p w14:paraId="1710F6C2"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14:ligatures w14:val="standardContextual"/>
              </w:rPr>
              <w:t>3</w:t>
            </w:r>
          </w:p>
        </w:tc>
      </w:tr>
      <w:tr w:rsidR="004870AB" w:rsidRPr="007F3CF5" w14:paraId="6F4A993E"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5A3A45EA"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камен и агрегат</w:t>
            </w:r>
          </w:p>
        </w:tc>
        <w:tc>
          <w:tcPr>
            <w:tcW w:w="2160" w:type="dxa"/>
            <w:vAlign w:val="center"/>
          </w:tcPr>
          <w:p w14:paraId="0898F70E"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14:ligatures w14:val="standardContextual"/>
              </w:rPr>
              <w:t>3</w:t>
            </w:r>
          </w:p>
        </w:tc>
      </w:tr>
      <w:tr w:rsidR="004870AB" w:rsidRPr="007F3CF5" w14:paraId="429A1102"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1BE5D277"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бетон</w:t>
            </w:r>
          </w:p>
        </w:tc>
        <w:tc>
          <w:tcPr>
            <w:tcW w:w="2160" w:type="dxa"/>
            <w:vAlign w:val="center"/>
          </w:tcPr>
          <w:p w14:paraId="5AC7EB48"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14:ligatures w14:val="standardContextual"/>
              </w:rPr>
              <w:t>3</w:t>
            </w:r>
          </w:p>
        </w:tc>
      </w:tr>
      <w:tr w:rsidR="004870AB" w:rsidRPr="007F3CF5" w14:paraId="4A72187F"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2B8B4A20"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бетонски ивичњаци</w:t>
            </w:r>
          </w:p>
        </w:tc>
        <w:tc>
          <w:tcPr>
            <w:tcW w:w="2160" w:type="dxa"/>
            <w:vAlign w:val="center"/>
          </w:tcPr>
          <w:p w14:paraId="19A783A5"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lang w:val="sr-Cyrl-RS"/>
                <w14:ligatures w14:val="standardContextual"/>
              </w:rPr>
              <w:t>1</w:t>
            </w:r>
          </w:p>
        </w:tc>
      </w:tr>
      <w:tr w:rsidR="004870AB" w:rsidRPr="007F3CF5" w14:paraId="79EFE007"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1622ABE3"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асфалт</w:t>
            </w:r>
          </w:p>
        </w:tc>
        <w:tc>
          <w:tcPr>
            <w:tcW w:w="2160" w:type="dxa"/>
            <w:vAlign w:val="center"/>
          </w:tcPr>
          <w:p w14:paraId="4B28DE95"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14:ligatures w14:val="standardContextual"/>
              </w:rPr>
            </w:pPr>
            <w:r w:rsidRPr="007F3CF5">
              <w:rPr>
                <w:rFonts w:eastAsia="Aptos" w:cs="Arial"/>
                <w:noProof/>
                <w:kern w:val="2"/>
                <w:szCs w:val="24"/>
                <w14:ligatures w14:val="standardContextual"/>
              </w:rPr>
              <w:t>m</w:t>
            </w:r>
            <w:r w:rsidRPr="007F3CF5">
              <w:rPr>
                <w:rFonts w:eastAsia="Aptos" w:cs="Arial"/>
                <w:noProof/>
                <w:kern w:val="2"/>
                <w:szCs w:val="24"/>
                <w:vertAlign w:val="superscript"/>
                <w14:ligatures w14:val="standardContextual"/>
              </w:rPr>
              <w:t>3</w:t>
            </w:r>
          </w:p>
        </w:tc>
      </w:tr>
      <w:tr w:rsidR="004870AB" w:rsidRPr="007F3CF5" w14:paraId="7DDF6FF5" w14:textId="77777777" w:rsidTr="00DE43AE">
        <w:trPr>
          <w:jc w:val="center"/>
        </w:trPr>
        <w:tc>
          <w:tcPr>
            <w:cnfStyle w:val="001000000000" w:firstRow="0" w:lastRow="0" w:firstColumn="1" w:lastColumn="0" w:oddVBand="0" w:evenVBand="0" w:oddHBand="0" w:evenHBand="0" w:firstRowFirstColumn="0" w:firstRowLastColumn="0" w:lastRowFirstColumn="0" w:lastRowLastColumn="0"/>
            <w:tcW w:w="2695" w:type="dxa"/>
            <w:vAlign w:val="center"/>
          </w:tcPr>
          <w:p w14:paraId="02726DF3" w14:textId="77777777" w:rsidR="007F3CF5" w:rsidRPr="007F3CF5" w:rsidRDefault="007F3CF5" w:rsidP="00DE43AE">
            <w:pPr>
              <w:jc w:val="center"/>
              <w:rPr>
                <w:rFonts w:eastAsia="Aptos" w:cs="Arial"/>
                <w:noProof/>
                <w:kern w:val="2"/>
                <w:szCs w:val="24"/>
                <w:lang w:val="sr-Cyrl-RS"/>
                <w14:ligatures w14:val="standardContextual"/>
              </w:rPr>
            </w:pPr>
            <w:r w:rsidRPr="007F3CF5">
              <w:rPr>
                <w:rFonts w:eastAsia="Aptos" w:cs="Arial"/>
                <w:noProof/>
                <w:kern w:val="2"/>
                <w:szCs w:val="24"/>
                <w:lang w:val="sr-Cyrl-RS"/>
                <w14:ligatures w14:val="standardContextual"/>
              </w:rPr>
              <w:t>гвожђе</w:t>
            </w:r>
          </w:p>
        </w:tc>
        <w:tc>
          <w:tcPr>
            <w:tcW w:w="2160" w:type="dxa"/>
            <w:vAlign w:val="center"/>
          </w:tcPr>
          <w:p w14:paraId="7AF0AB10" w14:textId="77777777" w:rsidR="007F3CF5" w:rsidRPr="007F3CF5" w:rsidRDefault="007F3CF5" w:rsidP="00DE43AE">
            <w:pPr>
              <w:jc w:val="center"/>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7F3CF5">
              <w:rPr>
                <w:rFonts w:eastAsia="Aptos" w:cs="Arial"/>
                <w:noProof/>
                <w:kern w:val="2"/>
                <w:szCs w:val="24"/>
                <w14:ligatures w14:val="standardContextual"/>
              </w:rPr>
              <w:t>kg</w:t>
            </w:r>
          </w:p>
        </w:tc>
      </w:tr>
    </w:tbl>
    <w:p w14:paraId="7FD7178A" w14:textId="77777777" w:rsidR="007F3CF5" w:rsidRPr="007F3CF5" w:rsidRDefault="007F3CF5" w:rsidP="007F3CF5">
      <w:pPr>
        <w:spacing w:after="0" w:line="259" w:lineRule="auto"/>
        <w:rPr>
          <w:rFonts w:eastAsia="Aptos" w:cs="Arial"/>
          <w:noProof/>
          <w:szCs w:val="24"/>
          <w:lang w:val="sr-Cyrl-RS"/>
          <w14:ligatures w14:val="standardContextual"/>
        </w:rPr>
      </w:pPr>
    </w:p>
    <w:p w14:paraId="79AF0DFA" w14:textId="77777777" w:rsidR="007F3CF5" w:rsidRPr="004870AB" w:rsidRDefault="007F3CF5" w:rsidP="00DF000F">
      <w:pPr>
        <w:spacing w:after="0"/>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t>Пројектовани капацитет</w:t>
      </w:r>
    </w:p>
    <w:p w14:paraId="2BE0E1EB" w14:textId="77777777" w:rsidR="007F3CF5" w:rsidRPr="007F3CF5" w:rsidRDefault="007F3CF5" w:rsidP="00DF000F">
      <w:pPr>
        <w:spacing w:after="0"/>
        <w:rPr>
          <w:rFonts w:eastAsia="Aptos" w:cs="Arial"/>
          <w:noProof/>
          <w:szCs w:val="24"/>
          <w:u w:val="single"/>
          <w:lang w:val="sr-Cyrl-RS"/>
          <w14:ligatures w14:val="standardContextual"/>
        </w:rPr>
      </w:pPr>
    </w:p>
    <w:p w14:paraId="14964E45" w14:textId="631A26C3" w:rsidR="007F3CF5" w:rsidRPr="007F3CF5" w:rsidRDefault="007F3CF5" w:rsidP="00DF000F">
      <w:pPr>
        <w:rPr>
          <w:rFonts w:eastAsia="Aptos" w:cs="Arial"/>
          <w:noProof/>
          <w:szCs w:val="24"/>
          <w:lang w:val="sr-Cyrl-RS"/>
          <w14:ligatures w14:val="standardContextual"/>
        </w:rPr>
      </w:pPr>
      <w:r w:rsidRPr="007F3CF5">
        <w:rPr>
          <w:rFonts w:eastAsia="Aptos" w:cs="Arial"/>
          <w:noProof/>
          <w:szCs w:val="24"/>
          <w:lang w:val="sr-Cyrl-RS"/>
          <w14:ligatures w14:val="standardContextual"/>
        </w:rPr>
        <w:t>Капацитет саобраћајнице одређује будуће емисије буке, вибрација, потенцијално загађење вода, земљишта и ваздуха</w:t>
      </w:r>
      <w:r w:rsidRPr="004870AB">
        <w:rPr>
          <w:rFonts w:eastAsia="Aptos" w:cs="Arial"/>
          <w:noProof/>
          <w:szCs w:val="24"/>
          <w:lang w:val="sr-Cyrl-RS"/>
          <w14:ligatures w14:val="standardContextual"/>
        </w:rPr>
        <w:t>:</w:t>
      </w:r>
    </w:p>
    <w:p w14:paraId="7461E490" w14:textId="77777777" w:rsidR="007F3CF5" w:rsidRPr="007F3CF5" w:rsidRDefault="007F3CF5" w:rsidP="006A48DD">
      <w:pPr>
        <w:numPr>
          <w:ilvl w:val="0"/>
          <w:numId w:val="172"/>
        </w:numPr>
        <w:spacing w:after="0"/>
        <w:contextualSpacing/>
        <w:jc w:val="left"/>
        <w:rPr>
          <w:rFonts w:eastAsia="Aptos" w:cs="Arial"/>
          <w:noProof/>
          <w:szCs w:val="24"/>
          <w:lang w:val="sr-Cyrl-RS"/>
          <w14:ligatures w14:val="standardContextual"/>
        </w:rPr>
      </w:pPr>
      <w:r w:rsidRPr="007F3CF5">
        <w:rPr>
          <w:rFonts w:eastAsia="Aptos" w:cs="Arial"/>
          <w:noProof/>
          <w:szCs w:val="24"/>
          <w:lang w:val="sr-Cyrl-ME"/>
          <w14:ligatures w14:val="standardContextual"/>
        </w:rPr>
        <w:t xml:space="preserve">примењени су </w:t>
      </w:r>
      <w:r w:rsidRPr="007F3CF5">
        <w:rPr>
          <w:rFonts w:eastAsia="Aptos" w:cs="Arial"/>
          <w:noProof/>
          <w:szCs w:val="24"/>
          <w:lang w:val="sr-Cyrl-CS"/>
          <w14:ligatures w14:val="standardContextual"/>
        </w:rPr>
        <w:t>следећи</w:t>
      </w:r>
      <w:r w:rsidRPr="007F3CF5">
        <w:rPr>
          <w:rFonts w:eastAsia="Aptos" w:cs="Arial"/>
          <w:noProof/>
          <w:szCs w:val="24"/>
          <w:lang w:val="sr-Cyrl-ME"/>
          <w14:ligatures w14:val="standardContextual"/>
        </w:rPr>
        <w:t xml:space="preserve"> основни технички </w:t>
      </w:r>
      <w:r w:rsidRPr="007F3CF5">
        <w:rPr>
          <w:rFonts w:eastAsia="Aptos" w:cs="Arial"/>
          <w:noProof/>
          <w:szCs w:val="24"/>
          <w:lang w:val="sr-Cyrl-CS"/>
          <w14:ligatures w14:val="standardContextual"/>
        </w:rPr>
        <w:t>елемент</w:t>
      </w:r>
      <w:r w:rsidRPr="007F3CF5">
        <w:rPr>
          <w:rFonts w:eastAsia="Aptos" w:cs="Arial"/>
          <w:noProof/>
          <w:szCs w:val="24"/>
          <w:lang w:val="sr-Cyrl-ME"/>
          <w14:ligatures w14:val="standardContextual"/>
        </w:rPr>
        <w:t>и</w:t>
      </w:r>
      <w:r w:rsidRPr="00B1554A">
        <w:rPr>
          <w:rFonts w:eastAsia="Aptos" w:cs="Arial"/>
          <w:noProof/>
          <w:szCs w:val="24"/>
          <w:lang w:val="sr-Cyrl-RS"/>
          <w14:ligatures w14:val="standardContextual"/>
        </w:rPr>
        <w:t xml:space="preserve"> </w:t>
      </w:r>
      <w:r w:rsidRPr="007F3CF5">
        <w:rPr>
          <w:rFonts w:eastAsia="Aptos" w:cs="Arial"/>
          <w:noProof/>
          <w:szCs w:val="24"/>
          <w:lang w:val="sr-Cyrl-RS"/>
          <w14:ligatures w14:val="standardContextual"/>
        </w:rPr>
        <w:t xml:space="preserve">на </w:t>
      </w:r>
      <w:r w:rsidRPr="007F3CF5">
        <w:rPr>
          <w:rFonts w:eastAsia="Aptos" w:cs="Arial"/>
          <w:i/>
          <w:iCs/>
          <w:noProof/>
          <w:szCs w:val="24"/>
          <w:lang w:val="sr-Cyrl-RS"/>
          <w14:ligatures w14:val="standardContextual"/>
        </w:rPr>
        <w:t xml:space="preserve">саобраћајниие: </w:t>
      </w:r>
      <w:r w:rsidRPr="007F3CF5">
        <w:rPr>
          <w:rFonts w:eastAsia="Aptos" w:cs="Arial"/>
          <w:noProof/>
          <w:szCs w:val="24"/>
          <w:lang w:val="sr-Cyrl-ME"/>
          <w14:ligatures w14:val="standardContextual"/>
        </w:rPr>
        <w:t xml:space="preserve">ширина </w:t>
      </w:r>
      <w:r w:rsidRPr="007F3CF5">
        <w:rPr>
          <w:rFonts w:eastAsia="Aptos" w:cs="Arial"/>
          <w:noProof/>
          <w:szCs w:val="24"/>
          <w:lang w:val="sr-Cyrl-RS"/>
          <w14:ligatures w14:val="standardContextual"/>
        </w:rPr>
        <w:t>возне</w:t>
      </w:r>
      <w:r w:rsidRPr="007F3CF5">
        <w:rPr>
          <w:rFonts w:eastAsia="Aptos" w:cs="Arial"/>
          <w:noProof/>
          <w:szCs w:val="24"/>
          <w:lang w:val="sr-Cyrl-CS"/>
          <w14:ligatures w14:val="standardContextual"/>
        </w:rPr>
        <w:t xml:space="preserve"> траке</w:t>
      </w:r>
      <w:r w:rsidRPr="007F3CF5">
        <w:rPr>
          <w:rFonts w:eastAsia="Aptos" w:cs="Arial"/>
          <w:noProof/>
          <w:szCs w:val="24"/>
          <w:lang w:val="sr-Cyrl-ME"/>
          <w14:ligatures w14:val="standardContextual"/>
        </w:rPr>
        <w:t xml:space="preserve"> </w:t>
      </w:r>
      <w:r w:rsidRPr="007F3CF5">
        <w:rPr>
          <w:rFonts w:eastAsia="Aptos" w:cs="Arial"/>
          <w:noProof/>
          <w:szCs w:val="24"/>
          <w:lang w:val="ru-RU"/>
          <w14:ligatures w14:val="standardContextual"/>
        </w:rPr>
        <w:t xml:space="preserve"> </w:t>
      </w:r>
      <w:r w:rsidRPr="007F3CF5">
        <w:rPr>
          <w:rFonts w:eastAsia="Aptos" w:cs="Arial"/>
          <w:noProof/>
          <w:szCs w:val="24"/>
          <w:lang w:val="sr-Cyrl-RS"/>
          <w14:ligatures w14:val="standardContextual"/>
        </w:rPr>
        <w:t>4</w:t>
      </w:r>
      <w:r w:rsidRPr="007F3CF5">
        <w:rPr>
          <w:rFonts w:eastAsia="Aptos" w:cs="Arial"/>
          <w:noProof/>
          <w:szCs w:val="24"/>
          <w:lang w:val="sr-Latn-RS"/>
          <w14:ligatures w14:val="standardContextual"/>
        </w:rPr>
        <w:t>x</w:t>
      </w:r>
      <w:r w:rsidRPr="007F3CF5">
        <w:rPr>
          <w:rFonts w:eastAsia="Aptos" w:cs="Arial"/>
          <w:noProof/>
          <w:szCs w:val="24"/>
          <w:lang w:val="sr-Cyrl-CS"/>
          <w14:ligatures w14:val="standardContextual"/>
        </w:rPr>
        <w:t>3</w:t>
      </w:r>
      <w:r w:rsidRPr="007F3CF5">
        <w:rPr>
          <w:rFonts w:eastAsia="Aptos" w:cs="Arial"/>
          <w:noProof/>
          <w:szCs w:val="24"/>
          <w:lang w:val="ru-RU"/>
          <w14:ligatures w14:val="standardContextual"/>
        </w:rPr>
        <w:t>,</w:t>
      </w:r>
      <w:r w:rsidRPr="007F3CF5">
        <w:rPr>
          <w:rFonts w:eastAsia="Aptos" w:cs="Arial"/>
          <w:noProof/>
          <w:szCs w:val="24"/>
          <w:lang w:val="sr-Cyrl-CS"/>
          <w14:ligatures w14:val="standardContextual"/>
        </w:rPr>
        <w:t xml:space="preserve">50 </w:t>
      </w:r>
      <w:r w:rsidRPr="007F3CF5">
        <w:rPr>
          <w:rFonts w:eastAsia="Aptos" w:cs="Arial"/>
          <w:noProof/>
          <w:szCs w:val="24"/>
          <w:lang w:val="sr-Latn-RS"/>
          <w14:ligatures w14:val="standardContextual"/>
        </w:rPr>
        <w:t>m</w:t>
      </w:r>
      <w:r w:rsidRPr="007F3CF5">
        <w:rPr>
          <w:rFonts w:eastAsia="Aptos" w:cs="Arial"/>
          <w:noProof/>
          <w:szCs w:val="24"/>
          <w:lang w:val="sr-Cyrl-ME"/>
          <w14:ligatures w14:val="standardContextual"/>
        </w:rPr>
        <w:t xml:space="preserve">; ширина </w:t>
      </w:r>
      <w:r w:rsidRPr="007F3CF5">
        <w:rPr>
          <w:rFonts w:eastAsia="Aptos" w:cs="Arial"/>
          <w:noProof/>
          <w:szCs w:val="24"/>
          <w:lang w:val="sr-Cyrl-RS"/>
          <w14:ligatures w14:val="standardContextual"/>
        </w:rPr>
        <w:t xml:space="preserve">ивичне траке </w:t>
      </w:r>
      <w:r w:rsidRPr="007F3CF5">
        <w:rPr>
          <w:rFonts w:eastAsia="Aptos" w:cs="Arial"/>
          <w:noProof/>
          <w:szCs w:val="24"/>
          <w:lang w:val="ru-RU"/>
          <w14:ligatures w14:val="standardContextual"/>
        </w:rPr>
        <w:t xml:space="preserve"> </w:t>
      </w:r>
      <w:r w:rsidRPr="007F3CF5">
        <w:rPr>
          <w:rFonts w:eastAsia="Aptos" w:cs="Arial"/>
          <w:noProof/>
          <w:szCs w:val="24"/>
          <w:lang w:val="sr-Cyrl-RS"/>
          <w14:ligatures w14:val="standardContextual"/>
        </w:rPr>
        <w:t>4x0</w:t>
      </w:r>
      <w:r w:rsidRPr="007F3CF5">
        <w:rPr>
          <w:rFonts w:eastAsia="Aptos" w:cs="Arial"/>
          <w:noProof/>
          <w:szCs w:val="24"/>
          <w:lang w:val="ru-RU"/>
          <w14:ligatures w14:val="standardContextual"/>
        </w:rPr>
        <w:t>,</w:t>
      </w:r>
      <w:r w:rsidRPr="007F3CF5">
        <w:rPr>
          <w:rFonts w:eastAsia="Aptos" w:cs="Arial"/>
          <w:noProof/>
          <w:szCs w:val="24"/>
          <w:lang w:val="sr-Cyrl-RS"/>
          <w14:ligatures w14:val="standardContextual"/>
        </w:rPr>
        <w:t xml:space="preserve">50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xml:space="preserve">; ширина разделне траке минимум 1x4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ширина банкине</w:t>
      </w:r>
      <w:r w:rsidRPr="007F3CF5">
        <w:rPr>
          <w:rFonts w:eastAsia="Aptos" w:cs="Arial"/>
          <w:noProof/>
          <w:szCs w:val="24"/>
          <w:lang w:val="ru-RU"/>
          <w14:ligatures w14:val="standardContextual"/>
        </w:rPr>
        <w:t xml:space="preserve"> минимум </w:t>
      </w:r>
      <w:r w:rsidRPr="007F3CF5">
        <w:rPr>
          <w:rFonts w:eastAsia="Aptos" w:cs="Arial"/>
          <w:noProof/>
          <w:szCs w:val="24"/>
          <w:lang w:val="sr-Cyrl-RS"/>
          <w14:ligatures w14:val="standardContextual"/>
        </w:rPr>
        <w:t>2x1</w:t>
      </w:r>
      <w:r w:rsidRPr="007F3CF5">
        <w:rPr>
          <w:rFonts w:eastAsia="Aptos" w:cs="Arial"/>
          <w:noProof/>
          <w:szCs w:val="24"/>
          <w:lang w:val="sr-Latn-RS"/>
          <w14:ligatures w14:val="standardContextual"/>
        </w:rPr>
        <w:t>,</w:t>
      </w:r>
      <w:r w:rsidRPr="007F3CF5">
        <w:rPr>
          <w:rFonts w:eastAsia="Aptos" w:cs="Arial"/>
          <w:noProof/>
          <w:szCs w:val="24"/>
          <w:lang w:val="sr-Cyrl-RS"/>
          <w14:ligatures w14:val="standardContextual"/>
        </w:rPr>
        <w:t xml:space="preserve">25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ширина уливно/изливне траке 3</w:t>
      </w:r>
      <w:r w:rsidRPr="007F3CF5">
        <w:rPr>
          <w:rFonts w:eastAsia="Aptos" w:cs="Arial"/>
          <w:noProof/>
          <w:szCs w:val="24"/>
          <w:lang w:val="ru-RU"/>
          <w14:ligatures w14:val="standardContextual"/>
        </w:rPr>
        <w:t>,</w:t>
      </w:r>
      <w:r w:rsidRPr="007F3CF5">
        <w:rPr>
          <w:rFonts w:eastAsia="Aptos" w:cs="Arial"/>
          <w:noProof/>
          <w:szCs w:val="24"/>
          <w:lang w:val="sr-Cyrl-RS"/>
          <w14:ligatures w14:val="standardContextual"/>
        </w:rPr>
        <w:t xml:space="preserve">50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ширина додатне траке на нагибима 3</w:t>
      </w:r>
      <w:r w:rsidRPr="007F3CF5">
        <w:rPr>
          <w:rFonts w:eastAsia="Aptos" w:cs="Arial"/>
          <w:noProof/>
          <w:szCs w:val="24"/>
          <w:lang w:val="ru-RU"/>
          <w14:ligatures w14:val="standardContextual"/>
        </w:rPr>
        <w:t>,</w:t>
      </w:r>
      <w:r w:rsidRPr="007F3CF5">
        <w:rPr>
          <w:rFonts w:eastAsia="Aptos" w:cs="Arial"/>
          <w:noProof/>
          <w:szCs w:val="24"/>
          <w:lang w:val="sr-Cyrl-RS"/>
          <w14:ligatures w14:val="standardContextual"/>
        </w:rPr>
        <w:t xml:space="preserve">50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xml:space="preserve">. </w:t>
      </w:r>
      <w:r w:rsidRPr="007F3CF5">
        <w:rPr>
          <w:rFonts w:eastAsia="Aptos" w:cs="Arial"/>
          <w:noProof/>
          <w:szCs w:val="24"/>
          <w:lang w:val="sr-Cyrl-CS"/>
          <w14:ligatures w14:val="standardContextual"/>
        </w:rPr>
        <w:t xml:space="preserve">На деловима трасе где се </w:t>
      </w:r>
      <w:r w:rsidRPr="007F3CF5">
        <w:rPr>
          <w:rFonts w:eastAsia="Aptos" w:cs="Arial"/>
          <w:noProof/>
          <w:szCs w:val="24"/>
          <w:lang w:val="sr-Cyrl-ME"/>
          <w14:ligatures w14:val="standardContextual"/>
        </w:rPr>
        <w:t>планира</w:t>
      </w:r>
      <w:r w:rsidRPr="007F3CF5">
        <w:rPr>
          <w:rFonts w:eastAsia="Aptos" w:cs="Arial"/>
          <w:noProof/>
          <w:szCs w:val="24"/>
          <w:lang w:val="sr-Cyrl-CS"/>
          <w14:ligatures w14:val="standardContextual"/>
        </w:rPr>
        <w:t xml:space="preserve"> изградња сервисних саобраћајница </w:t>
      </w:r>
      <w:r w:rsidRPr="007F3CF5">
        <w:rPr>
          <w:rFonts w:eastAsia="Aptos" w:cs="Arial"/>
          <w:noProof/>
          <w:szCs w:val="24"/>
          <w:lang w:val="sr-Cyrl-ME"/>
          <w14:ligatures w14:val="standardContextual"/>
        </w:rPr>
        <w:t>планиран</w:t>
      </w:r>
      <w:r w:rsidRPr="007F3CF5">
        <w:rPr>
          <w:rFonts w:eastAsia="Aptos" w:cs="Arial"/>
          <w:noProof/>
          <w:szCs w:val="24"/>
          <w:lang w:val="sr-Cyrl-CS"/>
          <w14:ligatures w14:val="standardContextual"/>
        </w:rPr>
        <w:t xml:space="preserve"> </w:t>
      </w:r>
      <w:r w:rsidRPr="007F3CF5">
        <w:rPr>
          <w:rFonts w:eastAsia="Aptos" w:cs="Arial"/>
          <w:noProof/>
          <w:szCs w:val="24"/>
          <w:lang w:val="sr-Cyrl-RS"/>
          <w14:ligatures w14:val="standardContextual"/>
        </w:rPr>
        <w:t>је коловоз атарских путева од 3-</w:t>
      </w:r>
      <w:r w:rsidRPr="007F3CF5">
        <w:rPr>
          <w:rFonts w:eastAsia="Aptos" w:cs="Arial"/>
          <w:noProof/>
          <w:szCs w:val="24"/>
          <w:lang w:val="sr-Latn-RS"/>
          <w14:ligatures w14:val="standardContextual"/>
        </w:rPr>
        <w:t>4</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m</w:t>
      </w:r>
      <w:r w:rsidRPr="007F3CF5">
        <w:rPr>
          <w:rFonts w:eastAsia="Aptos" w:cs="Arial"/>
          <w:noProof/>
          <w:szCs w:val="24"/>
          <w:lang w:val="sr-Cyrl-RS"/>
          <w14:ligatures w14:val="standardContextual"/>
        </w:rPr>
        <w:t xml:space="preserve">. </w:t>
      </w:r>
    </w:p>
    <w:p w14:paraId="6A8A509C" w14:textId="77777777" w:rsidR="007F3CF5" w:rsidRPr="007F3CF5" w:rsidRDefault="007F3CF5" w:rsidP="006A48DD">
      <w:pPr>
        <w:numPr>
          <w:ilvl w:val="0"/>
          <w:numId w:val="172"/>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рачунска брзина 100 </w:t>
      </w:r>
      <w:r w:rsidRPr="007F3CF5">
        <w:rPr>
          <w:rFonts w:eastAsia="Aptos" w:cs="Arial"/>
          <w:noProof/>
          <w:szCs w:val="24"/>
          <w14:ligatures w14:val="standardContextual"/>
        </w:rPr>
        <w:t>km/h</w:t>
      </w:r>
    </w:p>
    <w:p w14:paraId="57436AE1" w14:textId="77777777" w:rsidR="007F3CF5" w:rsidRPr="007F3CF5" w:rsidRDefault="007F3CF5" w:rsidP="006A48DD">
      <w:pPr>
        <w:numPr>
          <w:ilvl w:val="0"/>
          <w:numId w:val="172"/>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ПГДС у циљној 2047 години 26341 возило/дан на деоници 5 и 7939 возила/дан на деоници 6</w:t>
      </w:r>
    </w:p>
    <w:p w14:paraId="50681D64" w14:textId="30279E02" w:rsidR="007F3CF5" w:rsidRPr="004870AB" w:rsidRDefault="007F3CF5" w:rsidP="006A48DD">
      <w:pPr>
        <w:numPr>
          <w:ilvl w:val="0"/>
          <w:numId w:val="172"/>
        </w:numPr>
        <w:spacing w:after="0"/>
        <w:ind w:left="714" w:hanging="357"/>
        <w:jc w:val="left"/>
        <w:rPr>
          <w:rFonts w:eastAsia="Aptos" w:cs="Arial"/>
          <w:noProof/>
          <w:szCs w:val="24"/>
          <w:lang w:val="sr-Cyrl-RS"/>
          <w14:ligatures w14:val="standardContextual"/>
        </w:rPr>
      </w:pPr>
      <w:r w:rsidRPr="004870AB">
        <w:rPr>
          <w:rFonts w:eastAsia="Aptos" w:cs="Arial"/>
          <w:noProof/>
          <w:szCs w:val="24"/>
          <w:lang w:val="sr-Cyrl-RS"/>
          <w14:ligatures w14:val="standardContextual"/>
        </w:rPr>
        <w:t>П</w:t>
      </w:r>
      <w:r w:rsidRPr="007F3CF5">
        <w:rPr>
          <w:rFonts w:eastAsia="Aptos" w:cs="Arial"/>
          <w:noProof/>
          <w:szCs w:val="24"/>
          <w:lang w:val="sr-Cyrl-RS"/>
          <w14:ligatures w14:val="standardContextual"/>
        </w:rPr>
        <w:t>роценат теретних возила 7%</w:t>
      </w:r>
    </w:p>
    <w:p w14:paraId="40905BA4" w14:textId="77777777" w:rsidR="007F3CF5" w:rsidRPr="007F3CF5" w:rsidRDefault="007F3CF5" w:rsidP="00DF000F">
      <w:pPr>
        <w:spacing w:after="0"/>
        <w:jc w:val="left"/>
        <w:rPr>
          <w:rFonts w:eastAsia="Aptos" w:cs="Arial"/>
          <w:noProof/>
          <w:szCs w:val="24"/>
          <w:lang w:val="sr-Cyrl-RS"/>
          <w14:ligatures w14:val="standardContextual"/>
        </w:rPr>
      </w:pPr>
    </w:p>
    <w:p w14:paraId="453C757F" w14:textId="77777777" w:rsidR="007F3CF5" w:rsidRPr="004870AB" w:rsidRDefault="007F3CF5" w:rsidP="00DF000F">
      <w:pPr>
        <w:spacing w:after="0"/>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t>Конструкције</w:t>
      </w:r>
    </w:p>
    <w:p w14:paraId="4ED8FF26" w14:textId="77777777" w:rsidR="007F3CF5" w:rsidRPr="007F3CF5" w:rsidRDefault="007F3CF5" w:rsidP="00DF000F">
      <w:pPr>
        <w:spacing w:after="0"/>
        <w:rPr>
          <w:rFonts w:eastAsia="Aptos" w:cs="Arial"/>
          <w:noProof/>
          <w:szCs w:val="24"/>
          <w:u w:val="single"/>
          <w:lang w:val="sr-Cyrl-RS"/>
          <w14:ligatures w14:val="standardContextual"/>
        </w:rPr>
      </w:pPr>
    </w:p>
    <w:p w14:paraId="3B745FC1"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 xml:space="preserve">У овом </w:t>
      </w:r>
      <w:r w:rsidRPr="007F3CF5">
        <w:rPr>
          <w:rFonts w:eastAsia="Aptos" w:cs="Arial"/>
          <w:noProof/>
          <w:szCs w:val="24"/>
          <w:lang w:val="sr-Cyrl-RS"/>
          <w14:ligatures w14:val="standardContextual"/>
        </w:rPr>
        <w:t>сегменту</w:t>
      </w:r>
      <w:r w:rsidRPr="007F3CF5">
        <w:rPr>
          <w:rFonts w:eastAsia="Aptos" w:cs="Arial"/>
          <w:noProof/>
          <w:szCs w:val="24"/>
          <w:lang w:val="sr-Latn-RS"/>
          <w14:ligatures w14:val="standardContextual"/>
        </w:rPr>
        <w:t>, у складу са прописаном структуром Студије, термин конструкције користи се у ширем смислу, и не односи се искључиво на објекте који се у путарској струци називају конструкцијама (мостови, тунели, потпорни зидови). Овде се под конструкцијама подразумевају сви главни грађевински елементи који чине саобраћајницу као функционалну целину и чијом изградњом или постојањем могу настати утицаји на животну средину.</w:t>
      </w:r>
      <w:r w:rsidRPr="007F3CF5">
        <w:rPr>
          <w:rFonts w:eastAsia="Aptos" w:cs="Arial"/>
          <w:noProof/>
          <w:szCs w:val="24"/>
          <w:lang w:val="sr-Cyrl-RS"/>
          <w14:ligatures w14:val="standardContextual"/>
        </w:rPr>
        <w:t xml:space="preserve"> </w:t>
      </w:r>
    </w:p>
    <w:p w14:paraId="72ECF1E1" w14:textId="77777777" w:rsidR="007F3CF5" w:rsidRPr="007F3CF5" w:rsidRDefault="007F3CF5" w:rsidP="00DF000F">
      <w:pPr>
        <w:spacing w:after="0"/>
        <w:rPr>
          <w:rFonts w:eastAsia="Aptos" w:cs="Arial"/>
          <w:noProof/>
          <w:szCs w:val="24"/>
          <w:lang w:val="sr-Cyrl-RS"/>
          <w14:ligatures w14:val="standardContextual"/>
        </w:rPr>
      </w:pPr>
    </w:p>
    <w:p w14:paraId="0286E6E2" w14:textId="0C540CD9" w:rsidR="002137BE" w:rsidRPr="00B1554A" w:rsidRDefault="007F3CF5" w:rsidP="00DF000F">
      <w:pPr>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 Конструкције које имају значај за животну средину:</w:t>
      </w:r>
    </w:p>
    <w:p w14:paraId="25FB0BDE" w14:textId="77777777" w:rsidR="007F3CF5" w:rsidRPr="007F3CF5" w:rsidRDefault="007F3CF5" w:rsidP="006A48DD">
      <w:pPr>
        <w:numPr>
          <w:ilvl w:val="0"/>
          <w:numId w:val="173"/>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насипи и усеци</w:t>
      </w:r>
    </w:p>
    <w:p w14:paraId="2B0301EA" w14:textId="77777777" w:rsidR="007F3CF5" w:rsidRPr="007F3CF5" w:rsidRDefault="007F3CF5" w:rsidP="006A48DD">
      <w:pPr>
        <w:numPr>
          <w:ilvl w:val="0"/>
          <w:numId w:val="173"/>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потпорни зидови </w:t>
      </w:r>
    </w:p>
    <w:p w14:paraId="2D6D45AD" w14:textId="77777777" w:rsidR="007F3CF5" w:rsidRPr="007F3CF5" w:rsidRDefault="007F3CF5" w:rsidP="006A48DD">
      <w:pPr>
        <w:numPr>
          <w:ilvl w:val="0"/>
          <w:numId w:val="173"/>
        </w:numPr>
        <w:spacing w:after="0"/>
        <w:contextualSpacing/>
        <w:jc w:val="left"/>
        <w:rPr>
          <w:rFonts w:eastAsia="Aptos" w:cs="Arial"/>
          <w:noProof/>
          <w:szCs w:val="24"/>
          <w:lang w:val="sr-Latn-RS"/>
          <w14:ligatures w14:val="standardContextual"/>
        </w:rPr>
      </w:pPr>
      <w:r w:rsidRPr="007F3CF5">
        <w:rPr>
          <w:rFonts w:eastAsia="Aptos" w:cs="Arial"/>
          <w:noProof/>
          <w:szCs w:val="24"/>
          <w:lang w:val="sr-Cyrl-RS"/>
          <w14:ligatures w14:val="standardContextual"/>
        </w:rPr>
        <w:t xml:space="preserve">мостови </w:t>
      </w:r>
    </w:p>
    <w:p w14:paraId="5416C541" w14:textId="77777777" w:rsidR="007F3CF5" w:rsidRPr="007F3CF5" w:rsidRDefault="007F3CF5" w:rsidP="006A48DD">
      <w:pPr>
        <w:numPr>
          <w:ilvl w:val="0"/>
          <w:numId w:val="173"/>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тунел </w:t>
      </w:r>
    </w:p>
    <w:p w14:paraId="089A2C6D" w14:textId="77777777" w:rsidR="007F3CF5" w:rsidRPr="007F3CF5" w:rsidRDefault="007F3CF5" w:rsidP="006A48DD">
      <w:pPr>
        <w:numPr>
          <w:ilvl w:val="0"/>
          <w:numId w:val="173"/>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регулације водотокова </w:t>
      </w:r>
    </w:p>
    <w:p w14:paraId="1DA714F6" w14:textId="77777777" w:rsidR="007F3CF5" w:rsidRPr="007F3CF5" w:rsidRDefault="007F3CF5" w:rsidP="006A48DD">
      <w:pPr>
        <w:numPr>
          <w:ilvl w:val="0"/>
          <w:numId w:val="173"/>
        </w:numPr>
        <w:spacing w:after="0"/>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петље и кружне раскрснице</w:t>
      </w:r>
    </w:p>
    <w:p w14:paraId="15524434" w14:textId="77777777" w:rsidR="00DF000F" w:rsidRDefault="007F3CF5" w:rsidP="006A48DD">
      <w:pPr>
        <w:numPr>
          <w:ilvl w:val="0"/>
          <w:numId w:val="173"/>
        </w:numPr>
        <w:spacing w:after="0"/>
        <w:ind w:left="714" w:hanging="357"/>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девијације</w:t>
      </w:r>
    </w:p>
    <w:p w14:paraId="1A6F0019" w14:textId="100F4986" w:rsidR="007F3CF5" w:rsidRDefault="007F3CF5" w:rsidP="00DF000F">
      <w:pPr>
        <w:spacing w:after="0"/>
        <w:jc w:val="left"/>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lastRenderedPageBreak/>
        <w:t xml:space="preserve">Опрема </w:t>
      </w:r>
    </w:p>
    <w:p w14:paraId="2F124EE5" w14:textId="77777777" w:rsidR="00DF000F" w:rsidRPr="007F3CF5" w:rsidRDefault="00DF000F" w:rsidP="00DF000F">
      <w:pPr>
        <w:spacing w:after="0"/>
        <w:jc w:val="left"/>
        <w:rPr>
          <w:rFonts w:eastAsia="Aptos" w:cs="Arial"/>
          <w:noProof/>
          <w:szCs w:val="24"/>
          <w:lang w:val="sr-Cyrl-RS"/>
          <w14:ligatures w14:val="standardContextual"/>
        </w:rPr>
      </w:pPr>
    </w:p>
    <w:p w14:paraId="344297F5"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 xml:space="preserve">У </w:t>
      </w:r>
      <w:r w:rsidRPr="007F3CF5">
        <w:rPr>
          <w:rFonts w:eastAsia="Aptos" w:cs="Arial"/>
          <w:noProof/>
          <w:szCs w:val="24"/>
          <w:lang w:val="sr-Cyrl-RS"/>
          <w14:ligatures w14:val="standardContextual"/>
        </w:rPr>
        <w:t>овом сегменту</w:t>
      </w:r>
      <w:r w:rsidRPr="007F3CF5">
        <w:rPr>
          <w:rFonts w:eastAsia="Aptos" w:cs="Arial"/>
          <w:noProof/>
          <w:szCs w:val="24"/>
          <w:lang w:val="sr-Latn-RS"/>
          <w14:ligatures w14:val="standardContextual"/>
        </w:rPr>
        <w:t xml:space="preserve"> термин</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опрема се користи у ширем смислу, који превазилази класично путарско значење саобраћајне сигнализације и опреме. Под опремом се подразумевају сви пратећи елементи који нису основна конструкција пута, али имају значај за функционисање саобраћајнице и њен утицај на животну средину</w:t>
      </w:r>
      <w:r w:rsidRPr="007F3CF5">
        <w:rPr>
          <w:rFonts w:eastAsia="Aptos" w:cs="Arial"/>
          <w:noProof/>
          <w:szCs w:val="24"/>
          <w:lang w:val="sr-Cyrl-RS"/>
          <w14:ligatures w14:val="standardContextual"/>
        </w:rPr>
        <w:t>.</w:t>
      </w:r>
    </w:p>
    <w:p w14:paraId="5C38AA4A" w14:textId="77777777" w:rsidR="007F3CF5" w:rsidRPr="007F3CF5" w:rsidRDefault="007F3CF5" w:rsidP="00DF000F">
      <w:pPr>
        <w:spacing w:after="0"/>
        <w:rPr>
          <w:rFonts w:eastAsia="Aptos" w:cs="Arial"/>
          <w:noProof/>
          <w:szCs w:val="24"/>
          <w:lang w:val="sr-Cyrl-RS"/>
          <w14:ligatures w14:val="standardContextual"/>
        </w:rPr>
      </w:pPr>
    </w:p>
    <w:p w14:paraId="79CC726F" w14:textId="77777777" w:rsidR="007F3CF5" w:rsidRPr="004870AB" w:rsidRDefault="007F3CF5" w:rsidP="00DF000F">
      <w:pPr>
        <w:rPr>
          <w:rFonts w:eastAsia="Aptos" w:cs="Arial"/>
          <w:noProof/>
          <w:szCs w:val="24"/>
          <w:lang w:val="sr-Cyrl-RS"/>
          <w14:ligatures w14:val="standardContextual"/>
        </w:rPr>
      </w:pPr>
      <w:r w:rsidRPr="007F3CF5">
        <w:rPr>
          <w:rFonts w:eastAsia="Aptos" w:cs="Arial"/>
          <w:noProof/>
          <w:szCs w:val="24"/>
          <w:lang w:val="sr-Cyrl-RS"/>
          <w14:ligatures w14:val="standardContextual"/>
        </w:rPr>
        <w:t>Опрема која има значај за животну средину:</w:t>
      </w:r>
    </w:p>
    <w:p w14:paraId="334F03C3" w14:textId="77777777" w:rsidR="007F3CF5" w:rsidRPr="007F3CF5" w:rsidRDefault="007F3CF5" w:rsidP="006A48DD">
      <w:pPr>
        <w:numPr>
          <w:ilvl w:val="0"/>
          <w:numId w:val="175"/>
        </w:numPr>
        <w:spacing w:after="160"/>
        <w:contextualSpacing/>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конструкције за заштиту од буке</w:t>
      </w:r>
    </w:p>
    <w:p w14:paraId="795017FE" w14:textId="77777777" w:rsidR="007F3CF5" w:rsidRPr="007F3CF5" w:rsidRDefault="007F3CF5" w:rsidP="006A48DD">
      <w:pPr>
        <w:numPr>
          <w:ilvl w:val="0"/>
          <w:numId w:val="175"/>
        </w:numPr>
        <w:spacing w:after="160"/>
        <w:contextualSpacing/>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расвета</w:t>
      </w:r>
    </w:p>
    <w:p w14:paraId="10B56868" w14:textId="77777777" w:rsidR="007F3CF5" w:rsidRPr="007F3CF5" w:rsidRDefault="007F3CF5" w:rsidP="006A48DD">
      <w:pPr>
        <w:numPr>
          <w:ilvl w:val="0"/>
          <w:numId w:val="175"/>
        </w:numPr>
        <w:spacing w:after="160"/>
        <w:contextualSpacing/>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систем за одводњавање са сепараторима</w:t>
      </w:r>
    </w:p>
    <w:p w14:paraId="1A731E72" w14:textId="77777777" w:rsidR="007F3CF5" w:rsidRPr="007F3CF5" w:rsidRDefault="007F3CF5" w:rsidP="006A48DD">
      <w:pPr>
        <w:numPr>
          <w:ilvl w:val="0"/>
          <w:numId w:val="175"/>
        </w:numPr>
        <w:spacing w:after="160"/>
        <w:contextualSpacing/>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заштитне жичане ограде</w:t>
      </w:r>
    </w:p>
    <w:p w14:paraId="4D63CBE3" w14:textId="77777777" w:rsidR="007F3CF5" w:rsidRPr="004870AB" w:rsidRDefault="007F3CF5" w:rsidP="006A48DD">
      <w:pPr>
        <w:numPr>
          <w:ilvl w:val="0"/>
          <w:numId w:val="175"/>
        </w:numPr>
        <w:spacing w:after="0"/>
        <w:ind w:left="714" w:hanging="357"/>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садни материјал уређења путног појаса</w:t>
      </w:r>
    </w:p>
    <w:p w14:paraId="0891A074" w14:textId="77777777" w:rsidR="007F3CF5" w:rsidRPr="007F3CF5" w:rsidRDefault="007F3CF5" w:rsidP="00DF000F">
      <w:pPr>
        <w:spacing w:after="0"/>
        <w:rPr>
          <w:rFonts w:eastAsia="Aptos" w:cs="Arial"/>
          <w:noProof/>
          <w:szCs w:val="24"/>
          <w:lang w:val="sr-Cyrl-RS"/>
          <w14:ligatures w14:val="standardContextual"/>
        </w:rPr>
      </w:pPr>
    </w:p>
    <w:p w14:paraId="55C54593" w14:textId="77777777" w:rsidR="007F3CF5" w:rsidRPr="004870AB" w:rsidRDefault="007F3CF5" w:rsidP="00DF000F">
      <w:pPr>
        <w:spacing w:after="0"/>
        <w:rPr>
          <w:rFonts w:eastAsia="Aptos" w:cs="Arial"/>
          <w:noProof/>
          <w:szCs w:val="24"/>
          <w:u w:val="single"/>
          <w:lang w:val="sr-Cyrl-RS"/>
          <w14:ligatures w14:val="standardContextual"/>
        </w:rPr>
      </w:pPr>
      <w:r w:rsidRPr="007F3CF5">
        <w:rPr>
          <w:rFonts w:eastAsia="Aptos" w:cs="Arial"/>
          <w:noProof/>
          <w:szCs w:val="24"/>
          <w:u w:val="single"/>
          <w:lang w:val="sr-Cyrl-RS"/>
          <w14:ligatures w14:val="standardContextual"/>
        </w:rPr>
        <w:t>Потрошња енергије</w:t>
      </w:r>
    </w:p>
    <w:p w14:paraId="03B941CC" w14:textId="77777777" w:rsidR="007F3CF5" w:rsidRPr="007F3CF5" w:rsidRDefault="007F3CF5" w:rsidP="00DF000F">
      <w:pPr>
        <w:spacing w:after="0"/>
        <w:rPr>
          <w:rFonts w:eastAsia="Aptos" w:cs="Arial"/>
          <w:noProof/>
          <w:szCs w:val="24"/>
          <w:u w:val="single"/>
          <w:lang w:val="sr-Cyrl-RS"/>
          <w14:ligatures w14:val="standardContextual"/>
        </w:rPr>
      </w:pPr>
    </w:p>
    <w:p w14:paraId="0C0B0487"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Cyrl-RS"/>
          <w14:ligatures w14:val="standardContextual"/>
        </w:rPr>
        <w:t>Фаза изградње</w:t>
      </w:r>
    </w:p>
    <w:p w14:paraId="70F47FBB" w14:textId="77777777" w:rsidR="007F3CF5" w:rsidRPr="007F3CF5" w:rsidRDefault="007F3CF5" w:rsidP="00DF000F">
      <w:pPr>
        <w:spacing w:after="0"/>
        <w:rPr>
          <w:rFonts w:eastAsia="Aptos" w:cs="Arial"/>
          <w:noProof/>
          <w:szCs w:val="24"/>
          <w:lang w:val="sr-Cyrl-RS"/>
          <w14:ligatures w14:val="standardContextual"/>
        </w:rPr>
      </w:pPr>
    </w:p>
    <w:p w14:paraId="1DB966A4"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Током фазе изградње саобраћајнице, потрошња енергије ће бити условљена обимом и динамиком грађевинских радова, као и врстом ангажоване механизације. Основни енергент који ће се користити на градилишту биће дизел гориво, као погонско гориво за грађевинске машине и транспортна средства. Мањи део потрошње односиће се на електричну енергију, која ће бити потребна за рад мањих алата, осветљење градилишта и пратеће објекте (контејнере за смештај радника, администрацију и складиште материјала).</w:t>
      </w:r>
    </w:p>
    <w:p w14:paraId="213A06E4" w14:textId="77777777" w:rsidR="007F3CF5" w:rsidRPr="007F3CF5" w:rsidRDefault="007F3CF5" w:rsidP="00DF000F">
      <w:pPr>
        <w:spacing w:after="0"/>
        <w:rPr>
          <w:rFonts w:eastAsia="Aptos" w:cs="Arial"/>
          <w:noProof/>
          <w:szCs w:val="24"/>
          <w:lang w:val="sr-Cyrl-RS"/>
          <w14:ligatures w14:val="standardContextual"/>
        </w:rPr>
      </w:pPr>
    </w:p>
    <w:p w14:paraId="6CA372DF"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Снабдевање ће се вршити преко овлашћених добављача и складишта горива, у складу са важећим прописима о безбедном складиштењу и руковању запаљивим течностима. Привремено напајање електричном енергијом обезбедиће се преко агрегата или прикључењем на постојећу електроенергетску мрежу, уколико услови терена то омогућавају.</w:t>
      </w:r>
    </w:p>
    <w:p w14:paraId="44D4D852" w14:textId="77777777" w:rsidR="007F3CF5" w:rsidRPr="007F3CF5" w:rsidRDefault="007F3CF5" w:rsidP="00DF000F">
      <w:pPr>
        <w:spacing w:after="0"/>
        <w:rPr>
          <w:rFonts w:eastAsia="Aptos" w:cs="Arial"/>
          <w:noProof/>
          <w:szCs w:val="24"/>
          <w:lang w:val="sr-Cyrl-RS"/>
          <w14:ligatures w14:val="standardContextual"/>
        </w:rPr>
      </w:pPr>
    </w:p>
    <w:p w14:paraId="557AD849"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Процењенa количина потрошње дизела биће засноване на планираној динамици радова и броју радних машина, при чему се очекује да највећа потрошња наступи током земљаних и транспортних радова. Подаци о количини утошка дизела користиће се за процену емисије издувних гасова током изградње.</w:t>
      </w:r>
    </w:p>
    <w:p w14:paraId="24747B59" w14:textId="77777777" w:rsidR="007F3CF5" w:rsidRPr="007F3CF5" w:rsidRDefault="007F3CF5" w:rsidP="00DF000F">
      <w:pPr>
        <w:spacing w:after="0"/>
        <w:rPr>
          <w:rFonts w:eastAsia="Aptos" w:cs="Arial"/>
          <w:noProof/>
          <w:szCs w:val="24"/>
          <w:lang w:val="sr-Cyrl-RS"/>
          <w14:ligatures w14:val="standardContextual"/>
        </w:rPr>
      </w:pPr>
    </w:p>
    <w:p w14:paraId="64C84B59" w14:textId="77777777" w:rsidR="007F3CF5" w:rsidRPr="004870AB" w:rsidRDefault="007F3CF5" w:rsidP="00DF000F">
      <w:pPr>
        <w:spacing w:after="0"/>
        <w:rPr>
          <w:rFonts w:eastAsia="Aptos" w:cs="Arial"/>
          <w:noProof/>
          <w:szCs w:val="24"/>
          <w:lang w:val="sr-Cyrl-RS"/>
          <w14:ligatures w14:val="standardContextual"/>
        </w:rPr>
      </w:pPr>
      <w:r w:rsidRPr="007F3CF5">
        <w:rPr>
          <w:rFonts w:eastAsia="Aptos" w:cs="Arial"/>
          <w:noProof/>
          <w:szCs w:val="24"/>
          <w:lang w:val="sr-Latn-RS"/>
          <w14:ligatures w14:val="standardContextual"/>
        </w:rPr>
        <w:t>У овој фази израде техничке документације није познат извођач радова, нити је дефинисан начин организације градилишта, што значи да нису познате тачне врсте и број грађевинских машина, као ни планирани број радних сати сваке машине. Из тог разлога, није могуће извршити прорачун укупне количине дизел горива које ће бити утрошено током изградње.</w:t>
      </w:r>
    </w:p>
    <w:p w14:paraId="76F4698B" w14:textId="77777777" w:rsidR="007F3CF5" w:rsidRPr="007F3CF5" w:rsidRDefault="007F3CF5" w:rsidP="007F3CF5">
      <w:pPr>
        <w:spacing w:after="0" w:line="259" w:lineRule="auto"/>
        <w:rPr>
          <w:rFonts w:eastAsia="Aptos" w:cs="Arial"/>
          <w:noProof/>
          <w:szCs w:val="24"/>
          <w:lang w:val="sr-Cyrl-RS"/>
          <w14:ligatures w14:val="standardContextual"/>
        </w:rPr>
      </w:pPr>
    </w:p>
    <w:p w14:paraId="51EA4B3E" w14:textId="06ADC741" w:rsidR="007F3CF5" w:rsidRPr="00B1554A" w:rsidRDefault="007F3CF5" w:rsidP="007F3CF5">
      <w:pPr>
        <w:spacing w:after="0" w:line="259" w:lineRule="auto"/>
        <w:rPr>
          <w:rFonts w:eastAsia="Aptos" w:cs="Arial"/>
          <w:noProof/>
          <w:szCs w:val="24"/>
          <w:lang w:val="sr-Cyrl-RS"/>
          <w14:ligatures w14:val="standardContextual"/>
        </w:rPr>
      </w:pPr>
      <w:r w:rsidRPr="007F3CF5">
        <w:rPr>
          <w:rFonts w:eastAsia="Aptos" w:cs="Arial"/>
          <w:noProof/>
          <w:szCs w:val="24"/>
          <w:lang w:val="sr-Latn-RS"/>
          <w14:ligatures w14:val="standardContextual"/>
        </w:rPr>
        <w:t>Машине које се користе током изградње саобраћајница немају јединствену, стандардизовану потрошњу дизел горива по радном сату, јер она зависи од више фактора. Потрошња горива варира у зависности од оптерећења мотора, режима рада</w:t>
      </w:r>
      <w:r w:rsidRPr="007F3CF5">
        <w:rPr>
          <w:rFonts w:eastAsia="Aptos" w:cs="Arial"/>
          <w:noProof/>
          <w:szCs w:val="24"/>
          <w:lang w:val="sr-Cyrl-RS"/>
          <w14:ligatures w14:val="standardContextual"/>
        </w:rPr>
        <w:t xml:space="preserve"> и </w:t>
      </w:r>
      <w:r w:rsidRPr="007F3CF5">
        <w:rPr>
          <w:rFonts w:eastAsia="Aptos" w:cs="Arial"/>
          <w:noProof/>
          <w:szCs w:val="24"/>
          <w:lang w:val="sr-Latn-RS"/>
          <w14:ligatures w14:val="standardContextual"/>
        </w:rPr>
        <w:t>услова на терену</w:t>
      </w:r>
      <w:r w:rsidRPr="007F3CF5">
        <w:rPr>
          <w:rFonts w:eastAsia="Aptos" w:cs="Arial"/>
          <w:noProof/>
          <w:szCs w:val="24"/>
          <w:lang w:val="sr-Cyrl-RS"/>
          <w14:ligatures w14:val="standardContextual"/>
        </w:rPr>
        <w:t xml:space="preserve">.  </w:t>
      </w:r>
      <w:r w:rsidRPr="007F3CF5">
        <w:rPr>
          <w:rFonts w:eastAsia="Aptos" w:cs="Arial"/>
          <w:noProof/>
          <w:szCs w:val="24"/>
          <w:lang w:val="sr-Latn-RS"/>
          <w14:ligatures w14:val="standardContextual"/>
        </w:rPr>
        <w:t xml:space="preserve">Поред тога, на потрошњу утичу техничко стање и степен исправности машине, старост мотора, као и начин одржавања и вештина руковаоца. </w:t>
      </w:r>
    </w:p>
    <w:p w14:paraId="1C65ACA0" w14:textId="77777777" w:rsidR="00DF000F" w:rsidRDefault="007F3CF5" w:rsidP="007F3CF5">
      <w:pPr>
        <w:spacing w:after="0" w:line="259" w:lineRule="auto"/>
        <w:rPr>
          <w:rFonts w:eastAsia="Aptos" w:cs="Arial"/>
          <w:noProof/>
          <w:szCs w:val="24"/>
          <w:lang w:val="sr-Cyrl-RS"/>
          <w14:ligatures w14:val="standardContextual"/>
        </w:rPr>
      </w:pPr>
      <w:r w:rsidRPr="007F3CF5">
        <w:rPr>
          <w:rFonts w:eastAsia="Aptos" w:cs="Arial"/>
          <w:noProof/>
          <w:szCs w:val="24"/>
          <w:lang w:val="sr-Latn-RS"/>
          <w14:ligatures w14:val="standardContextual"/>
        </w:rPr>
        <w:t xml:space="preserve">Имајући у виду све наведено, у овој фази процене користиће се типична потрошња дизел горива по радном сату за сваку врсту грађевинске механизације. </w:t>
      </w:r>
    </w:p>
    <w:p w14:paraId="4FB435FD" w14:textId="4430BA3E" w:rsidR="007F3CF5" w:rsidRPr="004870AB" w:rsidRDefault="007F3CF5" w:rsidP="007F3CF5">
      <w:pPr>
        <w:spacing w:after="0" w:line="259" w:lineRule="auto"/>
        <w:rPr>
          <w:rFonts w:eastAsia="Aptos" w:cs="Arial"/>
          <w:noProof/>
          <w:szCs w:val="24"/>
          <w:lang w:val="sr-Cyrl-RS"/>
          <w14:ligatures w14:val="standardContextual"/>
        </w:rPr>
      </w:pPr>
      <w:r w:rsidRPr="007F3CF5">
        <w:rPr>
          <w:rFonts w:eastAsia="Aptos" w:cs="Arial"/>
          <w:noProof/>
          <w:szCs w:val="24"/>
          <w:lang w:val="sr-Latn-RS"/>
          <w14:ligatures w14:val="standardContextual"/>
        </w:rPr>
        <w:lastRenderedPageBreak/>
        <w:t xml:space="preserve">Та типична потрошња представља просечну вредност добијену на основу података из техничких листова произвођача и релевантних међународних приручника (нпр. Caterpillar Performance Handbook, EMEP/EEA Guidebook). Она подразумева уобичајене услове рада машине, односно рад са средњим оптерећењем мотора, нормалним циклусом активности и периодичним празним ходом. </w:t>
      </w:r>
    </w:p>
    <w:p w14:paraId="63050C2A" w14:textId="77777777" w:rsidR="007F3CF5" w:rsidRPr="007F3CF5" w:rsidRDefault="007F3CF5" w:rsidP="007F3CF5">
      <w:pPr>
        <w:spacing w:after="0" w:line="259" w:lineRule="auto"/>
        <w:rPr>
          <w:rFonts w:eastAsia="Aptos" w:cs="Arial"/>
          <w:noProof/>
          <w:szCs w:val="24"/>
          <w:lang w:val="sr-Cyrl-RS"/>
          <w14:ligatures w14:val="standardContextual"/>
        </w:rPr>
      </w:pPr>
    </w:p>
    <w:p w14:paraId="0583EBC2" w14:textId="77777777" w:rsidR="007F3CF5" w:rsidRPr="004870AB" w:rsidRDefault="007F3CF5" w:rsidP="007F3CF5">
      <w:pPr>
        <w:spacing w:after="0" w:line="259" w:lineRule="auto"/>
        <w:rPr>
          <w:rFonts w:eastAsia="Aptos" w:cs="Arial"/>
          <w:noProof/>
          <w:szCs w:val="24"/>
          <w:lang w:val="sr-Cyrl-RS"/>
          <w14:ligatures w14:val="standardContextual"/>
        </w:rPr>
      </w:pPr>
      <w:r w:rsidRPr="007F3CF5">
        <w:rPr>
          <w:rFonts w:eastAsia="Aptos" w:cs="Arial"/>
          <w:noProof/>
          <w:szCs w:val="24"/>
          <w:lang w:val="sr-Latn-RS"/>
          <w14:ligatures w14:val="standardContextual"/>
        </w:rPr>
        <w:t>У табеларном прегледу приказани су представници грађевинске механизације који се користе при изградњи, као и типична потрошња дизела по радном сату.</w:t>
      </w:r>
    </w:p>
    <w:p w14:paraId="4F87FFCE" w14:textId="51F3800A" w:rsidR="007F3CF5" w:rsidRPr="007F3CF5" w:rsidRDefault="007F3CF5" w:rsidP="007F3CF5">
      <w:pPr>
        <w:spacing w:after="0" w:line="259" w:lineRule="auto"/>
        <w:rPr>
          <w:rFonts w:eastAsia="Aptos" w:cs="Arial"/>
          <w:noProof/>
          <w:szCs w:val="24"/>
          <w:lang w:val="sr-Latn-RS"/>
          <w14:ligatures w14:val="standardContextual"/>
        </w:rPr>
      </w:pPr>
      <w:r w:rsidRPr="007F3CF5">
        <w:rPr>
          <w:rFonts w:eastAsia="Aptos" w:cs="Arial"/>
          <w:noProof/>
          <w:szCs w:val="24"/>
          <w:lang w:val="sr-Latn-RS"/>
          <w14:ligatures w14:val="standardContextual"/>
        </w:rPr>
        <w:t xml:space="preserve"> </w:t>
      </w:r>
    </w:p>
    <w:p w14:paraId="474C4649" w14:textId="55EF6695" w:rsidR="00DE43AE" w:rsidRPr="004870AB" w:rsidRDefault="00DE43AE" w:rsidP="00DE43AE">
      <w:pPr>
        <w:spacing w:after="0" w:line="259" w:lineRule="auto"/>
        <w:jc w:val="center"/>
        <w:rPr>
          <w:rFonts w:eastAsia="Aptos" w:cs="Arial"/>
          <w:i/>
          <w:iCs/>
          <w:noProof/>
          <w:sz w:val="20"/>
          <w:lang w:val="sr-Cyrl-RS"/>
          <w14:ligatures w14:val="standardContextual"/>
        </w:rPr>
      </w:pPr>
      <w:bookmarkStart w:id="240" w:name="_Toc214956100"/>
      <w:r w:rsidRPr="004870AB">
        <w:rPr>
          <w:i/>
          <w:iCs/>
          <w:sz w:val="20"/>
        </w:rPr>
        <w:t>Табела</w:t>
      </w:r>
      <w:r w:rsidRPr="00B1554A">
        <w:rPr>
          <w:i/>
          <w:iCs/>
          <w:sz w:val="20"/>
          <w:lang w:val="sr-Latn-RS"/>
        </w:rPr>
        <w:t xml:space="preserve"> </w:t>
      </w:r>
      <w:r w:rsidRPr="004870AB">
        <w:rPr>
          <w:i/>
          <w:iCs/>
          <w:sz w:val="20"/>
        </w:rPr>
        <w:fldChar w:fldCharType="begin"/>
      </w:r>
      <w:r w:rsidRPr="00B1554A">
        <w:rPr>
          <w:i/>
          <w:iCs/>
          <w:sz w:val="20"/>
          <w:lang w:val="sr-Latn-RS"/>
        </w:rPr>
        <w:instrText xml:space="preserve"> SEQ </w:instrText>
      </w:r>
      <w:r w:rsidRPr="004870AB">
        <w:rPr>
          <w:i/>
          <w:iCs/>
          <w:sz w:val="20"/>
        </w:rPr>
        <w:instrText>Табела</w:instrText>
      </w:r>
      <w:r w:rsidRPr="00B1554A">
        <w:rPr>
          <w:i/>
          <w:iCs/>
          <w:sz w:val="20"/>
          <w:lang w:val="sr-Latn-RS"/>
        </w:rPr>
        <w:instrText xml:space="preserve"> \* ARABIC </w:instrText>
      </w:r>
      <w:r w:rsidRPr="004870AB">
        <w:rPr>
          <w:i/>
          <w:iCs/>
          <w:sz w:val="20"/>
        </w:rPr>
        <w:fldChar w:fldCharType="separate"/>
      </w:r>
      <w:r w:rsidR="00CD3055">
        <w:rPr>
          <w:i/>
          <w:iCs/>
          <w:noProof/>
          <w:sz w:val="20"/>
          <w:lang w:val="sr-Latn-RS"/>
        </w:rPr>
        <w:t>37</w:t>
      </w:r>
      <w:r w:rsidRPr="004870AB">
        <w:rPr>
          <w:i/>
          <w:iCs/>
          <w:sz w:val="20"/>
        </w:rPr>
        <w:fldChar w:fldCharType="end"/>
      </w:r>
      <w:r w:rsidRPr="004870AB">
        <w:rPr>
          <w:i/>
          <w:iCs/>
          <w:sz w:val="20"/>
          <w:lang w:val="sr-Cyrl-RS"/>
        </w:rPr>
        <w:t xml:space="preserve"> -</w:t>
      </w:r>
      <w:r w:rsidRPr="004870AB">
        <w:rPr>
          <w:rFonts w:eastAsia="Aptos" w:cs="Arial"/>
          <w:i/>
          <w:iCs/>
          <w:noProof/>
          <w:sz w:val="20"/>
          <w:lang w:val="sr-Latn-RS"/>
          <w14:ligatures w14:val="standardContextual"/>
        </w:rPr>
        <w:t xml:space="preserve"> </w:t>
      </w:r>
      <w:r w:rsidRPr="007F3CF5">
        <w:rPr>
          <w:rFonts w:eastAsia="Aptos" w:cs="Arial"/>
          <w:i/>
          <w:iCs/>
          <w:noProof/>
          <w:sz w:val="20"/>
          <w:lang w:val="sr-Latn-RS"/>
          <w14:ligatures w14:val="standardContextual"/>
        </w:rPr>
        <w:t>Типична потрошња дизела по радном сату грађевинске механизације</w:t>
      </w:r>
      <w:bookmarkEnd w:id="240"/>
    </w:p>
    <w:tbl>
      <w:tblPr>
        <w:tblStyle w:val="GridTable1Light"/>
        <w:tblW w:w="9504" w:type="dxa"/>
        <w:jc w:val="center"/>
        <w:tblLook w:val="0620" w:firstRow="1" w:lastRow="0" w:firstColumn="0" w:lastColumn="0" w:noHBand="1" w:noVBand="1"/>
      </w:tblPr>
      <w:tblGrid>
        <w:gridCol w:w="5935"/>
        <w:gridCol w:w="3569"/>
      </w:tblGrid>
      <w:tr w:rsidR="004870AB" w:rsidRPr="0012057A" w14:paraId="0AD1E919" w14:textId="77777777" w:rsidTr="00DE43AE">
        <w:trPr>
          <w:cnfStyle w:val="100000000000" w:firstRow="1" w:lastRow="0" w:firstColumn="0" w:lastColumn="0" w:oddVBand="0" w:evenVBand="0" w:oddHBand="0" w:evenHBand="0" w:firstRowFirstColumn="0" w:firstRowLastColumn="0" w:lastRowFirstColumn="0" w:lastRowLastColumn="0"/>
          <w:trHeight w:val="594"/>
          <w:jc w:val="center"/>
        </w:trPr>
        <w:tc>
          <w:tcPr>
            <w:tcW w:w="5935" w:type="dxa"/>
            <w:noWrap/>
            <w:vAlign w:val="center"/>
            <w:hideMark/>
          </w:tcPr>
          <w:p w14:paraId="103ABAD8"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Грађевинска механизација</w:t>
            </w:r>
          </w:p>
        </w:tc>
        <w:tc>
          <w:tcPr>
            <w:tcW w:w="3569" w:type="dxa"/>
            <w:vAlign w:val="center"/>
            <w:hideMark/>
          </w:tcPr>
          <w:p w14:paraId="381EA5F8"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Типична потрошња дизела по радном сату (l/h)</w:t>
            </w:r>
          </w:p>
        </w:tc>
      </w:tr>
      <w:tr w:rsidR="004870AB" w:rsidRPr="007F3CF5" w14:paraId="1F853C3C" w14:textId="77777777" w:rsidTr="00DE43AE">
        <w:trPr>
          <w:trHeight w:val="255"/>
          <w:jc w:val="center"/>
        </w:trPr>
        <w:tc>
          <w:tcPr>
            <w:tcW w:w="5935" w:type="dxa"/>
            <w:noWrap/>
            <w:vAlign w:val="center"/>
          </w:tcPr>
          <w:p w14:paraId="31E81AEE"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CATERPILLAR 365C L - багер</w:t>
            </w:r>
          </w:p>
        </w:tc>
        <w:tc>
          <w:tcPr>
            <w:tcW w:w="3569" w:type="dxa"/>
            <w:noWrap/>
            <w:vAlign w:val="center"/>
          </w:tcPr>
          <w:p w14:paraId="305DF4CD"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40</w:t>
            </w:r>
          </w:p>
        </w:tc>
      </w:tr>
      <w:tr w:rsidR="004870AB" w:rsidRPr="007F3CF5" w14:paraId="0EB28B2F" w14:textId="77777777" w:rsidTr="00DE43AE">
        <w:trPr>
          <w:trHeight w:val="255"/>
          <w:jc w:val="center"/>
        </w:trPr>
        <w:tc>
          <w:tcPr>
            <w:tcW w:w="5935" w:type="dxa"/>
            <w:noWrap/>
            <w:vAlign w:val="center"/>
            <w:hideMark/>
          </w:tcPr>
          <w:p w14:paraId="55648284"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CATERPILLAR D8 - булдозер</w:t>
            </w:r>
          </w:p>
        </w:tc>
        <w:tc>
          <w:tcPr>
            <w:tcW w:w="3569" w:type="dxa"/>
            <w:noWrap/>
            <w:vAlign w:val="center"/>
            <w:hideMark/>
          </w:tcPr>
          <w:p w14:paraId="0BEFEF0D"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38</w:t>
            </w:r>
          </w:p>
        </w:tc>
      </w:tr>
      <w:tr w:rsidR="004870AB" w:rsidRPr="007F3CF5" w14:paraId="6EEDA255" w14:textId="77777777" w:rsidTr="00DE43AE">
        <w:trPr>
          <w:trHeight w:val="255"/>
          <w:jc w:val="center"/>
        </w:trPr>
        <w:tc>
          <w:tcPr>
            <w:tcW w:w="5935" w:type="dxa"/>
            <w:noWrap/>
            <w:vAlign w:val="center"/>
            <w:hideMark/>
          </w:tcPr>
          <w:p w14:paraId="72924C29"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CATERPILLAR D7 - булдозер</w:t>
            </w:r>
          </w:p>
        </w:tc>
        <w:tc>
          <w:tcPr>
            <w:tcW w:w="3569" w:type="dxa"/>
            <w:noWrap/>
            <w:vAlign w:val="center"/>
            <w:hideMark/>
          </w:tcPr>
          <w:p w14:paraId="7180A2AC"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32</w:t>
            </w:r>
          </w:p>
        </w:tc>
      </w:tr>
      <w:tr w:rsidR="004870AB" w:rsidRPr="007F3CF5" w14:paraId="0E430D43" w14:textId="77777777" w:rsidTr="00DE43AE">
        <w:trPr>
          <w:trHeight w:val="255"/>
          <w:jc w:val="center"/>
        </w:trPr>
        <w:tc>
          <w:tcPr>
            <w:tcW w:w="5935" w:type="dxa"/>
            <w:noWrap/>
            <w:vAlign w:val="center"/>
          </w:tcPr>
          <w:p w14:paraId="2D798ED7"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MERCEDES 4144 ACTROS - камион кипер</w:t>
            </w:r>
          </w:p>
        </w:tc>
        <w:tc>
          <w:tcPr>
            <w:tcW w:w="3569" w:type="dxa"/>
            <w:noWrap/>
            <w:vAlign w:val="center"/>
          </w:tcPr>
          <w:p w14:paraId="2B69A09A"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30</w:t>
            </w:r>
          </w:p>
        </w:tc>
      </w:tr>
      <w:tr w:rsidR="004870AB" w:rsidRPr="007F3CF5" w14:paraId="31D6571C" w14:textId="77777777" w:rsidTr="00DE43AE">
        <w:trPr>
          <w:trHeight w:val="255"/>
          <w:jc w:val="center"/>
        </w:trPr>
        <w:tc>
          <w:tcPr>
            <w:tcW w:w="5935" w:type="dxa"/>
            <w:noWrap/>
            <w:vAlign w:val="center"/>
            <w:hideMark/>
          </w:tcPr>
          <w:p w14:paraId="3D608A99"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CATERPILLAR 980 - утоваривач</w:t>
            </w:r>
          </w:p>
        </w:tc>
        <w:tc>
          <w:tcPr>
            <w:tcW w:w="3569" w:type="dxa"/>
            <w:noWrap/>
            <w:vAlign w:val="center"/>
            <w:hideMark/>
          </w:tcPr>
          <w:p w14:paraId="3BB1DF75"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28</w:t>
            </w:r>
          </w:p>
        </w:tc>
      </w:tr>
      <w:tr w:rsidR="004870AB" w:rsidRPr="007F3CF5" w14:paraId="036E6FCC" w14:textId="77777777" w:rsidTr="00DE43AE">
        <w:trPr>
          <w:trHeight w:val="255"/>
          <w:jc w:val="center"/>
        </w:trPr>
        <w:tc>
          <w:tcPr>
            <w:tcW w:w="5935" w:type="dxa"/>
            <w:noWrap/>
            <w:vAlign w:val="center"/>
            <w:hideMark/>
          </w:tcPr>
          <w:p w14:paraId="06D88B37"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DYNAPAC F182CS - финишер</w:t>
            </w:r>
          </w:p>
        </w:tc>
        <w:tc>
          <w:tcPr>
            <w:tcW w:w="3569" w:type="dxa"/>
            <w:noWrap/>
            <w:vAlign w:val="center"/>
            <w:hideMark/>
          </w:tcPr>
          <w:p w14:paraId="3C617FBE"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24</w:t>
            </w:r>
          </w:p>
        </w:tc>
      </w:tr>
      <w:tr w:rsidR="004870AB" w:rsidRPr="007F3CF5" w14:paraId="296BD07F" w14:textId="77777777" w:rsidTr="00DE43AE">
        <w:trPr>
          <w:trHeight w:val="255"/>
          <w:jc w:val="center"/>
        </w:trPr>
        <w:tc>
          <w:tcPr>
            <w:tcW w:w="5935" w:type="dxa"/>
            <w:noWrap/>
            <w:vAlign w:val="center"/>
          </w:tcPr>
          <w:p w14:paraId="3EC39B6F"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KAMAZ - аутоцистерна</w:t>
            </w:r>
          </w:p>
        </w:tc>
        <w:tc>
          <w:tcPr>
            <w:tcW w:w="3569" w:type="dxa"/>
            <w:noWrap/>
            <w:vAlign w:val="center"/>
          </w:tcPr>
          <w:p w14:paraId="712EBF3F"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22</w:t>
            </w:r>
          </w:p>
        </w:tc>
      </w:tr>
      <w:tr w:rsidR="004870AB" w:rsidRPr="007F3CF5" w14:paraId="15E6B836" w14:textId="77777777" w:rsidTr="00DE43AE">
        <w:trPr>
          <w:trHeight w:val="255"/>
          <w:jc w:val="center"/>
        </w:trPr>
        <w:tc>
          <w:tcPr>
            <w:tcW w:w="5935" w:type="dxa"/>
            <w:noWrap/>
            <w:vAlign w:val="center"/>
            <w:hideMark/>
          </w:tcPr>
          <w:p w14:paraId="282A4E50"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CATERPILLAR 160 - грејдер</w:t>
            </w:r>
          </w:p>
        </w:tc>
        <w:tc>
          <w:tcPr>
            <w:tcW w:w="3569" w:type="dxa"/>
            <w:noWrap/>
            <w:vAlign w:val="center"/>
            <w:hideMark/>
          </w:tcPr>
          <w:p w14:paraId="7A0B130C"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20</w:t>
            </w:r>
          </w:p>
        </w:tc>
      </w:tr>
      <w:tr w:rsidR="004870AB" w:rsidRPr="007F3CF5" w14:paraId="7A6913DF" w14:textId="77777777" w:rsidTr="00DE43AE">
        <w:trPr>
          <w:trHeight w:val="255"/>
          <w:jc w:val="center"/>
        </w:trPr>
        <w:tc>
          <w:tcPr>
            <w:tcW w:w="5935" w:type="dxa"/>
            <w:noWrap/>
            <w:vAlign w:val="center"/>
            <w:hideMark/>
          </w:tcPr>
          <w:p w14:paraId="4F35A50A"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DYNAPAC CC722 - вибро ваљак</w:t>
            </w:r>
          </w:p>
        </w:tc>
        <w:tc>
          <w:tcPr>
            <w:tcW w:w="3569" w:type="dxa"/>
            <w:noWrap/>
            <w:vAlign w:val="center"/>
            <w:hideMark/>
          </w:tcPr>
          <w:p w14:paraId="58095E07"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18</w:t>
            </w:r>
          </w:p>
        </w:tc>
      </w:tr>
      <w:tr w:rsidR="004870AB" w:rsidRPr="007F3CF5" w14:paraId="62821D88" w14:textId="77777777" w:rsidTr="00DE43AE">
        <w:trPr>
          <w:trHeight w:val="255"/>
          <w:jc w:val="center"/>
        </w:trPr>
        <w:tc>
          <w:tcPr>
            <w:tcW w:w="5935" w:type="dxa"/>
            <w:noWrap/>
            <w:vAlign w:val="center"/>
            <w:hideMark/>
          </w:tcPr>
          <w:p w14:paraId="2C2C5058"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DYNAPAC CP274 - ваљак на гуменим точковима</w:t>
            </w:r>
          </w:p>
        </w:tc>
        <w:tc>
          <w:tcPr>
            <w:tcW w:w="3569" w:type="dxa"/>
            <w:noWrap/>
            <w:vAlign w:val="center"/>
            <w:hideMark/>
          </w:tcPr>
          <w:p w14:paraId="3B12FD09"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17</w:t>
            </w:r>
          </w:p>
        </w:tc>
      </w:tr>
      <w:tr w:rsidR="004870AB" w:rsidRPr="007F3CF5" w14:paraId="226B9C00" w14:textId="77777777" w:rsidTr="00DE43AE">
        <w:trPr>
          <w:trHeight w:val="255"/>
          <w:jc w:val="center"/>
        </w:trPr>
        <w:tc>
          <w:tcPr>
            <w:tcW w:w="5935" w:type="dxa"/>
            <w:noWrap/>
            <w:vAlign w:val="center"/>
            <w:hideMark/>
          </w:tcPr>
          <w:p w14:paraId="34B3CD63"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 xml:space="preserve">DYNAPAC CA262PD - вибро јеж  </w:t>
            </w:r>
          </w:p>
        </w:tc>
        <w:tc>
          <w:tcPr>
            <w:tcW w:w="3569" w:type="dxa"/>
            <w:noWrap/>
            <w:vAlign w:val="center"/>
            <w:hideMark/>
          </w:tcPr>
          <w:p w14:paraId="70DB26C7"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16</w:t>
            </w:r>
          </w:p>
        </w:tc>
      </w:tr>
      <w:tr w:rsidR="004870AB" w:rsidRPr="007F3CF5" w14:paraId="7CBB33CD" w14:textId="77777777" w:rsidTr="00DE43AE">
        <w:trPr>
          <w:trHeight w:val="255"/>
          <w:jc w:val="center"/>
        </w:trPr>
        <w:tc>
          <w:tcPr>
            <w:tcW w:w="5935" w:type="dxa"/>
            <w:noWrap/>
            <w:vAlign w:val="center"/>
            <w:hideMark/>
          </w:tcPr>
          <w:p w14:paraId="154C81A5"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BOMAG BW 212 PD - вибро ваљак</w:t>
            </w:r>
          </w:p>
        </w:tc>
        <w:tc>
          <w:tcPr>
            <w:tcW w:w="3569" w:type="dxa"/>
            <w:noWrap/>
            <w:vAlign w:val="center"/>
            <w:hideMark/>
          </w:tcPr>
          <w:p w14:paraId="33166205"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15</w:t>
            </w:r>
          </w:p>
        </w:tc>
      </w:tr>
      <w:tr w:rsidR="004870AB" w:rsidRPr="007F3CF5" w14:paraId="00411E4B" w14:textId="77777777" w:rsidTr="00DE43AE">
        <w:trPr>
          <w:trHeight w:val="255"/>
          <w:jc w:val="center"/>
        </w:trPr>
        <w:tc>
          <w:tcPr>
            <w:tcW w:w="5935" w:type="dxa"/>
            <w:noWrap/>
            <w:vAlign w:val="center"/>
            <w:hideMark/>
          </w:tcPr>
          <w:p w14:paraId="34BF4572" w14:textId="77777777" w:rsidR="007F3CF5" w:rsidRPr="007F3CF5" w:rsidRDefault="007F3CF5" w:rsidP="007F3CF5">
            <w:pPr>
              <w:spacing w:line="259" w:lineRule="auto"/>
              <w:rPr>
                <w:rFonts w:eastAsia="Aptos" w:cs="Arial"/>
                <w:noProof/>
                <w:szCs w:val="24"/>
                <w:lang w:val="sr-Latn-RS"/>
              </w:rPr>
            </w:pPr>
            <w:r w:rsidRPr="007F3CF5">
              <w:rPr>
                <w:rFonts w:eastAsia="Aptos" w:cs="Arial"/>
                <w:noProof/>
                <w:szCs w:val="24"/>
                <w:lang w:val="sr-Latn-RS"/>
              </w:rPr>
              <w:t>DYNAPAC CC 334 HF - вибро ваљак</w:t>
            </w:r>
          </w:p>
        </w:tc>
        <w:tc>
          <w:tcPr>
            <w:tcW w:w="3569" w:type="dxa"/>
            <w:noWrap/>
            <w:vAlign w:val="center"/>
            <w:hideMark/>
          </w:tcPr>
          <w:p w14:paraId="28D7F790" w14:textId="77777777" w:rsidR="007F3CF5" w:rsidRPr="007F3CF5" w:rsidRDefault="007F3CF5" w:rsidP="00DE43AE">
            <w:pPr>
              <w:spacing w:line="259" w:lineRule="auto"/>
              <w:jc w:val="center"/>
              <w:rPr>
                <w:rFonts w:eastAsia="Aptos" w:cs="Arial"/>
                <w:noProof/>
                <w:szCs w:val="24"/>
                <w:lang w:val="sr-Latn-RS"/>
              </w:rPr>
            </w:pPr>
            <w:r w:rsidRPr="007F3CF5">
              <w:rPr>
                <w:rFonts w:eastAsia="Aptos" w:cs="Arial"/>
                <w:noProof/>
                <w:szCs w:val="24"/>
                <w:lang w:val="sr-Latn-RS"/>
              </w:rPr>
              <w:t>14</w:t>
            </w:r>
          </w:p>
        </w:tc>
      </w:tr>
    </w:tbl>
    <w:p w14:paraId="5D33C197" w14:textId="77777777" w:rsidR="007F3CF5" w:rsidRPr="007F3CF5" w:rsidRDefault="007F3CF5" w:rsidP="007F3CF5">
      <w:pPr>
        <w:spacing w:before="40" w:after="0" w:line="259" w:lineRule="auto"/>
        <w:jc w:val="left"/>
        <w:rPr>
          <w:rFonts w:ascii="Aptos" w:eastAsia="Aptos" w:hAnsi="Aptos" w:cs="Arial"/>
          <w:bCs/>
          <w:noProof/>
          <w:sz w:val="22"/>
          <w:szCs w:val="24"/>
          <w:highlight w:val="lightGray"/>
          <w:lang w:val="sr-Cyrl-RS"/>
          <w14:ligatures w14:val="standardContextual"/>
        </w:rPr>
      </w:pPr>
    </w:p>
    <w:p w14:paraId="2596AD5A" w14:textId="77777777" w:rsidR="007F3CF5" w:rsidRPr="004870AB" w:rsidRDefault="007F3CF5" w:rsidP="007F3CF5">
      <w:pPr>
        <w:spacing w:after="0" w:line="259" w:lineRule="auto"/>
        <w:rPr>
          <w:rFonts w:eastAsia="Aptos" w:cs="Arial"/>
          <w:noProof/>
          <w:szCs w:val="24"/>
          <w:lang w:val="sr-Cyrl-RS"/>
          <w14:ligatures w14:val="standardContextual"/>
        </w:rPr>
      </w:pPr>
      <w:r w:rsidRPr="007F3CF5">
        <w:rPr>
          <w:rFonts w:eastAsia="Aptos" w:cs="Arial"/>
          <w:noProof/>
          <w:szCs w:val="24"/>
          <w:lang w:val="sr-Cyrl-RS"/>
          <w14:ligatures w14:val="standardContextual"/>
        </w:rPr>
        <w:t xml:space="preserve">Фаза експлоатације </w:t>
      </w:r>
    </w:p>
    <w:p w14:paraId="3D156AAF" w14:textId="77777777" w:rsidR="007F3CF5" w:rsidRPr="007F3CF5" w:rsidRDefault="007F3CF5" w:rsidP="007F3CF5">
      <w:pPr>
        <w:spacing w:after="0" w:line="259" w:lineRule="auto"/>
        <w:rPr>
          <w:rFonts w:eastAsia="Aptos" w:cs="Arial"/>
          <w:noProof/>
          <w:szCs w:val="24"/>
          <w:lang w:val="sr-Cyrl-RS"/>
          <w14:ligatures w14:val="standardContextual"/>
        </w:rPr>
      </w:pPr>
    </w:p>
    <w:p w14:paraId="4BB1B6AC" w14:textId="039C3046" w:rsidR="007F3CF5" w:rsidRPr="007F3CF5" w:rsidRDefault="007F3CF5" w:rsidP="00DF000F">
      <w:pPr>
        <w:rPr>
          <w:rFonts w:eastAsia="Aptos" w:cs="Arial"/>
          <w:noProof/>
          <w:szCs w:val="24"/>
          <w:lang w:val="sr-Cyrl-RS"/>
          <w14:ligatures w14:val="standardContextual"/>
        </w:rPr>
      </w:pPr>
      <w:r w:rsidRPr="007F3CF5">
        <w:rPr>
          <w:rFonts w:eastAsia="Aptos" w:cs="Arial"/>
          <w:noProof/>
          <w:szCs w:val="24"/>
          <w:lang w:val="sr-Cyrl-RS"/>
          <w14:ligatures w14:val="standardContextual"/>
        </w:rPr>
        <w:t>У овој фази потребна је електрична енергија за:</w:t>
      </w:r>
    </w:p>
    <w:p w14:paraId="2E838334" w14:textId="77777777" w:rsidR="007F3CF5" w:rsidRPr="007F3CF5" w:rsidRDefault="007F3CF5" w:rsidP="006A48DD">
      <w:pPr>
        <w:numPr>
          <w:ilvl w:val="0"/>
          <w:numId w:val="174"/>
        </w:numPr>
        <w:spacing w:after="0"/>
        <w:ind w:left="714" w:hanging="357"/>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расвету</w:t>
      </w:r>
    </w:p>
    <w:p w14:paraId="064D37B0" w14:textId="77777777" w:rsidR="007F3CF5" w:rsidRPr="007F3CF5" w:rsidRDefault="007F3CF5" w:rsidP="006A48DD">
      <w:pPr>
        <w:numPr>
          <w:ilvl w:val="0"/>
          <w:numId w:val="174"/>
        </w:numPr>
        <w:spacing w:after="0"/>
        <w:ind w:left="714" w:hanging="357"/>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наплатну рампу</w:t>
      </w:r>
    </w:p>
    <w:p w14:paraId="5B5E0D96" w14:textId="77777777" w:rsidR="007F3CF5" w:rsidRPr="007F3CF5" w:rsidRDefault="007F3CF5" w:rsidP="006A48DD">
      <w:pPr>
        <w:numPr>
          <w:ilvl w:val="0"/>
          <w:numId w:val="174"/>
        </w:numPr>
        <w:spacing w:after="0"/>
        <w:ind w:left="714" w:hanging="357"/>
        <w:jc w:val="left"/>
        <w:rPr>
          <w:rFonts w:eastAsia="Aptos" w:cs="Arial"/>
          <w:noProof/>
          <w:szCs w:val="24"/>
          <w:lang w:val="sr-Cyrl-RS"/>
          <w14:ligatures w14:val="standardContextual"/>
        </w:rPr>
      </w:pPr>
      <w:r w:rsidRPr="007F3CF5">
        <w:rPr>
          <w:rFonts w:eastAsia="Aptos" w:cs="Arial"/>
          <w:noProof/>
          <w:szCs w:val="24"/>
          <w:lang w:val="sr-Cyrl-RS"/>
          <w14:ligatures w14:val="standardContextual"/>
        </w:rPr>
        <w:t>опрему уграђену у тунел</w:t>
      </w:r>
    </w:p>
    <w:p w14:paraId="540A4B83" w14:textId="77777777" w:rsidR="002D5DA3" w:rsidRPr="004870AB" w:rsidRDefault="002D5DA3" w:rsidP="007F3CF5">
      <w:pPr>
        <w:spacing w:after="0"/>
        <w:rPr>
          <w:iCs/>
          <w:szCs w:val="18"/>
          <w:lang w:val="sr-Cyrl-RS"/>
        </w:rPr>
      </w:pPr>
    </w:p>
    <w:p w14:paraId="7CF032F3" w14:textId="77777777" w:rsidR="00095939" w:rsidRPr="004870AB" w:rsidRDefault="00095939" w:rsidP="007F3CF5">
      <w:pPr>
        <w:spacing w:after="0"/>
        <w:rPr>
          <w:iCs/>
          <w:szCs w:val="18"/>
          <w:lang w:val="sr-Cyrl-RS"/>
        </w:rPr>
      </w:pPr>
    </w:p>
    <w:p w14:paraId="0B5EBAE2" w14:textId="77777777" w:rsidR="00095939" w:rsidRPr="004870AB" w:rsidRDefault="00095939" w:rsidP="007F3CF5">
      <w:pPr>
        <w:spacing w:after="0"/>
        <w:rPr>
          <w:iCs/>
          <w:szCs w:val="18"/>
          <w:lang w:val="sr-Cyrl-RS"/>
        </w:rPr>
      </w:pPr>
    </w:p>
    <w:p w14:paraId="25709F98" w14:textId="70744072" w:rsidR="002D5DA3" w:rsidRPr="004870AB" w:rsidRDefault="002D5DA3" w:rsidP="00DF7822">
      <w:pPr>
        <w:tabs>
          <w:tab w:val="left" w:pos="1134"/>
        </w:tabs>
        <w:spacing w:after="0"/>
        <w:outlineLvl w:val="1"/>
        <w:rPr>
          <w:rFonts w:cs="Arial"/>
          <w:b/>
          <w:sz w:val="32"/>
          <w:lang w:val="ru-RU"/>
        </w:rPr>
      </w:pPr>
      <w:bookmarkStart w:id="241" w:name="_Toc120284124"/>
      <w:bookmarkStart w:id="242" w:name="_Toc157168470"/>
      <w:bookmarkStart w:id="243" w:name="_Toc214967482"/>
      <w:r w:rsidRPr="004870AB">
        <w:rPr>
          <w:rFonts w:cs="Arial"/>
          <w:b/>
          <w:sz w:val="32"/>
          <w:lang w:val="ru-RU"/>
        </w:rPr>
        <w:t>7.2</w:t>
      </w:r>
      <w:r w:rsidRPr="004870AB">
        <w:rPr>
          <w:rFonts w:cs="Arial"/>
          <w:b/>
          <w:sz w:val="32"/>
          <w:lang w:val="ru-RU"/>
        </w:rPr>
        <w:tab/>
      </w:r>
      <w:bookmarkEnd w:id="241"/>
      <w:bookmarkEnd w:id="242"/>
      <w:r w:rsidR="00C33DFC" w:rsidRPr="004870AB">
        <w:rPr>
          <w:rFonts w:cs="Arial"/>
          <w:b/>
          <w:sz w:val="32"/>
          <w:lang w:val="ru-RU"/>
        </w:rPr>
        <w:t>Емисије загађујућих материја у ваздух, воду, земљиште, буке, вибрација, јонизујућег и нејонизујућег зрачења, светлости, топлоте, непријатности у току извођења и експлоатације</w:t>
      </w:r>
      <w:bookmarkEnd w:id="243"/>
    </w:p>
    <w:p w14:paraId="6CA75691" w14:textId="77777777" w:rsidR="002D5DA3" w:rsidRPr="00B1554A" w:rsidRDefault="002D5DA3" w:rsidP="00DF000F">
      <w:pPr>
        <w:spacing w:after="0"/>
        <w:rPr>
          <w:rFonts w:eastAsiaTheme="majorEastAsia" w:cs="Arial"/>
          <w:bCs/>
          <w:szCs w:val="24"/>
          <w:shd w:val="clear" w:color="auto" w:fill="FFFFFF"/>
          <w:lang w:val="sr-Cyrl-RS"/>
        </w:rPr>
      </w:pPr>
    </w:p>
    <w:p w14:paraId="6AB0FC66" w14:textId="77777777" w:rsidR="002D5DA3" w:rsidRPr="00B1554A" w:rsidRDefault="002D5DA3" w:rsidP="00DF000F">
      <w:pPr>
        <w:spacing w:after="0"/>
        <w:rPr>
          <w:rFonts w:eastAsiaTheme="majorEastAsia" w:cs="Arial"/>
          <w:bCs/>
          <w:szCs w:val="24"/>
          <w:shd w:val="clear" w:color="auto" w:fill="FFFFFF"/>
          <w:lang w:val="sr-Cyrl-RS"/>
        </w:rPr>
      </w:pPr>
    </w:p>
    <w:p w14:paraId="22CFBB7C" w14:textId="77777777" w:rsidR="002D5DA3" w:rsidRPr="00B1554A" w:rsidRDefault="002D5DA3" w:rsidP="00DF000F">
      <w:pPr>
        <w:spacing w:after="0"/>
        <w:rPr>
          <w:rFonts w:eastAsiaTheme="majorEastAsia" w:cs="Arial"/>
          <w:bCs/>
          <w:szCs w:val="24"/>
          <w:shd w:val="clear" w:color="auto" w:fill="FFFFFF"/>
          <w:lang w:val="sr-Cyrl-RS"/>
        </w:rPr>
      </w:pPr>
    </w:p>
    <w:p w14:paraId="10058477"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У оквиру израде Студије о процени утицаја на животну средину, од значаја је идентификација и квантификација свих врста емисија које настају током изградње и експлоатације пројекта. Ово поглавље обухвата приказ потенцијалних загађујућих утицаја који могу настати у различитим технолошким целинама, са акцентом на </w:t>
      </w:r>
      <w:r w:rsidRPr="00025C7E">
        <w:rPr>
          <w:rFonts w:eastAsia="Aptos" w:cs="Arial"/>
          <w:noProof/>
          <w:szCs w:val="24"/>
          <w:lang w:val="sr-Latn-RS"/>
          <w14:ligatures w14:val="standardContextual"/>
        </w:rPr>
        <w:lastRenderedPageBreak/>
        <w:t xml:space="preserve">емисије у ваздух, водене реципијенте, земљиште, као и на емисије енергије у виду буке, вибрација, топлоте и зрачења. </w:t>
      </w:r>
    </w:p>
    <w:p w14:paraId="6BC47958" w14:textId="77777777" w:rsidR="00025C7E" w:rsidRPr="00025C7E" w:rsidRDefault="00025C7E" w:rsidP="00DF000F">
      <w:pPr>
        <w:spacing w:after="0"/>
        <w:rPr>
          <w:rFonts w:eastAsia="Aptos" w:cs="Arial"/>
          <w:noProof/>
          <w:szCs w:val="24"/>
          <w:lang w:val="sr-Cyrl-RS"/>
          <w14:ligatures w14:val="standardContextual"/>
        </w:rPr>
      </w:pPr>
    </w:p>
    <w:p w14:paraId="7EF6C5E9"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Циљ поглавља је да се анализирају врста, порекло, динамика настанка и количина сваке емисије која се може јавити током реализације пројекта, уз уважавање свих специфичности технологије грађења и будућег режима функционисања саобраћајнице.</w:t>
      </w:r>
    </w:p>
    <w:p w14:paraId="3EB77537" w14:textId="0135908B" w:rsidR="00025C7E" w:rsidRPr="00025C7E" w:rsidRDefault="00025C7E" w:rsidP="00DF000F">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 </w:t>
      </w:r>
    </w:p>
    <w:p w14:paraId="1F188A5C" w14:textId="77777777" w:rsidR="00025C7E" w:rsidRPr="004870AB" w:rsidRDefault="00025C7E" w:rsidP="00DF000F">
      <w:pPr>
        <w:spacing w:after="0"/>
        <w:rPr>
          <w:rFonts w:eastAsia="Aptos" w:cs="Arial"/>
          <w:iCs/>
          <w:noProof/>
          <w:szCs w:val="18"/>
          <w:u w:val="single"/>
          <w:lang w:val="sr-Cyrl-RS"/>
          <w14:ligatures w14:val="standardContextual"/>
        </w:rPr>
      </w:pPr>
      <w:r w:rsidRPr="00025C7E">
        <w:rPr>
          <w:rFonts w:eastAsia="Aptos" w:cs="Arial"/>
          <w:iCs/>
          <w:noProof/>
          <w:szCs w:val="18"/>
          <w:u w:val="single"/>
          <w:lang w:val="sr-Latn-RS"/>
          <w14:ligatures w14:val="standardContextual"/>
        </w:rPr>
        <w:t>Ваздух</w:t>
      </w:r>
    </w:p>
    <w:p w14:paraId="7CFB4D40" w14:textId="77777777" w:rsidR="00025C7E" w:rsidRPr="00025C7E" w:rsidRDefault="00025C7E" w:rsidP="00DF000F">
      <w:pPr>
        <w:spacing w:after="0"/>
        <w:rPr>
          <w:rFonts w:eastAsia="Aptos" w:cs="Arial"/>
          <w:iCs/>
          <w:noProof/>
          <w:szCs w:val="18"/>
          <w:u w:val="single"/>
          <w:lang w:val="sr-Cyrl-RS"/>
          <w14:ligatures w14:val="standardContextual"/>
        </w:rPr>
      </w:pPr>
    </w:p>
    <w:p w14:paraId="0B80BAED"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t>Фаза изградње</w:t>
      </w:r>
    </w:p>
    <w:p w14:paraId="42D5A618" w14:textId="77777777" w:rsidR="00025C7E" w:rsidRPr="00025C7E" w:rsidRDefault="00025C7E" w:rsidP="00DF000F">
      <w:pPr>
        <w:spacing w:after="0"/>
        <w:rPr>
          <w:rFonts w:eastAsia="Aptos" w:cs="Arial"/>
          <w:noProof/>
          <w:szCs w:val="24"/>
          <w:lang w:val="sr-Cyrl-RS"/>
          <w14:ligatures w14:val="standardContextual"/>
        </w:rPr>
      </w:pPr>
    </w:p>
    <w:p w14:paraId="648FBEDB"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Ради процене утицаја на квалитет ваздуха, потребно је сагледати емисије загађујућих материја које потичу из издувних гасова грађевинске механизације. У те сврхе, у овој Студији се даје преглед количина загађујућих материја које емитује појединачна машина током једног радног сата. На основу таквог приступа могуће је касније, када извођач буде познат као и механизација коју ће користити, извршити прецизну процену укупних емисија током радова.</w:t>
      </w:r>
    </w:p>
    <w:p w14:paraId="2C5BAB2C" w14:textId="77777777" w:rsidR="00025C7E" w:rsidRPr="00025C7E" w:rsidRDefault="00025C7E" w:rsidP="00DF000F">
      <w:pPr>
        <w:spacing w:after="0"/>
        <w:rPr>
          <w:rFonts w:eastAsia="Aptos" w:cs="Arial"/>
          <w:noProof/>
          <w:szCs w:val="24"/>
          <w:lang w:val="sr-Cyrl-RS"/>
          <w14:ligatures w14:val="standardContextual"/>
        </w:rPr>
      </w:pPr>
    </w:p>
    <w:p w14:paraId="7999D091"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Прорачун емисија загађујућих материја (CO</w:t>
      </w:r>
      <w:r w:rsidRPr="00025C7E">
        <w:rPr>
          <w:rFonts w:ascii="Cambria Math" w:eastAsia="Aptos" w:hAnsi="Cambria Math" w:cs="Cambria Math"/>
          <w:noProof/>
          <w:szCs w:val="24"/>
          <w:lang w:val="sr-Latn-RS"/>
          <w14:ligatures w14:val="standardContextual"/>
        </w:rPr>
        <w:t>₂</w:t>
      </w:r>
      <w:r w:rsidRPr="00025C7E">
        <w:rPr>
          <w:rFonts w:eastAsia="Aptos" w:cs="Arial"/>
          <w:noProof/>
          <w:szCs w:val="24"/>
          <w:lang w:val="sr-Latn-RS"/>
          <w14:ligatures w14:val="standardContextual"/>
        </w:rPr>
        <w:t xml:space="preserve">, CO, NOₓ, NMVOC и PM) заснива се на емисионим факторима дефинисаним у EMEP/EEA Air Pollutant Emission Inventory Guidebook 2019 („EEA Guidebook“) који представља званични приручник Европске агенције за животну средину. </w:t>
      </w:r>
    </w:p>
    <w:p w14:paraId="52EE71D9" w14:textId="77777777" w:rsidR="00025C7E" w:rsidRPr="00025C7E" w:rsidRDefault="00025C7E" w:rsidP="00DF000F">
      <w:pPr>
        <w:spacing w:after="0"/>
        <w:rPr>
          <w:rFonts w:eastAsia="Aptos" w:cs="Arial"/>
          <w:noProof/>
          <w:szCs w:val="24"/>
          <w:lang w:val="sr-Cyrl-RS"/>
          <w14:ligatures w14:val="standardContextual"/>
        </w:rPr>
      </w:pPr>
    </w:p>
    <w:p w14:paraId="1CE331EE"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При израчунавању емисија загађујућих материја, важно је нагласити да се поједине компоненте издувних гасова исказују у различитим јединицама, зависно од типичних масених концентрација које настају током сагоревања:</w:t>
      </w:r>
    </w:p>
    <w:p w14:paraId="40DBEF1A" w14:textId="77777777" w:rsidR="00025C7E" w:rsidRPr="00025C7E" w:rsidRDefault="00025C7E" w:rsidP="00DF000F">
      <w:pPr>
        <w:spacing w:after="0"/>
        <w:rPr>
          <w:rFonts w:eastAsia="Aptos" w:cs="Arial"/>
          <w:noProof/>
          <w:szCs w:val="24"/>
          <w:lang w:val="sr-Cyrl-RS"/>
          <w14:ligatures w14:val="standardContextual"/>
        </w:rPr>
      </w:pPr>
    </w:p>
    <w:p w14:paraId="52FF36A0"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Угљен-диоксид (CO</w:t>
      </w:r>
      <w:r w:rsidRPr="00025C7E">
        <w:rPr>
          <w:rFonts w:ascii="Cambria Math" w:eastAsia="Aptos" w:hAnsi="Cambria Math" w:cs="Cambria Math"/>
          <w:noProof/>
          <w:szCs w:val="24"/>
          <w:lang w:val="sr-Latn-RS"/>
          <w14:ligatures w14:val="standardContextual"/>
        </w:rPr>
        <w:t>₂</w:t>
      </w:r>
      <w:r w:rsidRPr="00025C7E">
        <w:rPr>
          <w:rFonts w:eastAsia="Aptos" w:cs="Arial"/>
          <w:noProof/>
          <w:szCs w:val="24"/>
          <w:lang w:val="sr-Latn-RS"/>
          <w14:ligatures w14:val="standardContextual"/>
        </w:rPr>
        <w:t>) се емитује у значајно већим количинама у односу на остале полутанте, због чега се стандардно исказује у килограмима по литру дизел горива (kg/l). Коришћена вредност: 2,68 kg CO</w:t>
      </w:r>
      <w:r w:rsidRPr="00025C7E">
        <w:rPr>
          <w:rFonts w:ascii="Cambria Math" w:eastAsia="Aptos" w:hAnsi="Cambria Math" w:cs="Cambria Math"/>
          <w:noProof/>
          <w:szCs w:val="24"/>
          <w:lang w:val="sr-Latn-RS"/>
          <w14:ligatures w14:val="standardContextual"/>
        </w:rPr>
        <w:t>₂</w:t>
      </w:r>
      <w:r w:rsidRPr="00025C7E">
        <w:rPr>
          <w:rFonts w:eastAsia="Aptos" w:cs="Arial"/>
          <w:noProof/>
          <w:szCs w:val="24"/>
          <w:lang w:val="sr-Latn-RS"/>
          <w14:ligatures w14:val="standardContextual"/>
        </w:rPr>
        <w:t xml:space="preserve"> / l дизела, што одговара опсегу од 2,64–2,69 kg/l наведеном у референтним водичима.</w:t>
      </w:r>
    </w:p>
    <w:p w14:paraId="6576E054" w14:textId="77777777" w:rsidR="00025C7E" w:rsidRPr="00025C7E" w:rsidRDefault="00025C7E" w:rsidP="00DF000F">
      <w:pPr>
        <w:spacing w:after="0"/>
        <w:rPr>
          <w:rFonts w:eastAsia="Aptos" w:cs="Arial"/>
          <w:noProof/>
          <w:szCs w:val="24"/>
          <w:lang w:val="sr-Cyrl-RS"/>
          <w14:ligatures w14:val="standardContextual"/>
        </w:rPr>
      </w:pPr>
    </w:p>
    <w:p w14:paraId="4B044704" w14:textId="7A0CFC56" w:rsidR="00025C7E" w:rsidRPr="00025C7E"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Остале загађујуће материје – угљен-моноксид (CO), оксиди азота (NOₓ), неметански испарљиви органски једињени (NMVOC) и particulate matter (PM) – емитују се у значајно мањим концентрацијама, па се њихове вредности стандардно дају у грамима по литру дизела (g/l).</w:t>
      </w:r>
    </w:p>
    <w:p w14:paraId="4ED8FA41"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Емисиони фактори прилагођени су типу машине и нивоу њене технолошке категорије („non-road mobile machinery“ – NRMM). </w:t>
      </w:r>
    </w:p>
    <w:p w14:paraId="42E7E817" w14:textId="77777777" w:rsidR="00025C7E" w:rsidRPr="00025C7E" w:rsidRDefault="00025C7E" w:rsidP="00DF000F">
      <w:pPr>
        <w:spacing w:after="0"/>
        <w:rPr>
          <w:rFonts w:eastAsia="Aptos" w:cs="Arial"/>
          <w:noProof/>
          <w:szCs w:val="24"/>
          <w:lang w:val="sr-Cyrl-RS"/>
          <w14:ligatures w14:val="standardContextual"/>
        </w:rPr>
      </w:pPr>
    </w:p>
    <w:p w14:paraId="5F3EEDBE" w14:textId="19B707D6" w:rsidR="00DE43AE" w:rsidRPr="00B1554A" w:rsidRDefault="00DE43AE" w:rsidP="00DF000F">
      <w:pPr>
        <w:pStyle w:val="Caption"/>
        <w:keepNext/>
        <w:jc w:val="center"/>
        <w:rPr>
          <w:color w:val="auto"/>
          <w:lang w:val="sr-Cyrl-RS"/>
        </w:rPr>
      </w:pPr>
      <w:bookmarkStart w:id="244" w:name="_Toc214956101"/>
      <w:r w:rsidRPr="00B1554A">
        <w:rPr>
          <w:color w:val="auto"/>
          <w:lang w:val="sr-Cyrl-RS"/>
        </w:rPr>
        <w:t xml:space="preserve">Табела </w:t>
      </w:r>
      <w:r w:rsidRPr="004870AB">
        <w:rPr>
          <w:color w:val="auto"/>
        </w:rPr>
        <w:fldChar w:fldCharType="begin"/>
      </w:r>
      <w:r w:rsidRPr="00B1554A">
        <w:rPr>
          <w:color w:val="auto"/>
          <w:lang w:val="sr-Cyrl-RS"/>
        </w:rPr>
        <w:instrText xml:space="preserve"> </w:instrText>
      </w:r>
      <w:r w:rsidRPr="004870AB">
        <w:rPr>
          <w:color w:val="auto"/>
        </w:rPr>
        <w:instrText>SEQ</w:instrText>
      </w:r>
      <w:r w:rsidRPr="00B1554A">
        <w:rPr>
          <w:color w:val="auto"/>
          <w:lang w:val="sr-Cyrl-RS"/>
        </w:rPr>
        <w:instrText xml:space="preserve"> Табела \* </w:instrText>
      </w:r>
      <w:r w:rsidRPr="004870AB">
        <w:rPr>
          <w:color w:val="auto"/>
        </w:rPr>
        <w:instrText>ARABIC</w:instrText>
      </w:r>
      <w:r w:rsidRPr="00B1554A">
        <w:rPr>
          <w:color w:val="auto"/>
          <w:lang w:val="sr-Cyrl-RS"/>
        </w:rPr>
        <w:instrText xml:space="preserve"> </w:instrText>
      </w:r>
      <w:r w:rsidRPr="004870AB">
        <w:rPr>
          <w:color w:val="auto"/>
        </w:rPr>
        <w:fldChar w:fldCharType="separate"/>
      </w:r>
      <w:r w:rsidR="00CD3055">
        <w:rPr>
          <w:noProof/>
          <w:color w:val="auto"/>
        </w:rPr>
        <w:t>38</w:t>
      </w:r>
      <w:r w:rsidRPr="004870AB">
        <w:rPr>
          <w:color w:val="auto"/>
        </w:rPr>
        <w:fldChar w:fldCharType="end"/>
      </w:r>
      <w:r w:rsidRPr="004870AB">
        <w:rPr>
          <w:color w:val="auto"/>
          <w:lang w:val="sr-Cyrl-RS"/>
        </w:rPr>
        <w:t xml:space="preserve"> -</w:t>
      </w:r>
      <w:r w:rsidRPr="004870AB">
        <w:rPr>
          <w:rFonts w:eastAsia="Aptos" w:cs="Arial"/>
          <w:i w:val="0"/>
          <w:iCs w:val="0"/>
          <w:noProof/>
          <w:color w:val="auto"/>
          <w:szCs w:val="20"/>
          <w:lang w:val="sr-Latn-RS"/>
          <w14:ligatures w14:val="standardContextual"/>
        </w:rPr>
        <w:t xml:space="preserve"> </w:t>
      </w:r>
      <w:r w:rsidRPr="00025C7E">
        <w:rPr>
          <w:rFonts w:eastAsia="Aptos" w:cs="Arial"/>
          <w:i w:val="0"/>
          <w:iCs w:val="0"/>
          <w:noProof/>
          <w:color w:val="auto"/>
          <w:szCs w:val="20"/>
          <w:lang w:val="sr-Latn-RS"/>
          <w14:ligatures w14:val="standardContextual"/>
        </w:rPr>
        <w:t>Емисиони фактори од грађевинске механизације</w:t>
      </w:r>
      <w:bookmarkEnd w:id="244"/>
    </w:p>
    <w:tbl>
      <w:tblPr>
        <w:tblStyle w:val="GridTable1Light"/>
        <w:tblW w:w="5035" w:type="dxa"/>
        <w:jc w:val="center"/>
        <w:tblLook w:val="0620" w:firstRow="1" w:lastRow="0" w:firstColumn="0" w:lastColumn="0" w:noHBand="1" w:noVBand="1"/>
      </w:tblPr>
      <w:tblGrid>
        <w:gridCol w:w="940"/>
        <w:gridCol w:w="790"/>
        <w:gridCol w:w="695"/>
        <w:gridCol w:w="810"/>
        <w:gridCol w:w="1110"/>
        <w:gridCol w:w="690"/>
      </w:tblGrid>
      <w:tr w:rsidR="004870AB" w:rsidRPr="004870AB" w14:paraId="5DE1EE60" w14:textId="77777777" w:rsidTr="00DE43AE">
        <w:trPr>
          <w:cnfStyle w:val="100000000000" w:firstRow="1" w:lastRow="0" w:firstColumn="0" w:lastColumn="0" w:oddVBand="0" w:evenVBand="0" w:oddHBand="0" w:evenHBand="0" w:firstRowFirstColumn="0" w:firstRowLastColumn="0" w:lastRowFirstColumn="0" w:lastRowLastColumn="0"/>
          <w:trHeight w:val="600"/>
          <w:jc w:val="center"/>
        </w:trPr>
        <w:tc>
          <w:tcPr>
            <w:tcW w:w="940" w:type="dxa"/>
            <w:vAlign w:val="center"/>
            <w:hideMark/>
          </w:tcPr>
          <w:p w14:paraId="6CF02A32"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Дизел (l)</w:t>
            </w:r>
          </w:p>
        </w:tc>
        <w:tc>
          <w:tcPr>
            <w:tcW w:w="790" w:type="dxa"/>
            <w:vAlign w:val="center"/>
            <w:hideMark/>
          </w:tcPr>
          <w:p w14:paraId="548FBAAC"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CO</w:t>
            </w:r>
            <w:r w:rsidRPr="00025C7E">
              <w:rPr>
                <w:rFonts w:eastAsia="Calibri" w:cs="Arial"/>
                <w:noProof/>
                <w:szCs w:val="24"/>
                <w:vertAlign w:val="subscript"/>
                <w:lang w:val="sr-Latn-RS"/>
              </w:rPr>
              <w:t>2</w:t>
            </w:r>
            <w:r w:rsidRPr="00025C7E">
              <w:rPr>
                <w:rFonts w:eastAsia="Calibri" w:cs="Arial"/>
                <w:noProof/>
                <w:szCs w:val="24"/>
                <w:lang w:val="sr-Latn-RS"/>
              </w:rPr>
              <w:t xml:space="preserve">        (kg/l)</w:t>
            </w:r>
          </w:p>
        </w:tc>
        <w:tc>
          <w:tcPr>
            <w:tcW w:w="695" w:type="dxa"/>
            <w:vAlign w:val="center"/>
            <w:hideMark/>
          </w:tcPr>
          <w:p w14:paraId="28F931BA"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CO              (g/l)</w:t>
            </w:r>
          </w:p>
        </w:tc>
        <w:tc>
          <w:tcPr>
            <w:tcW w:w="810" w:type="dxa"/>
            <w:vAlign w:val="center"/>
            <w:hideMark/>
          </w:tcPr>
          <w:p w14:paraId="7AF56CDB"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NO</w:t>
            </w:r>
            <w:r w:rsidRPr="00025C7E">
              <w:rPr>
                <w:rFonts w:eastAsia="Calibri" w:cs="Arial"/>
                <w:noProof/>
                <w:szCs w:val="24"/>
                <w:vertAlign w:val="subscript"/>
                <w:lang w:val="sr-Latn-RS"/>
              </w:rPr>
              <w:t>x</w:t>
            </w:r>
            <w:r w:rsidRPr="00025C7E">
              <w:rPr>
                <w:rFonts w:eastAsia="Calibri" w:cs="Arial"/>
                <w:noProof/>
                <w:szCs w:val="24"/>
                <w:lang w:val="sr-Latn-RS"/>
              </w:rPr>
              <w:t xml:space="preserve">            (g/l)</w:t>
            </w:r>
          </w:p>
        </w:tc>
        <w:tc>
          <w:tcPr>
            <w:tcW w:w="1110" w:type="dxa"/>
            <w:vAlign w:val="center"/>
          </w:tcPr>
          <w:p w14:paraId="345E07EB"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NMVOC (g/l)</w:t>
            </w:r>
          </w:p>
        </w:tc>
        <w:tc>
          <w:tcPr>
            <w:tcW w:w="690" w:type="dxa"/>
            <w:vAlign w:val="center"/>
            <w:hideMark/>
          </w:tcPr>
          <w:p w14:paraId="16628DAD"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PM       (g/l)</w:t>
            </w:r>
          </w:p>
        </w:tc>
      </w:tr>
      <w:tr w:rsidR="004870AB" w:rsidRPr="004870AB" w14:paraId="183C6D9C" w14:textId="77777777" w:rsidTr="00DE43AE">
        <w:trPr>
          <w:trHeight w:val="300"/>
          <w:jc w:val="center"/>
        </w:trPr>
        <w:tc>
          <w:tcPr>
            <w:tcW w:w="940" w:type="dxa"/>
            <w:noWrap/>
            <w:vAlign w:val="center"/>
            <w:hideMark/>
          </w:tcPr>
          <w:p w14:paraId="3F82D27C"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1</w:t>
            </w:r>
          </w:p>
        </w:tc>
        <w:tc>
          <w:tcPr>
            <w:tcW w:w="790" w:type="dxa"/>
            <w:noWrap/>
            <w:vAlign w:val="center"/>
            <w:hideMark/>
          </w:tcPr>
          <w:p w14:paraId="18D1B152"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2,68</w:t>
            </w:r>
          </w:p>
        </w:tc>
        <w:tc>
          <w:tcPr>
            <w:tcW w:w="695" w:type="dxa"/>
            <w:noWrap/>
            <w:vAlign w:val="center"/>
            <w:hideMark/>
          </w:tcPr>
          <w:p w14:paraId="3F8C5B33"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10</w:t>
            </w:r>
          </w:p>
        </w:tc>
        <w:tc>
          <w:tcPr>
            <w:tcW w:w="810" w:type="dxa"/>
            <w:noWrap/>
            <w:vAlign w:val="center"/>
            <w:hideMark/>
          </w:tcPr>
          <w:p w14:paraId="06938727"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35</w:t>
            </w:r>
          </w:p>
        </w:tc>
        <w:tc>
          <w:tcPr>
            <w:tcW w:w="1110" w:type="dxa"/>
            <w:vAlign w:val="center"/>
          </w:tcPr>
          <w:p w14:paraId="64B48B8D"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3</w:t>
            </w:r>
          </w:p>
        </w:tc>
        <w:tc>
          <w:tcPr>
            <w:tcW w:w="690" w:type="dxa"/>
            <w:noWrap/>
            <w:vAlign w:val="center"/>
            <w:hideMark/>
          </w:tcPr>
          <w:p w14:paraId="7D5A9CC0" w14:textId="77777777" w:rsidR="00025C7E" w:rsidRPr="00025C7E" w:rsidRDefault="00025C7E" w:rsidP="00DF000F">
            <w:pPr>
              <w:jc w:val="center"/>
              <w:rPr>
                <w:rFonts w:eastAsia="Calibri" w:cs="Arial"/>
                <w:noProof/>
                <w:szCs w:val="24"/>
                <w:lang w:val="sr-Latn-RS"/>
              </w:rPr>
            </w:pPr>
            <w:r w:rsidRPr="00025C7E">
              <w:rPr>
                <w:rFonts w:eastAsia="Calibri" w:cs="Arial"/>
                <w:noProof/>
                <w:szCs w:val="24"/>
                <w:lang w:val="sr-Latn-RS"/>
              </w:rPr>
              <w:t>0,8</w:t>
            </w:r>
          </w:p>
        </w:tc>
      </w:tr>
    </w:tbl>
    <w:p w14:paraId="6145B6E3" w14:textId="77777777" w:rsidR="00025C7E" w:rsidRDefault="00025C7E" w:rsidP="00DF000F">
      <w:pPr>
        <w:tabs>
          <w:tab w:val="num" w:pos="1134"/>
        </w:tabs>
        <w:spacing w:after="0"/>
        <w:jc w:val="left"/>
        <w:rPr>
          <w:rFonts w:ascii="Aptos" w:eastAsia="Aptos" w:hAnsi="Aptos" w:cs="Arial"/>
          <w:noProof/>
          <w:sz w:val="22"/>
          <w:szCs w:val="24"/>
          <w:lang w:val="sr-Cyrl-RS"/>
          <w14:ligatures w14:val="standardContextual"/>
        </w:rPr>
      </w:pPr>
    </w:p>
    <w:p w14:paraId="7446D76B" w14:textId="77777777" w:rsidR="00DF000F"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4637740B" w14:textId="77777777" w:rsidR="00DF000F"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368CE27D" w14:textId="77777777" w:rsidR="00DF000F"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1BCE944B" w14:textId="77777777" w:rsidR="00DF000F"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48AE23D0" w14:textId="77777777" w:rsidR="00DF000F"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41A79EBC" w14:textId="77777777" w:rsidR="00DF000F" w:rsidRPr="00025C7E" w:rsidRDefault="00DF000F" w:rsidP="00DF000F">
      <w:pPr>
        <w:tabs>
          <w:tab w:val="num" w:pos="1134"/>
        </w:tabs>
        <w:spacing w:after="0"/>
        <w:jc w:val="left"/>
        <w:rPr>
          <w:rFonts w:ascii="Aptos" w:eastAsia="Aptos" w:hAnsi="Aptos" w:cs="Arial"/>
          <w:noProof/>
          <w:sz w:val="22"/>
          <w:szCs w:val="24"/>
          <w:lang w:val="sr-Cyrl-RS"/>
          <w14:ligatures w14:val="standardContextual"/>
        </w:rPr>
      </w:pPr>
    </w:p>
    <w:p w14:paraId="4A860BAA"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lastRenderedPageBreak/>
        <w:t>Фаза експлоатације</w:t>
      </w:r>
    </w:p>
    <w:p w14:paraId="49119F72" w14:textId="77777777" w:rsidR="00025C7E" w:rsidRPr="00025C7E" w:rsidRDefault="00025C7E" w:rsidP="00DF000F">
      <w:pPr>
        <w:spacing w:after="0"/>
        <w:rPr>
          <w:rFonts w:eastAsia="Aptos" w:cs="Arial"/>
          <w:noProof/>
          <w:szCs w:val="24"/>
          <w:lang w:val="sr-Cyrl-RS"/>
          <w14:ligatures w14:val="standardContextual"/>
        </w:rPr>
      </w:pPr>
    </w:p>
    <w:p w14:paraId="137A5380"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Прорачун емисија и приближних концентрација загађујућих материја од друмског саобраћаја извршен је на основу података о саобраћајном оптерећењу, структури возног парка и режиму струјања ваздуха у зони пута. Циљ примењеног поступка је да обезбеди транспарентну процену концентрација по пресеку растојања од саобраћајнице, уз јасно приказане претпоставке и улазне параметре.</w:t>
      </w:r>
    </w:p>
    <w:p w14:paraId="5E6A1231" w14:textId="77777777" w:rsidR="00025C7E" w:rsidRPr="00025C7E" w:rsidRDefault="00025C7E" w:rsidP="00DF000F">
      <w:pPr>
        <w:spacing w:after="0"/>
        <w:rPr>
          <w:rFonts w:eastAsia="Aptos" w:cs="Arial"/>
          <w:noProof/>
          <w:szCs w:val="24"/>
          <w:lang w:val="sr-Cyrl-RS"/>
          <w14:ligatures w14:val="standardContextual"/>
        </w:rPr>
      </w:pPr>
    </w:p>
    <w:p w14:paraId="56E207B3"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Полазни податак је ПГДС изражен у броју возила на дан. У оквиру укупног ПГДС-а, издвојен је удео тешких теретних возила и лаких возила, при чему важи:</w:t>
      </w:r>
    </w:p>
    <w:p w14:paraId="1C21B214" w14:textId="77777777" w:rsidR="00025C7E" w:rsidRPr="00025C7E" w:rsidRDefault="00025C7E" w:rsidP="00DF000F">
      <w:pPr>
        <w:spacing w:after="0"/>
        <w:rPr>
          <w:rFonts w:eastAsia="Aptos" w:cs="Arial"/>
          <w:noProof/>
          <w:szCs w:val="24"/>
          <w:lang w:val="sr-Cyrl-RS"/>
          <w14:ligatures w14:val="standardContextual"/>
        </w:rPr>
      </w:pPr>
    </w:p>
    <w:p w14:paraId="384E52B1" w14:textId="77777777" w:rsidR="00025C7E" w:rsidRPr="00025C7E" w:rsidRDefault="00025C7E" w:rsidP="006A48DD">
      <w:pPr>
        <w:numPr>
          <w:ilvl w:val="0"/>
          <w:numId w:val="182"/>
        </w:numPr>
        <w:spacing w:after="160"/>
        <w:contextualSpacing/>
        <w:jc w:val="left"/>
        <w:rPr>
          <w:rFonts w:ascii="Arial Narrow" w:eastAsia="Aptos" w:hAnsi="Arial Narrow" w:cs="Arial"/>
          <w:noProof/>
          <w:szCs w:val="24"/>
          <w:lang w:val="sr-Cyrl-RS"/>
          <w14:ligatures w14:val="standardContextual"/>
        </w:rPr>
      </w:pPr>
      <w:r w:rsidRPr="00025C7E">
        <w:rPr>
          <w:rFonts w:eastAsia="Aptos" w:cs="Arial"/>
          <w:noProof/>
          <w:szCs w:val="24"/>
          <w:lang w:val="sr-Latn-RS"/>
          <w14:ligatures w14:val="standardContextual"/>
        </w:rPr>
        <w:t>ПГДС = 26341 возила/дан</w:t>
      </w:r>
      <w:r w:rsidRPr="00025C7E">
        <w:rPr>
          <w:rFonts w:eastAsia="Aptos" w:cs="Arial"/>
          <w:noProof/>
          <w:szCs w:val="24"/>
          <w14:ligatures w14:val="standardContextual"/>
        </w:rPr>
        <w:t xml:space="preserve"> </w:t>
      </w:r>
    </w:p>
    <w:p w14:paraId="2FC72306" w14:textId="77777777" w:rsidR="00025C7E" w:rsidRPr="00025C7E" w:rsidRDefault="00025C7E" w:rsidP="006A48DD">
      <w:pPr>
        <w:numPr>
          <w:ilvl w:val="0"/>
          <w:numId w:val="178"/>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удео тешких теретних возила  7%,</w:t>
      </w:r>
    </w:p>
    <w:p w14:paraId="0597650A" w14:textId="77777777" w:rsidR="00025C7E" w:rsidRPr="004870AB" w:rsidRDefault="00025C7E" w:rsidP="006A48DD">
      <w:pPr>
        <w:numPr>
          <w:ilvl w:val="0"/>
          <w:numId w:val="178"/>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удео лаких возила 93%.</w:t>
      </w:r>
    </w:p>
    <w:p w14:paraId="212C5552" w14:textId="77777777" w:rsidR="00025C7E" w:rsidRPr="00025C7E" w:rsidRDefault="00025C7E" w:rsidP="00DF000F">
      <w:pPr>
        <w:spacing w:after="0"/>
        <w:jc w:val="left"/>
        <w:rPr>
          <w:rFonts w:eastAsia="Aptos" w:cs="Arial"/>
          <w:noProof/>
          <w:szCs w:val="24"/>
          <w:lang w:val="sr-Latn-RS"/>
          <w14:ligatures w14:val="standardContextual"/>
        </w:rPr>
      </w:pPr>
    </w:p>
    <w:p w14:paraId="1C0BEB87"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За прорачун емисија по дужини саобраћајнице коришћени су просечни емисиони фактори (g/km•возило) за следеће загађујуће материје:</w:t>
      </w:r>
    </w:p>
    <w:p w14:paraId="57A08927" w14:textId="77777777" w:rsidR="00025C7E" w:rsidRPr="00025C7E" w:rsidRDefault="00025C7E" w:rsidP="00DF000F">
      <w:pPr>
        <w:spacing w:after="0"/>
        <w:rPr>
          <w:rFonts w:eastAsia="Aptos" w:cs="Arial"/>
          <w:noProof/>
          <w:szCs w:val="24"/>
          <w:lang w:val="sr-Cyrl-RS"/>
          <w14:ligatures w14:val="standardContextual"/>
        </w:rPr>
      </w:pPr>
    </w:p>
    <w:p w14:paraId="10576B0B" w14:textId="291D7ADB" w:rsidR="00025C7E" w:rsidRPr="00025C7E" w:rsidRDefault="00025C7E" w:rsidP="006A48DD">
      <w:pPr>
        <w:numPr>
          <w:ilvl w:val="0"/>
          <w:numId w:val="179"/>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азотни оксиди (N</w:t>
      </w:r>
      <w:r w:rsidRPr="004870AB">
        <w:rPr>
          <w:rFonts w:eastAsia="Aptos" w:cs="Arial"/>
          <w:noProof/>
          <w:szCs w:val="24"/>
          <w:lang w:val="sr-Latn-RS"/>
          <w14:ligatures w14:val="standardContextual"/>
        </w:rPr>
        <w:t>o</w:t>
      </w:r>
      <w:r w:rsidRPr="00025C7E">
        <w:rPr>
          <w:rFonts w:eastAsia="Aptos" w:cs="Arial"/>
          <w:noProof/>
          <w:szCs w:val="24"/>
          <w:lang w:val="sr-Latn-RS"/>
          <w14:ligatures w14:val="standardContextual"/>
        </w:rPr>
        <w:t>x),</w:t>
      </w:r>
    </w:p>
    <w:p w14:paraId="04B2460A" w14:textId="77777777" w:rsidR="00025C7E" w:rsidRPr="00025C7E" w:rsidRDefault="00025C7E" w:rsidP="006A48DD">
      <w:pPr>
        <w:numPr>
          <w:ilvl w:val="0"/>
          <w:numId w:val="179"/>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угљен-моноксид (CO),</w:t>
      </w:r>
    </w:p>
    <w:p w14:paraId="46359439" w14:textId="77777777" w:rsidR="00025C7E" w:rsidRPr="004870AB" w:rsidRDefault="00025C7E" w:rsidP="006A48DD">
      <w:pPr>
        <w:numPr>
          <w:ilvl w:val="0"/>
          <w:numId w:val="179"/>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суспендоване честице PM</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(укључујући „non-exhaust“ емисије: хабање пнеуматика, кочница и пута, као и ресуспензију прашине).</w:t>
      </w:r>
    </w:p>
    <w:p w14:paraId="062F1BE2" w14:textId="77777777" w:rsidR="00025C7E" w:rsidRPr="00025C7E" w:rsidRDefault="00025C7E" w:rsidP="00DF000F">
      <w:pPr>
        <w:spacing w:after="0"/>
        <w:jc w:val="left"/>
        <w:rPr>
          <w:rFonts w:eastAsia="Aptos" w:cs="Arial"/>
          <w:noProof/>
          <w:szCs w:val="24"/>
          <w:lang w:val="sr-Latn-RS"/>
          <w14:ligatures w14:val="standardContextual"/>
        </w:rPr>
      </w:pPr>
    </w:p>
    <w:p w14:paraId="10841717"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Основ за избор емисионих фактора су европске базе и модели HBEFA (Handbook Emission Factors for Road Transport) и COPERT (Computer Programme to calculate Emissions from Road Transport), који представљају стандард у процени емисија саобраћаја у земљама ЕУ.</w:t>
      </w:r>
    </w:p>
    <w:p w14:paraId="1DC436DE" w14:textId="77777777" w:rsidR="00025C7E" w:rsidRPr="00025C7E" w:rsidRDefault="00025C7E" w:rsidP="00DF000F">
      <w:pPr>
        <w:spacing w:after="0"/>
        <w:rPr>
          <w:rFonts w:eastAsia="Aptos" w:cs="Arial"/>
          <w:noProof/>
          <w:szCs w:val="24"/>
          <w:lang w:val="sr-Cyrl-RS"/>
          <w14:ligatures w14:val="standardContextual"/>
        </w:rPr>
      </w:pPr>
    </w:p>
    <w:p w14:paraId="367692AA"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Коришћене вредности су типичне за аутопутски режим савременог возног парка:</w:t>
      </w:r>
    </w:p>
    <w:p w14:paraId="10D7CB6A" w14:textId="77777777" w:rsidR="00025C7E" w:rsidRPr="00025C7E" w:rsidRDefault="00025C7E" w:rsidP="00DF000F">
      <w:pPr>
        <w:spacing w:after="0"/>
        <w:rPr>
          <w:rFonts w:eastAsia="Aptos" w:cs="Arial"/>
          <w:noProof/>
          <w:szCs w:val="24"/>
          <w:lang w:val="sr-Cyrl-RS"/>
          <w14:ligatures w14:val="standardContextual"/>
        </w:rPr>
      </w:pPr>
    </w:p>
    <w:p w14:paraId="7DE55E45" w14:textId="77777777" w:rsidR="00025C7E" w:rsidRPr="00025C7E" w:rsidRDefault="00025C7E" w:rsidP="006A48DD">
      <w:pPr>
        <w:numPr>
          <w:ilvl w:val="0"/>
          <w:numId w:val="180"/>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NО</w:t>
      </w:r>
      <w:r w:rsidRPr="00025C7E">
        <w:rPr>
          <w:rFonts w:eastAsia="Aptos" w:cs="Arial"/>
          <w:noProof/>
          <w:szCs w:val="24"/>
          <w:vertAlign w:val="subscript"/>
          <w:lang w:val="sr-Latn-RS"/>
          <w14:ligatures w14:val="standardContextual"/>
        </w:rPr>
        <w:t>x</w:t>
      </w:r>
    </w:p>
    <w:p w14:paraId="635E6717" w14:textId="77777777" w:rsidR="00025C7E" w:rsidRPr="00025C7E" w:rsidRDefault="00025C7E" w:rsidP="00DF000F">
      <w:pPr>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Лака возила: ~0,35 g/km•возило</w:t>
      </w:r>
    </w:p>
    <w:p w14:paraId="37A5B818" w14:textId="77777777" w:rsidR="00025C7E" w:rsidRPr="00025C7E" w:rsidRDefault="00025C7E" w:rsidP="00DF000F">
      <w:pPr>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Тешка теретна возила: ~0,80 g/km•возило</w:t>
      </w:r>
    </w:p>
    <w:p w14:paraId="6B944948"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Флотни емисиони фактор се рачуна на основу учешћа тешких теретних возила/лаких возила у саобраћају.</w:t>
      </w:r>
    </w:p>
    <w:p w14:paraId="32CC43D2" w14:textId="77777777" w:rsidR="00025C7E" w:rsidRPr="00025C7E" w:rsidRDefault="00025C7E" w:rsidP="006A48DD">
      <w:pPr>
        <w:numPr>
          <w:ilvl w:val="0"/>
          <w:numId w:val="178"/>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 </w:t>
      </w:r>
      <w:r w:rsidRPr="00025C7E">
        <w:rPr>
          <w:rFonts w:eastAsia="Aptos" w:cs="Arial"/>
          <w:noProof/>
          <w:szCs w:val="24"/>
          <w:lang w:val="sr-Latn-RS"/>
          <w14:ligatures w14:val="standardContextual"/>
        </w:rPr>
        <w:t>CO</w:t>
      </w:r>
    </w:p>
    <w:p w14:paraId="6152A215"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Лака возила: ~0,51 g/km•возило</w:t>
      </w:r>
    </w:p>
    <w:p w14:paraId="3A20F4D1"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Тешка теретна возила: ~0,25 g/km•возило</w:t>
      </w:r>
    </w:p>
    <w:p w14:paraId="1D5CD310"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Флотни емисиони фактор добијен је комбиновањем ова два доприноса према процентуалном учешћу возног парка.</w:t>
      </w:r>
    </w:p>
    <w:p w14:paraId="0D19DE30" w14:textId="77777777" w:rsidR="00025C7E" w:rsidRPr="00025C7E" w:rsidRDefault="00025C7E" w:rsidP="006A48DD">
      <w:pPr>
        <w:numPr>
          <w:ilvl w:val="0"/>
          <w:numId w:val="178"/>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 </w:t>
      </w:r>
      <w:r w:rsidRPr="00025C7E">
        <w:rPr>
          <w:rFonts w:eastAsia="Aptos" w:cs="Arial"/>
          <w:noProof/>
          <w:szCs w:val="24"/>
          <w:lang w:val="sr-Latn-RS"/>
          <w14:ligatures w14:val="standardContextual"/>
        </w:rPr>
        <w:t>PM</w:t>
      </w:r>
      <w:r w:rsidRPr="00025C7E">
        <w:rPr>
          <w:rFonts w:eastAsia="Aptos" w:cs="Arial"/>
          <w:noProof/>
          <w:szCs w:val="24"/>
          <w:vertAlign w:val="subscript"/>
          <w:lang w:val="sr-Latn-RS"/>
          <w14:ligatures w14:val="standardContextual"/>
        </w:rPr>
        <w:t>10</w:t>
      </w:r>
    </w:p>
    <w:p w14:paraId="346D94F4" w14:textId="77777777" w:rsidR="00025C7E" w:rsidRPr="00025C7E" w:rsidRDefault="00025C7E" w:rsidP="00DF000F">
      <w:pPr>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Лака возила: ~0,89 g/km•возило</w:t>
      </w:r>
    </w:p>
    <w:p w14:paraId="6AF83359" w14:textId="77777777" w:rsidR="00025C7E" w:rsidRPr="00025C7E" w:rsidRDefault="00025C7E" w:rsidP="00DF000F">
      <w:pPr>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Тешка теретна возила: ~2,5 g/km•возило</w:t>
      </w:r>
    </w:p>
    <w:p w14:paraId="4ED6CDF3" w14:textId="77777777" w:rsidR="00025C7E" w:rsidRPr="00025C7E" w:rsidRDefault="00025C7E" w:rsidP="00DF000F">
      <w:pPr>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Флотни емисиони фактор је око 1,0 g/km•возило за удео тешких возила од 7%, што укључује и „non-exhaust“ емисије у складу са проценама OECD.</w:t>
      </w:r>
    </w:p>
    <w:p w14:paraId="21A7BD6B"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Укупна емисија по јединици дужине саобраћајнице (линијски извор) рачуна се према релацији: </w:t>
      </w:r>
    </w:p>
    <w:p w14:paraId="3B1A790E" w14:textId="77777777" w:rsidR="00025C7E" w:rsidRPr="00025C7E" w:rsidRDefault="00025C7E" w:rsidP="00DF000F">
      <w:pPr>
        <w:rPr>
          <w:rFonts w:eastAsia="Aptos" w:cs="Arial"/>
          <w:noProof/>
          <w:szCs w:val="24"/>
          <w:lang w:val="sr-Latn-RS"/>
          <w14:ligatures w14:val="standardContextual"/>
        </w:rPr>
      </w:pPr>
      <m:oMathPara>
        <m:oMath>
          <m:r>
            <w:rPr>
              <w:rFonts w:ascii="Cambria Math" w:eastAsia="Aptos" w:hAnsi="Cambria Math" w:cs="Arial"/>
              <w:noProof/>
              <w:szCs w:val="24"/>
              <w:lang w:val="sr-Latn-RS"/>
              <w14:ligatures w14:val="standardContextual"/>
            </w:rPr>
            <w:lastRenderedPageBreak/>
            <m:t xml:space="preserve">q' </m:t>
          </m:r>
          <m:r>
            <m:rPr>
              <m:sty m:val="p"/>
            </m:rPr>
            <w:rPr>
              <w:rFonts w:ascii="Cambria Math" w:eastAsia="Aptos" w:hAnsi="Cambria Math" w:cs="Arial"/>
              <w:noProof/>
              <w:szCs w:val="24"/>
              <w:lang w:val="sr-Latn-RS"/>
              <w14:ligatures w14:val="standardContextual"/>
            </w:rPr>
            <m:t>[g/m/s]</m:t>
          </m:r>
          <m:r>
            <w:rPr>
              <w:rFonts w:ascii="Cambria Math" w:eastAsia="Aptos" w:hAnsi="Cambria Math" w:cs="Arial"/>
              <w:noProof/>
              <w:szCs w:val="24"/>
              <w:lang w:val="sr-Latn-RS"/>
              <w14:ligatures w14:val="standardContextual"/>
            </w:rPr>
            <m:t>=</m:t>
          </m:r>
          <m:f>
            <m:fPr>
              <m:ctrlPr>
                <w:rPr>
                  <w:rFonts w:ascii="Cambria Math" w:eastAsia="Aptos" w:hAnsi="Cambria Math" w:cs="Arial"/>
                  <w:i/>
                  <w:noProof/>
                  <w:szCs w:val="24"/>
                  <w:lang w:val="sr-Latn-RS"/>
                  <w14:ligatures w14:val="standardContextual"/>
                </w:rPr>
              </m:ctrlPr>
            </m:fPr>
            <m:num>
              <m:r>
                <w:rPr>
                  <w:rFonts w:ascii="Cambria Math" w:eastAsia="Aptos" w:hAnsi="Cambria Math" w:cs="Arial"/>
                  <w:noProof/>
                  <w:szCs w:val="24"/>
                  <w:lang w:val="sr-Latn-RS"/>
                  <w14:ligatures w14:val="standardContextual"/>
                </w:rPr>
                <m:t xml:space="preserve">PGDS * EF_fleet </m:t>
              </m:r>
            </m:num>
            <m:den>
              <m:r>
                <w:rPr>
                  <w:rFonts w:ascii="Cambria Math" w:eastAsia="Aptos" w:hAnsi="Cambria Math" w:cs="Arial"/>
                  <w:noProof/>
                  <w:szCs w:val="24"/>
                  <w:lang w:val="sr-Latn-RS"/>
                  <w14:ligatures w14:val="standardContextual"/>
                </w:rPr>
                <m:t>1000</m:t>
              </m:r>
              <m:r>
                <m:rPr>
                  <m:sty m:val="p"/>
                </m:rPr>
                <w:rPr>
                  <w:rFonts w:ascii="Cambria Math" w:eastAsia="Aptos" w:hAnsi="Cambria Math" w:cs="Arial"/>
                  <w:noProof/>
                  <w:szCs w:val="24"/>
                  <w:lang w:val="sr-Latn-RS"/>
                  <w14:ligatures w14:val="standardContextual"/>
                </w:rPr>
                <m:t>[m/km]</m:t>
              </m:r>
              <m:r>
                <w:rPr>
                  <w:rFonts w:ascii="Cambria Math" w:eastAsia="Aptos" w:hAnsi="Cambria Math" w:cs="Arial"/>
                  <w:noProof/>
                  <w:szCs w:val="24"/>
                  <w:lang w:val="sr-Latn-RS"/>
                  <w14:ligatures w14:val="standardContextual"/>
                </w:rPr>
                <m:t xml:space="preserve">  * 86400</m:t>
              </m:r>
              <m:r>
                <m:rPr>
                  <m:sty m:val="p"/>
                </m:rPr>
                <w:rPr>
                  <w:rFonts w:ascii="Cambria Math" w:eastAsia="Aptos" w:hAnsi="Cambria Math" w:cs="Arial"/>
                  <w:noProof/>
                  <w:szCs w:val="24"/>
                  <w:lang w:val="sr-Latn-RS"/>
                  <w14:ligatures w14:val="standardContextual"/>
                </w:rPr>
                <m:t>[s/dan]</m:t>
              </m:r>
              <m:r>
                <w:rPr>
                  <w:rFonts w:ascii="Cambria Math" w:eastAsia="Aptos" w:hAnsi="Cambria Math" w:cs="Arial"/>
                  <w:noProof/>
                  <w:szCs w:val="24"/>
                  <w:lang w:val="sr-Latn-RS"/>
                  <w14:ligatures w14:val="standardContextual"/>
                </w:rPr>
                <m:t xml:space="preserve"> </m:t>
              </m:r>
            </m:den>
          </m:f>
        </m:oMath>
      </m:oMathPara>
    </w:p>
    <w:p w14:paraId="01A2D6FF" w14:textId="77777777" w:rsidR="00025C7E" w:rsidRPr="00025C7E" w:rsidRDefault="00025C7E" w:rsidP="00DF000F">
      <w:pPr>
        <w:rPr>
          <w:rFonts w:eastAsia="Aptos" w:cs="Arial"/>
          <w:noProof/>
          <w:szCs w:val="24"/>
          <w:lang w:val="sr-Latn-RS"/>
          <w14:ligatures w14:val="standardContextual"/>
        </w:rPr>
      </w:pPr>
      <w:r w:rsidRPr="00025C7E">
        <w:rPr>
          <w:rFonts w:eastAsia="Aptos" w:cs="Arial"/>
          <w:noProof/>
          <w:szCs w:val="24"/>
          <w:lang w:val="sr-Latn-RS"/>
          <w14:ligatures w14:val="standardContextual"/>
        </w:rPr>
        <w:t>где је:</w:t>
      </w:r>
    </w:p>
    <w:p w14:paraId="5F1E9DFF" w14:textId="77777777" w:rsidR="00025C7E" w:rsidRPr="00025C7E" w:rsidRDefault="00025C7E" w:rsidP="006A48DD">
      <w:pPr>
        <w:numPr>
          <w:ilvl w:val="0"/>
          <w:numId w:val="176"/>
        </w:numPr>
        <w:spacing w:after="160"/>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PGDS – број возила/дан,</w:t>
      </w:r>
    </w:p>
    <w:p w14:paraId="34A023AB" w14:textId="77777777" w:rsidR="00025C7E" w:rsidRPr="00025C7E" w:rsidRDefault="00025C7E" w:rsidP="006A48DD">
      <w:pPr>
        <w:numPr>
          <w:ilvl w:val="0"/>
          <w:numId w:val="176"/>
        </w:numPr>
        <w:spacing w:after="160"/>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EF</w:t>
      </w:r>
      <w:r w:rsidRPr="00025C7E">
        <w:rPr>
          <w:rFonts w:eastAsia="Aptos" w:cs="Arial"/>
          <w:noProof/>
          <w:szCs w:val="24"/>
          <w:vertAlign w:val="subscript"/>
          <w:lang w:val="sr-Latn-RS"/>
          <w14:ligatures w14:val="standardContextual"/>
        </w:rPr>
        <w:t>fleet</w:t>
      </w:r>
      <w:r w:rsidRPr="00025C7E">
        <w:rPr>
          <w:rFonts w:eastAsia="Aptos" w:cs="Arial"/>
          <w:noProof/>
          <w:szCs w:val="24"/>
          <w:lang w:val="sr-Latn-RS"/>
          <w14:ligatures w14:val="standardContextual"/>
        </w:rPr>
        <w:t xml:space="preserve"> ​ – флотни емисиони фактор (g/km•возило),</w:t>
      </w:r>
    </w:p>
    <w:p w14:paraId="7E8528DD" w14:textId="77777777" w:rsidR="00025C7E" w:rsidRPr="00025C7E" w:rsidRDefault="00025C7E" w:rsidP="006A48DD">
      <w:pPr>
        <w:numPr>
          <w:ilvl w:val="0"/>
          <w:numId w:val="176"/>
        </w:numPr>
        <w:spacing w:after="160"/>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1000 – m/km,</w:t>
      </w:r>
    </w:p>
    <w:p w14:paraId="557DAD01" w14:textId="77777777" w:rsidR="00025C7E" w:rsidRPr="004870AB" w:rsidRDefault="00025C7E" w:rsidP="006A48DD">
      <w:pPr>
        <w:numPr>
          <w:ilvl w:val="0"/>
          <w:numId w:val="176"/>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86400 – број секунди у дану.</w:t>
      </w:r>
    </w:p>
    <w:p w14:paraId="1A70EFE7" w14:textId="77777777" w:rsidR="00025C7E" w:rsidRPr="00025C7E" w:rsidRDefault="00025C7E" w:rsidP="00DF000F">
      <w:pPr>
        <w:spacing w:after="0"/>
        <w:jc w:val="left"/>
        <w:rPr>
          <w:rFonts w:eastAsia="Aptos" w:cs="Arial"/>
          <w:noProof/>
          <w:szCs w:val="24"/>
          <w:lang w:val="sr-Latn-RS"/>
          <w14:ligatures w14:val="standardContextual"/>
        </w:rPr>
      </w:pPr>
    </w:p>
    <w:p w14:paraId="5162EFFB"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Ова формула представља стандардни прелаз са емисионог фактора у јединицама (g/km ·возило) и протока саобраћаја у возило/дан на континуирану емисију линијског извора у g/m/s. Исти принцип масеног биланса користи се у EMEP/EEA упутству и COPERT методологији, где се укупне емисије добијају као производ пређене километраже и емисионих фактора. </w:t>
      </w:r>
    </w:p>
    <w:p w14:paraId="1083573C" w14:textId="77777777" w:rsidR="00025C7E" w:rsidRPr="00025C7E" w:rsidRDefault="00025C7E" w:rsidP="00DF000F">
      <w:pPr>
        <w:spacing w:after="0"/>
        <w:rPr>
          <w:rFonts w:eastAsia="Aptos" w:cs="Arial"/>
          <w:noProof/>
          <w:szCs w:val="24"/>
          <w:lang w:val="sr-Cyrl-RS"/>
          <w14:ligatures w14:val="standardContextual"/>
        </w:rPr>
      </w:pPr>
    </w:p>
    <w:p w14:paraId="5B9D4A3F" w14:textId="77777777" w:rsidR="00025C7E" w:rsidRPr="004870AB" w:rsidRDefault="00025C7E" w:rsidP="00DF000F">
      <w:pPr>
        <w:widowControl w:val="0"/>
        <w:spacing w:after="0"/>
        <w:rPr>
          <w:rFonts w:cs="Arial"/>
          <w:noProof/>
          <w:szCs w:val="24"/>
          <w:lang w:val="sr-Cyrl-RS"/>
        </w:rPr>
      </w:pPr>
      <w:r w:rsidRPr="00025C7E">
        <w:rPr>
          <w:rFonts w:cs="Arial"/>
          <w:noProof/>
          <w:szCs w:val="24"/>
          <w:lang w:val="sr-Cyrl-RS"/>
        </w:rPr>
        <w:t>Прорачун је урађен за два карактеристична метеоролошка сценарија:</w:t>
      </w:r>
    </w:p>
    <w:p w14:paraId="137E7DA2" w14:textId="77777777" w:rsidR="00025C7E" w:rsidRPr="00025C7E" w:rsidRDefault="00025C7E" w:rsidP="00DF000F">
      <w:pPr>
        <w:widowControl w:val="0"/>
        <w:spacing w:after="0"/>
        <w:rPr>
          <w:rFonts w:cs="Arial"/>
          <w:noProof/>
          <w:szCs w:val="24"/>
          <w:lang w:val="sr-Cyrl-RS"/>
        </w:rPr>
      </w:pPr>
    </w:p>
    <w:p w14:paraId="3C363977" w14:textId="77777777" w:rsidR="00025C7E" w:rsidRPr="004870AB" w:rsidRDefault="00025C7E" w:rsidP="006A48DD">
      <w:pPr>
        <w:numPr>
          <w:ilvl w:val="0"/>
          <w:numId w:val="181"/>
        </w:numPr>
        <w:spacing w:after="0"/>
        <w:ind w:left="714" w:hanging="357"/>
        <w:jc w:val="left"/>
        <w:rPr>
          <w:rFonts w:cs="Arial"/>
          <w:noProof/>
          <w:szCs w:val="24"/>
          <w:lang w:val="sr-Cyrl-RS"/>
        </w:rPr>
      </w:pPr>
      <w:r w:rsidRPr="00025C7E">
        <w:rPr>
          <w:rFonts w:cs="Arial"/>
          <w:noProof/>
          <w:szCs w:val="24"/>
          <w:lang w:val="sr-Cyrl-RS"/>
        </w:rPr>
        <w:t> </w:t>
      </w:r>
      <w:r w:rsidRPr="00025C7E">
        <w:rPr>
          <w:rFonts w:cs="Arial"/>
          <w:noProof/>
          <w:szCs w:val="24"/>
          <w:lang w:val="sr-Cyrl-RS"/>
        </w:rPr>
        <w:t>Сценарио тишине</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ефективна попречна компонента брзине ветра: u</w:t>
      </w:r>
      <w:r w:rsidRPr="00025C7E">
        <w:rPr>
          <w:rFonts w:ascii="Cambria Math" w:hAnsi="Cambria Math" w:cs="Cambria Math"/>
          <w:noProof/>
          <w:szCs w:val="24"/>
          <w:lang w:val="sr-Cyrl-RS"/>
        </w:rPr>
        <w:t>⊥</w:t>
      </w:r>
      <w:r w:rsidRPr="00025C7E">
        <w:rPr>
          <w:rFonts w:cs="Arial"/>
          <w:noProof/>
          <w:szCs w:val="24"/>
          <w:lang w:val="sr-Cyrl-RS"/>
        </w:rPr>
        <w:t>,тишина = 0,5 m/s</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висина слоја мешања: H_calm = 20 m</w:t>
      </w:r>
    </w:p>
    <w:p w14:paraId="14F38D1E" w14:textId="77777777" w:rsidR="00025C7E" w:rsidRPr="00025C7E" w:rsidRDefault="00025C7E" w:rsidP="00DF000F">
      <w:pPr>
        <w:spacing w:after="0"/>
        <w:jc w:val="left"/>
        <w:rPr>
          <w:rFonts w:cs="Arial"/>
          <w:noProof/>
          <w:szCs w:val="24"/>
          <w:lang w:val="sr-Cyrl-RS"/>
        </w:rPr>
      </w:pPr>
    </w:p>
    <w:p w14:paraId="07475743" w14:textId="77777777" w:rsidR="00025C7E" w:rsidRPr="004870AB" w:rsidRDefault="00025C7E" w:rsidP="00DF000F">
      <w:pPr>
        <w:widowControl w:val="0"/>
        <w:spacing w:after="0"/>
        <w:rPr>
          <w:rFonts w:cs="Arial"/>
          <w:noProof/>
          <w:szCs w:val="24"/>
          <w:lang w:val="sr-Cyrl-RS"/>
        </w:rPr>
      </w:pPr>
      <w:r w:rsidRPr="00025C7E">
        <w:rPr>
          <w:rFonts w:cs="Arial"/>
          <w:noProof/>
          <w:szCs w:val="24"/>
          <w:lang w:val="sr-Cyrl-RS"/>
        </w:rPr>
        <w:t>Овај сценарио представља стабилне, ноћне или слабо ветровите услове и даје конзервативне (горње) процене концентрација у близини коловоза.</w:t>
      </w:r>
    </w:p>
    <w:p w14:paraId="682FF2D2" w14:textId="77777777" w:rsidR="00025C7E" w:rsidRPr="00025C7E" w:rsidRDefault="00025C7E" w:rsidP="00DF000F">
      <w:pPr>
        <w:widowControl w:val="0"/>
        <w:spacing w:after="0"/>
        <w:rPr>
          <w:rFonts w:cs="Arial"/>
          <w:noProof/>
          <w:szCs w:val="24"/>
          <w:lang w:val="sr-Cyrl-RS"/>
        </w:rPr>
      </w:pPr>
    </w:p>
    <w:p w14:paraId="56EB4E53" w14:textId="77777777" w:rsidR="00025C7E" w:rsidRPr="004870AB" w:rsidRDefault="00025C7E" w:rsidP="006A48DD">
      <w:pPr>
        <w:numPr>
          <w:ilvl w:val="0"/>
          <w:numId w:val="181"/>
        </w:numPr>
        <w:spacing w:after="0"/>
        <w:ind w:left="714" w:hanging="357"/>
        <w:jc w:val="left"/>
        <w:rPr>
          <w:rFonts w:cs="Arial"/>
          <w:noProof/>
          <w:szCs w:val="24"/>
          <w:lang w:val="sr-Cyrl-RS"/>
        </w:rPr>
      </w:pPr>
      <w:r w:rsidRPr="00025C7E">
        <w:rPr>
          <w:rFonts w:cs="Arial"/>
          <w:noProof/>
          <w:szCs w:val="24"/>
          <w:lang w:val="sr-Cyrl-RS"/>
        </w:rPr>
        <w:t> </w:t>
      </w:r>
      <w:r w:rsidRPr="00025C7E">
        <w:rPr>
          <w:rFonts w:cs="Arial"/>
          <w:noProof/>
          <w:szCs w:val="24"/>
          <w:lang w:val="sr-Cyrl-RS"/>
        </w:rPr>
        <w:t>Сценарио доминантног ветра</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правац доминантног ветра NW,</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модул брзине ветра 2,3 m/s,</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правaц пружања саобраћајнице N–S</w:t>
      </w:r>
      <w:r w:rsidRPr="00025C7E">
        <w:rPr>
          <w:rFonts w:cs="Arial"/>
          <w:noProof/>
          <w:szCs w:val="24"/>
          <w:lang w:val="sr-Cyrl-RS"/>
        </w:rPr>
        <w:br/>
      </w:r>
      <w:r w:rsidRPr="00025C7E">
        <w:rPr>
          <w:rFonts w:cs="Arial"/>
          <w:noProof/>
          <w:szCs w:val="24"/>
          <w:lang w:val="sr-Cyrl-RS"/>
        </w:rPr>
        <w:t> </w:t>
      </w:r>
      <w:r w:rsidRPr="00025C7E">
        <w:rPr>
          <w:rFonts w:cs="Arial"/>
          <w:noProof/>
          <w:szCs w:val="24"/>
          <w:lang w:val="sr-Cyrl-RS"/>
        </w:rPr>
        <w:t>висина слоја мешања: H_wind = 50 m</w:t>
      </w:r>
    </w:p>
    <w:p w14:paraId="277A000F" w14:textId="77777777" w:rsidR="00025C7E" w:rsidRPr="00025C7E" w:rsidRDefault="00025C7E" w:rsidP="00DF000F">
      <w:pPr>
        <w:spacing w:after="0"/>
        <w:jc w:val="left"/>
        <w:rPr>
          <w:rFonts w:cs="Arial"/>
          <w:noProof/>
          <w:szCs w:val="24"/>
          <w:lang w:val="sr-Cyrl-RS"/>
        </w:rPr>
      </w:pPr>
    </w:p>
    <w:p w14:paraId="6E208EEA" w14:textId="53C1CB60" w:rsidR="00025C7E" w:rsidRPr="00B1554A" w:rsidRDefault="00025C7E" w:rsidP="00DF000F">
      <w:pPr>
        <w:widowControl w:val="0"/>
        <w:spacing w:after="0"/>
        <w:rPr>
          <w:rFonts w:cs="Arial"/>
          <w:noProof/>
          <w:szCs w:val="24"/>
          <w:lang w:val="sr-Cyrl-RS"/>
        </w:rPr>
      </w:pPr>
      <w:r w:rsidRPr="00025C7E">
        <w:rPr>
          <w:rFonts w:cs="Arial"/>
          <w:noProof/>
          <w:szCs w:val="24"/>
          <w:lang w:val="sr-Cyrl-RS"/>
        </w:rPr>
        <w:t>На основу правца ветра и правца осе пута добија се угао између правца ветра и правца саобраћајнице, а затим компонента брзине ветра нормална на осу пута:</w:t>
      </w:r>
    </w:p>
    <w:p w14:paraId="5F9CAD47" w14:textId="77777777" w:rsidR="00025C7E" w:rsidRPr="00025C7E" w:rsidRDefault="00025C7E" w:rsidP="00DF000F">
      <w:pPr>
        <w:rPr>
          <w:rFonts w:eastAsia="Aptos" w:cs="Arial"/>
          <w:noProof/>
          <w:szCs w:val="24"/>
          <w:lang w:val="sr-Latn-RS"/>
          <w14:ligatures w14:val="standardContextual"/>
        </w:rPr>
      </w:pPr>
      <m:oMathPara>
        <m:oMath>
          <m:r>
            <w:rPr>
              <w:rFonts w:ascii="Cambria Math" w:eastAsia="Aptos" w:hAnsi="Cambria Math" w:cs="Arial"/>
              <w:noProof/>
              <w:szCs w:val="24"/>
              <w:lang w:val="sr-Latn-RS"/>
              <w14:ligatures w14:val="standardContextual"/>
            </w:rPr>
            <m:t>u</m:t>
          </m:r>
          <m:r>
            <m:rPr>
              <m:sty m:val="p"/>
            </m:rPr>
            <w:rPr>
              <w:rFonts w:ascii="Cambria Math" w:eastAsia="Aptos" w:hAnsi="Cambria Math" w:cs="Arial"/>
              <w:noProof/>
              <w:szCs w:val="24"/>
              <w:lang w:val="sr-Latn-RS"/>
              <w14:ligatures w14:val="standardContextual"/>
            </w:rPr>
            <m:t>⊥</m:t>
          </m:r>
          <m:r>
            <w:rPr>
              <w:rFonts w:ascii="Cambria Math" w:eastAsia="Aptos" w:hAnsi="Cambria Math" w:cs="Arial"/>
              <w:noProof/>
              <w:szCs w:val="24"/>
              <w:lang w:val="sr-Latn-RS"/>
              <w14:ligatures w14:val="standardContextual"/>
            </w:rPr>
            <m:t xml:space="preserve"> = u * </m:t>
          </m:r>
          <m:r>
            <m:rPr>
              <m:sty m:val="p"/>
            </m:rPr>
            <w:rPr>
              <w:rFonts w:ascii="Cambria Math" w:eastAsia="Aptos" w:hAnsi="Cambria Math" w:cs="Arial"/>
              <w:noProof/>
              <w:szCs w:val="24"/>
              <w:lang w:val="sr-Latn-RS"/>
              <w14:ligatures w14:val="standardContextual"/>
            </w:rPr>
            <m:t>∣</m:t>
          </m:r>
          <m:r>
            <w:rPr>
              <w:rFonts w:ascii="Cambria Math" w:eastAsia="Aptos" w:hAnsi="Cambria Math" w:cs="Arial"/>
              <w:noProof/>
              <w:szCs w:val="24"/>
              <w:lang w:val="sr-Latn-RS"/>
              <w14:ligatures w14:val="standardContextual"/>
            </w:rPr>
            <m:t>(</m:t>
          </m:r>
          <m:r>
            <m:rPr>
              <m:sty m:val="p"/>
            </m:rPr>
            <w:rPr>
              <w:rFonts w:ascii="Cambria Math" w:eastAsia="Aptos" w:hAnsi="Cambria Math" w:cs="Arial"/>
              <w:noProof/>
              <w:szCs w:val="24"/>
              <w:lang w:val="sr-Latn-RS"/>
              <w14:ligatures w14:val="standardContextual"/>
            </w:rPr>
            <m:t>sin⁡(θ</m:t>
          </m:r>
          <m:r>
            <w:rPr>
              <w:rFonts w:ascii="Cambria Math" w:eastAsia="Aptos" w:hAnsi="Cambria Math" w:cs="Arial"/>
              <w:noProof/>
              <w:szCs w:val="24"/>
              <w:lang w:val="sr-Latn-RS"/>
              <w14:ligatures w14:val="standardContextual"/>
            </w:rPr>
            <m:t>vetar -</m:t>
          </m:r>
          <m:r>
            <m:rPr>
              <m:sty m:val="p"/>
            </m:rPr>
            <w:rPr>
              <w:rFonts w:ascii="Cambria Math" w:eastAsia="Aptos" w:hAnsi="Cambria Math" w:cs="Arial"/>
              <w:noProof/>
              <w:szCs w:val="24"/>
              <w:lang w:val="sr-Latn-RS"/>
              <w14:ligatures w14:val="standardContextual"/>
            </w:rPr>
            <m:t>θ</m:t>
          </m:r>
          <m:r>
            <w:rPr>
              <w:rFonts w:ascii="Cambria Math" w:eastAsia="Aptos" w:hAnsi="Cambria Math" w:cs="Arial"/>
              <w:noProof/>
              <w:szCs w:val="24"/>
              <w:lang w:val="sr-Latn-RS"/>
              <w14:ligatures w14:val="standardContextual"/>
            </w:rPr>
            <m:t xml:space="preserve"> put)</m:t>
          </m:r>
          <m:r>
            <m:rPr>
              <m:sty m:val="p"/>
            </m:rPr>
            <w:rPr>
              <w:rFonts w:ascii="Cambria Math" w:eastAsia="Aptos" w:hAnsi="Cambria Math" w:cs="Arial"/>
              <w:noProof/>
              <w:szCs w:val="24"/>
              <w:lang w:val="sr-Latn-RS"/>
              <w14:ligatures w14:val="standardContextual"/>
            </w:rPr>
            <m:t>∣</m:t>
          </m:r>
        </m:oMath>
      </m:oMathPara>
    </w:p>
    <w:p w14:paraId="18B0634C" w14:textId="76B0274E" w:rsidR="00025C7E" w:rsidRPr="004870AB" w:rsidRDefault="00025C7E" w:rsidP="00DF000F">
      <w:pPr>
        <w:spacing w:after="0"/>
        <w:rPr>
          <w:rFonts w:eastAsia="Aptos" w:cs="Arial"/>
          <w:noProof/>
          <w:szCs w:val="24"/>
          <w:lang w:val="sr-Cyrl-RS"/>
          <w14:ligatures w14:val="standardContextual"/>
        </w:rPr>
      </w:pPr>
      <w:r w:rsidRPr="004870AB">
        <w:rPr>
          <w:rFonts w:eastAsia="Aptos" w:cs="Arial"/>
          <w:noProof/>
          <w:szCs w:val="24"/>
          <w:lang w:val="sr-Cyrl-RS"/>
          <w14:ligatures w14:val="standardContextual"/>
        </w:rPr>
        <w:t>г</w:t>
      </w:r>
      <w:r w:rsidRPr="00025C7E">
        <w:rPr>
          <w:rFonts w:eastAsia="Aptos" w:cs="Arial"/>
          <w:noProof/>
          <w:szCs w:val="24"/>
          <w:lang w:val="sr-Latn-RS"/>
          <w14:ligatures w14:val="standardContextual"/>
        </w:rPr>
        <w:t>де је:</w:t>
      </w:r>
    </w:p>
    <w:p w14:paraId="1ACC7ABF" w14:textId="77777777" w:rsidR="00025C7E" w:rsidRPr="00025C7E" w:rsidRDefault="00025C7E" w:rsidP="00DF000F">
      <w:pPr>
        <w:spacing w:after="0"/>
        <w:rPr>
          <w:rFonts w:eastAsia="Aptos" w:cs="Arial"/>
          <w:noProof/>
          <w:szCs w:val="24"/>
          <w:lang w:val="sr-Cyrl-RS"/>
          <w14:ligatures w14:val="standardContextual"/>
        </w:rPr>
      </w:pPr>
    </w:p>
    <w:p w14:paraId="41DE20AB" w14:textId="77777777" w:rsidR="00025C7E" w:rsidRPr="00025C7E" w:rsidRDefault="00025C7E" w:rsidP="006A48DD">
      <w:pPr>
        <w:numPr>
          <w:ilvl w:val="0"/>
          <w:numId w:val="177"/>
        </w:numPr>
        <w:spacing w:after="160"/>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u – модул брзине ветра (m/s),</w:t>
      </w:r>
    </w:p>
    <w:p w14:paraId="01981398" w14:textId="77777777" w:rsidR="00025C7E" w:rsidRPr="00025C7E" w:rsidRDefault="00025C7E" w:rsidP="006A48DD">
      <w:pPr>
        <w:numPr>
          <w:ilvl w:val="0"/>
          <w:numId w:val="177"/>
        </w:numPr>
        <w:spacing w:after="160"/>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θ</w:t>
      </w:r>
      <w:r w:rsidRPr="00025C7E">
        <w:rPr>
          <w:rFonts w:eastAsia="Aptos" w:cs="Arial"/>
          <w:noProof/>
          <w:szCs w:val="24"/>
          <w:vertAlign w:val="subscript"/>
          <w:lang w:val="sr-Latn-RS"/>
          <w14:ligatures w14:val="standardContextual"/>
        </w:rPr>
        <w:t>vetar</w:t>
      </w:r>
      <w:r w:rsidRPr="00025C7E">
        <w:rPr>
          <w:rFonts w:eastAsia="Aptos" w:cs="Arial"/>
          <w:noProof/>
          <w:szCs w:val="24"/>
          <w:lang w:val="sr-Latn-RS"/>
          <w14:ligatures w14:val="standardContextual"/>
        </w:rPr>
        <w:t>​ – угао правца ветра,</w:t>
      </w:r>
    </w:p>
    <w:p w14:paraId="42346F08" w14:textId="77777777" w:rsidR="00025C7E" w:rsidRPr="004870AB" w:rsidRDefault="00025C7E" w:rsidP="006A48DD">
      <w:pPr>
        <w:numPr>
          <w:ilvl w:val="0"/>
          <w:numId w:val="177"/>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θ</w:t>
      </w:r>
      <w:r w:rsidRPr="00025C7E">
        <w:rPr>
          <w:rFonts w:eastAsia="Aptos" w:cs="Arial"/>
          <w:noProof/>
          <w:szCs w:val="24"/>
          <w:vertAlign w:val="subscript"/>
          <w:lang w:val="sr-Latn-RS"/>
          <w14:ligatures w14:val="standardContextual"/>
        </w:rPr>
        <w:t>put</w:t>
      </w:r>
      <w:r w:rsidRPr="00025C7E">
        <w:rPr>
          <w:rFonts w:eastAsia="Aptos" w:cs="Arial"/>
          <w:noProof/>
          <w:szCs w:val="24"/>
          <w:lang w:val="sr-Latn-RS"/>
          <w14:ligatures w14:val="standardContextual"/>
        </w:rPr>
        <w:t>​ – угао правца пружања саобраћајнице.</w:t>
      </w:r>
    </w:p>
    <w:p w14:paraId="05ACC033" w14:textId="77777777" w:rsidR="00025C7E" w:rsidRPr="00025C7E" w:rsidRDefault="00025C7E" w:rsidP="00DF000F">
      <w:pPr>
        <w:spacing w:after="0"/>
        <w:jc w:val="left"/>
        <w:rPr>
          <w:rFonts w:eastAsia="Aptos" w:cs="Arial"/>
          <w:noProof/>
          <w:szCs w:val="24"/>
          <w:lang w:val="sr-Latn-RS"/>
          <w14:ligatures w14:val="standardContextual"/>
        </w:rPr>
      </w:pPr>
    </w:p>
    <w:p w14:paraId="70946450" w14:textId="77777777" w:rsidR="00025C7E" w:rsidRPr="004870AB" w:rsidRDefault="00025C7E" w:rsidP="00DF000F">
      <w:pPr>
        <w:widowControl w:val="0"/>
        <w:spacing w:after="0"/>
        <w:rPr>
          <w:rFonts w:cs="Arial"/>
          <w:noProof/>
          <w:szCs w:val="24"/>
          <w:lang w:val="sr-Cyrl-RS"/>
        </w:rPr>
      </w:pPr>
      <w:r w:rsidRPr="00025C7E">
        <w:rPr>
          <w:rFonts w:cs="Arial"/>
          <w:noProof/>
          <w:szCs w:val="24"/>
          <w:lang w:val="sr-Cyrl-RS"/>
        </w:rPr>
        <w:t>Ова формула је директна последица векторске пројекције брзине ветра на нормалу осе пута и на овај начин се добија ефективна компонента ветра која пресеца саобраћајницу и релевантна је за разређење загађења у попречном смеру у односу на пут.</w:t>
      </w:r>
    </w:p>
    <w:p w14:paraId="541C649C" w14:textId="77777777" w:rsidR="00025C7E" w:rsidRPr="00025C7E" w:rsidRDefault="00025C7E" w:rsidP="00DF000F">
      <w:pPr>
        <w:widowControl w:val="0"/>
        <w:spacing w:after="0"/>
        <w:rPr>
          <w:rFonts w:cs="Arial"/>
          <w:noProof/>
          <w:szCs w:val="24"/>
          <w:lang w:val="sr-Cyrl-RS"/>
        </w:rPr>
      </w:pPr>
    </w:p>
    <w:p w14:paraId="07D957A3"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За процену средње концентрације у слоју ваздуха непосредно изнад коловоза (у зони извора) користи се тзв. „box“ приступ, где се претпоставља да се емисија </w:t>
      </w:r>
      <w:r w:rsidRPr="00025C7E">
        <w:rPr>
          <w:rFonts w:eastAsia="Aptos" w:cs="Arial"/>
          <w:i/>
          <w:noProof/>
          <w:szCs w:val="24"/>
          <w:lang w:val="sr-Latn-RS"/>
          <w14:ligatures w14:val="standardContextual"/>
        </w:rPr>
        <w:t>q′</w:t>
      </w:r>
      <w:r w:rsidRPr="00025C7E">
        <w:rPr>
          <w:rFonts w:eastAsia="Aptos" w:cs="Arial"/>
          <w:noProof/>
          <w:szCs w:val="24"/>
          <w:lang w:val="sr-Latn-RS"/>
          <w14:ligatures w14:val="standardContextual"/>
        </w:rPr>
        <w:t xml:space="preserve"> равномерно меша у призматичком запреминском елементу дефинисаном дужином </w:t>
      </w:r>
      <w:r w:rsidRPr="00025C7E">
        <w:rPr>
          <w:rFonts w:eastAsia="Aptos" w:cs="Arial"/>
          <w:noProof/>
          <w:szCs w:val="24"/>
          <w:lang w:val="sr-Latn-RS"/>
          <w14:ligatures w14:val="standardContextual"/>
        </w:rPr>
        <w:lastRenderedPageBreak/>
        <w:t>пута, висином мешања H и попречним транспортом ветром u</w:t>
      </w:r>
      <w:r w:rsidRPr="00025C7E">
        <w:rPr>
          <w:rFonts w:ascii="Cambria Math" w:eastAsia="Aptos" w:hAnsi="Cambria Math" w:cs="Cambria Math"/>
          <w:noProof/>
          <w:szCs w:val="24"/>
          <w:lang w:val="sr-Latn-RS"/>
          <w14:ligatures w14:val="standardContextual"/>
        </w:rPr>
        <w:t>⊥</w:t>
      </w:r>
      <w:r w:rsidRPr="00025C7E">
        <w:rPr>
          <w:rFonts w:eastAsia="Aptos" w:cs="Arial"/>
          <w:noProof/>
          <w:szCs w:val="24"/>
          <w:lang w:val="sr-Latn-RS"/>
          <w14:ligatures w14:val="standardContextual"/>
        </w:rPr>
        <w:t>. Тада је приближна средња концентрација:</w:t>
      </w:r>
    </w:p>
    <w:p w14:paraId="0637755F" w14:textId="77777777" w:rsidR="00025C7E" w:rsidRPr="00025C7E" w:rsidRDefault="00025C7E" w:rsidP="00DF000F">
      <w:pPr>
        <w:spacing w:after="0"/>
        <w:rPr>
          <w:rFonts w:eastAsia="Aptos" w:cs="Arial"/>
          <w:noProof/>
          <w:szCs w:val="24"/>
          <w:lang w:val="sr-Cyrl-RS"/>
          <w14:ligatures w14:val="standardContextual"/>
        </w:rPr>
      </w:pPr>
    </w:p>
    <w:p w14:paraId="3803C462" w14:textId="77777777" w:rsidR="00025C7E" w:rsidRPr="00025C7E" w:rsidRDefault="00025C7E" w:rsidP="00DF000F">
      <w:pPr>
        <w:rPr>
          <w:rFonts w:eastAsia="Aptos" w:cs="Arial"/>
          <w:noProof/>
          <w:szCs w:val="24"/>
          <w:lang w:val="sr-Latn-RS"/>
          <w14:ligatures w14:val="standardContextual"/>
        </w:rPr>
      </w:pPr>
      <m:oMathPara>
        <m:oMath>
          <m:r>
            <w:rPr>
              <w:rFonts w:ascii="Cambria Math" w:eastAsia="Aptos" w:hAnsi="Cambria Math" w:cs="Arial"/>
              <w:noProof/>
              <w:szCs w:val="24"/>
              <w:lang w:val="sr-Latn-RS"/>
              <w14:ligatures w14:val="standardContextual"/>
            </w:rPr>
            <m:t>C_0</m:t>
          </m:r>
          <m:r>
            <m:rPr>
              <m:sty m:val="p"/>
            </m:rPr>
            <w:rPr>
              <w:rFonts w:ascii="Cambria Math" w:eastAsia="Aptos" w:hAnsi="Cambria Math" w:cs="Arial"/>
              <w:noProof/>
              <w:szCs w:val="24"/>
              <w:lang w:val="sr-Latn-RS"/>
              <w14:ligatures w14:val="standardContextual"/>
            </w:rPr>
            <m:t>[μg/m3]</m:t>
          </m:r>
          <m:r>
            <w:rPr>
              <w:rFonts w:ascii="Cambria Math" w:eastAsia="Aptos" w:hAnsi="Cambria Math" w:cs="Arial"/>
              <w:noProof/>
              <w:szCs w:val="24"/>
              <w:lang w:val="sr-Latn-RS"/>
              <w14:ligatures w14:val="standardContextual"/>
            </w:rPr>
            <m:t>≈</m:t>
          </m:r>
          <m:f>
            <m:fPr>
              <m:ctrlPr>
                <w:rPr>
                  <w:rFonts w:ascii="Cambria Math" w:eastAsia="Aptos" w:hAnsi="Cambria Math" w:cs="Arial"/>
                  <w:i/>
                  <w:noProof/>
                  <w:szCs w:val="24"/>
                  <w:lang w:val="sr-Latn-RS"/>
                  <w14:ligatures w14:val="standardContextual"/>
                </w:rPr>
              </m:ctrlPr>
            </m:fPr>
            <m:num>
              <m:r>
                <w:rPr>
                  <w:rFonts w:ascii="Cambria Math" w:eastAsia="Aptos" w:hAnsi="Cambria Math" w:cs="Arial"/>
                  <w:noProof/>
                  <w:szCs w:val="24"/>
                  <w:lang w:val="sr-Latn-RS"/>
                  <w14:ligatures w14:val="standardContextual"/>
                </w:rPr>
                <m:t xml:space="preserve">q' </m:t>
              </m:r>
              <m:r>
                <m:rPr>
                  <m:sty m:val="p"/>
                </m:rPr>
                <w:rPr>
                  <w:rFonts w:ascii="Cambria Math" w:eastAsia="Aptos" w:hAnsi="Cambria Math" w:cs="Arial"/>
                  <w:noProof/>
                  <w:szCs w:val="24"/>
                  <w:lang w:val="sr-Latn-RS"/>
                  <w14:ligatures w14:val="standardContextual"/>
                </w:rPr>
                <m:t>[g/m/s]</m:t>
              </m:r>
              <m:r>
                <w:rPr>
                  <w:rFonts w:ascii="Cambria Math" w:eastAsia="Aptos" w:hAnsi="Cambria Math" w:cs="Arial"/>
                  <w:noProof/>
                  <w:szCs w:val="24"/>
                  <w:lang w:val="sr-Latn-RS"/>
                  <w14:ligatures w14:val="standardContextual"/>
                </w:rPr>
                <m:t>*</m:t>
              </m:r>
              <m:sSup>
                <m:sSupPr>
                  <m:ctrlPr>
                    <w:rPr>
                      <w:rFonts w:ascii="Cambria Math" w:eastAsia="Aptos" w:hAnsi="Cambria Math" w:cs="Arial"/>
                      <w:i/>
                      <w:noProof/>
                      <w:szCs w:val="24"/>
                      <w:lang w:val="sr-Latn-RS"/>
                      <w14:ligatures w14:val="standardContextual"/>
                    </w:rPr>
                  </m:ctrlPr>
                </m:sSupPr>
                <m:e>
                  <m:r>
                    <w:rPr>
                      <w:rFonts w:ascii="Cambria Math" w:eastAsia="Aptos" w:hAnsi="Cambria Math" w:cs="Arial"/>
                      <w:noProof/>
                      <w:szCs w:val="24"/>
                      <w:lang w:val="sr-Latn-RS"/>
                      <w14:ligatures w14:val="standardContextual"/>
                    </w:rPr>
                    <m:t>10</m:t>
                  </m:r>
                </m:e>
                <m:sup>
                  <m:r>
                    <w:rPr>
                      <w:rFonts w:ascii="Cambria Math" w:eastAsia="Aptos" w:hAnsi="Cambria Math" w:cs="Arial"/>
                      <w:noProof/>
                      <w:szCs w:val="24"/>
                      <w:lang w:val="sr-Latn-RS"/>
                      <w14:ligatures w14:val="standardContextual"/>
                    </w:rPr>
                    <m:t>6</m:t>
                  </m:r>
                </m:sup>
              </m:sSup>
              <m:r>
                <m:rPr>
                  <m:sty m:val="p"/>
                </m:rPr>
                <w:rPr>
                  <w:rFonts w:ascii="Cambria Math" w:eastAsia="Aptos" w:hAnsi="Cambria Math" w:cs="Arial"/>
                  <w:noProof/>
                  <w:szCs w:val="24"/>
                  <w:lang w:val="sr-Latn-RS"/>
                  <w14:ligatures w14:val="standardContextual"/>
                </w:rPr>
                <m:t>[μg/g]</m:t>
              </m:r>
              <m:r>
                <m:rPr>
                  <m:sty m:val="p"/>
                </m:rPr>
                <w:rPr>
                  <w:rFonts w:ascii="Cambria Math" w:eastAsia="Aptos" w:hAnsi="Cambria Math" w:cs="Arial"/>
                  <w:noProof/>
                  <w:sz w:val="22"/>
                  <w:szCs w:val="22"/>
                  <w:lang w:val="sr-Latn-RS"/>
                  <w14:ligatures w14:val="standardContextual"/>
                </w:rPr>
                <m:t>​</m:t>
              </m:r>
            </m:num>
            <m:den>
              <m:r>
                <w:rPr>
                  <w:rFonts w:ascii="Cambria Math" w:eastAsia="Aptos" w:hAnsi="Cambria Math" w:cs="Arial"/>
                  <w:noProof/>
                  <w:szCs w:val="24"/>
                  <w:lang w:val="sr-Latn-RS"/>
                  <w14:ligatures w14:val="standardContextual"/>
                </w:rPr>
                <m:t>u</m:t>
              </m:r>
              <m:r>
                <m:rPr>
                  <m:sty m:val="p"/>
                </m:rPr>
                <w:rPr>
                  <w:rFonts w:ascii="Cambria Math" w:eastAsia="Aptos" w:hAnsi="Cambria Math" w:cs="Arial"/>
                  <w:noProof/>
                  <w:szCs w:val="24"/>
                  <w:lang w:val="sr-Latn-RS"/>
                  <w14:ligatures w14:val="standardContextual"/>
                </w:rPr>
                <m:t>⊥​[m/s]</m:t>
              </m:r>
              <m:r>
                <w:rPr>
                  <w:rFonts w:ascii="Cambria Math" w:eastAsia="Aptos" w:hAnsi="Cambria Math" w:cs="Arial"/>
                  <w:noProof/>
                  <w:szCs w:val="24"/>
                  <w:lang w:val="sr-Latn-RS"/>
                  <w14:ligatures w14:val="standardContextual"/>
                </w:rPr>
                <m:t xml:space="preserve"> * H</m:t>
              </m:r>
              <m:r>
                <m:rPr>
                  <m:sty m:val="p"/>
                </m:rPr>
                <w:rPr>
                  <w:rFonts w:ascii="Cambria Math" w:eastAsia="Aptos" w:hAnsi="Cambria Math" w:cs="Arial"/>
                  <w:noProof/>
                  <w:szCs w:val="24"/>
                  <w:lang w:val="sr-Latn-RS"/>
                  <w14:ligatures w14:val="standardContextual"/>
                </w:rPr>
                <m:t>[m]</m:t>
              </m:r>
            </m:den>
          </m:f>
        </m:oMath>
      </m:oMathPara>
    </w:p>
    <w:p w14:paraId="2A19FC5A" w14:textId="77777777" w:rsidR="00025C7E" w:rsidRPr="004870AB" w:rsidRDefault="00025C7E" w:rsidP="00DF000F">
      <w:pPr>
        <w:spacing w:after="0"/>
        <w:rPr>
          <w:rFonts w:eastAsia="Aptos" w:cs="Arial"/>
          <w:noProof/>
          <w:szCs w:val="24"/>
          <w:lang w:val="sr-Cyrl-RS"/>
          <w14:ligatures w14:val="standardContextual"/>
        </w:rPr>
      </w:pPr>
    </w:p>
    <w:p w14:paraId="0391B7FA" w14:textId="0162105A"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На овај начин добија се средња концентрација у линији пута (на растојању d = 0 m), под претпоставком хомогеног мешања у слоју висине H. Ово је поједностављена форма Гаусовског/масеног биланса за призматични волумен: емисија по јединици дужине </w:t>
      </w:r>
      <w:r w:rsidRPr="00025C7E">
        <w:rPr>
          <w:rFonts w:eastAsia="Aptos" w:cs="Arial"/>
          <w:i/>
          <w:iCs/>
          <w:noProof/>
          <w:szCs w:val="24"/>
          <w:lang w:val="sr-Latn-RS"/>
          <w14:ligatures w14:val="standardContextual"/>
        </w:rPr>
        <w:t>q′</w:t>
      </w:r>
      <w:r w:rsidRPr="00025C7E">
        <w:rPr>
          <w:rFonts w:eastAsia="Aptos" w:cs="Arial"/>
          <w:noProof/>
          <w:szCs w:val="24"/>
          <w:lang w:val="sr-Latn-RS"/>
          <w14:ligatures w14:val="standardContextual"/>
        </w:rPr>
        <w:t xml:space="preserve"> улази у пресек чија је ширина дефинисана попречним транспортом ветра (u</w:t>
      </w:r>
      <w:r w:rsidRPr="00025C7E">
        <w:rPr>
          <w:rFonts w:ascii="Cambria Math" w:eastAsia="Aptos" w:hAnsi="Cambria Math" w:cs="Cambria Math"/>
          <w:noProof/>
          <w:szCs w:val="24"/>
          <w:lang w:val="sr-Latn-RS"/>
          <w14:ligatures w14:val="standardContextual"/>
        </w:rPr>
        <w:t>⊥</w:t>
      </w:r>
      <w:r w:rsidRPr="00025C7E">
        <w:rPr>
          <w:rFonts w:eastAsia="Aptos" w:cs="Arial"/>
          <w:noProof/>
          <w:szCs w:val="24"/>
          <w:lang w:val="sr-Latn-RS"/>
          <w14:ligatures w14:val="standardContextual"/>
        </w:rPr>
        <w:t>​) и висином мешања H, па је просечна концентрација приближно једнака емисији подељеној са протоком ваздуха кроз тај пресек.</w:t>
      </w:r>
    </w:p>
    <w:p w14:paraId="1B2C1E80" w14:textId="77777777" w:rsidR="00025C7E" w:rsidRPr="00025C7E" w:rsidRDefault="00025C7E" w:rsidP="00DF000F">
      <w:pPr>
        <w:spacing w:after="0"/>
        <w:rPr>
          <w:rFonts w:eastAsia="Aptos" w:cs="Arial"/>
          <w:noProof/>
          <w:szCs w:val="24"/>
          <w:lang w:val="sr-Cyrl-RS"/>
          <w14:ligatures w14:val="standardContextual"/>
        </w:rPr>
      </w:pPr>
    </w:p>
    <w:p w14:paraId="084B932B"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За расподелу концентрација у попречном смеру (удаљавање од саобраћајнице), усвојен је емпиријски експоненцијални распад, према коме концентрације загађујућих материја од саобраћаја најбрже опадају у зони првих 50–100 m од пута:</w:t>
      </w:r>
    </w:p>
    <w:p w14:paraId="6BE43DA4" w14:textId="77777777" w:rsidR="00025C7E" w:rsidRPr="00025C7E" w:rsidRDefault="00025C7E" w:rsidP="00DF000F">
      <w:pPr>
        <w:spacing w:after="0"/>
        <w:rPr>
          <w:rFonts w:eastAsia="Aptos" w:cs="Arial"/>
          <w:noProof/>
          <w:szCs w:val="24"/>
          <w:lang w:val="sr-Cyrl-RS"/>
          <w14:ligatures w14:val="standardContextual"/>
        </w:rPr>
      </w:pPr>
    </w:p>
    <w:p w14:paraId="56598594" w14:textId="77777777" w:rsidR="00025C7E" w:rsidRPr="00025C7E" w:rsidRDefault="00025C7E" w:rsidP="00DF000F">
      <w:pPr>
        <w:rPr>
          <w:rFonts w:eastAsia="Aptos" w:cs="Arial"/>
          <w:noProof/>
          <w:szCs w:val="24"/>
          <w:lang w:val="sr-Latn-RS"/>
          <w14:ligatures w14:val="standardContextual"/>
        </w:rPr>
      </w:pPr>
      <m:oMathPara>
        <m:oMath>
          <m:r>
            <w:rPr>
              <w:rFonts w:ascii="Cambria Math" w:eastAsia="Aptos" w:hAnsi="Cambria Math" w:cs="Arial"/>
              <w:noProof/>
              <w:szCs w:val="24"/>
              <w:lang w:val="sr-Latn-RS"/>
              <w14:ligatures w14:val="standardContextual"/>
            </w:rPr>
            <m:t>C_d = C_0 *</m:t>
          </m:r>
          <m:sSup>
            <m:sSupPr>
              <m:ctrlPr>
                <w:rPr>
                  <w:rFonts w:ascii="Cambria Math" w:eastAsia="Aptos" w:hAnsi="Cambria Math" w:cs="Arial"/>
                  <w:i/>
                  <w:noProof/>
                  <w:szCs w:val="24"/>
                  <w:lang w:val="sr-Latn-RS"/>
                  <w14:ligatures w14:val="standardContextual"/>
                </w:rPr>
              </m:ctrlPr>
            </m:sSupPr>
            <m:e>
              <m:r>
                <w:rPr>
                  <w:rFonts w:ascii="Cambria Math" w:eastAsia="Aptos" w:hAnsi="Cambria Math" w:cs="Arial"/>
                  <w:noProof/>
                  <w:szCs w:val="24"/>
                  <w:lang w:val="sr-Latn-RS"/>
                  <w14:ligatures w14:val="standardContextual"/>
                </w:rPr>
                <m:t>e</m:t>
              </m:r>
            </m:e>
            <m:sup>
              <m:r>
                <w:rPr>
                  <w:rFonts w:ascii="Cambria Math" w:eastAsia="Aptos" w:hAnsi="Cambria Math" w:cs="Arial"/>
                  <w:noProof/>
                  <w:szCs w:val="24"/>
                  <w:lang w:val="sr-Latn-RS"/>
                  <w14:ligatures w14:val="standardContextual"/>
                </w:rPr>
                <m:t>-k*d</m:t>
              </m:r>
            </m:sup>
          </m:sSup>
        </m:oMath>
      </m:oMathPara>
    </w:p>
    <w:p w14:paraId="43665801" w14:textId="4AC684AF" w:rsidR="00025C7E" w:rsidRPr="004870AB" w:rsidRDefault="00025C7E" w:rsidP="00DF000F">
      <w:pPr>
        <w:spacing w:after="0"/>
        <w:rPr>
          <w:rFonts w:eastAsia="Aptos" w:cs="Arial"/>
          <w:noProof/>
          <w:szCs w:val="24"/>
          <w:lang w:val="sr-Cyrl-RS"/>
          <w14:ligatures w14:val="standardContextual"/>
        </w:rPr>
      </w:pPr>
      <w:r w:rsidRPr="004870AB">
        <w:rPr>
          <w:rFonts w:eastAsia="Aptos" w:cs="Arial"/>
          <w:noProof/>
          <w:szCs w:val="24"/>
          <w:lang w:val="sr-Cyrl-RS"/>
          <w14:ligatures w14:val="standardContextual"/>
        </w:rPr>
        <w:t>г</w:t>
      </w:r>
      <w:r w:rsidRPr="00025C7E">
        <w:rPr>
          <w:rFonts w:eastAsia="Aptos" w:cs="Arial"/>
          <w:noProof/>
          <w:szCs w:val="24"/>
          <w:lang w:val="sr-Latn-RS"/>
          <w14:ligatures w14:val="standardContextual"/>
        </w:rPr>
        <w:t>де је:</w:t>
      </w:r>
    </w:p>
    <w:p w14:paraId="0DF889FE" w14:textId="77777777" w:rsidR="00025C7E" w:rsidRPr="00025C7E" w:rsidRDefault="00025C7E" w:rsidP="00DF000F">
      <w:pPr>
        <w:spacing w:after="0"/>
        <w:rPr>
          <w:rFonts w:eastAsia="Aptos" w:cs="Arial"/>
          <w:noProof/>
          <w:szCs w:val="24"/>
          <w:lang w:val="sr-Cyrl-RS"/>
          <w14:ligatures w14:val="standardContextual"/>
        </w:rPr>
      </w:pPr>
    </w:p>
    <w:p w14:paraId="484B0504" w14:textId="77777777" w:rsidR="00025C7E" w:rsidRPr="00025C7E" w:rsidRDefault="00025C7E" w:rsidP="00DF000F">
      <w:pPr>
        <w:rPr>
          <w:rFonts w:eastAsia="Aptos" w:cs="Arial"/>
          <w:noProof/>
          <w:szCs w:val="24"/>
          <w:lang w:val="sr-Latn-RS"/>
          <w14:ligatures w14:val="standardContextual"/>
        </w:rPr>
      </w:pPr>
      <w:r w:rsidRPr="00025C7E">
        <w:rPr>
          <w:rFonts w:eastAsia="Aptos" w:cs="Arial"/>
          <w:i/>
          <w:noProof/>
          <w:szCs w:val="24"/>
          <w:lang w:val="sr-Latn-RS"/>
          <w14:ligatures w14:val="standardContextual"/>
        </w:rPr>
        <w:t>C_d</w:t>
      </w:r>
      <w:r w:rsidRPr="00025C7E">
        <w:rPr>
          <w:rFonts w:eastAsia="Aptos" w:cs="Arial"/>
          <w:noProof/>
          <w:szCs w:val="24"/>
          <w:lang w:val="sr-Latn-RS"/>
          <w14:ligatures w14:val="standardContextual"/>
        </w:rPr>
        <w:t xml:space="preserve"> – концентрација на растојању d од ивице коловоза,</w:t>
      </w:r>
    </w:p>
    <w:p w14:paraId="010C3E74" w14:textId="77777777" w:rsidR="00025C7E" w:rsidRPr="00025C7E" w:rsidRDefault="00025C7E" w:rsidP="00DF000F">
      <w:pPr>
        <w:rPr>
          <w:rFonts w:eastAsia="Aptos" w:cs="Arial"/>
          <w:noProof/>
          <w:szCs w:val="24"/>
          <w:lang w:val="sr-Latn-RS"/>
          <w14:ligatures w14:val="standardContextual"/>
        </w:rPr>
      </w:pPr>
      <w:r w:rsidRPr="00025C7E">
        <w:rPr>
          <w:rFonts w:eastAsia="Aptos" w:cs="Arial"/>
          <w:i/>
          <w:noProof/>
          <w:szCs w:val="24"/>
          <w:lang w:val="sr-Latn-RS"/>
          <w14:ligatures w14:val="standardContextual"/>
        </w:rPr>
        <w:t>C_0</w:t>
      </w:r>
      <w:r w:rsidRPr="00025C7E">
        <w:rPr>
          <w:rFonts w:eastAsia="Aptos" w:cs="Arial"/>
          <w:noProof/>
          <w:szCs w:val="24"/>
          <w:lang w:val="sr-Latn-RS"/>
          <w14:ligatures w14:val="standardContextual"/>
        </w:rPr>
        <w:t>​ – концентрација на d = 0 m,</w:t>
      </w:r>
    </w:p>
    <w:p w14:paraId="4DC48D01" w14:textId="77777777" w:rsidR="00025C7E" w:rsidRPr="00025C7E" w:rsidRDefault="00025C7E" w:rsidP="00DF000F">
      <w:pPr>
        <w:rPr>
          <w:rFonts w:eastAsia="Aptos" w:cs="Arial"/>
          <w:noProof/>
          <w:szCs w:val="24"/>
          <w:lang w:val="sr-Latn-RS"/>
          <w14:ligatures w14:val="standardContextual"/>
        </w:rPr>
      </w:pPr>
      <w:r w:rsidRPr="00025C7E">
        <w:rPr>
          <w:rFonts w:eastAsia="Aptos" w:cs="Arial"/>
          <w:i/>
          <w:noProof/>
          <w:szCs w:val="24"/>
          <w:lang w:val="sr-Latn-RS"/>
          <w14:ligatures w14:val="standardContextual"/>
        </w:rPr>
        <w:t>k</w:t>
      </w:r>
      <w:r w:rsidRPr="00025C7E">
        <w:rPr>
          <w:rFonts w:eastAsia="Aptos" w:cs="Arial"/>
          <w:noProof/>
          <w:szCs w:val="24"/>
          <w:lang w:val="sr-Latn-RS"/>
          <w14:ligatures w14:val="standardContextual"/>
        </w:rPr>
        <w:t xml:space="preserve"> – коефицијент распада [1/m], типично k = 0,02 1/m,</w:t>
      </w:r>
    </w:p>
    <w:p w14:paraId="0862474B"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i/>
          <w:noProof/>
          <w:szCs w:val="24"/>
          <w:lang w:val="sr-Latn-RS"/>
          <w14:ligatures w14:val="standardContextual"/>
        </w:rPr>
        <w:t>d</w:t>
      </w:r>
      <w:r w:rsidRPr="00025C7E">
        <w:rPr>
          <w:rFonts w:eastAsia="Aptos" w:cs="Arial"/>
          <w:noProof/>
          <w:szCs w:val="24"/>
          <w:lang w:val="sr-Latn-RS"/>
          <w14:ligatures w14:val="standardContextual"/>
        </w:rPr>
        <w:t xml:space="preserve"> – растојање од саобраћајнице (0, 25, 50, 75, 100, 200, 300 m).</w:t>
      </w:r>
    </w:p>
    <w:p w14:paraId="20C73671" w14:textId="77777777" w:rsidR="00025C7E" w:rsidRPr="00025C7E" w:rsidRDefault="00025C7E" w:rsidP="00DF000F">
      <w:pPr>
        <w:spacing w:after="0"/>
        <w:rPr>
          <w:rFonts w:eastAsia="Aptos" w:cs="Arial"/>
          <w:noProof/>
          <w:szCs w:val="24"/>
          <w:lang w:val="sr-Cyrl-RS"/>
          <w14:ligatures w14:val="standardContextual"/>
        </w:rPr>
      </w:pPr>
    </w:p>
    <w:p w14:paraId="3D55C4B7"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Овај облик распада је у складу са бројним теренским мерењима која указују да се концентрације NO</w:t>
      </w:r>
      <w:r w:rsidRPr="00025C7E">
        <w:rPr>
          <w:rFonts w:eastAsia="Aptos" w:cs="Arial"/>
          <w:noProof/>
          <w:szCs w:val="24"/>
          <w:vertAlign w:val="subscript"/>
          <w:lang w:val="sr-Latn-RS"/>
          <w14:ligatures w14:val="standardContextual"/>
        </w:rPr>
        <w:t>x</w:t>
      </w:r>
      <w:r w:rsidRPr="00025C7E">
        <w:rPr>
          <w:rFonts w:eastAsia="Aptos" w:cs="Arial"/>
          <w:noProof/>
          <w:szCs w:val="24"/>
          <w:lang w:val="sr-Latn-RS"/>
          <w14:ligatures w14:val="standardContextual"/>
        </w:rPr>
        <w:t>, PM</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и других полутаната у већини случајева смањују за 50–80% у првих 100 m удаљености од интензивних саобраћајница (наведено у </w:t>
      </w:r>
      <w:r w:rsidRPr="00025C7E">
        <w:rPr>
          <w:rFonts w:eastAsia="Aptos" w:cs="Arial"/>
          <w:noProof/>
          <w:szCs w:val="24"/>
          <w:lang w:val="sr-Cyrl-RS"/>
          <w14:ligatures w14:val="standardContextual"/>
        </w:rPr>
        <w:t>литератури</w:t>
      </w:r>
      <w:r w:rsidRPr="00025C7E">
        <w:rPr>
          <w:rFonts w:eastAsia="Aptos" w:cs="Arial"/>
          <w:noProof/>
          <w:szCs w:val="24"/>
          <w:lang w:val="sr-Latn-RS"/>
          <w14:ligatures w14:val="standardContextual"/>
        </w:rPr>
        <w:t>).</w:t>
      </w:r>
    </w:p>
    <w:p w14:paraId="5DE44AF5" w14:textId="77777777" w:rsidR="00025C7E" w:rsidRPr="00025C7E" w:rsidRDefault="00025C7E" w:rsidP="00DF000F">
      <w:pPr>
        <w:spacing w:after="0"/>
        <w:rPr>
          <w:rFonts w:eastAsia="Aptos" w:cs="Arial"/>
          <w:bCs/>
          <w:noProof/>
          <w:szCs w:val="24"/>
          <w:lang w:val="sr-Cyrl-RS"/>
          <w14:ligatures w14:val="standardContextual"/>
        </w:rPr>
      </w:pPr>
    </w:p>
    <w:p w14:paraId="1E686A5D"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С обзиром на то да правац ветра утиче на то која страна пута је низ ветар, а која уз ветар, у моделу је уведена шема асиметрије таква да:</w:t>
      </w:r>
    </w:p>
    <w:p w14:paraId="6840DEE4" w14:textId="77777777" w:rsidR="00025C7E" w:rsidRPr="00025C7E" w:rsidRDefault="00025C7E" w:rsidP="00DF000F">
      <w:pPr>
        <w:spacing w:after="0"/>
        <w:rPr>
          <w:rFonts w:eastAsia="Aptos" w:cs="Arial"/>
          <w:noProof/>
          <w:szCs w:val="24"/>
          <w:lang w:val="sr-Cyrl-RS"/>
          <w14:ligatures w14:val="standardContextual"/>
        </w:rPr>
      </w:pPr>
    </w:p>
    <w:p w14:paraId="26C52902" w14:textId="77777777" w:rsidR="00025C7E" w:rsidRPr="00025C7E" w:rsidRDefault="00025C7E" w:rsidP="006A48DD">
      <w:pPr>
        <w:numPr>
          <w:ilvl w:val="0"/>
          <w:numId w:val="181"/>
        </w:numPr>
        <w:spacing w:after="160"/>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страна низ ветар – користи се </w:t>
      </w:r>
      <w:r w:rsidRPr="00025C7E">
        <w:rPr>
          <w:rFonts w:eastAsia="Aptos" w:cs="Arial"/>
          <w:i/>
          <w:iCs/>
          <w:noProof/>
          <w:szCs w:val="24"/>
          <w:lang w:val="sr-Latn-RS"/>
          <w14:ligatures w14:val="standardContextual"/>
        </w:rPr>
        <w:t>C_d</w:t>
      </w:r>
      <w:r w:rsidRPr="00025C7E">
        <w:rPr>
          <w:rFonts w:eastAsia="Aptos" w:cs="Arial"/>
          <w:noProof/>
          <w:szCs w:val="24"/>
          <w:lang w:val="sr-Latn-RS"/>
          <w14:ligatures w14:val="standardContextual"/>
        </w:rPr>
        <w:t xml:space="preserve"> како је дефинисано експоненцијалним распадом,</w:t>
      </w:r>
    </w:p>
    <w:p w14:paraId="74C3068B" w14:textId="77777777" w:rsidR="00025C7E" w:rsidRPr="004870AB" w:rsidRDefault="00025C7E" w:rsidP="006A48DD">
      <w:pPr>
        <w:numPr>
          <w:ilvl w:val="0"/>
          <w:numId w:val="181"/>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страна уз ветар – користи се умањена вредност, као фиксни проценат концентрације низ ветар:</w:t>
      </w:r>
    </w:p>
    <w:p w14:paraId="7B4BB539" w14:textId="77777777" w:rsidR="00025C7E" w:rsidRPr="00025C7E" w:rsidRDefault="00025C7E" w:rsidP="00DF000F">
      <w:pPr>
        <w:spacing w:after="0"/>
        <w:jc w:val="left"/>
        <w:rPr>
          <w:rFonts w:eastAsia="Aptos" w:cs="Arial"/>
          <w:noProof/>
          <w:szCs w:val="24"/>
          <w:lang w:val="sr-Latn-RS"/>
          <w14:ligatures w14:val="standardContextual"/>
        </w:rPr>
      </w:pPr>
    </w:p>
    <w:p w14:paraId="78DEF402" w14:textId="77777777" w:rsidR="00025C7E" w:rsidRPr="00025C7E" w:rsidRDefault="00025C7E" w:rsidP="00DF000F">
      <w:pPr>
        <w:ind w:left="360"/>
        <w:rPr>
          <w:rFonts w:eastAsia="Aptos" w:cs="Arial"/>
          <w:noProof/>
          <w:szCs w:val="24"/>
          <w:lang w:val="sr-Latn-RS"/>
          <w14:ligatures w14:val="standardContextual"/>
        </w:rPr>
      </w:pPr>
      <m:oMathPara>
        <m:oMath>
          <m:r>
            <w:rPr>
              <w:rFonts w:ascii="Cambria Math" w:eastAsia="Aptos" w:hAnsi="Cambria Math" w:cs="Arial"/>
              <w:noProof/>
              <w:szCs w:val="24"/>
              <w:lang w:val="sr-Latn-RS"/>
              <w14:ligatures w14:val="standardContextual"/>
            </w:rPr>
            <m:t>C_upwind_d = f_upwind * C_downwind_d</m:t>
          </m:r>
        </m:oMath>
      </m:oMathPara>
    </w:p>
    <w:p w14:paraId="1C43F820" w14:textId="77777777"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са усвојеним фактором уз ветар </w:t>
      </w:r>
      <w:r w:rsidRPr="00025C7E">
        <w:rPr>
          <w:rFonts w:eastAsia="Aptos" w:cs="Arial"/>
          <w:i/>
          <w:iCs/>
          <w:noProof/>
          <w:szCs w:val="24"/>
          <w:lang w:val="sr-Latn-RS"/>
          <w14:ligatures w14:val="standardContextual"/>
        </w:rPr>
        <w:t>f_upwind</w:t>
      </w:r>
      <w:r w:rsidRPr="00025C7E">
        <w:rPr>
          <w:rFonts w:eastAsia="Aptos" w:cs="Arial"/>
          <w:noProof/>
          <w:szCs w:val="24"/>
          <w:lang w:val="sr-Latn-RS"/>
          <w14:ligatures w14:val="standardContextual"/>
        </w:rPr>
        <w:t xml:space="preserve"> = 0,3. Ова претпоставка одражава чињеницу да се главни загађивачки траг формира низ ветар, док су концентрације уз ветар значајно ниже; истовремено, фактор 0,3 је довољно конзервативан да не потцени вредности на узветреној страни у близини коловоза (наведено у ли</w:t>
      </w:r>
      <w:r w:rsidRPr="00025C7E">
        <w:rPr>
          <w:rFonts w:eastAsia="Aptos" w:cs="Arial"/>
          <w:noProof/>
          <w:szCs w:val="24"/>
          <w:lang w:val="sr-Cyrl-RS"/>
          <w14:ligatures w14:val="standardContextual"/>
        </w:rPr>
        <w:t>тератури</w:t>
      </w:r>
      <w:r w:rsidRPr="00025C7E">
        <w:rPr>
          <w:rFonts w:eastAsia="Aptos" w:cs="Arial"/>
          <w:noProof/>
          <w:szCs w:val="24"/>
          <w:lang w:val="sr-Latn-RS"/>
          <w14:ligatures w14:val="standardContextual"/>
        </w:rPr>
        <w:t>).</w:t>
      </w:r>
    </w:p>
    <w:p w14:paraId="7561E9E8" w14:textId="77777777" w:rsidR="00025C7E" w:rsidRDefault="00025C7E" w:rsidP="00DF000F">
      <w:pPr>
        <w:spacing w:after="0"/>
        <w:rPr>
          <w:rFonts w:eastAsia="Aptos" w:cs="Arial"/>
          <w:noProof/>
          <w:szCs w:val="24"/>
          <w:lang w:val="sr-Cyrl-RS"/>
          <w14:ligatures w14:val="standardContextual"/>
        </w:rPr>
      </w:pPr>
    </w:p>
    <w:p w14:paraId="6890663D" w14:textId="77777777" w:rsidR="00DF000F" w:rsidRDefault="00DF000F" w:rsidP="00DF000F">
      <w:pPr>
        <w:spacing w:after="0"/>
        <w:rPr>
          <w:rFonts w:eastAsia="Aptos" w:cs="Arial"/>
          <w:noProof/>
          <w:szCs w:val="24"/>
          <w:lang w:val="sr-Cyrl-RS"/>
          <w14:ligatures w14:val="standardContextual"/>
        </w:rPr>
      </w:pPr>
    </w:p>
    <w:p w14:paraId="07C4C723" w14:textId="77777777" w:rsidR="00DF000F" w:rsidRDefault="00DF000F" w:rsidP="00DF000F">
      <w:pPr>
        <w:spacing w:after="0"/>
        <w:rPr>
          <w:rFonts w:eastAsia="Aptos" w:cs="Arial"/>
          <w:noProof/>
          <w:szCs w:val="24"/>
          <w:lang w:val="sr-Cyrl-RS"/>
          <w14:ligatures w14:val="standardContextual"/>
        </w:rPr>
      </w:pPr>
    </w:p>
    <w:p w14:paraId="73CDD406" w14:textId="77777777" w:rsidR="00DF000F" w:rsidRDefault="00DF000F" w:rsidP="00DF000F">
      <w:pPr>
        <w:spacing w:after="0"/>
        <w:rPr>
          <w:rFonts w:eastAsia="Aptos" w:cs="Arial"/>
          <w:noProof/>
          <w:szCs w:val="24"/>
          <w:lang w:val="sr-Cyrl-RS"/>
          <w14:ligatures w14:val="standardContextual"/>
        </w:rPr>
      </w:pPr>
    </w:p>
    <w:p w14:paraId="0943F334" w14:textId="77777777" w:rsidR="00DF000F" w:rsidRDefault="00DF000F" w:rsidP="00DF000F">
      <w:pPr>
        <w:spacing w:after="0"/>
        <w:rPr>
          <w:rFonts w:eastAsia="Aptos" w:cs="Arial"/>
          <w:noProof/>
          <w:szCs w:val="24"/>
          <w:lang w:val="sr-Cyrl-RS"/>
          <w14:ligatures w14:val="standardContextual"/>
        </w:rPr>
      </w:pPr>
    </w:p>
    <w:p w14:paraId="3985DE62" w14:textId="77777777" w:rsidR="00DF000F" w:rsidRPr="00025C7E" w:rsidRDefault="00DF000F" w:rsidP="00DF000F">
      <w:pPr>
        <w:spacing w:after="0"/>
        <w:rPr>
          <w:rFonts w:eastAsia="Aptos" w:cs="Arial"/>
          <w:noProof/>
          <w:szCs w:val="24"/>
          <w:lang w:val="sr-Cyrl-RS"/>
          <w14:ligatures w14:val="standardContextual"/>
        </w:rPr>
      </w:pPr>
    </w:p>
    <w:p w14:paraId="76929FCA" w14:textId="77777777" w:rsidR="00025C7E" w:rsidRPr="004870AB" w:rsidRDefault="00025C7E" w:rsidP="00DF000F">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lastRenderedPageBreak/>
        <w:t>СЦЕНАРИО – ТИШИНЕ</w:t>
      </w:r>
    </w:p>
    <w:p w14:paraId="4793455C" w14:textId="672BA292" w:rsidR="00DE43AE" w:rsidRPr="004870AB" w:rsidRDefault="00DE43AE" w:rsidP="00DF000F">
      <w:pPr>
        <w:pStyle w:val="Caption"/>
        <w:keepNext/>
        <w:spacing w:after="0"/>
        <w:jc w:val="center"/>
        <w:rPr>
          <w:color w:val="auto"/>
        </w:rPr>
      </w:pPr>
      <w:bookmarkStart w:id="245" w:name="_Toc214956102"/>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39</w:t>
      </w:r>
      <w:r w:rsidRPr="004870AB">
        <w:rPr>
          <w:color w:val="auto"/>
        </w:rPr>
        <w:fldChar w:fldCharType="end"/>
      </w:r>
      <w:r w:rsidRPr="004870AB">
        <w:rPr>
          <w:color w:val="auto"/>
          <w:lang w:val="sr-Cyrl-RS"/>
        </w:rPr>
        <w:t xml:space="preserve"> – Сценарио тишине</w:t>
      </w:r>
      <w:bookmarkEnd w:id="245"/>
    </w:p>
    <w:tbl>
      <w:tblPr>
        <w:tblStyle w:val="GridTable1Light"/>
        <w:tblW w:w="5000" w:type="pct"/>
        <w:tblLook w:val="04A0" w:firstRow="1" w:lastRow="0" w:firstColumn="1" w:lastColumn="0" w:noHBand="0" w:noVBand="1"/>
      </w:tblPr>
      <w:tblGrid>
        <w:gridCol w:w="1039"/>
        <w:gridCol w:w="960"/>
        <w:gridCol w:w="960"/>
        <w:gridCol w:w="813"/>
        <w:gridCol w:w="813"/>
        <w:gridCol w:w="813"/>
        <w:gridCol w:w="813"/>
        <w:gridCol w:w="814"/>
        <w:gridCol w:w="1146"/>
        <w:gridCol w:w="1456"/>
      </w:tblGrid>
      <w:tr w:rsidR="004870AB" w:rsidRPr="00025C7E" w14:paraId="5AEA4BAB" w14:textId="77777777" w:rsidTr="00DE43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pct"/>
            <w:vAlign w:val="center"/>
          </w:tcPr>
          <w:p w14:paraId="7209031D" w14:textId="77777777" w:rsidR="00025C7E" w:rsidRPr="00025C7E" w:rsidRDefault="00025C7E" w:rsidP="00DF000F">
            <w:pPr>
              <w:spacing w:before="20" w:after="20"/>
              <w:jc w:val="center"/>
              <w:rPr>
                <w:rFonts w:ascii="Arial Narrow" w:eastAsia="Aptos" w:hAnsi="Arial Narrow" w:cs="Arial"/>
                <w:iCs/>
                <w:noProof/>
                <w:kern w:val="2"/>
                <w:szCs w:val="24"/>
                <w:lang w:val="sr-Latn-RS"/>
                <w14:ligatures w14:val="standardContextual"/>
              </w:rPr>
            </w:pPr>
          </w:p>
        </w:tc>
        <w:tc>
          <w:tcPr>
            <w:tcW w:w="3109" w:type="pct"/>
            <w:gridSpan w:val="7"/>
            <w:vAlign w:val="center"/>
          </w:tcPr>
          <w:p w14:paraId="5EC95DC1" w14:textId="77777777" w:rsidR="00025C7E" w:rsidRPr="00025C7E" w:rsidRDefault="00025C7E" w:rsidP="00DF000F">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Источна страна пута</w:t>
            </w:r>
            <w:r w:rsidRPr="00025C7E">
              <w:rPr>
                <w:rFonts w:ascii="Arial Narrow" w:eastAsia="Aptos" w:hAnsi="Arial Narrow" w:cs="Arial"/>
                <w:iCs/>
                <w:noProof/>
                <w:kern w:val="2"/>
                <w:sz w:val="32"/>
                <w:szCs w:val="32"/>
                <w:lang w:val="sr-Latn-RS"/>
                <w14:ligatures w14:val="standardContextual"/>
              </w:rPr>
              <w:t xml:space="preserve"> </w:t>
            </w:r>
            <w:r w:rsidRPr="00025C7E">
              <w:rPr>
                <w:rFonts w:ascii="Arial Narrow" w:eastAsia="Aptos" w:hAnsi="Arial Narrow" w:cs="Arial"/>
                <w:iCs/>
                <w:noProof/>
                <w:kern w:val="2"/>
                <w:szCs w:val="24"/>
                <w:lang w:val="sr-Latn-RS"/>
                <w14:ligatures w14:val="standardContextual"/>
              </w:rPr>
              <w:t>– удаљеност од коловоза (</w:t>
            </w:r>
            <w:r w:rsidRPr="00025C7E">
              <w:rPr>
                <w:rFonts w:ascii="Arial Narrow" w:eastAsia="Aptos" w:hAnsi="Arial Narrow" w:cs="Arial"/>
                <w:kern w:val="2"/>
                <w:szCs w:val="24"/>
                <w:lang w:val="sr-Latn-RS" w:eastAsia="sr-Latn-RS"/>
                <w14:ligatures w14:val="standardContextual"/>
              </w:rPr>
              <w:t>m</w:t>
            </w:r>
            <w:r w:rsidRPr="00025C7E">
              <w:rPr>
                <w:rFonts w:ascii="Arial Narrow" w:eastAsia="Aptos" w:hAnsi="Arial Narrow" w:cs="Arial"/>
                <w:iCs/>
                <w:noProof/>
                <w:kern w:val="2"/>
                <w:szCs w:val="24"/>
                <w:lang w:val="sr-Latn-RS"/>
                <w14:ligatures w14:val="standardContextual"/>
              </w:rPr>
              <w:t>)</w:t>
            </w:r>
          </w:p>
        </w:tc>
        <w:tc>
          <w:tcPr>
            <w:tcW w:w="595" w:type="pct"/>
            <w:vAlign w:val="center"/>
          </w:tcPr>
          <w:p w14:paraId="6E1E9671" w14:textId="77777777" w:rsidR="00025C7E" w:rsidRPr="00025C7E" w:rsidRDefault="00025C7E" w:rsidP="00DF000F">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ГВ   дан</w:t>
            </w:r>
          </w:p>
        </w:tc>
        <w:tc>
          <w:tcPr>
            <w:tcW w:w="756" w:type="pct"/>
            <w:vAlign w:val="center"/>
          </w:tcPr>
          <w:p w14:paraId="267E6B62" w14:textId="77777777" w:rsidR="00025C7E" w:rsidRPr="00025C7E" w:rsidRDefault="00025C7E" w:rsidP="00DF000F">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 xml:space="preserve">ГВ </w:t>
            </w:r>
            <w:r w:rsidRPr="00025C7E">
              <w:rPr>
                <w:rFonts w:ascii="Arial Narrow" w:eastAsia="Aptos" w:hAnsi="Arial Narrow" w:cs="Arial"/>
                <w:iCs/>
                <w:noProof/>
                <w:kern w:val="2"/>
                <w:szCs w:val="24"/>
                <w14:ligatures w14:val="standardContextual"/>
              </w:rPr>
              <w:t xml:space="preserve"> </w:t>
            </w:r>
            <w:r w:rsidRPr="00025C7E">
              <w:rPr>
                <w:rFonts w:ascii="Arial Narrow" w:eastAsia="Aptos" w:hAnsi="Arial Narrow" w:cs="Arial"/>
                <w:iCs/>
                <w:noProof/>
                <w:kern w:val="2"/>
                <w:szCs w:val="24"/>
                <w:lang w:val="sr-Latn-RS"/>
                <w14:ligatures w14:val="standardContextual"/>
              </w:rPr>
              <w:t>година</w:t>
            </w:r>
          </w:p>
        </w:tc>
      </w:tr>
      <w:tr w:rsidR="004870AB" w:rsidRPr="00025C7E" w14:paraId="24FDE1D4" w14:textId="77777777" w:rsidTr="00DE43AE">
        <w:tc>
          <w:tcPr>
            <w:cnfStyle w:val="001000000000" w:firstRow="0" w:lastRow="0" w:firstColumn="1" w:lastColumn="0" w:oddVBand="0" w:evenVBand="0" w:oddHBand="0" w:evenHBand="0" w:firstRowFirstColumn="0" w:firstRowLastColumn="0" w:lastRowFirstColumn="0" w:lastRowLastColumn="0"/>
            <w:tcW w:w="540" w:type="pct"/>
            <w:vAlign w:val="center"/>
          </w:tcPr>
          <w:p w14:paraId="6965BA62" w14:textId="77777777" w:rsidR="00025C7E" w:rsidRPr="00025C7E" w:rsidRDefault="00025C7E" w:rsidP="00DF000F">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(µg/m³)</w:t>
            </w:r>
          </w:p>
        </w:tc>
        <w:tc>
          <w:tcPr>
            <w:tcW w:w="499" w:type="pct"/>
            <w:vAlign w:val="center"/>
          </w:tcPr>
          <w:p w14:paraId="7EAC2494"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0</w:t>
            </w:r>
          </w:p>
        </w:tc>
        <w:tc>
          <w:tcPr>
            <w:tcW w:w="499" w:type="pct"/>
            <w:vAlign w:val="center"/>
          </w:tcPr>
          <w:p w14:paraId="2D043FF2"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25</w:t>
            </w:r>
          </w:p>
        </w:tc>
        <w:tc>
          <w:tcPr>
            <w:tcW w:w="422" w:type="pct"/>
            <w:vAlign w:val="center"/>
          </w:tcPr>
          <w:p w14:paraId="1715FC43"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50</w:t>
            </w:r>
          </w:p>
        </w:tc>
        <w:tc>
          <w:tcPr>
            <w:tcW w:w="422" w:type="pct"/>
            <w:vAlign w:val="center"/>
          </w:tcPr>
          <w:p w14:paraId="417B458B"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75</w:t>
            </w:r>
          </w:p>
        </w:tc>
        <w:tc>
          <w:tcPr>
            <w:tcW w:w="422" w:type="pct"/>
            <w:vAlign w:val="center"/>
          </w:tcPr>
          <w:p w14:paraId="3127CFF8"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100</w:t>
            </w:r>
          </w:p>
        </w:tc>
        <w:tc>
          <w:tcPr>
            <w:tcW w:w="422" w:type="pct"/>
            <w:vAlign w:val="center"/>
          </w:tcPr>
          <w:p w14:paraId="5F623B34"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200</w:t>
            </w:r>
          </w:p>
        </w:tc>
        <w:tc>
          <w:tcPr>
            <w:tcW w:w="422" w:type="pct"/>
            <w:vAlign w:val="center"/>
          </w:tcPr>
          <w:p w14:paraId="56861920"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300</w:t>
            </w:r>
          </w:p>
        </w:tc>
        <w:tc>
          <w:tcPr>
            <w:tcW w:w="1352" w:type="pct"/>
            <w:gridSpan w:val="2"/>
            <w:vAlign w:val="center"/>
          </w:tcPr>
          <w:p w14:paraId="717EB54B"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noProof/>
                <w:kern w:val="2"/>
                <w:szCs w:val="24"/>
                <w:lang w:val="sr-Latn-RS"/>
                <w14:ligatures w14:val="standardContextual"/>
              </w:rPr>
              <w:t>(µg/m³)</w:t>
            </w:r>
          </w:p>
        </w:tc>
      </w:tr>
      <w:tr w:rsidR="004870AB" w:rsidRPr="00025C7E" w14:paraId="0092A786" w14:textId="77777777" w:rsidTr="00DE43AE">
        <w:tc>
          <w:tcPr>
            <w:cnfStyle w:val="001000000000" w:firstRow="0" w:lastRow="0" w:firstColumn="1" w:lastColumn="0" w:oddVBand="0" w:evenVBand="0" w:oddHBand="0" w:evenHBand="0" w:firstRowFirstColumn="0" w:firstRowLastColumn="0" w:lastRowFirstColumn="0" w:lastRowLastColumn="0"/>
            <w:tcW w:w="540" w:type="pct"/>
            <w:vAlign w:val="center"/>
          </w:tcPr>
          <w:p w14:paraId="3ACD44ED" w14:textId="77777777" w:rsidR="00025C7E" w:rsidRPr="00025C7E" w:rsidRDefault="00025C7E" w:rsidP="00DF000F">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kern w:val="2"/>
                <w:szCs w:val="24"/>
                <w:lang w:val="sr-Latn-RS" w:eastAsia="sr-Latn-RS"/>
                <w14:ligatures w14:val="standardContextual"/>
              </w:rPr>
              <w:t>NO</w:t>
            </w:r>
            <w:r w:rsidRPr="00025C7E">
              <w:rPr>
                <w:rFonts w:ascii="Arial Narrow" w:eastAsia="Aptos" w:hAnsi="Arial Narrow" w:cs="Arial"/>
                <w:kern w:val="2"/>
                <w:szCs w:val="24"/>
                <w:vertAlign w:val="subscript"/>
                <w:lang w:val="sr-Latn-RS" w:eastAsia="sr-Latn-RS"/>
                <w14:ligatures w14:val="standardContextual"/>
              </w:rPr>
              <w:t>x</w:t>
            </w:r>
            <w:r w:rsidRPr="00025C7E">
              <w:rPr>
                <w:rFonts w:ascii="Arial Narrow" w:eastAsia="Aptos" w:hAnsi="Arial Narrow" w:cs="Arial"/>
                <w:kern w:val="2"/>
                <w:szCs w:val="24"/>
                <w:lang w:val="sr-Latn-RS" w:eastAsia="sr-Latn-RS"/>
                <w14:ligatures w14:val="standardContextual"/>
              </w:rPr>
              <w:t xml:space="preserve"> </w:t>
            </w:r>
          </w:p>
        </w:tc>
        <w:tc>
          <w:tcPr>
            <w:tcW w:w="499" w:type="pct"/>
            <w:vAlign w:val="center"/>
          </w:tcPr>
          <w:p w14:paraId="6FDA19C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9.10</w:t>
            </w:r>
          </w:p>
        </w:tc>
        <w:tc>
          <w:tcPr>
            <w:tcW w:w="499" w:type="pct"/>
            <w:vAlign w:val="center"/>
          </w:tcPr>
          <w:p w14:paraId="1D1CC848"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5.52</w:t>
            </w:r>
          </w:p>
        </w:tc>
        <w:tc>
          <w:tcPr>
            <w:tcW w:w="422" w:type="pct"/>
            <w:vAlign w:val="center"/>
          </w:tcPr>
          <w:p w14:paraId="743C40E7"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3.35</w:t>
            </w:r>
          </w:p>
        </w:tc>
        <w:tc>
          <w:tcPr>
            <w:tcW w:w="422" w:type="pct"/>
            <w:vAlign w:val="center"/>
          </w:tcPr>
          <w:p w14:paraId="4692DA73"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2.03</w:t>
            </w:r>
          </w:p>
        </w:tc>
        <w:tc>
          <w:tcPr>
            <w:tcW w:w="422" w:type="pct"/>
            <w:vAlign w:val="center"/>
          </w:tcPr>
          <w:p w14:paraId="0AD3436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1.23</w:t>
            </w:r>
          </w:p>
        </w:tc>
        <w:tc>
          <w:tcPr>
            <w:tcW w:w="422" w:type="pct"/>
            <w:vAlign w:val="center"/>
          </w:tcPr>
          <w:p w14:paraId="65CE514F"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0.17</w:t>
            </w:r>
          </w:p>
        </w:tc>
        <w:tc>
          <w:tcPr>
            <w:tcW w:w="422" w:type="pct"/>
            <w:vAlign w:val="center"/>
          </w:tcPr>
          <w:p w14:paraId="3712440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0.02</w:t>
            </w:r>
          </w:p>
        </w:tc>
        <w:tc>
          <w:tcPr>
            <w:tcW w:w="595" w:type="pct"/>
            <w:vAlign w:val="center"/>
          </w:tcPr>
          <w:p w14:paraId="52C98655"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85</w:t>
            </w:r>
          </w:p>
        </w:tc>
        <w:tc>
          <w:tcPr>
            <w:tcW w:w="756" w:type="pct"/>
            <w:vAlign w:val="center"/>
          </w:tcPr>
          <w:p w14:paraId="18333C07"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r w:rsidR="004870AB" w:rsidRPr="00025C7E" w14:paraId="5FCDD0CB" w14:textId="77777777" w:rsidTr="00DE43AE">
        <w:tc>
          <w:tcPr>
            <w:cnfStyle w:val="001000000000" w:firstRow="0" w:lastRow="0" w:firstColumn="1" w:lastColumn="0" w:oddVBand="0" w:evenVBand="0" w:oddHBand="0" w:evenHBand="0" w:firstRowFirstColumn="0" w:firstRowLastColumn="0" w:lastRowFirstColumn="0" w:lastRowLastColumn="0"/>
            <w:tcW w:w="540" w:type="pct"/>
            <w:vAlign w:val="center"/>
          </w:tcPr>
          <w:p w14:paraId="15315E07" w14:textId="77777777" w:rsidR="00025C7E" w:rsidRPr="00025C7E" w:rsidRDefault="00025C7E" w:rsidP="00DF000F">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CO</w:t>
            </w:r>
          </w:p>
        </w:tc>
        <w:tc>
          <w:tcPr>
            <w:tcW w:w="499" w:type="pct"/>
            <w:vAlign w:val="center"/>
          </w:tcPr>
          <w:p w14:paraId="21F0FBA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11.7</w:t>
            </w:r>
          </w:p>
        </w:tc>
        <w:tc>
          <w:tcPr>
            <w:tcW w:w="499" w:type="pct"/>
            <w:vAlign w:val="center"/>
          </w:tcPr>
          <w:p w14:paraId="34F3E59E"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7.11</w:t>
            </w:r>
          </w:p>
        </w:tc>
        <w:tc>
          <w:tcPr>
            <w:tcW w:w="422" w:type="pct"/>
            <w:vAlign w:val="center"/>
          </w:tcPr>
          <w:p w14:paraId="0BBC9E5A"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4.31</w:t>
            </w:r>
          </w:p>
        </w:tc>
        <w:tc>
          <w:tcPr>
            <w:tcW w:w="422" w:type="pct"/>
            <w:vAlign w:val="center"/>
          </w:tcPr>
          <w:p w14:paraId="5E13AA83"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2.61</w:t>
            </w:r>
          </w:p>
        </w:tc>
        <w:tc>
          <w:tcPr>
            <w:tcW w:w="422" w:type="pct"/>
            <w:vAlign w:val="center"/>
          </w:tcPr>
          <w:p w14:paraId="3381548C"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1.59</w:t>
            </w:r>
          </w:p>
        </w:tc>
        <w:tc>
          <w:tcPr>
            <w:tcW w:w="422" w:type="pct"/>
            <w:vAlign w:val="center"/>
          </w:tcPr>
          <w:p w14:paraId="03953EB4"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0.22</w:t>
            </w:r>
          </w:p>
        </w:tc>
        <w:tc>
          <w:tcPr>
            <w:tcW w:w="422" w:type="pct"/>
            <w:vAlign w:val="center"/>
          </w:tcPr>
          <w:p w14:paraId="0F932994"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0.03</w:t>
            </w:r>
          </w:p>
        </w:tc>
        <w:tc>
          <w:tcPr>
            <w:tcW w:w="595" w:type="pct"/>
            <w:vAlign w:val="center"/>
          </w:tcPr>
          <w:p w14:paraId="1BAED05C"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14:ligatures w14:val="standardContextual"/>
              </w:rPr>
            </w:pPr>
            <w:r w:rsidRPr="00025C7E">
              <w:rPr>
                <w:rFonts w:ascii="Arial Narrow" w:eastAsia="Aptos" w:hAnsi="Arial Narrow" w:cs="Arial"/>
                <w:noProof/>
                <w:kern w:val="2"/>
                <w:szCs w:val="24"/>
                <w:lang w:val="sr-Latn-RS"/>
                <w14:ligatures w14:val="standardContextual"/>
              </w:rPr>
              <w:t>5</w:t>
            </w:r>
            <w:r w:rsidRPr="00025C7E">
              <w:rPr>
                <w:rFonts w:ascii="Arial Narrow" w:eastAsia="Aptos" w:hAnsi="Arial Narrow" w:cs="Arial"/>
                <w:noProof/>
                <w:kern w:val="2"/>
                <w:szCs w:val="24"/>
                <w14:ligatures w14:val="standardContextual"/>
              </w:rPr>
              <w:t>000</w:t>
            </w:r>
          </w:p>
        </w:tc>
        <w:tc>
          <w:tcPr>
            <w:tcW w:w="756" w:type="pct"/>
            <w:vAlign w:val="center"/>
          </w:tcPr>
          <w:p w14:paraId="1C7C18B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14:ligatures w14:val="standardContextual"/>
              </w:rPr>
            </w:pPr>
            <w:r w:rsidRPr="00025C7E">
              <w:rPr>
                <w:rFonts w:ascii="Arial Narrow" w:eastAsia="Aptos" w:hAnsi="Arial Narrow" w:cs="Arial"/>
                <w:noProof/>
                <w:kern w:val="2"/>
                <w:szCs w:val="24"/>
                <w:lang w:val="sr-Latn-RS"/>
                <w14:ligatures w14:val="standardContextual"/>
              </w:rPr>
              <w:t>3</w:t>
            </w:r>
            <w:r w:rsidRPr="00025C7E">
              <w:rPr>
                <w:rFonts w:ascii="Arial Narrow" w:eastAsia="Aptos" w:hAnsi="Arial Narrow" w:cs="Arial"/>
                <w:noProof/>
                <w:kern w:val="2"/>
                <w:szCs w:val="24"/>
                <w14:ligatures w14:val="standardContextual"/>
              </w:rPr>
              <w:t>000</w:t>
            </w:r>
          </w:p>
        </w:tc>
      </w:tr>
      <w:tr w:rsidR="004870AB" w:rsidRPr="00025C7E" w14:paraId="2CEC812D" w14:textId="77777777" w:rsidTr="00DE43AE">
        <w:tc>
          <w:tcPr>
            <w:cnfStyle w:val="001000000000" w:firstRow="0" w:lastRow="0" w:firstColumn="1" w:lastColumn="0" w:oddVBand="0" w:evenVBand="0" w:oddHBand="0" w:evenHBand="0" w:firstRowFirstColumn="0" w:firstRowLastColumn="0" w:lastRowFirstColumn="0" w:lastRowLastColumn="0"/>
            <w:tcW w:w="540" w:type="pct"/>
            <w:vAlign w:val="center"/>
          </w:tcPr>
          <w:p w14:paraId="75CFD62E" w14:textId="77777777" w:rsidR="00025C7E" w:rsidRPr="00025C7E" w:rsidRDefault="00025C7E" w:rsidP="00DF000F">
            <w:pPr>
              <w:spacing w:before="20" w:after="20"/>
              <w:jc w:val="center"/>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PM</w:t>
            </w:r>
            <w:r w:rsidRPr="00025C7E">
              <w:rPr>
                <w:rFonts w:ascii="Arial Narrow" w:eastAsia="Aptos" w:hAnsi="Arial Narrow" w:cs="Arial"/>
                <w:noProof/>
                <w:kern w:val="2"/>
                <w:szCs w:val="24"/>
                <w:vertAlign w:val="subscript"/>
                <w:lang w:val="sr-Latn-RS"/>
                <w14:ligatures w14:val="standardContextual"/>
              </w:rPr>
              <w:t>10</w:t>
            </w:r>
          </w:p>
        </w:tc>
        <w:tc>
          <w:tcPr>
            <w:tcW w:w="499" w:type="pct"/>
            <w:vAlign w:val="center"/>
          </w:tcPr>
          <w:p w14:paraId="4158AC21"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23.86</w:t>
            </w:r>
          </w:p>
        </w:tc>
        <w:tc>
          <w:tcPr>
            <w:tcW w:w="499" w:type="pct"/>
            <w:vAlign w:val="center"/>
          </w:tcPr>
          <w:p w14:paraId="01D04CED"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14.47</w:t>
            </w:r>
          </w:p>
        </w:tc>
        <w:tc>
          <w:tcPr>
            <w:tcW w:w="422" w:type="pct"/>
            <w:vAlign w:val="center"/>
          </w:tcPr>
          <w:p w14:paraId="2F23D8E5"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8.78</w:t>
            </w:r>
          </w:p>
        </w:tc>
        <w:tc>
          <w:tcPr>
            <w:tcW w:w="422" w:type="pct"/>
            <w:vAlign w:val="center"/>
          </w:tcPr>
          <w:p w14:paraId="0D4496E6"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5.32</w:t>
            </w:r>
          </w:p>
        </w:tc>
        <w:tc>
          <w:tcPr>
            <w:tcW w:w="422" w:type="pct"/>
            <w:vAlign w:val="center"/>
          </w:tcPr>
          <w:p w14:paraId="1B5DA789"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3.23</w:t>
            </w:r>
          </w:p>
        </w:tc>
        <w:tc>
          <w:tcPr>
            <w:tcW w:w="422" w:type="pct"/>
            <w:vAlign w:val="center"/>
          </w:tcPr>
          <w:p w14:paraId="72F0EC29"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0.44</w:t>
            </w:r>
          </w:p>
        </w:tc>
        <w:tc>
          <w:tcPr>
            <w:tcW w:w="422" w:type="pct"/>
            <w:vAlign w:val="center"/>
          </w:tcPr>
          <w:p w14:paraId="1FA0E658"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0.06</w:t>
            </w:r>
          </w:p>
        </w:tc>
        <w:tc>
          <w:tcPr>
            <w:tcW w:w="595" w:type="pct"/>
            <w:vAlign w:val="center"/>
          </w:tcPr>
          <w:p w14:paraId="7AB184C6"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50</w:t>
            </w:r>
          </w:p>
        </w:tc>
        <w:tc>
          <w:tcPr>
            <w:tcW w:w="756" w:type="pct"/>
            <w:vAlign w:val="center"/>
          </w:tcPr>
          <w:p w14:paraId="073F92B9" w14:textId="77777777" w:rsidR="00025C7E" w:rsidRPr="00025C7E" w:rsidRDefault="00025C7E" w:rsidP="00DF000F">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bl>
    <w:p w14:paraId="4B65DB59" w14:textId="77777777" w:rsidR="00025C7E" w:rsidRPr="004870AB" w:rsidRDefault="00025C7E" w:rsidP="00DF000F">
      <w:pPr>
        <w:spacing w:after="0"/>
        <w:rPr>
          <w:rFonts w:eastAsia="Aptos" w:cs="Arial"/>
          <w:noProof/>
          <w:szCs w:val="24"/>
          <w:lang w:val="sr-Cyrl-RS"/>
          <w14:ligatures w14:val="standardContextual"/>
        </w:rPr>
      </w:pPr>
    </w:p>
    <w:p w14:paraId="08245725" w14:textId="527AC860" w:rsidR="00025C7E" w:rsidRPr="004870AB"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Уредба о условима за мониторинг и захтевима за квалитет ваздуха као јединицу мере за граничне вредности CO наводи mg/m</w:t>
      </w:r>
      <w:r w:rsidRPr="00025C7E">
        <w:rPr>
          <w:rFonts w:eastAsia="Aptos" w:cs="Arial"/>
          <w:noProof/>
          <w:szCs w:val="24"/>
          <w:vertAlign w:val="superscript"/>
          <w:lang w:val="sr-Latn-RS"/>
          <w14:ligatures w14:val="standardContextual"/>
        </w:rPr>
        <w:t>3</w:t>
      </w:r>
      <w:r w:rsidRPr="00025C7E">
        <w:rPr>
          <w:rFonts w:eastAsia="Aptos" w:cs="Arial"/>
          <w:noProof/>
          <w:szCs w:val="24"/>
          <w:lang w:val="sr-Latn-RS"/>
          <w14:ligatures w14:val="standardContextual"/>
        </w:rPr>
        <w:t xml:space="preserve"> док за NO</w:t>
      </w:r>
      <w:r w:rsidRPr="00025C7E">
        <w:rPr>
          <w:rFonts w:eastAsia="Aptos" w:cs="Arial"/>
          <w:noProof/>
          <w:szCs w:val="24"/>
          <w:vertAlign w:val="subscript"/>
          <w:lang w:val="sr-Latn-RS"/>
          <w14:ligatures w14:val="standardContextual"/>
        </w:rPr>
        <w:t>x</w:t>
      </w:r>
      <w:r w:rsidRPr="00025C7E">
        <w:rPr>
          <w:rFonts w:eastAsia="Aptos" w:cs="Arial"/>
          <w:noProof/>
          <w:szCs w:val="24"/>
          <w:lang w:val="sr-Latn-RS"/>
          <w14:ligatures w14:val="standardContextual"/>
        </w:rPr>
        <w:t xml:space="preserve"> и PM</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наводи (µg/m³). Како су све вредности у таблици представљене у јединици мере (µg/m³) у циљу лакшег поређења прорачунатих вредности са законски прописаним граничним вредностима извршена је конверзија граничних вредности за CO из mg/m</w:t>
      </w:r>
      <w:r w:rsidRPr="00025C7E">
        <w:rPr>
          <w:rFonts w:eastAsia="Aptos" w:cs="Arial"/>
          <w:noProof/>
          <w:szCs w:val="24"/>
          <w:vertAlign w:val="superscript"/>
          <w:lang w:val="sr-Latn-RS"/>
          <w14:ligatures w14:val="standardContextual"/>
        </w:rPr>
        <w:t>3</w:t>
      </w:r>
      <w:r w:rsidRPr="00025C7E">
        <w:rPr>
          <w:rFonts w:eastAsia="Aptos" w:cs="Arial"/>
          <w:noProof/>
          <w:szCs w:val="24"/>
          <w:lang w:val="sr-Latn-RS"/>
          <w14:ligatures w14:val="standardContextual"/>
        </w:rPr>
        <w:t xml:space="preserve"> у µg/m³. </w:t>
      </w:r>
    </w:p>
    <w:p w14:paraId="652E6844" w14:textId="77777777" w:rsidR="00025C7E" w:rsidRPr="00025C7E" w:rsidRDefault="00025C7E" w:rsidP="00DF000F">
      <w:pPr>
        <w:spacing w:after="0"/>
        <w:rPr>
          <w:rFonts w:eastAsia="Aptos" w:cs="Arial"/>
          <w:noProof/>
          <w:szCs w:val="24"/>
          <w:lang w:val="sr-Cyrl-RS"/>
          <w14:ligatures w14:val="standardContextual"/>
        </w:rPr>
      </w:pPr>
    </w:p>
    <w:p w14:paraId="752FD7F7" w14:textId="77777777" w:rsidR="00025C7E" w:rsidRPr="00025C7E" w:rsidRDefault="00025C7E" w:rsidP="00DF000F">
      <w:pPr>
        <w:spacing w:after="160"/>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76511DC9" wp14:editId="20F09F02">
            <wp:extent cx="5943600" cy="2704465"/>
            <wp:effectExtent l="0" t="0" r="0" b="635"/>
            <wp:docPr id="1739503495" name="Chart 1">
              <a:extLst xmlns:a="http://schemas.openxmlformats.org/drawingml/2006/main">
                <a:ext uri="{FF2B5EF4-FFF2-40B4-BE49-F238E27FC236}">
                  <a16:creationId xmlns:a16="http://schemas.microsoft.com/office/drawing/2014/main" id="{B0D32F67-A6A7-424D-DFA0-C9C4BCA080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77D2168" w14:textId="4062E460" w:rsidR="00025C7E" w:rsidRDefault="00025C7E" w:rsidP="00DF000F">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NOx за сценарио тишине, на источној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4929C61D" w14:textId="77777777" w:rsidR="006844F5" w:rsidRPr="006844F5" w:rsidRDefault="006844F5" w:rsidP="00DF000F">
      <w:pPr>
        <w:spacing w:after="0"/>
        <w:rPr>
          <w:rFonts w:eastAsia="Aptos" w:cs="Arial"/>
          <w:noProof/>
          <w:szCs w:val="24"/>
          <w:lang w:val="sr-Cyrl-RS"/>
          <w14:ligatures w14:val="standardContextual"/>
        </w:rPr>
      </w:pPr>
    </w:p>
    <w:p w14:paraId="4D4CEFEB" w14:textId="77777777" w:rsidR="00025C7E" w:rsidRPr="00025C7E" w:rsidRDefault="00025C7E" w:rsidP="00025C7E">
      <w:pPr>
        <w:spacing w:after="160" w:line="259" w:lineRule="auto"/>
        <w:rPr>
          <w:rFonts w:ascii="Aptos" w:eastAsia="Aptos" w:hAnsi="Aptos" w:cs="Arial"/>
          <w:noProof/>
          <w:sz w:val="22"/>
          <w:szCs w:val="22"/>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4A10D449" wp14:editId="07EBA6C4">
            <wp:extent cx="5943600" cy="2603715"/>
            <wp:effectExtent l="0" t="0" r="0" b="6350"/>
            <wp:docPr id="1071798572" name="Chart 1">
              <a:extLst xmlns:a="http://schemas.openxmlformats.org/drawingml/2006/main">
                <a:ext uri="{FF2B5EF4-FFF2-40B4-BE49-F238E27FC236}">
                  <a16:creationId xmlns:a16="http://schemas.microsoft.com/office/drawing/2014/main" id="{6CF0AC40-17BE-82CB-22C2-0B5CB81176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C5D1418" w14:textId="77777777" w:rsidR="007B0AEC" w:rsidRPr="004870AB" w:rsidRDefault="007B0AEC" w:rsidP="007B0AEC">
      <w:pPr>
        <w:spacing w:after="0" w:line="259" w:lineRule="auto"/>
        <w:rPr>
          <w:rFonts w:eastAsia="Aptos" w:cs="Arial"/>
          <w:noProof/>
          <w:szCs w:val="24"/>
          <w:lang w:val="sr-Cyrl-RS"/>
          <w14:ligatures w14:val="standardContextual"/>
        </w:rPr>
      </w:pPr>
    </w:p>
    <w:p w14:paraId="1B9CE4F6" w14:textId="39ECCC0E" w:rsidR="00025C7E" w:rsidRPr="004870AB" w:rsidRDefault="00025C7E" w:rsidP="007B0AEC">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lastRenderedPageBreak/>
        <w:t>Вредности концентрација СO за сценарио тишине, на источној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46BD8015" w14:textId="77777777" w:rsidR="007B0AEC" w:rsidRPr="00025C7E" w:rsidRDefault="007B0AEC" w:rsidP="007B0AEC">
      <w:pPr>
        <w:spacing w:after="0" w:line="259" w:lineRule="auto"/>
        <w:rPr>
          <w:rFonts w:eastAsia="Aptos" w:cs="Arial"/>
          <w:noProof/>
          <w:szCs w:val="24"/>
          <w:lang w:val="sr-Cyrl-RS"/>
          <w14:ligatures w14:val="standardContextual"/>
        </w:rPr>
      </w:pPr>
    </w:p>
    <w:p w14:paraId="6D087BFE" w14:textId="77777777" w:rsidR="00025C7E" w:rsidRPr="00025C7E" w:rsidRDefault="00025C7E" w:rsidP="00025C7E">
      <w:pPr>
        <w:spacing w:after="160" w:line="259" w:lineRule="auto"/>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B9D83C6" wp14:editId="24D519DA">
            <wp:extent cx="5929313" cy="2743200"/>
            <wp:effectExtent l="0" t="0" r="14605" b="0"/>
            <wp:docPr id="1860469763" name="Chart 1">
              <a:extLst xmlns:a="http://schemas.openxmlformats.org/drawingml/2006/main">
                <a:ext uri="{FF2B5EF4-FFF2-40B4-BE49-F238E27FC236}">
                  <a16:creationId xmlns:a16="http://schemas.microsoft.com/office/drawing/2014/main" id="{4DCCEF20-91E5-310D-9B31-9466E50CA0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01DC6C5" w14:textId="77777777" w:rsidR="007B0AEC" w:rsidRPr="004870AB" w:rsidRDefault="007B0AEC" w:rsidP="007B0AEC">
      <w:pPr>
        <w:spacing w:after="0" w:line="259" w:lineRule="auto"/>
        <w:rPr>
          <w:rFonts w:eastAsia="Aptos" w:cs="Arial"/>
          <w:noProof/>
          <w:szCs w:val="24"/>
          <w:lang w:val="sr-Cyrl-RS"/>
          <w14:ligatures w14:val="standardContextual"/>
        </w:rPr>
      </w:pPr>
    </w:p>
    <w:p w14:paraId="7989BC2D" w14:textId="6EE7726E" w:rsidR="00025C7E" w:rsidRPr="004870AB" w:rsidRDefault="00025C7E" w:rsidP="007B0AEC">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РМ</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за сценарио тишине, на источној страни пута, како на самом коловозу тако и на свим анализираним удаљеностима од њега, значајно су ниже од прописаних граничних вредности за дневни и годишњи ниво.</w:t>
      </w:r>
    </w:p>
    <w:p w14:paraId="0585A1CD" w14:textId="77777777" w:rsidR="00926C5E" w:rsidRPr="004870AB" w:rsidRDefault="00926C5E" w:rsidP="007B0AEC">
      <w:pPr>
        <w:spacing w:after="0" w:line="259" w:lineRule="auto"/>
        <w:rPr>
          <w:rFonts w:eastAsia="Aptos" w:cs="Arial"/>
          <w:noProof/>
          <w:szCs w:val="24"/>
          <w:lang w:val="sr-Cyrl-RS"/>
          <w14:ligatures w14:val="standardContextual"/>
        </w:rPr>
      </w:pPr>
    </w:p>
    <w:p w14:paraId="2C33F83C" w14:textId="0342A0C6" w:rsidR="00926C5E" w:rsidRPr="004870AB" w:rsidRDefault="00926C5E" w:rsidP="00926C5E">
      <w:pPr>
        <w:pStyle w:val="Caption"/>
        <w:keepNext/>
        <w:spacing w:after="0"/>
        <w:jc w:val="center"/>
        <w:rPr>
          <w:color w:val="auto"/>
          <w:lang w:val="sr-Cyrl-RS"/>
        </w:rPr>
      </w:pPr>
      <w:bookmarkStart w:id="246" w:name="_Toc214956103"/>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40</w:t>
      </w:r>
      <w:r w:rsidRPr="004870AB">
        <w:rPr>
          <w:color w:val="auto"/>
        </w:rPr>
        <w:fldChar w:fldCharType="end"/>
      </w:r>
      <w:r w:rsidRPr="004870AB">
        <w:rPr>
          <w:color w:val="auto"/>
          <w:lang w:val="sr-Cyrl-RS"/>
        </w:rPr>
        <w:t xml:space="preserve"> - Сценарио тишине</w:t>
      </w:r>
      <w:bookmarkEnd w:id="246"/>
    </w:p>
    <w:tbl>
      <w:tblPr>
        <w:tblStyle w:val="GridTable1Light"/>
        <w:tblW w:w="0" w:type="auto"/>
        <w:tblLook w:val="04A0" w:firstRow="1" w:lastRow="0" w:firstColumn="1" w:lastColumn="0" w:noHBand="0" w:noVBand="1"/>
      </w:tblPr>
      <w:tblGrid>
        <w:gridCol w:w="1026"/>
        <w:gridCol w:w="781"/>
        <w:gridCol w:w="973"/>
        <w:gridCol w:w="863"/>
        <w:gridCol w:w="784"/>
        <w:gridCol w:w="784"/>
        <w:gridCol w:w="863"/>
        <w:gridCol w:w="784"/>
        <w:gridCol w:w="1027"/>
        <w:gridCol w:w="1131"/>
      </w:tblGrid>
      <w:tr w:rsidR="004870AB" w:rsidRPr="00025C7E" w14:paraId="41C578A3" w14:textId="77777777" w:rsidTr="00926C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6" w:type="dxa"/>
            <w:vAlign w:val="center"/>
          </w:tcPr>
          <w:p w14:paraId="340502C2"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p>
        </w:tc>
        <w:tc>
          <w:tcPr>
            <w:tcW w:w="5832" w:type="dxa"/>
            <w:gridSpan w:val="7"/>
            <w:vAlign w:val="center"/>
          </w:tcPr>
          <w:p w14:paraId="3F47A26B"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Западна страна пута</w:t>
            </w:r>
            <w:r w:rsidRPr="00025C7E">
              <w:rPr>
                <w:rFonts w:ascii="Arial Narrow" w:eastAsia="Aptos" w:hAnsi="Arial Narrow" w:cs="Arial"/>
                <w:iCs/>
                <w:noProof/>
                <w:kern w:val="2"/>
                <w:sz w:val="32"/>
                <w:szCs w:val="32"/>
                <w:lang w:val="sr-Latn-RS"/>
                <w14:ligatures w14:val="standardContextual"/>
              </w:rPr>
              <w:t xml:space="preserve"> </w:t>
            </w:r>
            <w:r w:rsidRPr="00025C7E">
              <w:rPr>
                <w:rFonts w:ascii="Arial Narrow" w:eastAsia="Aptos" w:hAnsi="Arial Narrow" w:cs="Arial"/>
                <w:iCs/>
                <w:noProof/>
                <w:kern w:val="2"/>
                <w:szCs w:val="24"/>
                <w:lang w:val="sr-Latn-RS"/>
                <w14:ligatures w14:val="standardContextual"/>
              </w:rPr>
              <w:t>– удаљеност од коловоза (</w:t>
            </w:r>
            <w:r w:rsidRPr="00025C7E">
              <w:rPr>
                <w:rFonts w:ascii="Arial Narrow" w:eastAsia="Aptos" w:hAnsi="Arial Narrow" w:cs="Arial"/>
                <w:kern w:val="2"/>
                <w:szCs w:val="24"/>
                <w:lang w:val="sr-Latn-RS" w:eastAsia="sr-Latn-RS"/>
                <w14:ligatures w14:val="standardContextual"/>
              </w:rPr>
              <w:t>m</w:t>
            </w:r>
            <w:r w:rsidRPr="00025C7E">
              <w:rPr>
                <w:rFonts w:ascii="Arial Narrow" w:eastAsia="Aptos" w:hAnsi="Arial Narrow" w:cs="Arial"/>
                <w:iCs/>
                <w:noProof/>
                <w:kern w:val="2"/>
                <w:szCs w:val="24"/>
                <w:lang w:val="sr-Latn-RS"/>
                <w14:ligatures w14:val="standardContextual"/>
              </w:rPr>
              <w:t>)</w:t>
            </w:r>
          </w:p>
        </w:tc>
        <w:tc>
          <w:tcPr>
            <w:tcW w:w="1027" w:type="dxa"/>
            <w:vAlign w:val="center"/>
          </w:tcPr>
          <w:p w14:paraId="3A2EC9D3"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ГВ     дан</w:t>
            </w:r>
          </w:p>
        </w:tc>
        <w:tc>
          <w:tcPr>
            <w:tcW w:w="1131" w:type="dxa"/>
            <w:vAlign w:val="center"/>
          </w:tcPr>
          <w:p w14:paraId="30016D29"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 xml:space="preserve">ГВ </w:t>
            </w:r>
            <w:r w:rsidRPr="00025C7E">
              <w:rPr>
                <w:rFonts w:ascii="Arial Narrow" w:eastAsia="Aptos" w:hAnsi="Arial Narrow" w:cs="Arial"/>
                <w:iCs/>
                <w:noProof/>
                <w:kern w:val="2"/>
                <w:szCs w:val="24"/>
                <w14:ligatures w14:val="standardContextual"/>
              </w:rPr>
              <w:t xml:space="preserve"> </w:t>
            </w:r>
            <w:r w:rsidRPr="00025C7E">
              <w:rPr>
                <w:rFonts w:ascii="Arial Narrow" w:eastAsia="Aptos" w:hAnsi="Arial Narrow" w:cs="Arial"/>
                <w:iCs/>
                <w:noProof/>
                <w:kern w:val="2"/>
                <w:szCs w:val="24"/>
                <w:lang w:val="sr-Latn-RS"/>
                <w14:ligatures w14:val="standardContextual"/>
              </w:rPr>
              <w:t>година</w:t>
            </w:r>
          </w:p>
        </w:tc>
      </w:tr>
      <w:tr w:rsidR="004870AB" w:rsidRPr="00025C7E" w14:paraId="502D718D" w14:textId="77777777" w:rsidTr="00926C5E">
        <w:tc>
          <w:tcPr>
            <w:cnfStyle w:val="001000000000" w:firstRow="0" w:lastRow="0" w:firstColumn="1" w:lastColumn="0" w:oddVBand="0" w:evenVBand="0" w:oddHBand="0" w:evenHBand="0" w:firstRowFirstColumn="0" w:firstRowLastColumn="0" w:lastRowFirstColumn="0" w:lastRowLastColumn="0"/>
            <w:tcW w:w="1026" w:type="dxa"/>
            <w:vAlign w:val="center"/>
          </w:tcPr>
          <w:p w14:paraId="4FB1EEA3"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(µg/m³)</w:t>
            </w:r>
          </w:p>
        </w:tc>
        <w:tc>
          <w:tcPr>
            <w:tcW w:w="781" w:type="dxa"/>
            <w:vAlign w:val="center"/>
          </w:tcPr>
          <w:p w14:paraId="781CD2DB"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0</w:t>
            </w:r>
          </w:p>
        </w:tc>
        <w:tc>
          <w:tcPr>
            <w:tcW w:w="973" w:type="dxa"/>
            <w:vAlign w:val="center"/>
          </w:tcPr>
          <w:p w14:paraId="04D20E21"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25</w:t>
            </w:r>
          </w:p>
        </w:tc>
        <w:tc>
          <w:tcPr>
            <w:tcW w:w="863" w:type="dxa"/>
            <w:vAlign w:val="center"/>
          </w:tcPr>
          <w:p w14:paraId="0974B121"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50</w:t>
            </w:r>
          </w:p>
        </w:tc>
        <w:tc>
          <w:tcPr>
            <w:tcW w:w="784" w:type="dxa"/>
            <w:vAlign w:val="center"/>
          </w:tcPr>
          <w:p w14:paraId="5CBBE7B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75</w:t>
            </w:r>
          </w:p>
        </w:tc>
        <w:tc>
          <w:tcPr>
            <w:tcW w:w="784" w:type="dxa"/>
            <w:vAlign w:val="center"/>
          </w:tcPr>
          <w:p w14:paraId="2FB68366"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100</w:t>
            </w:r>
          </w:p>
        </w:tc>
        <w:tc>
          <w:tcPr>
            <w:tcW w:w="863" w:type="dxa"/>
            <w:vAlign w:val="center"/>
          </w:tcPr>
          <w:p w14:paraId="07DBA0F2"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200</w:t>
            </w:r>
          </w:p>
        </w:tc>
        <w:tc>
          <w:tcPr>
            <w:tcW w:w="784" w:type="dxa"/>
            <w:vAlign w:val="center"/>
          </w:tcPr>
          <w:p w14:paraId="0FBA22E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300</w:t>
            </w:r>
          </w:p>
        </w:tc>
        <w:tc>
          <w:tcPr>
            <w:tcW w:w="2158" w:type="dxa"/>
            <w:gridSpan w:val="2"/>
            <w:vAlign w:val="center"/>
          </w:tcPr>
          <w:p w14:paraId="72DAD515"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noProof/>
                <w:kern w:val="2"/>
                <w:szCs w:val="24"/>
                <w:lang w:val="sr-Latn-RS"/>
                <w14:ligatures w14:val="standardContextual"/>
              </w:rPr>
              <w:t>(µg/m³)</w:t>
            </w:r>
          </w:p>
        </w:tc>
      </w:tr>
      <w:tr w:rsidR="004870AB" w:rsidRPr="00025C7E" w14:paraId="0EDDBDA3" w14:textId="77777777" w:rsidTr="00926C5E">
        <w:tc>
          <w:tcPr>
            <w:cnfStyle w:val="001000000000" w:firstRow="0" w:lastRow="0" w:firstColumn="1" w:lastColumn="0" w:oddVBand="0" w:evenVBand="0" w:oddHBand="0" w:evenHBand="0" w:firstRowFirstColumn="0" w:firstRowLastColumn="0" w:lastRowFirstColumn="0" w:lastRowLastColumn="0"/>
            <w:tcW w:w="1026" w:type="dxa"/>
            <w:vAlign w:val="center"/>
          </w:tcPr>
          <w:p w14:paraId="7A6A0FDA"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kern w:val="2"/>
                <w:szCs w:val="24"/>
                <w:lang w:val="sr-Latn-RS" w:eastAsia="sr-Latn-RS"/>
                <w14:ligatures w14:val="standardContextual"/>
              </w:rPr>
              <w:t>NO</w:t>
            </w:r>
            <w:r w:rsidRPr="00025C7E">
              <w:rPr>
                <w:rFonts w:ascii="Arial Narrow" w:eastAsia="Aptos" w:hAnsi="Arial Narrow" w:cs="Arial"/>
                <w:kern w:val="2"/>
                <w:szCs w:val="24"/>
                <w:vertAlign w:val="subscript"/>
                <w:lang w:val="sr-Latn-RS" w:eastAsia="sr-Latn-RS"/>
                <w14:ligatures w14:val="standardContextual"/>
              </w:rPr>
              <w:t>x</w:t>
            </w:r>
            <w:r w:rsidRPr="00025C7E">
              <w:rPr>
                <w:rFonts w:ascii="Arial Narrow" w:eastAsia="Aptos" w:hAnsi="Arial Narrow" w:cs="Arial"/>
                <w:kern w:val="2"/>
                <w:szCs w:val="24"/>
                <w:lang w:val="sr-Latn-RS" w:eastAsia="sr-Latn-RS"/>
                <w14:ligatures w14:val="standardContextual"/>
              </w:rPr>
              <w:t xml:space="preserve"> </w:t>
            </w:r>
          </w:p>
        </w:tc>
        <w:tc>
          <w:tcPr>
            <w:tcW w:w="781" w:type="dxa"/>
            <w:vAlign w:val="center"/>
          </w:tcPr>
          <w:p w14:paraId="51EF120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2.73</w:t>
            </w:r>
          </w:p>
        </w:tc>
        <w:tc>
          <w:tcPr>
            <w:tcW w:w="973" w:type="dxa"/>
            <w:vAlign w:val="center"/>
          </w:tcPr>
          <w:p w14:paraId="5B93B637"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1.66</w:t>
            </w:r>
          </w:p>
        </w:tc>
        <w:tc>
          <w:tcPr>
            <w:tcW w:w="863" w:type="dxa"/>
            <w:vAlign w:val="center"/>
          </w:tcPr>
          <w:p w14:paraId="4CC238B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1.01</w:t>
            </w:r>
          </w:p>
        </w:tc>
        <w:tc>
          <w:tcPr>
            <w:tcW w:w="784" w:type="dxa"/>
            <w:vAlign w:val="center"/>
          </w:tcPr>
          <w:p w14:paraId="5207A5EB"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0.61</w:t>
            </w:r>
          </w:p>
        </w:tc>
        <w:tc>
          <w:tcPr>
            <w:tcW w:w="784" w:type="dxa"/>
            <w:vAlign w:val="center"/>
          </w:tcPr>
          <w:p w14:paraId="0A74FA7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0.37</w:t>
            </w:r>
          </w:p>
        </w:tc>
        <w:tc>
          <w:tcPr>
            <w:tcW w:w="863" w:type="dxa"/>
            <w:vAlign w:val="center"/>
          </w:tcPr>
          <w:p w14:paraId="44BA909C"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0.05</w:t>
            </w:r>
          </w:p>
        </w:tc>
        <w:tc>
          <w:tcPr>
            <w:tcW w:w="784" w:type="dxa"/>
            <w:vAlign w:val="center"/>
          </w:tcPr>
          <w:p w14:paraId="444A8C8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0.01</w:t>
            </w:r>
          </w:p>
        </w:tc>
        <w:tc>
          <w:tcPr>
            <w:tcW w:w="1027" w:type="dxa"/>
            <w:vAlign w:val="center"/>
          </w:tcPr>
          <w:p w14:paraId="7AFE31C4"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85</w:t>
            </w:r>
          </w:p>
        </w:tc>
        <w:tc>
          <w:tcPr>
            <w:tcW w:w="1131" w:type="dxa"/>
            <w:vAlign w:val="center"/>
          </w:tcPr>
          <w:p w14:paraId="04C82FC8"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r w:rsidR="004870AB" w:rsidRPr="00025C7E" w14:paraId="077664B9" w14:textId="77777777" w:rsidTr="00926C5E">
        <w:tc>
          <w:tcPr>
            <w:cnfStyle w:val="001000000000" w:firstRow="0" w:lastRow="0" w:firstColumn="1" w:lastColumn="0" w:oddVBand="0" w:evenVBand="0" w:oddHBand="0" w:evenHBand="0" w:firstRowFirstColumn="0" w:firstRowLastColumn="0" w:lastRowFirstColumn="0" w:lastRowLastColumn="0"/>
            <w:tcW w:w="1026" w:type="dxa"/>
            <w:vAlign w:val="center"/>
          </w:tcPr>
          <w:p w14:paraId="6BC0CF9C"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CO</w:t>
            </w:r>
          </w:p>
        </w:tc>
        <w:tc>
          <w:tcPr>
            <w:tcW w:w="781" w:type="dxa"/>
            <w:vAlign w:val="center"/>
          </w:tcPr>
          <w:p w14:paraId="5EE972C1"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3.52</w:t>
            </w:r>
          </w:p>
        </w:tc>
        <w:tc>
          <w:tcPr>
            <w:tcW w:w="973" w:type="dxa"/>
            <w:vAlign w:val="center"/>
          </w:tcPr>
          <w:p w14:paraId="3CE4434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2.13</w:t>
            </w:r>
          </w:p>
        </w:tc>
        <w:tc>
          <w:tcPr>
            <w:tcW w:w="863" w:type="dxa"/>
            <w:vAlign w:val="center"/>
          </w:tcPr>
          <w:p w14:paraId="1BF613F3"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1.29</w:t>
            </w:r>
          </w:p>
        </w:tc>
        <w:tc>
          <w:tcPr>
            <w:tcW w:w="784" w:type="dxa"/>
            <w:vAlign w:val="center"/>
          </w:tcPr>
          <w:p w14:paraId="4A680F3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0.78</w:t>
            </w:r>
          </w:p>
        </w:tc>
        <w:tc>
          <w:tcPr>
            <w:tcW w:w="784" w:type="dxa"/>
            <w:vAlign w:val="center"/>
          </w:tcPr>
          <w:p w14:paraId="151D9FA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0.48</w:t>
            </w:r>
          </w:p>
        </w:tc>
        <w:tc>
          <w:tcPr>
            <w:tcW w:w="863" w:type="dxa"/>
            <w:vAlign w:val="center"/>
          </w:tcPr>
          <w:p w14:paraId="2C83AE1A"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0.06</w:t>
            </w:r>
          </w:p>
        </w:tc>
        <w:tc>
          <w:tcPr>
            <w:tcW w:w="784" w:type="dxa"/>
            <w:vAlign w:val="center"/>
          </w:tcPr>
          <w:p w14:paraId="52BAF7C2"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0.01</w:t>
            </w:r>
          </w:p>
        </w:tc>
        <w:tc>
          <w:tcPr>
            <w:tcW w:w="1027" w:type="dxa"/>
            <w:vAlign w:val="center"/>
          </w:tcPr>
          <w:p w14:paraId="69BF9EEC"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w:t>
            </w:r>
            <w:r w:rsidRPr="00025C7E">
              <w:rPr>
                <w:rFonts w:ascii="Arial Narrow" w:eastAsia="Aptos" w:hAnsi="Arial Narrow" w:cs="Arial"/>
                <w:noProof/>
                <w:kern w:val="2"/>
                <w:szCs w:val="24"/>
                <w14:ligatures w14:val="standardContextual"/>
              </w:rPr>
              <w:t>000</w:t>
            </w:r>
          </w:p>
        </w:tc>
        <w:tc>
          <w:tcPr>
            <w:tcW w:w="1131" w:type="dxa"/>
            <w:vAlign w:val="center"/>
          </w:tcPr>
          <w:p w14:paraId="7740AE94"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w:t>
            </w:r>
            <w:r w:rsidRPr="00025C7E">
              <w:rPr>
                <w:rFonts w:ascii="Arial Narrow" w:eastAsia="Aptos" w:hAnsi="Arial Narrow" w:cs="Arial"/>
                <w:noProof/>
                <w:kern w:val="2"/>
                <w:szCs w:val="24"/>
                <w14:ligatures w14:val="standardContextual"/>
              </w:rPr>
              <w:t>000</w:t>
            </w:r>
          </w:p>
        </w:tc>
      </w:tr>
      <w:tr w:rsidR="004870AB" w:rsidRPr="00025C7E" w14:paraId="110E3460" w14:textId="77777777" w:rsidTr="00926C5E">
        <w:tc>
          <w:tcPr>
            <w:cnfStyle w:val="001000000000" w:firstRow="0" w:lastRow="0" w:firstColumn="1" w:lastColumn="0" w:oddVBand="0" w:evenVBand="0" w:oddHBand="0" w:evenHBand="0" w:firstRowFirstColumn="0" w:firstRowLastColumn="0" w:lastRowFirstColumn="0" w:lastRowLastColumn="0"/>
            <w:tcW w:w="1026" w:type="dxa"/>
            <w:vAlign w:val="center"/>
          </w:tcPr>
          <w:p w14:paraId="6402B18C" w14:textId="77777777" w:rsidR="00025C7E" w:rsidRPr="00025C7E" w:rsidRDefault="00025C7E" w:rsidP="00926C5E">
            <w:pPr>
              <w:spacing w:before="20" w:after="20"/>
              <w:jc w:val="center"/>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PM</w:t>
            </w:r>
            <w:r w:rsidRPr="00025C7E">
              <w:rPr>
                <w:rFonts w:ascii="Arial Narrow" w:eastAsia="Aptos" w:hAnsi="Arial Narrow" w:cs="Arial"/>
                <w:noProof/>
                <w:kern w:val="2"/>
                <w:szCs w:val="24"/>
                <w:vertAlign w:val="subscript"/>
                <w:lang w:val="sr-Latn-RS"/>
                <w14:ligatures w14:val="standardContextual"/>
              </w:rPr>
              <w:t>10</w:t>
            </w:r>
          </w:p>
        </w:tc>
        <w:tc>
          <w:tcPr>
            <w:tcW w:w="781" w:type="dxa"/>
            <w:vAlign w:val="center"/>
          </w:tcPr>
          <w:p w14:paraId="5662255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7.16</w:t>
            </w:r>
          </w:p>
        </w:tc>
        <w:tc>
          <w:tcPr>
            <w:tcW w:w="973" w:type="dxa"/>
            <w:vAlign w:val="center"/>
          </w:tcPr>
          <w:p w14:paraId="0E407B5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4.34</w:t>
            </w:r>
          </w:p>
        </w:tc>
        <w:tc>
          <w:tcPr>
            <w:tcW w:w="863" w:type="dxa"/>
            <w:vAlign w:val="center"/>
          </w:tcPr>
          <w:p w14:paraId="5AC96E0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2.63</w:t>
            </w:r>
          </w:p>
        </w:tc>
        <w:tc>
          <w:tcPr>
            <w:tcW w:w="784" w:type="dxa"/>
            <w:vAlign w:val="center"/>
          </w:tcPr>
          <w:p w14:paraId="7C901607"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1.60</w:t>
            </w:r>
          </w:p>
        </w:tc>
        <w:tc>
          <w:tcPr>
            <w:tcW w:w="784" w:type="dxa"/>
            <w:vAlign w:val="center"/>
          </w:tcPr>
          <w:p w14:paraId="3EAA0FEA"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0.97</w:t>
            </w:r>
          </w:p>
        </w:tc>
        <w:tc>
          <w:tcPr>
            <w:tcW w:w="863" w:type="dxa"/>
            <w:vAlign w:val="center"/>
          </w:tcPr>
          <w:p w14:paraId="1D316A23"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0.13</w:t>
            </w:r>
          </w:p>
        </w:tc>
        <w:tc>
          <w:tcPr>
            <w:tcW w:w="784" w:type="dxa"/>
            <w:vAlign w:val="center"/>
          </w:tcPr>
          <w:p w14:paraId="0BC18A4C"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0.02</w:t>
            </w:r>
          </w:p>
        </w:tc>
        <w:tc>
          <w:tcPr>
            <w:tcW w:w="1027" w:type="dxa"/>
            <w:vAlign w:val="center"/>
          </w:tcPr>
          <w:p w14:paraId="1AE34753"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50</w:t>
            </w:r>
          </w:p>
        </w:tc>
        <w:tc>
          <w:tcPr>
            <w:tcW w:w="1131" w:type="dxa"/>
            <w:vAlign w:val="center"/>
          </w:tcPr>
          <w:p w14:paraId="1C33FA18"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bl>
    <w:p w14:paraId="68FC0F8E"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1E4D7F4A" wp14:editId="1E18EB1D">
            <wp:extent cx="5943600" cy="2727960"/>
            <wp:effectExtent l="0" t="0" r="0" b="15240"/>
            <wp:docPr id="1324825747" name="Chart 1">
              <a:extLst xmlns:a="http://schemas.openxmlformats.org/drawingml/2006/main">
                <a:ext uri="{FF2B5EF4-FFF2-40B4-BE49-F238E27FC236}">
                  <a16:creationId xmlns:a16="http://schemas.microsoft.com/office/drawing/2014/main" id="{2D60F2D7-F8A5-06AC-A489-049C6849DF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F0A43D" w14:textId="77777777" w:rsidR="007B0AEC" w:rsidRPr="004870AB" w:rsidRDefault="007B0AEC" w:rsidP="007B0AEC">
      <w:pPr>
        <w:spacing w:after="0" w:line="259" w:lineRule="auto"/>
        <w:rPr>
          <w:rFonts w:eastAsia="Aptos" w:cs="Arial"/>
          <w:noProof/>
          <w:szCs w:val="24"/>
          <w:lang w:val="sr-Cyrl-RS"/>
          <w14:ligatures w14:val="standardContextual"/>
        </w:rPr>
      </w:pPr>
    </w:p>
    <w:p w14:paraId="28ED9BC5" w14:textId="7906978B" w:rsidR="00025C7E" w:rsidRPr="004870AB" w:rsidRDefault="00025C7E" w:rsidP="007B0AEC">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lastRenderedPageBreak/>
        <w:t>Вредности концентрација NOx за сценарио тишине, на западној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7003CA93" w14:textId="77777777" w:rsidR="007B0AEC" w:rsidRPr="00025C7E" w:rsidRDefault="007B0AEC" w:rsidP="007B0AEC">
      <w:pPr>
        <w:spacing w:after="0" w:line="259" w:lineRule="auto"/>
        <w:rPr>
          <w:rFonts w:eastAsia="Aptos" w:cs="Arial"/>
          <w:noProof/>
          <w:szCs w:val="24"/>
          <w:lang w:val="sr-Cyrl-RS"/>
          <w14:ligatures w14:val="standardContextual"/>
        </w:rPr>
      </w:pPr>
    </w:p>
    <w:p w14:paraId="3E7D9E99" w14:textId="77777777" w:rsidR="00025C7E" w:rsidRPr="00025C7E" w:rsidRDefault="00025C7E" w:rsidP="00025C7E">
      <w:pPr>
        <w:spacing w:after="160" w:line="259" w:lineRule="auto"/>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D0077F9" wp14:editId="56076D63">
            <wp:extent cx="5943600" cy="2736850"/>
            <wp:effectExtent l="0" t="0" r="0" b="6350"/>
            <wp:docPr id="811591979" name="Chart 1">
              <a:extLst xmlns:a="http://schemas.openxmlformats.org/drawingml/2006/main">
                <a:ext uri="{FF2B5EF4-FFF2-40B4-BE49-F238E27FC236}">
                  <a16:creationId xmlns:a16="http://schemas.microsoft.com/office/drawing/2014/main" id="{BA588E4B-DEA7-CAF3-9E35-B291F8C8D7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F0BD0BF" w14:textId="77777777" w:rsidR="007B0AEC" w:rsidRPr="004870AB" w:rsidRDefault="007B0AEC" w:rsidP="007B0AEC">
      <w:pPr>
        <w:spacing w:after="0" w:line="259" w:lineRule="auto"/>
        <w:rPr>
          <w:rFonts w:eastAsia="Aptos" w:cs="Arial"/>
          <w:noProof/>
          <w:szCs w:val="24"/>
          <w:lang w:val="sr-Cyrl-RS"/>
          <w14:ligatures w14:val="standardContextual"/>
        </w:rPr>
      </w:pPr>
    </w:p>
    <w:p w14:paraId="743A18BD" w14:textId="5C7F69D4" w:rsidR="00025C7E" w:rsidRPr="004870AB" w:rsidRDefault="00025C7E" w:rsidP="007B0AEC">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СO за сценарио тишине, на западној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0FB76614" w14:textId="77777777" w:rsidR="007B0AEC" w:rsidRPr="00025C7E" w:rsidRDefault="007B0AEC" w:rsidP="007B0AEC">
      <w:pPr>
        <w:spacing w:after="0" w:line="259" w:lineRule="auto"/>
        <w:rPr>
          <w:rFonts w:eastAsia="Aptos" w:cs="Arial"/>
          <w:noProof/>
          <w:szCs w:val="24"/>
          <w:lang w:val="sr-Cyrl-RS"/>
          <w14:ligatures w14:val="standardContextual"/>
        </w:rPr>
      </w:pPr>
    </w:p>
    <w:p w14:paraId="73D3FD99" w14:textId="77777777" w:rsidR="00025C7E" w:rsidRPr="00025C7E" w:rsidRDefault="00025C7E" w:rsidP="00025C7E">
      <w:pPr>
        <w:spacing w:after="160" w:line="259" w:lineRule="auto"/>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75FC5850" wp14:editId="6CD4DDBC">
            <wp:extent cx="5943600" cy="2732405"/>
            <wp:effectExtent l="0" t="0" r="0" b="10795"/>
            <wp:docPr id="495174746" name="Chart 1">
              <a:extLst xmlns:a="http://schemas.openxmlformats.org/drawingml/2006/main">
                <a:ext uri="{FF2B5EF4-FFF2-40B4-BE49-F238E27FC236}">
                  <a16:creationId xmlns:a16="http://schemas.microsoft.com/office/drawing/2014/main" id="{8271B77E-B389-25F2-A5C3-DDE038AFFF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9BF5F3" w14:textId="77777777" w:rsidR="007B0AEC" w:rsidRPr="004870AB" w:rsidRDefault="007B0AEC" w:rsidP="007B0AEC">
      <w:pPr>
        <w:spacing w:after="0" w:line="259" w:lineRule="auto"/>
        <w:rPr>
          <w:rFonts w:eastAsia="Aptos" w:cs="Arial"/>
          <w:noProof/>
          <w:szCs w:val="24"/>
          <w:lang w:val="sr-Cyrl-RS"/>
          <w14:ligatures w14:val="standardContextual"/>
        </w:rPr>
      </w:pPr>
    </w:p>
    <w:p w14:paraId="26B4C900" w14:textId="09D3BA3A" w:rsidR="00025C7E" w:rsidRDefault="00025C7E" w:rsidP="007B0AEC">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РМ</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за сценарио тишине, на западној страни пута, како на самом коловозу тако и на свим анализираним удаљеностима од њега, значајно су ниже од прописаних граничних вредности за дневни и годишњи ниво.</w:t>
      </w:r>
    </w:p>
    <w:p w14:paraId="01B8096E" w14:textId="77777777" w:rsidR="006844F5" w:rsidRDefault="006844F5" w:rsidP="007B0AEC">
      <w:pPr>
        <w:spacing w:after="0" w:line="259" w:lineRule="auto"/>
        <w:rPr>
          <w:rFonts w:eastAsia="Aptos" w:cs="Arial"/>
          <w:noProof/>
          <w:szCs w:val="24"/>
          <w:lang w:val="sr-Cyrl-RS"/>
          <w14:ligatures w14:val="standardContextual"/>
        </w:rPr>
      </w:pPr>
    </w:p>
    <w:p w14:paraId="3765CEEB" w14:textId="77777777" w:rsidR="006844F5" w:rsidRPr="006844F5" w:rsidRDefault="006844F5" w:rsidP="007B0AEC">
      <w:pPr>
        <w:spacing w:after="0" w:line="259" w:lineRule="auto"/>
        <w:rPr>
          <w:rFonts w:eastAsia="Aptos" w:cs="Arial"/>
          <w:noProof/>
          <w:szCs w:val="24"/>
          <w:lang w:val="sr-Cyrl-RS"/>
          <w14:ligatures w14:val="standardContextual"/>
        </w:rPr>
      </w:pPr>
    </w:p>
    <w:p w14:paraId="7074FA62" w14:textId="77777777" w:rsidR="007B0AEC" w:rsidRPr="00025C7E" w:rsidRDefault="007B0AEC" w:rsidP="007B0AEC">
      <w:pPr>
        <w:spacing w:after="0" w:line="259" w:lineRule="auto"/>
        <w:rPr>
          <w:rFonts w:eastAsia="Aptos" w:cs="Arial"/>
          <w:noProof/>
          <w:szCs w:val="24"/>
          <w:lang w:val="sr-Cyrl-RS"/>
          <w14:ligatures w14:val="standardContextual"/>
        </w:rPr>
      </w:pPr>
    </w:p>
    <w:p w14:paraId="008FC691" w14:textId="77777777" w:rsidR="00025C7E" w:rsidRPr="004870AB" w:rsidRDefault="00025C7E" w:rsidP="007B0AEC">
      <w:pPr>
        <w:spacing w:after="0" w:line="259" w:lineRule="auto"/>
        <w:rPr>
          <w:rFonts w:eastAsia="Aptos" w:cs="Arial"/>
          <w:bCs/>
          <w:szCs w:val="24"/>
          <w:lang w:val="sr-Cyrl-RS" w:eastAsia="sr-Latn-RS"/>
          <w14:ligatures w14:val="standardContextual"/>
        </w:rPr>
      </w:pPr>
      <w:r w:rsidRPr="00025C7E">
        <w:rPr>
          <w:rFonts w:eastAsia="Aptos" w:cs="Arial"/>
          <w:iCs/>
          <w:noProof/>
          <w:szCs w:val="18"/>
          <w:lang w:val="sr-Latn-RS"/>
          <w14:ligatures w14:val="standardContextual"/>
        </w:rPr>
        <w:lastRenderedPageBreak/>
        <w:t xml:space="preserve">СЦЕНАРИО – ДОМИНАНТНИ ВЕТАР </w:t>
      </w:r>
      <w:r w:rsidRPr="00025C7E">
        <w:rPr>
          <w:rFonts w:eastAsia="Aptos" w:cs="Arial"/>
          <w:iCs/>
          <w:noProof/>
          <w:szCs w:val="18"/>
          <w14:ligatures w14:val="standardContextual"/>
        </w:rPr>
        <w:t>NW</w:t>
      </w:r>
      <w:r w:rsidRPr="00B1554A">
        <w:rPr>
          <w:rFonts w:eastAsia="Aptos" w:cs="Arial"/>
          <w:iCs/>
          <w:noProof/>
          <w:szCs w:val="18"/>
          <w:lang w:val="sr-Cyrl-RS"/>
          <w14:ligatures w14:val="standardContextual"/>
        </w:rPr>
        <w:t xml:space="preserve"> 2.3 </w:t>
      </w:r>
      <w:r w:rsidRPr="00025C7E">
        <w:rPr>
          <w:rFonts w:eastAsia="Aptos" w:cs="Arial"/>
          <w:bCs/>
          <w:szCs w:val="24"/>
          <w:lang w:val="sr-Latn-RS" w:eastAsia="sr-Latn-RS"/>
          <w14:ligatures w14:val="standardContextual"/>
        </w:rPr>
        <w:t>m/s даје знатно мање вредности захваљујући већој брзини и већем мешању ваздуха</w:t>
      </w:r>
    </w:p>
    <w:p w14:paraId="135AFE5D" w14:textId="77777777" w:rsidR="007B0AEC" w:rsidRPr="004870AB" w:rsidRDefault="007B0AEC" w:rsidP="007B0AEC">
      <w:pPr>
        <w:spacing w:after="0" w:line="259" w:lineRule="auto"/>
        <w:rPr>
          <w:rFonts w:eastAsia="Aptos" w:cs="Arial"/>
          <w:bCs/>
          <w:szCs w:val="24"/>
          <w:lang w:val="sr-Cyrl-RS" w:eastAsia="sr-Latn-RS"/>
          <w14:ligatures w14:val="standardContextual"/>
        </w:rPr>
      </w:pPr>
    </w:p>
    <w:p w14:paraId="1710552B" w14:textId="06F701F2" w:rsidR="00926C5E" w:rsidRPr="004870AB" w:rsidRDefault="00926C5E" w:rsidP="00926C5E">
      <w:pPr>
        <w:pStyle w:val="Caption"/>
        <w:keepNext/>
        <w:spacing w:after="0"/>
        <w:jc w:val="center"/>
        <w:rPr>
          <w:color w:val="auto"/>
          <w:lang w:val="sr-Cyrl-RS"/>
        </w:rPr>
      </w:pPr>
      <w:bookmarkStart w:id="247" w:name="_Toc214956104"/>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41</w:t>
      </w:r>
      <w:r w:rsidRPr="004870AB">
        <w:rPr>
          <w:color w:val="auto"/>
        </w:rPr>
        <w:fldChar w:fldCharType="end"/>
      </w:r>
      <w:r w:rsidRPr="004870AB">
        <w:rPr>
          <w:color w:val="auto"/>
          <w:lang w:val="sr-Cyrl-RS"/>
        </w:rPr>
        <w:t xml:space="preserve"> - Сценарио доминантног ветра</w:t>
      </w:r>
      <w:bookmarkEnd w:id="247"/>
    </w:p>
    <w:tbl>
      <w:tblPr>
        <w:tblStyle w:val="GridTable1Light"/>
        <w:tblW w:w="0" w:type="auto"/>
        <w:tblLook w:val="04A0" w:firstRow="1" w:lastRow="0" w:firstColumn="1" w:lastColumn="0" w:noHBand="0" w:noVBand="1"/>
      </w:tblPr>
      <w:tblGrid>
        <w:gridCol w:w="1043"/>
        <w:gridCol w:w="806"/>
        <w:gridCol w:w="1116"/>
        <w:gridCol w:w="900"/>
        <w:gridCol w:w="900"/>
        <w:gridCol w:w="990"/>
        <w:gridCol w:w="900"/>
        <w:gridCol w:w="810"/>
        <w:gridCol w:w="900"/>
        <w:gridCol w:w="985"/>
      </w:tblGrid>
      <w:tr w:rsidR="004870AB" w:rsidRPr="00025C7E" w14:paraId="151F86A5" w14:textId="77777777" w:rsidTr="00926C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3" w:type="dxa"/>
            <w:vAlign w:val="center"/>
          </w:tcPr>
          <w:p w14:paraId="26C159AE"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p>
        </w:tc>
        <w:tc>
          <w:tcPr>
            <w:tcW w:w="6422" w:type="dxa"/>
            <w:gridSpan w:val="7"/>
            <w:vAlign w:val="center"/>
          </w:tcPr>
          <w:p w14:paraId="629A3A1B"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Источна страна пута (низ ветар)</w:t>
            </w:r>
            <w:r w:rsidRPr="00025C7E">
              <w:rPr>
                <w:rFonts w:ascii="Arial Narrow" w:eastAsia="Aptos" w:hAnsi="Arial Narrow" w:cs="Arial"/>
                <w:iCs/>
                <w:noProof/>
                <w:kern w:val="2"/>
                <w:sz w:val="32"/>
                <w:szCs w:val="32"/>
                <w:lang w:val="sr-Latn-RS"/>
                <w14:ligatures w14:val="standardContextual"/>
              </w:rPr>
              <w:t xml:space="preserve"> </w:t>
            </w:r>
            <w:r w:rsidRPr="00025C7E">
              <w:rPr>
                <w:rFonts w:ascii="Arial Narrow" w:eastAsia="Aptos" w:hAnsi="Arial Narrow" w:cs="Arial"/>
                <w:iCs/>
                <w:noProof/>
                <w:kern w:val="2"/>
                <w:szCs w:val="24"/>
                <w:lang w:val="sr-Latn-RS"/>
                <w14:ligatures w14:val="standardContextual"/>
              </w:rPr>
              <w:t xml:space="preserve"> – удаљеност од коловоза (</w:t>
            </w:r>
            <w:r w:rsidRPr="00025C7E">
              <w:rPr>
                <w:rFonts w:ascii="Arial Narrow" w:eastAsia="Aptos" w:hAnsi="Arial Narrow" w:cs="Arial"/>
                <w:kern w:val="2"/>
                <w:szCs w:val="24"/>
                <w:lang w:val="sr-Latn-RS" w:eastAsia="sr-Latn-RS"/>
                <w14:ligatures w14:val="standardContextual"/>
              </w:rPr>
              <w:t>m</w:t>
            </w:r>
            <w:r w:rsidRPr="00025C7E">
              <w:rPr>
                <w:rFonts w:ascii="Arial Narrow" w:eastAsia="Aptos" w:hAnsi="Arial Narrow" w:cs="Arial"/>
                <w:iCs/>
                <w:noProof/>
                <w:kern w:val="2"/>
                <w:szCs w:val="24"/>
                <w:lang w:val="sr-Latn-RS"/>
                <w14:ligatures w14:val="standardContextual"/>
              </w:rPr>
              <w:t>)</w:t>
            </w:r>
          </w:p>
        </w:tc>
        <w:tc>
          <w:tcPr>
            <w:tcW w:w="900" w:type="dxa"/>
            <w:vAlign w:val="center"/>
          </w:tcPr>
          <w:p w14:paraId="51B4179B"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ГВ     дан</w:t>
            </w:r>
          </w:p>
        </w:tc>
        <w:tc>
          <w:tcPr>
            <w:tcW w:w="985" w:type="dxa"/>
            <w:vAlign w:val="center"/>
          </w:tcPr>
          <w:p w14:paraId="04FA65C9" w14:textId="77777777" w:rsidR="00025C7E" w:rsidRPr="00025C7E" w:rsidRDefault="00025C7E" w:rsidP="00926C5E">
            <w:pPr>
              <w:spacing w:before="20" w:after="20"/>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 xml:space="preserve">ГВ </w:t>
            </w:r>
            <w:r w:rsidRPr="00025C7E">
              <w:rPr>
                <w:rFonts w:ascii="Arial Narrow" w:eastAsia="Aptos" w:hAnsi="Arial Narrow" w:cs="Arial"/>
                <w:iCs/>
                <w:noProof/>
                <w:kern w:val="2"/>
                <w:szCs w:val="24"/>
                <w14:ligatures w14:val="standardContextual"/>
              </w:rPr>
              <w:t xml:space="preserve"> </w:t>
            </w:r>
            <w:r w:rsidRPr="00025C7E">
              <w:rPr>
                <w:rFonts w:ascii="Arial Narrow" w:eastAsia="Aptos" w:hAnsi="Arial Narrow" w:cs="Arial"/>
                <w:iCs/>
                <w:noProof/>
                <w:kern w:val="2"/>
                <w:szCs w:val="24"/>
                <w:lang w:val="sr-Latn-RS"/>
                <w14:ligatures w14:val="standardContextual"/>
              </w:rPr>
              <w:t>година</w:t>
            </w:r>
          </w:p>
        </w:tc>
      </w:tr>
      <w:tr w:rsidR="004870AB" w:rsidRPr="00025C7E" w14:paraId="06460E1C" w14:textId="77777777" w:rsidTr="00926C5E">
        <w:tc>
          <w:tcPr>
            <w:cnfStyle w:val="001000000000" w:firstRow="0" w:lastRow="0" w:firstColumn="1" w:lastColumn="0" w:oddVBand="0" w:evenVBand="0" w:oddHBand="0" w:evenHBand="0" w:firstRowFirstColumn="0" w:firstRowLastColumn="0" w:lastRowFirstColumn="0" w:lastRowLastColumn="0"/>
            <w:tcW w:w="1043" w:type="dxa"/>
            <w:vAlign w:val="center"/>
          </w:tcPr>
          <w:p w14:paraId="757D2B60"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(µg/m³)</w:t>
            </w:r>
          </w:p>
        </w:tc>
        <w:tc>
          <w:tcPr>
            <w:tcW w:w="806" w:type="dxa"/>
            <w:vAlign w:val="center"/>
          </w:tcPr>
          <w:p w14:paraId="5DF5EDF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0</w:t>
            </w:r>
          </w:p>
        </w:tc>
        <w:tc>
          <w:tcPr>
            <w:tcW w:w="1116" w:type="dxa"/>
            <w:vAlign w:val="center"/>
          </w:tcPr>
          <w:p w14:paraId="3EB82DAC"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25</w:t>
            </w:r>
          </w:p>
        </w:tc>
        <w:tc>
          <w:tcPr>
            <w:tcW w:w="900" w:type="dxa"/>
            <w:vAlign w:val="center"/>
          </w:tcPr>
          <w:p w14:paraId="3ABCF7C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50</w:t>
            </w:r>
          </w:p>
        </w:tc>
        <w:tc>
          <w:tcPr>
            <w:tcW w:w="900" w:type="dxa"/>
            <w:vAlign w:val="center"/>
          </w:tcPr>
          <w:p w14:paraId="7E79598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75</w:t>
            </w:r>
          </w:p>
        </w:tc>
        <w:tc>
          <w:tcPr>
            <w:tcW w:w="990" w:type="dxa"/>
            <w:vAlign w:val="center"/>
          </w:tcPr>
          <w:p w14:paraId="106CE657"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100</w:t>
            </w:r>
          </w:p>
        </w:tc>
        <w:tc>
          <w:tcPr>
            <w:tcW w:w="900" w:type="dxa"/>
            <w:vAlign w:val="center"/>
          </w:tcPr>
          <w:p w14:paraId="3CCD5DF7"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200</w:t>
            </w:r>
          </w:p>
        </w:tc>
        <w:tc>
          <w:tcPr>
            <w:tcW w:w="810" w:type="dxa"/>
            <w:vAlign w:val="center"/>
          </w:tcPr>
          <w:p w14:paraId="2D9A95B6"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300</w:t>
            </w:r>
          </w:p>
        </w:tc>
        <w:tc>
          <w:tcPr>
            <w:tcW w:w="1885" w:type="dxa"/>
            <w:gridSpan w:val="2"/>
            <w:vAlign w:val="center"/>
          </w:tcPr>
          <w:p w14:paraId="1E6E3DD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noProof/>
                <w:kern w:val="2"/>
                <w:szCs w:val="24"/>
                <w:lang w:val="sr-Latn-RS"/>
                <w14:ligatures w14:val="standardContextual"/>
              </w:rPr>
              <w:t>(µg/m³)</w:t>
            </w:r>
          </w:p>
        </w:tc>
      </w:tr>
      <w:tr w:rsidR="004870AB" w:rsidRPr="00025C7E" w14:paraId="6BAB86A6" w14:textId="77777777" w:rsidTr="00926C5E">
        <w:tc>
          <w:tcPr>
            <w:cnfStyle w:val="001000000000" w:firstRow="0" w:lastRow="0" w:firstColumn="1" w:lastColumn="0" w:oddVBand="0" w:evenVBand="0" w:oddHBand="0" w:evenHBand="0" w:firstRowFirstColumn="0" w:firstRowLastColumn="0" w:lastRowFirstColumn="0" w:lastRowLastColumn="0"/>
            <w:tcW w:w="1043" w:type="dxa"/>
            <w:vAlign w:val="center"/>
          </w:tcPr>
          <w:p w14:paraId="48980ED4"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kern w:val="2"/>
                <w:szCs w:val="24"/>
                <w:lang w:val="sr-Latn-RS" w:eastAsia="sr-Latn-RS"/>
                <w14:ligatures w14:val="standardContextual"/>
              </w:rPr>
              <w:t>NO</w:t>
            </w:r>
            <w:r w:rsidRPr="00025C7E">
              <w:rPr>
                <w:rFonts w:ascii="Arial Narrow" w:eastAsia="Aptos" w:hAnsi="Arial Narrow" w:cs="Arial"/>
                <w:kern w:val="2"/>
                <w:szCs w:val="24"/>
                <w:vertAlign w:val="subscript"/>
                <w:lang w:val="sr-Latn-RS" w:eastAsia="sr-Latn-RS"/>
                <w14:ligatures w14:val="standardContextual"/>
              </w:rPr>
              <w:t>x</w:t>
            </w:r>
            <w:r w:rsidRPr="00025C7E">
              <w:rPr>
                <w:rFonts w:ascii="Arial Narrow" w:eastAsia="Aptos" w:hAnsi="Arial Narrow" w:cs="Arial"/>
                <w:kern w:val="2"/>
                <w:szCs w:val="24"/>
                <w:lang w:val="sr-Latn-RS" w:eastAsia="sr-Latn-RS"/>
                <w14:ligatures w14:val="standardContextual"/>
              </w:rPr>
              <w:t xml:space="preserve"> </w:t>
            </w:r>
          </w:p>
        </w:tc>
        <w:tc>
          <w:tcPr>
            <w:tcW w:w="806" w:type="dxa"/>
            <w:vAlign w:val="center"/>
          </w:tcPr>
          <w:p w14:paraId="0C7DBFD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1.12</w:t>
            </w:r>
          </w:p>
        </w:tc>
        <w:tc>
          <w:tcPr>
            <w:tcW w:w="1116" w:type="dxa"/>
            <w:vAlign w:val="center"/>
          </w:tcPr>
          <w:p w14:paraId="4F369438"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0.68</w:t>
            </w:r>
          </w:p>
        </w:tc>
        <w:tc>
          <w:tcPr>
            <w:tcW w:w="900" w:type="dxa"/>
            <w:vAlign w:val="center"/>
          </w:tcPr>
          <w:p w14:paraId="7BE109B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0.41</w:t>
            </w:r>
          </w:p>
        </w:tc>
        <w:tc>
          <w:tcPr>
            <w:tcW w:w="900" w:type="dxa"/>
            <w:vAlign w:val="center"/>
          </w:tcPr>
          <w:p w14:paraId="033FE9B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0.25</w:t>
            </w:r>
          </w:p>
        </w:tc>
        <w:tc>
          <w:tcPr>
            <w:tcW w:w="990" w:type="dxa"/>
            <w:vAlign w:val="center"/>
          </w:tcPr>
          <w:p w14:paraId="45F4BDC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0.15</w:t>
            </w:r>
          </w:p>
        </w:tc>
        <w:tc>
          <w:tcPr>
            <w:tcW w:w="900" w:type="dxa"/>
            <w:vAlign w:val="center"/>
          </w:tcPr>
          <w:p w14:paraId="592282D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0.02</w:t>
            </w:r>
          </w:p>
        </w:tc>
        <w:tc>
          <w:tcPr>
            <w:tcW w:w="810" w:type="dxa"/>
            <w:vAlign w:val="center"/>
          </w:tcPr>
          <w:p w14:paraId="1C03793C"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0.00</w:t>
            </w:r>
          </w:p>
        </w:tc>
        <w:tc>
          <w:tcPr>
            <w:tcW w:w="900" w:type="dxa"/>
            <w:vAlign w:val="center"/>
          </w:tcPr>
          <w:p w14:paraId="4C4EAC91"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85</w:t>
            </w:r>
          </w:p>
        </w:tc>
        <w:tc>
          <w:tcPr>
            <w:tcW w:w="985" w:type="dxa"/>
            <w:vAlign w:val="center"/>
          </w:tcPr>
          <w:p w14:paraId="013F123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r w:rsidR="004870AB" w:rsidRPr="00025C7E" w14:paraId="2C880499" w14:textId="77777777" w:rsidTr="00926C5E">
        <w:tc>
          <w:tcPr>
            <w:cnfStyle w:val="001000000000" w:firstRow="0" w:lastRow="0" w:firstColumn="1" w:lastColumn="0" w:oddVBand="0" w:evenVBand="0" w:oddHBand="0" w:evenHBand="0" w:firstRowFirstColumn="0" w:firstRowLastColumn="0" w:lastRowFirstColumn="0" w:lastRowLastColumn="0"/>
            <w:tcW w:w="1043" w:type="dxa"/>
            <w:vAlign w:val="center"/>
          </w:tcPr>
          <w:p w14:paraId="2E597C01" w14:textId="77777777" w:rsidR="00025C7E" w:rsidRPr="00025C7E" w:rsidRDefault="00025C7E" w:rsidP="00926C5E">
            <w:pPr>
              <w:spacing w:before="20" w:after="20"/>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CO</w:t>
            </w:r>
          </w:p>
        </w:tc>
        <w:tc>
          <w:tcPr>
            <w:tcW w:w="806" w:type="dxa"/>
            <w:vAlign w:val="center"/>
          </w:tcPr>
          <w:p w14:paraId="39F6EE62"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1.44</w:t>
            </w:r>
          </w:p>
        </w:tc>
        <w:tc>
          <w:tcPr>
            <w:tcW w:w="1116" w:type="dxa"/>
            <w:vAlign w:val="center"/>
          </w:tcPr>
          <w:p w14:paraId="5123EC0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0.87</w:t>
            </w:r>
          </w:p>
        </w:tc>
        <w:tc>
          <w:tcPr>
            <w:tcW w:w="900" w:type="dxa"/>
            <w:vAlign w:val="center"/>
          </w:tcPr>
          <w:p w14:paraId="6A22E537"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0.53</w:t>
            </w:r>
          </w:p>
        </w:tc>
        <w:tc>
          <w:tcPr>
            <w:tcW w:w="900" w:type="dxa"/>
            <w:vAlign w:val="center"/>
          </w:tcPr>
          <w:p w14:paraId="57C067EA"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0.32</w:t>
            </w:r>
          </w:p>
        </w:tc>
        <w:tc>
          <w:tcPr>
            <w:tcW w:w="990" w:type="dxa"/>
            <w:vAlign w:val="center"/>
          </w:tcPr>
          <w:p w14:paraId="0B5F5C4B"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0.20</w:t>
            </w:r>
          </w:p>
        </w:tc>
        <w:tc>
          <w:tcPr>
            <w:tcW w:w="900" w:type="dxa"/>
            <w:vAlign w:val="center"/>
          </w:tcPr>
          <w:p w14:paraId="64646C61"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0.03</w:t>
            </w:r>
          </w:p>
        </w:tc>
        <w:tc>
          <w:tcPr>
            <w:tcW w:w="810" w:type="dxa"/>
            <w:vAlign w:val="center"/>
          </w:tcPr>
          <w:p w14:paraId="7B9EBBD9"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0.00</w:t>
            </w:r>
          </w:p>
        </w:tc>
        <w:tc>
          <w:tcPr>
            <w:tcW w:w="900" w:type="dxa"/>
            <w:vAlign w:val="center"/>
          </w:tcPr>
          <w:p w14:paraId="13996248"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w:t>
            </w:r>
            <w:r w:rsidRPr="00025C7E">
              <w:rPr>
                <w:rFonts w:ascii="Arial Narrow" w:eastAsia="Aptos" w:hAnsi="Arial Narrow" w:cs="Arial"/>
                <w:noProof/>
                <w:kern w:val="2"/>
                <w:szCs w:val="24"/>
                <w14:ligatures w14:val="standardContextual"/>
              </w:rPr>
              <w:t>000</w:t>
            </w:r>
          </w:p>
        </w:tc>
        <w:tc>
          <w:tcPr>
            <w:tcW w:w="985" w:type="dxa"/>
            <w:vAlign w:val="center"/>
          </w:tcPr>
          <w:p w14:paraId="7E5C0DBD"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w:t>
            </w:r>
            <w:r w:rsidRPr="00025C7E">
              <w:rPr>
                <w:rFonts w:ascii="Arial Narrow" w:eastAsia="Aptos" w:hAnsi="Arial Narrow" w:cs="Arial"/>
                <w:noProof/>
                <w:kern w:val="2"/>
                <w:szCs w:val="24"/>
                <w14:ligatures w14:val="standardContextual"/>
              </w:rPr>
              <w:t>000</w:t>
            </w:r>
          </w:p>
        </w:tc>
      </w:tr>
      <w:tr w:rsidR="004870AB" w:rsidRPr="00025C7E" w14:paraId="241E8F21" w14:textId="77777777" w:rsidTr="00926C5E">
        <w:tc>
          <w:tcPr>
            <w:cnfStyle w:val="001000000000" w:firstRow="0" w:lastRow="0" w:firstColumn="1" w:lastColumn="0" w:oddVBand="0" w:evenVBand="0" w:oddHBand="0" w:evenHBand="0" w:firstRowFirstColumn="0" w:firstRowLastColumn="0" w:lastRowFirstColumn="0" w:lastRowLastColumn="0"/>
            <w:tcW w:w="1043" w:type="dxa"/>
            <w:vAlign w:val="center"/>
          </w:tcPr>
          <w:p w14:paraId="79251BA6" w14:textId="77777777" w:rsidR="00025C7E" w:rsidRPr="00025C7E" w:rsidRDefault="00025C7E" w:rsidP="00926C5E">
            <w:pPr>
              <w:spacing w:before="20" w:after="20"/>
              <w:jc w:val="center"/>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PM</w:t>
            </w:r>
            <w:r w:rsidRPr="00025C7E">
              <w:rPr>
                <w:rFonts w:ascii="Arial Narrow" w:eastAsia="Aptos" w:hAnsi="Arial Narrow" w:cs="Arial"/>
                <w:noProof/>
                <w:kern w:val="2"/>
                <w:szCs w:val="24"/>
                <w:vertAlign w:val="subscript"/>
                <w:lang w:val="sr-Latn-RS"/>
                <w14:ligatures w14:val="standardContextual"/>
              </w:rPr>
              <w:t>10</w:t>
            </w:r>
          </w:p>
        </w:tc>
        <w:tc>
          <w:tcPr>
            <w:tcW w:w="806" w:type="dxa"/>
            <w:vAlign w:val="center"/>
          </w:tcPr>
          <w:p w14:paraId="1FA2A6B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2.93</w:t>
            </w:r>
          </w:p>
        </w:tc>
        <w:tc>
          <w:tcPr>
            <w:tcW w:w="1116" w:type="dxa"/>
            <w:vAlign w:val="center"/>
          </w:tcPr>
          <w:p w14:paraId="3DE38F2E"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1.78</w:t>
            </w:r>
          </w:p>
        </w:tc>
        <w:tc>
          <w:tcPr>
            <w:tcW w:w="900" w:type="dxa"/>
            <w:vAlign w:val="center"/>
          </w:tcPr>
          <w:p w14:paraId="5DF8AE7A"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1.08</w:t>
            </w:r>
          </w:p>
        </w:tc>
        <w:tc>
          <w:tcPr>
            <w:tcW w:w="900" w:type="dxa"/>
            <w:vAlign w:val="center"/>
          </w:tcPr>
          <w:p w14:paraId="284A6533"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0.66</w:t>
            </w:r>
          </w:p>
        </w:tc>
        <w:tc>
          <w:tcPr>
            <w:tcW w:w="990" w:type="dxa"/>
            <w:vAlign w:val="center"/>
          </w:tcPr>
          <w:p w14:paraId="4919181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0.40</w:t>
            </w:r>
          </w:p>
        </w:tc>
        <w:tc>
          <w:tcPr>
            <w:tcW w:w="900" w:type="dxa"/>
            <w:vAlign w:val="center"/>
          </w:tcPr>
          <w:p w14:paraId="62BD030A"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0.05</w:t>
            </w:r>
          </w:p>
        </w:tc>
        <w:tc>
          <w:tcPr>
            <w:tcW w:w="810" w:type="dxa"/>
            <w:vAlign w:val="center"/>
          </w:tcPr>
          <w:p w14:paraId="082A7FB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0.01</w:t>
            </w:r>
          </w:p>
        </w:tc>
        <w:tc>
          <w:tcPr>
            <w:tcW w:w="900" w:type="dxa"/>
            <w:vAlign w:val="center"/>
          </w:tcPr>
          <w:p w14:paraId="61712960"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50</w:t>
            </w:r>
          </w:p>
        </w:tc>
        <w:tc>
          <w:tcPr>
            <w:tcW w:w="985" w:type="dxa"/>
            <w:vAlign w:val="center"/>
          </w:tcPr>
          <w:p w14:paraId="4D4D28AF" w14:textId="77777777" w:rsidR="00025C7E" w:rsidRPr="00025C7E" w:rsidRDefault="00025C7E" w:rsidP="00926C5E">
            <w:pPr>
              <w:spacing w:before="20" w:after="20"/>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bl>
    <w:p w14:paraId="43659864" w14:textId="77777777" w:rsidR="00025C7E" w:rsidRPr="00025C7E" w:rsidRDefault="00025C7E" w:rsidP="00025C7E">
      <w:pPr>
        <w:spacing w:line="259" w:lineRule="auto"/>
        <w:rPr>
          <w:rFonts w:eastAsia="Aptos" w:cs="Arial"/>
          <w:iCs/>
          <w:noProof/>
          <w:szCs w:val="18"/>
          <w:lang w:val="sr-Latn-RS"/>
          <w14:ligatures w14:val="standardContextual"/>
        </w:rPr>
      </w:pPr>
    </w:p>
    <w:p w14:paraId="2B93FF09"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D4B6C0F" wp14:editId="117D518C">
            <wp:extent cx="5943600" cy="2672715"/>
            <wp:effectExtent l="0" t="0" r="0" b="13335"/>
            <wp:docPr id="660987547" name="Chart 1">
              <a:extLst xmlns:a="http://schemas.openxmlformats.org/drawingml/2006/main">
                <a:ext uri="{FF2B5EF4-FFF2-40B4-BE49-F238E27FC236}">
                  <a16:creationId xmlns:a16="http://schemas.microsoft.com/office/drawing/2014/main" id="{CF59713C-DF94-FBBF-6954-7594B84BB8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D0072C1" w14:textId="77777777" w:rsidR="004C6D12" w:rsidRPr="004870AB" w:rsidRDefault="004C6D12" w:rsidP="004C6D12">
      <w:pPr>
        <w:spacing w:after="0" w:line="259" w:lineRule="auto"/>
        <w:rPr>
          <w:rFonts w:eastAsia="Aptos" w:cs="Arial"/>
          <w:noProof/>
          <w:szCs w:val="24"/>
          <w:lang w:val="sr-Cyrl-RS"/>
          <w14:ligatures w14:val="standardContextual"/>
        </w:rPr>
      </w:pPr>
    </w:p>
    <w:p w14:paraId="67ABB36A" w14:textId="1579CED5"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NOx за сценарио доминантног ветра, на источној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2E281A4B" w14:textId="77777777" w:rsidR="004C6D12" w:rsidRPr="00025C7E" w:rsidRDefault="004C6D12" w:rsidP="004C6D12">
      <w:pPr>
        <w:spacing w:after="0" w:line="259" w:lineRule="auto"/>
        <w:rPr>
          <w:rFonts w:eastAsia="Aptos" w:cs="Arial"/>
          <w:noProof/>
          <w:szCs w:val="24"/>
          <w:lang w:val="sr-Cyrl-RS"/>
          <w14:ligatures w14:val="standardContextual"/>
        </w:rPr>
      </w:pPr>
    </w:p>
    <w:p w14:paraId="410EDDB9" w14:textId="77777777" w:rsidR="00025C7E" w:rsidRPr="00025C7E" w:rsidRDefault="00025C7E" w:rsidP="00025C7E">
      <w:pPr>
        <w:spacing w:after="160" w:line="259" w:lineRule="auto"/>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0FAE1006" wp14:editId="23A97772">
            <wp:extent cx="5943600" cy="2698750"/>
            <wp:effectExtent l="0" t="0" r="0" b="6350"/>
            <wp:docPr id="1193360868" name="Chart 1">
              <a:extLst xmlns:a="http://schemas.openxmlformats.org/drawingml/2006/main">
                <a:ext uri="{FF2B5EF4-FFF2-40B4-BE49-F238E27FC236}">
                  <a16:creationId xmlns:a16="http://schemas.microsoft.com/office/drawing/2014/main" id="{B5CCF6B7-E403-3740-D3BA-50E1A0B89E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2B57C03" w14:textId="77777777" w:rsidR="004C6D12" w:rsidRPr="004870AB" w:rsidRDefault="004C6D12" w:rsidP="004C6D12">
      <w:pPr>
        <w:spacing w:after="0" w:line="259" w:lineRule="auto"/>
        <w:rPr>
          <w:rFonts w:eastAsia="Aptos" w:cs="Arial"/>
          <w:noProof/>
          <w:szCs w:val="24"/>
          <w:lang w:val="sr-Cyrl-RS"/>
          <w14:ligatures w14:val="standardContextual"/>
        </w:rPr>
      </w:pPr>
    </w:p>
    <w:p w14:paraId="725CD17A" w14:textId="53857A66"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lastRenderedPageBreak/>
        <w:t>Вредности концентрација СО за сценарио доминантног ветра, на источној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30FF5DB5" w14:textId="77777777" w:rsidR="004C6D12" w:rsidRPr="00025C7E" w:rsidRDefault="004C6D12" w:rsidP="004C6D12">
      <w:pPr>
        <w:spacing w:after="0" w:line="259" w:lineRule="auto"/>
        <w:rPr>
          <w:rFonts w:eastAsia="Aptos" w:cs="Arial"/>
          <w:noProof/>
          <w:szCs w:val="24"/>
          <w:lang w:val="sr-Cyrl-RS"/>
          <w14:ligatures w14:val="standardContextual"/>
        </w:rPr>
      </w:pPr>
    </w:p>
    <w:p w14:paraId="6DDD3C44" w14:textId="77777777" w:rsidR="00025C7E" w:rsidRPr="00025C7E" w:rsidRDefault="00025C7E" w:rsidP="00025C7E">
      <w:pPr>
        <w:spacing w:after="160" w:line="259" w:lineRule="auto"/>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7580BE8" wp14:editId="47CDA5A9">
            <wp:extent cx="5943600" cy="2725420"/>
            <wp:effectExtent l="0" t="0" r="0" b="17780"/>
            <wp:docPr id="1791112387" name="Chart 1">
              <a:extLst xmlns:a="http://schemas.openxmlformats.org/drawingml/2006/main">
                <a:ext uri="{FF2B5EF4-FFF2-40B4-BE49-F238E27FC236}">
                  <a16:creationId xmlns:a16="http://schemas.microsoft.com/office/drawing/2014/main" id="{811FF54C-EA93-36CF-F8A9-88A22E9248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303C46" w14:textId="77777777" w:rsidR="004C6D12" w:rsidRPr="004870AB" w:rsidRDefault="004C6D12" w:rsidP="004C6D12">
      <w:pPr>
        <w:spacing w:after="0" w:line="259" w:lineRule="auto"/>
        <w:rPr>
          <w:rFonts w:eastAsia="Aptos" w:cs="Arial"/>
          <w:noProof/>
          <w:szCs w:val="24"/>
          <w:lang w:val="sr-Cyrl-RS"/>
          <w14:ligatures w14:val="standardContextual"/>
        </w:rPr>
      </w:pPr>
    </w:p>
    <w:p w14:paraId="5B5DDBC9" w14:textId="4FBAAA9E"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РМ</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за сценарио доминантног ветра, на источној страни пута, како на самом коловозу тако и на свим анализираним удаљеностима од њега, значајно су ниже од прописаних граничних вредности за дневни и годишњи ниво.</w:t>
      </w:r>
    </w:p>
    <w:p w14:paraId="17BC7A9A" w14:textId="77777777" w:rsidR="00095939" w:rsidRPr="004870AB" w:rsidRDefault="00095939" w:rsidP="004C6D12">
      <w:pPr>
        <w:spacing w:after="0" w:line="259" w:lineRule="auto"/>
        <w:rPr>
          <w:rFonts w:eastAsia="Aptos" w:cs="Arial"/>
          <w:noProof/>
          <w:szCs w:val="24"/>
          <w:lang w:val="sr-Cyrl-RS"/>
          <w14:ligatures w14:val="standardContextual"/>
        </w:rPr>
      </w:pPr>
    </w:p>
    <w:p w14:paraId="60A9FF46" w14:textId="31B255D5" w:rsidR="00926C5E" w:rsidRPr="004870AB" w:rsidRDefault="00926C5E" w:rsidP="00926C5E">
      <w:pPr>
        <w:pStyle w:val="Caption"/>
        <w:keepNext/>
        <w:spacing w:after="0"/>
        <w:jc w:val="center"/>
        <w:rPr>
          <w:color w:val="auto"/>
          <w:lang w:val="sr-Cyrl-RS"/>
        </w:rPr>
      </w:pPr>
      <w:bookmarkStart w:id="248" w:name="_Toc214956105"/>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42</w:t>
      </w:r>
      <w:r w:rsidRPr="004870AB">
        <w:rPr>
          <w:color w:val="auto"/>
        </w:rPr>
        <w:fldChar w:fldCharType="end"/>
      </w:r>
      <w:r w:rsidRPr="004870AB">
        <w:rPr>
          <w:color w:val="auto"/>
          <w:lang w:val="sr-Cyrl-RS"/>
        </w:rPr>
        <w:t xml:space="preserve"> - Сценарио доминантног ветра</w:t>
      </w:r>
      <w:bookmarkEnd w:id="248"/>
    </w:p>
    <w:tbl>
      <w:tblPr>
        <w:tblStyle w:val="GridTable1Light"/>
        <w:tblW w:w="0" w:type="auto"/>
        <w:tblLook w:val="04A0" w:firstRow="1" w:lastRow="0" w:firstColumn="1" w:lastColumn="0" w:noHBand="0" w:noVBand="1"/>
      </w:tblPr>
      <w:tblGrid>
        <w:gridCol w:w="1025"/>
        <w:gridCol w:w="781"/>
        <w:gridCol w:w="1051"/>
        <w:gridCol w:w="863"/>
        <w:gridCol w:w="863"/>
        <w:gridCol w:w="942"/>
        <w:gridCol w:w="863"/>
        <w:gridCol w:w="784"/>
        <w:gridCol w:w="870"/>
        <w:gridCol w:w="974"/>
      </w:tblGrid>
      <w:tr w:rsidR="004870AB" w:rsidRPr="00025C7E" w14:paraId="4CDACA82" w14:textId="77777777" w:rsidTr="00926C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5" w:type="dxa"/>
            <w:vAlign w:val="center"/>
          </w:tcPr>
          <w:p w14:paraId="3AC59B31" w14:textId="77777777" w:rsidR="00025C7E" w:rsidRPr="00025C7E" w:rsidRDefault="00025C7E" w:rsidP="00025C7E">
            <w:pPr>
              <w:jc w:val="center"/>
              <w:rPr>
                <w:rFonts w:ascii="Arial Narrow" w:eastAsia="Aptos" w:hAnsi="Arial Narrow" w:cs="Arial"/>
                <w:iCs/>
                <w:noProof/>
                <w:kern w:val="2"/>
                <w:szCs w:val="24"/>
                <w:lang w:val="sr-Latn-RS"/>
                <w14:ligatures w14:val="standardContextual"/>
              </w:rPr>
            </w:pPr>
          </w:p>
        </w:tc>
        <w:tc>
          <w:tcPr>
            <w:tcW w:w="6147" w:type="dxa"/>
            <w:gridSpan w:val="7"/>
            <w:vAlign w:val="center"/>
          </w:tcPr>
          <w:p w14:paraId="49DF733A" w14:textId="77777777" w:rsidR="00025C7E" w:rsidRPr="00025C7E" w:rsidRDefault="00025C7E" w:rsidP="00025C7E">
            <w:pPr>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Западна страна пута (уз ветар)</w:t>
            </w:r>
            <w:r w:rsidRPr="00025C7E">
              <w:rPr>
                <w:rFonts w:ascii="Arial Narrow" w:eastAsia="Aptos" w:hAnsi="Arial Narrow" w:cs="Arial"/>
                <w:iCs/>
                <w:noProof/>
                <w:kern w:val="2"/>
                <w:sz w:val="32"/>
                <w:szCs w:val="32"/>
                <w:lang w:val="sr-Latn-RS"/>
                <w14:ligatures w14:val="standardContextual"/>
              </w:rPr>
              <w:t xml:space="preserve"> </w:t>
            </w:r>
            <w:r w:rsidRPr="00025C7E">
              <w:rPr>
                <w:rFonts w:ascii="Arial Narrow" w:eastAsia="Aptos" w:hAnsi="Arial Narrow" w:cs="Arial"/>
                <w:iCs/>
                <w:noProof/>
                <w:kern w:val="2"/>
                <w:szCs w:val="24"/>
                <w:lang w:val="sr-Latn-RS"/>
                <w14:ligatures w14:val="standardContextual"/>
              </w:rPr>
              <w:t xml:space="preserve"> – удаљеност од коловоза (</w:t>
            </w:r>
            <w:r w:rsidRPr="00025C7E">
              <w:rPr>
                <w:rFonts w:ascii="Arial Narrow" w:eastAsia="Aptos" w:hAnsi="Arial Narrow" w:cs="Arial"/>
                <w:kern w:val="2"/>
                <w:szCs w:val="24"/>
                <w:lang w:val="sr-Latn-RS" w:eastAsia="sr-Latn-RS"/>
                <w14:ligatures w14:val="standardContextual"/>
              </w:rPr>
              <w:t>m</w:t>
            </w:r>
            <w:r w:rsidRPr="00025C7E">
              <w:rPr>
                <w:rFonts w:ascii="Arial Narrow" w:eastAsia="Aptos" w:hAnsi="Arial Narrow" w:cs="Arial"/>
                <w:iCs/>
                <w:noProof/>
                <w:kern w:val="2"/>
                <w:szCs w:val="24"/>
                <w:lang w:val="sr-Latn-RS"/>
                <w14:ligatures w14:val="standardContextual"/>
              </w:rPr>
              <w:t>)</w:t>
            </w:r>
          </w:p>
        </w:tc>
        <w:tc>
          <w:tcPr>
            <w:tcW w:w="870" w:type="dxa"/>
            <w:vAlign w:val="center"/>
          </w:tcPr>
          <w:p w14:paraId="1C545C67" w14:textId="77777777" w:rsidR="00025C7E" w:rsidRPr="00025C7E" w:rsidRDefault="00025C7E" w:rsidP="00025C7E">
            <w:pPr>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ГВ     дан</w:t>
            </w:r>
          </w:p>
        </w:tc>
        <w:tc>
          <w:tcPr>
            <w:tcW w:w="974" w:type="dxa"/>
            <w:vAlign w:val="center"/>
          </w:tcPr>
          <w:p w14:paraId="6B699735" w14:textId="77777777" w:rsidR="00025C7E" w:rsidRPr="00025C7E" w:rsidRDefault="00025C7E" w:rsidP="00025C7E">
            <w:pPr>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 xml:space="preserve">ГВ </w:t>
            </w:r>
            <w:r w:rsidRPr="00025C7E">
              <w:rPr>
                <w:rFonts w:ascii="Arial Narrow" w:eastAsia="Aptos" w:hAnsi="Arial Narrow" w:cs="Arial"/>
                <w:iCs/>
                <w:noProof/>
                <w:kern w:val="2"/>
                <w:szCs w:val="24"/>
                <w14:ligatures w14:val="standardContextual"/>
              </w:rPr>
              <w:t xml:space="preserve"> </w:t>
            </w:r>
            <w:r w:rsidRPr="00025C7E">
              <w:rPr>
                <w:rFonts w:ascii="Arial Narrow" w:eastAsia="Aptos" w:hAnsi="Arial Narrow" w:cs="Arial"/>
                <w:iCs/>
                <w:noProof/>
                <w:kern w:val="2"/>
                <w:szCs w:val="24"/>
                <w:lang w:val="sr-Latn-RS"/>
                <w14:ligatures w14:val="standardContextual"/>
              </w:rPr>
              <w:t>година</w:t>
            </w:r>
          </w:p>
        </w:tc>
      </w:tr>
      <w:tr w:rsidR="004870AB" w:rsidRPr="00025C7E" w14:paraId="603C5E61" w14:textId="77777777" w:rsidTr="00926C5E">
        <w:tc>
          <w:tcPr>
            <w:cnfStyle w:val="001000000000" w:firstRow="0" w:lastRow="0" w:firstColumn="1" w:lastColumn="0" w:oddVBand="0" w:evenVBand="0" w:oddHBand="0" w:evenHBand="0" w:firstRowFirstColumn="0" w:firstRowLastColumn="0" w:lastRowFirstColumn="0" w:lastRowLastColumn="0"/>
            <w:tcW w:w="1025" w:type="dxa"/>
            <w:vAlign w:val="center"/>
          </w:tcPr>
          <w:p w14:paraId="0097B99E" w14:textId="77777777" w:rsidR="00025C7E" w:rsidRPr="00025C7E" w:rsidRDefault="00025C7E" w:rsidP="00025C7E">
            <w:pPr>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(µg/m³)</w:t>
            </w:r>
          </w:p>
        </w:tc>
        <w:tc>
          <w:tcPr>
            <w:tcW w:w="781" w:type="dxa"/>
            <w:vAlign w:val="center"/>
          </w:tcPr>
          <w:p w14:paraId="57B89473"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0</w:t>
            </w:r>
          </w:p>
        </w:tc>
        <w:tc>
          <w:tcPr>
            <w:tcW w:w="1051" w:type="dxa"/>
            <w:vAlign w:val="center"/>
          </w:tcPr>
          <w:p w14:paraId="5F23E681"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25</w:t>
            </w:r>
          </w:p>
        </w:tc>
        <w:tc>
          <w:tcPr>
            <w:tcW w:w="863" w:type="dxa"/>
            <w:vAlign w:val="center"/>
          </w:tcPr>
          <w:p w14:paraId="7F4EC949"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50</w:t>
            </w:r>
          </w:p>
        </w:tc>
        <w:tc>
          <w:tcPr>
            <w:tcW w:w="863" w:type="dxa"/>
            <w:vAlign w:val="center"/>
          </w:tcPr>
          <w:p w14:paraId="0C8D0157"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75</w:t>
            </w:r>
          </w:p>
        </w:tc>
        <w:tc>
          <w:tcPr>
            <w:tcW w:w="942" w:type="dxa"/>
            <w:vAlign w:val="center"/>
          </w:tcPr>
          <w:p w14:paraId="187917FC"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100</w:t>
            </w:r>
          </w:p>
        </w:tc>
        <w:tc>
          <w:tcPr>
            <w:tcW w:w="863" w:type="dxa"/>
            <w:vAlign w:val="center"/>
          </w:tcPr>
          <w:p w14:paraId="7899ECEB"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200</w:t>
            </w:r>
          </w:p>
        </w:tc>
        <w:tc>
          <w:tcPr>
            <w:tcW w:w="784" w:type="dxa"/>
            <w:vAlign w:val="center"/>
          </w:tcPr>
          <w:p w14:paraId="4422F36C"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iCs/>
                <w:noProof/>
                <w:kern w:val="2"/>
                <w:szCs w:val="24"/>
                <w:lang w:val="sr-Latn-RS"/>
                <w14:ligatures w14:val="standardContextual"/>
              </w:rPr>
              <w:t>300</w:t>
            </w:r>
          </w:p>
        </w:tc>
        <w:tc>
          <w:tcPr>
            <w:tcW w:w="1844" w:type="dxa"/>
            <w:gridSpan w:val="2"/>
            <w:vAlign w:val="center"/>
          </w:tcPr>
          <w:p w14:paraId="0BE16069"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iCs/>
                <w:noProof/>
                <w:kern w:val="2"/>
                <w:szCs w:val="24"/>
                <w:lang w:val="sr-Latn-RS"/>
                <w14:ligatures w14:val="standardContextual"/>
              </w:rPr>
            </w:pPr>
            <w:r w:rsidRPr="00025C7E">
              <w:rPr>
                <w:rFonts w:ascii="Arial Narrow" w:eastAsia="Aptos" w:hAnsi="Arial Narrow" w:cs="Arial"/>
                <w:b/>
                <w:noProof/>
                <w:kern w:val="2"/>
                <w:szCs w:val="24"/>
                <w:lang w:val="sr-Latn-RS"/>
                <w14:ligatures w14:val="standardContextual"/>
              </w:rPr>
              <w:t>(µg/m³)</w:t>
            </w:r>
          </w:p>
        </w:tc>
      </w:tr>
      <w:tr w:rsidR="004870AB" w:rsidRPr="00025C7E" w14:paraId="5771B492" w14:textId="77777777" w:rsidTr="00926C5E">
        <w:tc>
          <w:tcPr>
            <w:cnfStyle w:val="001000000000" w:firstRow="0" w:lastRow="0" w:firstColumn="1" w:lastColumn="0" w:oddVBand="0" w:evenVBand="0" w:oddHBand="0" w:evenHBand="0" w:firstRowFirstColumn="0" w:firstRowLastColumn="0" w:lastRowFirstColumn="0" w:lastRowLastColumn="0"/>
            <w:tcW w:w="1025" w:type="dxa"/>
            <w:vAlign w:val="center"/>
          </w:tcPr>
          <w:p w14:paraId="06FD9EF6" w14:textId="77777777" w:rsidR="00025C7E" w:rsidRPr="00025C7E" w:rsidRDefault="00025C7E" w:rsidP="00025C7E">
            <w:pPr>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kern w:val="2"/>
                <w:szCs w:val="24"/>
                <w:lang w:val="sr-Latn-RS" w:eastAsia="sr-Latn-RS"/>
                <w14:ligatures w14:val="standardContextual"/>
              </w:rPr>
              <w:t>NO</w:t>
            </w:r>
            <w:r w:rsidRPr="00025C7E">
              <w:rPr>
                <w:rFonts w:ascii="Arial Narrow" w:eastAsia="Aptos" w:hAnsi="Arial Narrow" w:cs="Arial"/>
                <w:kern w:val="2"/>
                <w:szCs w:val="24"/>
                <w:vertAlign w:val="subscript"/>
                <w:lang w:val="sr-Latn-RS" w:eastAsia="sr-Latn-RS"/>
                <w14:ligatures w14:val="standardContextual"/>
              </w:rPr>
              <w:t>x</w:t>
            </w:r>
            <w:r w:rsidRPr="00025C7E">
              <w:rPr>
                <w:rFonts w:ascii="Arial Narrow" w:eastAsia="Aptos" w:hAnsi="Arial Narrow" w:cs="Arial"/>
                <w:kern w:val="2"/>
                <w:szCs w:val="24"/>
                <w:lang w:val="sr-Latn-RS" w:eastAsia="sr-Latn-RS"/>
                <w14:ligatures w14:val="standardContextual"/>
              </w:rPr>
              <w:t xml:space="preserve"> </w:t>
            </w:r>
          </w:p>
        </w:tc>
        <w:tc>
          <w:tcPr>
            <w:tcW w:w="781" w:type="dxa"/>
            <w:vAlign w:val="center"/>
          </w:tcPr>
          <w:p w14:paraId="4AC7F02D"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0.34</w:t>
            </w:r>
          </w:p>
        </w:tc>
        <w:tc>
          <w:tcPr>
            <w:tcW w:w="1051" w:type="dxa"/>
            <w:vAlign w:val="center"/>
          </w:tcPr>
          <w:p w14:paraId="7355B9A6"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0.20</w:t>
            </w:r>
          </w:p>
        </w:tc>
        <w:tc>
          <w:tcPr>
            <w:tcW w:w="863" w:type="dxa"/>
            <w:vAlign w:val="center"/>
          </w:tcPr>
          <w:p w14:paraId="3AC00433"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0.12</w:t>
            </w:r>
          </w:p>
        </w:tc>
        <w:tc>
          <w:tcPr>
            <w:tcW w:w="863" w:type="dxa"/>
            <w:vAlign w:val="center"/>
          </w:tcPr>
          <w:p w14:paraId="736DEBC5"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0.08</w:t>
            </w:r>
          </w:p>
        </w:tc>
        <w:tc>
          <w:tcPr>
            <w:tcW w:w="942" w:type="dxa"/>
            <w:vAlign w:val="center"/>
          </w:tcPr>
          <w:p w14:paraId="5AFADD33"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0.05</w:t>
            </w:r>
          </w:p>
        </w:tc>
        <w:tc>
          <w:tcPr>
            <w:tcW w:w="863" w:type="dxa"/>
            <w:vAlign w:val="center"/>
          </w:tcPr>
          <w:p w14:paraId="6504D873"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0.01</w:t>
            </w:r>
          </w:p>
        </w:tc>
        <w:tc>
          <w:tcPr>
            <w:tcW w:w="784" w:type="dxa"/>
            <w:vAlign w:val="center"/>
          </w:tcPr>
          <w:p w14:paraId="05F09556"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0.00</w:t>
            </w:r>
          </w:p>
        </w:tc>
        <w:tc>
          <w:tcPr>
            <w:tcW w:w="870" w:type="dxa"/>
            <w:vAlign w:val="center"/>
          </w:tcPr>
          <w:p w14:paraId="799DCABF"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85</w:t>
            </w:r>
          </w:p>
        </w:tc>
        <w:tc>
          <w:tcPr>
            <w:tcW w:w="974" w:type="dxa"/>
            <w:vAlign w:val="center"/>
          </w:tcPr>
          <w:p w14:paraId="3577FEAB"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b/>
                <w:b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r w:rsidR="004870AB" w:rsidRPr="00025C7E" w14:paraId="3FF27571" w14:textId="77777777" w:rsidTr="00926C5E">
        <w:tc>
          <w:tcPr>
            <w:cnfStyle w:val="001000000000" w:firstRow="0" w:lastRow="0" w:firstColumn="1" w:lastColumn="0" w:oddVBand="0" w:evenVBand="0" w:oddHBand="0" w:evenHBand="0" w:firstRowFirstColumn="0" w:firstRowLastColumn="0" w:lastRowFirstColumn="0" w:lastRowLastColumn="0"/>
            <w:tcW w:w="1025" w:type="dxa"/>
            <w:vAlign w:val="center"/>
          </w:tcPr>
          <w:p w14:paraId="402925B2" w14:textId="77777777" w:rsidR="00025C7E" w:rsidRPr="00025C7E" w:rsidRDefault="00025C7E" w:rsidP="00025C7E">
            <w:pPr>
              <w:jc w:val="center"/>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CO</w:t>
            </w:r>
          </w:p>
        </w:tc>
        <w:tc>
          <w:tcPr>
            <w:tcW w:w="781" w:type="dxa"/>
            <w:vAlign w:val="center"/>
          </w:tcPr>
          <w:p w14:paraId="059803A5"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0.43</w:t>
            </w:r>
          </w:p>
        </w:tc>
        <w:tc>
          <w:tcPr>
            <w:tcW w:w="1051" w:type="dxa"/>
            <w:vAlign w:val="center"/>
          </w:tcPr>
          <w:p w14:paraId="33D08C96"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0.26</w:t>
            </w:r>
          </w:p>
        </w:tc>
        <w:tc>
          <w:tcPr>
            <w:tcW w:w="863" w:type="dxa"/>
            <w:vAlign w:val="center"/>
          </w:tcPr>
          <w:p w14:paraId="62AE2072"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0.16</w:t>
            </w:r>
          </w:p>
        </w:tc>
        <w:tc>
          <w:tcPr>
            <w:tcW w:w="863" w:type="dxa"/>
            <w:vAlign w:val="center"/>
          </w:tcPr>
          <w:p w14:paraId="4D1F99F8"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0.10</w:t>
            </w:r>
          </w:p>
        </w:tc>
        <w:tc>
          <w:tcPr>
            <w:tcW w:w="942" w:type="dxa"/>
            <w:vAlign w:val="center"/>
          </w:tcPr>
          <w:p w14:paraId="50628FCA"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0.06</w:t>
            </w:r>
          </w:p>
        </w:tc>
        <w:tc>
          <w:tcPr>
            <w:tcW w:w="863" w:type="dxa"/>
            <w:vAlign w:val="center"/>
          </w:tcPr>
          <w:p w14:paraId="70332A45"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0.01</w:t>
            </w:r>
          </w:p>
        </w:tc>
        <w:tc>
          <w:tcPr>
            <w:tcW w:w="784" w:type="dxa"/>
            <w:vAlign w:val="center"/>
          </w:tcPr>
          <w:p w14:paraId="75E99CDD"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0.00</w:t>
            </w:r>
          </w:p>
        </w:tc>
        <w:tc>
          <w:tcPr>
            <w:tcW w:w="870" w:type="dxa"/>
            <w:vAlign w:val="center"/>
          </w:tcPr>
          <w:p w14:paraId="1E33B79C"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w:t>
            </w:r>
            <w:r w:rsidRPr="00025C7E">
              <w:rPr>
                <w:rFonts w:ascii="Arial Narrow" w:eastAsia="Aptos" w:hAnsi="Arial Narrow" w:cs="Arial"/>
                <w:noProof/>
                <w:kern w:val="2"/>
                <w:szCs w:val="24"/>
                <w14:ligatures w14:val="standardContextual"/>
              </w:rPr>
              <w:t>000</w:t>
            </w:r>
          </w:p>
        </w:tc>
        <w:tc>
          <w:tcPr>
            <w:tcW w:w="974" w:type="dxa"/>
            <w:vAlign w:val="center"/>
          </w:tcPr>
          <w:p w14:paraId="41178FBF"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3</w:t>
            </w:r>
            <w:r w:rsidRPr="00025C7E">
              <w:rPr>
                <w:rFonts w:ascii="Arial Narrow" w:eastAsia="Aptos" w:hAnsi="Arial Narrow" w:cs="Arial"/>
                <w:noProof/>
                <w:kern w:val="2"/>
                <w:szCs w:val="24"/>
                <w14:ligatures w14:val="standardContextual"/>
              </w:rPr>
              <w:t>000</w:t>
            </w:r>
          </w:p>
        </w:tc>
      </w:tr>
      <w:tr w:rsidR="004870AB" w:rsidRPr="00025C7E" w14:paraId="0907C846" w14:textId="77777777" w:rsidTr="00926C5E">
        <w:tc>
          <w:tcPr>
            <w:cnfStyle w:val="001000000000" w:firstRow="0" w:lastRow="0" w:firstColumn="1" w:lastColumn="0" w:oddVBand="0" w:evenVBand="0" w:oddHBand="0" w:evenHBand="0" w:firstRowFirstColumn="0" w:firstRowLastColumn="0" w:lastRowFirstColumn="0" w:lastRowLastColumn="0"/>
            <w:tcW w:w="1025" w:type="dxa"/>
            <w:vAlign w:val="center"/>
          </w:tcPr>
          <w:p w14:paraId="53904ED6" w14:textId="77777777" w:rsidR="00025C7E" w:rsidRPr="00025C7E" w:rsidRDefault="00025C7E" w:rsidP="00025C7E">
            <w:pPr>
              <w:jc w:val="center"/>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PM</w:t>
            </w:r>
            <w:r w:rsidRPr="00025C7E">
              <w:rPr>
                <w:rFonts w:ascii="Arial Narrow" w:eastAsia="Aptos" w:hAnsi="Arial Narrow" w:cs="Arial"/>
                <w:noProof/>
                <w:kern w:val="2"/>
                <w:szCs w:val="24"/>
                <w:vertAlign w:val="subscript"/>
                <w:lang w:val="sr-Latn-RS"/>
                <w14:ligatures w14:val="standardContextual"/>
              </w:rPr>
              <w:t>10</w:t>
            </w:r>
          </w:p>
        </w:tc>
        <w:tc>
          <w:tcPr>
            <w:tcW w:w="781" w:type="dxa"/>
            <w:vAlign w:val="center"/>
          </w:tcPr>
          <w:p w14:paraId="622D38F6"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0.88</w:t>
            </w:r>
          </w:p>
        </w:tc>
        <w:tc>
          <w:tcPr>
            <w:tcW w:w="1051" w:type="dxa"/>
            <w:vAlign w:val="center"/>
          </w:tcPr>
          <w:p w14:paraId="7BEF31AB"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0.53</w:t>
            </w:r>
          </w:p>
        </w:tc>
        <w:tc>
          <w:tcPr>
            <w:tcW w:w="863" w:type="dxa"/>
            <w:vAlign w:val="center"/>
          </w:tcPr>
          <w:p w14:paraId="22517A70"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0.32</w:t>
            </w:r>
          </w:p>
        </w:tc>
        <w:tc>
          <w:tcPr>
            <w:tcW w:w="863" w:type="dxa"/>
            <w:vAlign w:val="center"/>
          </w:tcPr>
          <w:p w14:paraId="2AD2E458"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0.20</w:t>
            </w:r>
          </w:p>
        </w:tc>
        <w:tc>
          <w:tcPr>
            <w:tcW w:w="942" w:type="dxa"/>
            <w:vAlign w:val="center"/>
          </w:tcPr>
          <w:p w14:paraId="778ECCA5"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0.12</w:t>
            </w:r>
          </w:p>
        </w:tc>
        <w:tc>
          <w:tcPr>
            <w:tcW w:w="863" w:type="dxa"/>
            <w:vAlign w:val="center"/>
          </w:tcPr>
          <w:p w14:paraId="3C4DDD7D"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0.02</w:t>
            </w:r>
          </w:p>
        </w:tc>
        <w:tc>
          <w:tcPr>
            <w:tcW w:w="784" w:type="dxa"/>
            <w:vAlign w:val="center"/>
          </w:tcPr>
          <w:p w14:paraId="1236CE84"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Latn-RS"/>
                <w14:ligatures w14:val="standardContextual"/>
              </w:rPr>
            </w:pPr>
            <w:r w:rsidRPr="00025C7E">
              <w:rPr>
                <w:rFonts w:ascii="Arial Narrow" w:eastAsia="Aptos" w:hAnsi="Arial Narrow" w:cs="Arial"/>
                <w:iCs/>
                <w:noProof/>
                <w:kern w:val="2"/>
                <w:szCs w:val="24"/>
                <w:lang w:val="sr-Latn-RS"/>
                <w14:ligatures w14:val="standardContextual"/>
              </w:rPr>
              <w:t>0.00</w:t>
            </w:r>
          </w:p>
        </w:tc>
        <w:tc>
          <w:tcPr>
            <w:tcW w:w="870" w:type="dxa"/>
            <w:vAlign w:val="center"/>
          </w:tcPr>
          <w:p w14:paraId="5B9D6A14"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50</w:t>
            </w:r>
          </w:p>
        </w:tc>
        <w:tc>
          <w:tcPr>
            <w:tcW w:w="974" w:type="dxa"/>
            <w:vAlign w:val="center"/>
          </w:tcPr>
          <w:p w14:paraId="40FB7016" w14:textId="77777777" w:rsidR="00025C7E" w:rsidRPr="00025C7E" w:rsidRDefault="00025C7E" w:rsidP="00025C7E">
            <w:pPr>
              <w:jc w:val="center"/>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iCs/>
                <w:noProof/>
                <w:kern w:val="2"/>
                <w:szCs w:val="24"/>
                <w:lang w:val="sr-Latn-RS"/>
                <w14:ligatures w14:val="standardContextual"/>
              </w:rPr>
            </w:pPr>
            <w:r w:rsidRPr="00025C7E">
              <w:rPr>
                <w:rFonts w:ascii="Arial Narrow" w:eastAsia="Aptos" w:hAnsi="Arial Narrow" w:cs="Arial"/>
                <w:noProof/>
                <w:kern w:val="2"/>
                <w:szCs w:val="24"/>
                <w:lang w:val="sr-Latn-RS"/>
                <w14:ligatures w14:val="standardContextual"/>
              </w:rPr>
              <w:t>40</w:t>
            </w:r>
          </w:p>
        </w:tc>
      </w:tr>
    </w:tbl>
    <w:p w14:paraId="0A9AD576" w14:textId="77777777" w:rsidR="00025C7E" w:rsidRPr="00025C7E" w:rsidRDefault="00025C7E" w:rsidP="00025C7E">
      <w:pPr>
        <w:spacing w:line="259" w:lineRule="auto"/>
        <w:rPr>
          <w:rFonts w:eastAsia="Aptos" w:cs="Arial"/>
          <w:iCs/>
          <w:noProof/>
          <w:szCs w:val="18"/>
          <w:lang w:val="sr-Latn-RS"/>
          <w14:ligatures w14:val="standardContextual"/>
        </w:rPr>
      </w:pPr>
    </w:p>
    <w:p w14:paraId="70FBD3E6"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7593131" wp14:editId="73C0F4BF">
            <wp:extent cx="5943600" cy="2698750"/>
            <wp:effectExtent l="0" t="0" r="0" b="6350"/>
            <wp:docPr id="2079046036" name="Chart 1">
              <a:extLst xmlns:a="http://schemas.openxmlformats.org/drawingml/2006/main">
                <a:ext uri="{FF2B5EF4-FFF2-40B4-BE49-F238E27FC236}">
                  <a16:creationId xmlns:a16="http://schemas.microsoft.com/office/drawing/2014/main" id="{EE27A89A-6BCE-9C83-38E2-A2779DDD77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7FD1C10" w14:textId="75120446"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lastRenderedPageBreak/>
        <w:t>Вредности концентрација NOx за сценарио доминантног ветра, на западној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0ACE8B6E" w14:textId="77777777" w:rsidR="004C6D12" w:rsidRPr="00025C7E" w:rsidRDefault="004C6D12" w:rsidP="004C6D12">
      <w:pPr>
        <w:spacing w:after="0" w:line="259" w:lineRule="auto"/>
        <w:rPr>
          <w:rFonts w:eastAsia="Aptos" w:cs="Arial"/>
          <w:noProof/>
          <w:szCs w:val="24"/>
          <w:lang w:val="sr-Cyrl-RS"/>
          <w14:ligatures w14:val="standardContextual"/>
        </w:rPr>
      </w:pPr>
    </w:p>
    <w:p w14:paraId="142A4EE2" w14:textId="77777777" w:rsidR="00025C7E" w:rsidRPr="00025C7E" w:rsidRDefault="00025C7E" w:rsidP="006844F5">
      <w:pPr>
        <w:spacing w:after="0"/>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4C7A3C52" wp14:editId="0868F63A">
            <wp:extent cx="5943600" cy="2698750"/>
            <wp:effectExtent l="0" t="0" r="0" b="6350"/>
            <wp:docPr id="372871073" name="Chart 1">
              <a:extLst xmlns:a="http://schemas.openxmlformats.org/drawingml/2006/main">
                <a:ext uri="{FF2B5EF4-FFF2-40B4-BE49-F238E27FC236}">
                  <a16:creationId xmlns:a16="http://schemas.microsoft.com/office/drawing/2014/main" id="{F6722480-B1B9-1331-2022-5CB8B86BF0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7A9CE49" w14:textId="77777777" w:rsidR="004C6D12" w:rsidRPr="004870AB" w:rsidRDefault="004C6D12" w:rsidP="006844F5">
      <w:pPr>
        <w:spacing w:after="0"/>
        <w:rPr>
          <w:rFonts w:eastAsia="Aptos" w:cs="Arial"/>
          <w:noProof/>
          <w:szCs w:val="24"/>
          <w:lang w:val="sr-Cyrl-RS"/>
          <w14:ligatures w14:val="standardContextual"/>
        </w:rPr>
      </w:pPr>
    </w:p>
    <w:p w14:paraId="3620E900" w14:textId="30C7AFA3"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СO за сценарио доминантног ветра, на западној страни пута, како на самом коловозу тако и на свим анализираним удаљеностима од њега, вишеструко су ниже од прописаних граничних вредности за дневни и годишњи ниво.</w:t>
      </w:r>
    </w:p>
    <w:p w14:paraId="279787FB" w14:textId="77777777" w:rsidR="00025C7E" w:rsidRPr="00025C7E" w:rsidRDefault="00025C7E" w:rsidP="006844F5">
      <w:pPr>
        <w:spacing w:after="0"/>
        <w:rPr>
          <w:rFonts w:eastAsia="Aptos" w:cs="Arial"/>
          <w:noProof/>
          <w:szCs w:val="24"/>
          <w:lang w:val="sr-Latn-RS"/>
          <w14:ligatures w14:val="standardContextual"/>
        </w:rPr>
      </w:pPr>
    </w:p>
    <w:p w14:paraId="7B487FFF" w14:textId="77777777" w:rsidR="00025C7E" w:rsidRPr="00025C7E" w:rsidRDefault="00025C7E" w:rsidP="006844F5">
      <w:pPr>
        <w:spacing w:after="0"/>
        <w:rPr>
          <w:rFonts w:eastAsia="Aptos" w:cs="Arial"/>
          <w:noProof/>
          <w:szCs w:val="24"/>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3DBAB9C8" wp14:editId="3F75F5AA">
            <wp:extent cx="5943600" cy="2693035"/>
            <wp:effectExtent l="0" t="0" r="0" b="12065"/>
            <wp:docPr id="272433950" name="Chart 1">
              <a:extLst xmlns:a="http://schemas.openxmlformats.org/drawingml/2006/main">
                <a:ext uri="{FF2B5EF4-FFF2-40B4-BE49-F238E27FC236}">
                  <a16:creationId xmlns:a16="http://schemas.microsoft.com/office/drawing/2014/main" id="{D059A04E-695C-56B5-9E6C-EC51B97C7B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EE223D8" w14:textId="77777777" w:rsidR="004C6D12" w:rsidRPr="004870AB" w:rsidRDefault="004C6D12" w:rsidP="004C6D12">
      <w:pPr>
        <w:spacing w:after="0" w:line="259" w:lineRule="auto"/>
        <w:rPr>
          <w:rFonts w:eastAsia="Aptos" w:cs="Arial"/>
          <w:noProof/>
          <w:szCs w:val="24"/>
          <w:lang w:val="sr-Cyrl-RS"/>
          <w14:ligatures w14:val="standardContextual"/>
        </w:rPr>
      </w:pPr>
    </w:p>
    <w:p w14:paraId="27635558" w14:textId="65FE01C4"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Вредности концентрација РМ</w:t>
      </w:r>
      <w:r w:rsidRPr="00025C7E">
        <w:rPr>
          <w:rFonts w:eastAsia="Aptos" w:cs="Arial"/>
          <w:noProof/>
          <w:szCs w:val="24"/>
          <w:vertAlign w:val="subscript"/>
          <w:lang w:val="sr-Latn-RS"/>
          <w14:ligatures w14:val="standardContextual"/>
        </w:rPr>
        <w:t>10</w:t>
      </w:r>
      <w:r w:rsidRPr="00025C7E">
        <w:rPr>
          <w:rFonts w:eastAsia="Aptos" w:cs="Arial"/>
          <w:noProof/>
          <w:szCs w:val="24"/>
          <w:lang w:val="sr-Latn-RS"/>
          <w14:ligatures w14:val="standardContextual"/>
        </w:rPr>
        <w:t xml:space="preserve"> за сценарио доминантног ветра, на западној страни пута, како на самом коловозу тако и на свим анализираним удаљеностима од њега, значајно су ниже од прописаних граничних вредности за дневни и годишњи ниво.</w:t>
      </w:r>
    </w:p>
    <w:p w14:paraId="130CBD60" w14:textId="77777777" w:rsidR="004C6D12" w:rsidRPr="00025C7E" w:rsidRDefault="004C6D12" w:rsidP="004C6D12">
      <w:pPr>
        <w:spacing w:after="0" w:line="259" w:lineRule="auto"/>
        <w:rPr>
          <w:rFonts w:eastAsia="Aptos" w:cs="Arial"/>
          <w:noProof/>
          <w:szCs w:val="24"/>
          <w:lang w:val="sr-Cyrl-RS"/>
          <w14:ligatures w14:val="standardContextual"/>
        </w:rPr>
      </w:pPr>
    </w:p>
    <w:p w14:paraId="28CDE69D" w14:textId="77777777" w:rsidR="00025C7E" w:rsidRPr="004870AB" w:rsidRDefault="00025C7E" w:rsidP="004C6D12">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На графицима који следе приказан је упоредни пад концентрација загађујућих материја са повећањем удаљености од коловоза, за сценарио тишине и сценарио доминантног ветра. Може се уочити да концентрације најбрже опадају у зони првих 50–100 m од пута.</w:t>
      </w:r>
    </w:p>
    <w:p w14:paraId="32EBCAE1" w14:textId="77777777" w:rsidR="004C6D12" w:rsidRPr="00025C7E" w:rsidRDefault="004C6D12" w:rsidP="004C6D12">
      <w:pPr>
        <w:spacing w:after="0" w:line="259" w:lineRule="auto"/>
        <w:rPr>
          <w:rFonts w:eastAsia="Aptos" w:cs="Arial"/>
          <w:iCs/>
          <w:noProof/>
          <w:szCs w:val="18"/>
          <w:lang w:val="sr-Cyrl-RS"/>
          <w14:ligatures w14:val="standardContextual"/>
        </w:rPr>
      </w:pPr>
    </w:p>
    <w:p w14:paraId="7E14E01C"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lastRenderedPageBreak/>
        <w:drawing>
          <wp:inline distT="0" distB="0" distL="0" distR="0" wp14:anchorId="2B5E4397" wp14:editId="5A53C09C">
            <wp:extent cx="5848350" cy="3513873"/>
            <wp:effectExtent l="0" t="0" r="0" b="0"/>
            <wp:docPr id="18808290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29049"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5861104" cy="3521536"/>
                    </a:xfrm>
                    <a:prstGeom prst="rect">
                      <a:avLst/>
                    </a:prstGeom>
                  </pic:spPr>
                </pic:pic>
              </a:graphicData>
            </a:graphic>
          </wp:inline>
        </w:drawing>
      </w:r>
    </w:p>
    <w:p w14:paraId="01E69287"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drawing>
          <wp:anchor distT="0" distB="0" distL="114300" distR="114300" simplePos="0" relativeHeight="251712000" behindDoc="0" locked="0" layoutInCell="1" allowOverlap="1" wp14:anchorId="5A1108D2" wp14:editId="5A8C4C8F">
            <wp:simplePos x="0" y="0"/>
            <wp:positionH relativeFrom="column">
              <wp:posOffset>0</wp:posOffset>
            </wp:positionH>
            <wp:positionV relativeFrom="paragraph">
              <wp:posOffset>252730</wp:posOffset>
            </wp:positionV>
            <wp:extent cx="5801995" cy="3486150"/>
            <wp:effectExtent l="0" t="0" r="8255" b="0"/>
            <wp:wrapSquare wrapText="bothSides"/>
            <wp:docPr id="6389723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972354"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801995" cy="3486150"/>
                    </a:xfrm>
                    <a:prstGeom prst="rect">
                      <a:avLst/>
                    </a:prstGeom>
                  </pic:spPr>
                </pic:pic>
              </a:graphicData>
            </a:graphic>
            <wp14:sizeRelH relativeFrom="margin">
              <wp14:pctWidth>0</wp14:pctWidth>
            </wp14:sizeRelH>
            <wp14:sizeRelV relativeFrom="margin">
              <wp14:pctHeight>0</wp14:pctHeight>
            </wp14:sizeRelV>
          </wp:anchor>
        </w:drawing>
      </w:r>
    </w:p>
    <w:p w14:paraId="058FFE5E" w14:textId="77777777" w:rsidR="00025C7E" w:rsidRPr="00025C7E" w:rsidRDefault="00025C7E" w:rsidP="00025C7E">
      <w:pPr>
        <w:spacing w:line="259" w:lineRule="auto"/>
        <w:rPr>
          <w:rFonts w:eastAsia="Aptos" w:cs="Arial"/>
          <w:iCs/>
          <w:noProof/>
          <w:szCs w:val="18"/>
          <w:lang w:val="sr-Latn-RS"/>
          <w14:ligatures w14:val="standardContextual"/>
        </w:rPr>
      </w:pPr>
    </w:p>
    <w:p w14:paraId="001E0DE8" w14:textId="77777777" w:rsidR="00025C7E" w:rsidRPr="004870AB" w:rsidRDefault="00025C7E" w:rsidP="00025C7E">
      <w:pPr>
        <w:tabs>
          <w:tab w:val="left" w:pos="1770"/>
        </w:tabs>
        <w:spacing w:line="259" w:lineRule="auto"/>
        <w:jc w:val="left"/>
        <w:rPr>
          <w:rFonts w:eastAsia="Aptos" w:cs="Arial"/>
          <w:iCs/>
          <w:noProof/>
          <w:szCs w:val="18"/>
          <w:lang w:val="sr-Cyrl-RS"/>
          <w14:ligatures w14:val="standardContextual"/>
        </w:rPr>
      </w:pPr>
      <w:r w:rsidRPr="00025C7E">
        <w:rPr>
          <w:rFonts w:ascii="Aptos" w:eastAsia="Aptos" w:hAnsi="Aptos" w:cs="Arial"/>
          <w:noProof/>
          <w:sz w:val="22"/>
          <w:szCs w:val="22"/>
          <w:lang w:val="sr-Latn-RS" w:eastAsia="sr-Latn-RS"/>
          <w14:ligatures w14:val="standardContextual"/>
        </w:rPr>
        <w:lastRenderedPageBreak/>
        <w:drawing>
          <wp:inline distT="0" distB="0" distL="0" distR="0" wp14:anchorId="5361F5D8" wp14:editId="70214EE2">
            <wp:extent cx="5675384" cy="3409950"/>
            <wp:effectExtent l="0" t="0" r="1905" b="0"/>
            <wp:docPr id="49109047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90479"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5683245" cy="3414673"/>
                    </a:xfrm>
                    <a:prstGeom prst="rect">
                      <a:avLst/>
                    </a:prstGeom>
                  </pic:spPr>
                </pic:pic>
              </a:graphicData>
            </a:graphic>
          </wp:inline>
        </w:drawing>
      </w:r>
    </w:p>
    <w:p w14:paraId="275EE2E4" w14:textId="77777777" w:rsidR="004C6D12" w:rsidRPr="00025C7E" w:rsidRDefault="004C6D12" w:rsidP="004C6D12">
      <w:pPr>
        <w:tabs>
          <w:tab w:val="left" w:pos="1770"/>
        </w:tabs>
        <w:spacing w:after="0" w:line="259" w:lineRule="auto"/>
        <w:jc w:val="left"/>
        <w:rPr>
          <w:rFonts w:eastAsia="Aptos" w:cs="Arial"/>
          <w:iCs/>
          <w:noProof/>
          <w:szCs w:val="18"/>
          <w:lang w:val="sr-Cyrl-RS"/>
          <w14:ligatures w14:val="standardContextual"/>
        </w:rPr>
      </w:pPr>
    </w:p>
    <w:p w14:paraId="1C0838C4" w14:textId="77777777" w:rsidR="00025C7E" w:rsidRPr="004870AB" w:rsidRDefault="00025C7E" w:rsidP="00025C7E">
      <w:pPr>
        <w:spacing w:line="259" w:lineRule="auto"/>
        <w:rPr>
          <w:rFonts w:eastAsia="Aptos" w:cs="Arial"/>
          <w:iCs/>
          <w:noProof/>
          <w:szCs w:val="18"/>
          <w:lang w:val="sr-Cyrl-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48DC3820" wp14:editId="4361FF90">
            <wp:extent cx="5643678" cy="3390900"/>
            <wp:effectExtent l="0" t="0" r="0" b="0"/>
            <wp:docPr id="3595987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98777"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5648456" cy="3393771"/>
                    </a:xfrm>
                    <a:prstGeom prst="rect">
                      <a:avLst/>
                    </a:prstGeom>
                  </pic:spPr>
                </pic:pic>
              </a:graphicData>
            </a:graphic>
          </wp:inline>
        </w:drawing>
      </w:r>
    </w:p>
    <w:p w14:paraId="238508AA" w14:textId="77777777" w:rsidR="004C6D12" w:rsidRPr="00025C7E" w:rsidRDefault="004C6D12" w:rsidP="004C6D12">
      <w:pPr>
        <w:spacing w:after="0" w:line="259" w:lineRule="auto"/>
        <w:rPr>
          <w:rFonts w:eastAsia="Aptos" w:cs="Arial"/>
          <w:iCs/>
          <w:noProof/>
          <w:szCs w:val="18"/>
          <w:lang w:val="sr-Cyrl-RS"/>
          <w14:ligatures w14:val="standardContextual"/>
        </w:rPr>
      </w:pPr>
    </w:p>
    <w:p w14:paraId="02768A55" w14:textId="77777777" w:rsidR="00025C7E" w:rsidRPr="004870AB" w:rsidRDefault="00025C7E" w:rsidP="00025C7E">
      <w:pPr>
        <w:spacing w:line="259" w:lineRule="auto"/>
        <w:rPr>
          <w:rFonts w:eastAsia="Aptos" w:cs="Arial"/>
          <w:iCs/>
          <w:noProof/>
          <w:szCs w:val="18"/>
          <w:lang w:val="sr-Cyrl-RS"/>
          <w14:ligatures w14:val="standardContextual"/>
        </w:rPr>
      </w:pPr>
      <w:r w:rsidRPr="00025C7E">
        <w:rPr>
          <w:rFonts w:ascii="Aptos" w:eastAsia="Aptos" w:hAnsi="Aptos" w:cs="Arial"/>
          <w:noProof/>
          <w:sz w:val="22"/>
          <w:szCs w:val="22"/>
          <w:lang w:val="sr-Latn-RS" w:eastAsia="sr-Latn-RS"/>
          <w14:ligatures w14:val="standardContextual"/>
        </w:rPr>
        <w:lastRenderedPageBreak/>
        <w:drawing>
          <wp:inline distT="0" distB="0" distL="0" distR="0" wp14:anchorId="21960C49" wp14:editId="1461FF40">
            <wp:extent cx="5738796" cy="3448050"/>
            <wp:effectExtent l="0" t="0" r="0" b="0"/>
            <wp:docPr id="20206870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87074"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744444" cy="3451444"/>
                    </a:xfrm>
                    <a:prstGeom prst="rect">
                      <a:avLst/>
                    </a:prstGeom>
                  </pic:spPr>
                </pic:pic>
              </a:graphicData>
            </a:graphic>
          </wp:inline>
        </w:drawing>
      </w:r>
    </w:p>
    <w:p w14:paraId="3813ECE8" w14:textId="77777777" w:rsidR="004C6D12" w:rsidRPr="00025C7E" w:rsidRDefault="004C6D12" w:rsidP="004C6D12">
      <w:pPr>
        <w:spacing w:after="0" w:line="259" w:lineRule="auto"/>
        <w:rPr>
          <w:rFonts w:eastAsia="Aptos" w:cs="Arial"/>
          <w:iCs/>
          <w:noProof/>
          <w:szCs w:val="18"/>
          <w:lang w:val="sr-Cyrl-RS"/>
          <w14:ligatures w14:val="standardContextual"/>
        </w:rPr>
      </w:pPr>
    </w:p>
    <w:p w14:paraId="18A5929F" w14:textId="77777777" w:rsidR="00025C7E" w:rsidRPr="00025C7E" w:rsidRDefault="00025C7E" w:rsidP="00025C7E">
      <w:pPr>
        <w:spacing w:line="259" w:lineRule="auto"/>
        <w:rPr>
          <w:rFonts w:eastAsia="Aptos" w:cs="Arial"/>
          <w:iCs/>
          <w:noProof/>
          <w:szCs w:val="18"/>
          <w:lang w:val="sr-Latn-RS"/>
          <w14:ligatures w14:val="standardContextual"/>
        </w:rPr>
      </w:pPr>
      <w:r w:rsidRPr="00025C7E">
        <w:rPr>
          <w:rFonts w:ascii="Aptos" w:eastAsia="Aptos" w:hAnsi="Aptos" w:cs="Arial"/>
          <w:noProof/>
          <w:sz w:val="22"/>
          <w:szCs w:val="22"/>
          <w:lang w:val="sr-Latn-RS" w:eastAsia="sr-Latn-RS"/>
          <w14:ligatures w14:val="standardContextual"/>
        </w:rPr>
        <w:drawing>
          <wp:inline distT="0" distB="0" distL="0" distR="0" wp14:anchorId="0E89EC9B" wp14:editId="5C46AC2E">
            <wp:extent cx="5742685" cy="3457575"/>
            <wp:effectExtent l="0" t="0" r="0" b="0"/>
            <wp:docPr id="11785242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2422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49921" cy="3461932"/>
                    </a:xfrm>
                    <a:prstGeom prst="rect">
                      <a:avLst/>
                    </a:prstGeom>
                  </pic:spPr>
                </pic:pic>
              </a:graphicData>
            </a:graphic>
          </wp:inline>
        </w:drawing>
      </w:r>
    </w:p>
    <w:p w14:paraId="182E4DBC" w14:textId="77777777" w:rsidR="004C6D12" w:rsidRPr="004870AB" w:rsidRDefault="004C6D12" w:rsidP="004C6D12">
      <w:pPr>
        <w:spacing w:after="0" w:line="259" w:lineRule="auto"/>
        <w:rPr>
          <w:rFonts w:eastAsia="Aptos" w:cs="Arial"/>
          <w:noProof/>
          <w:szCs w:val="24"/>
          <w:u w:val="single"/>
          <w:lang w:val="sr-Cyrl-RS"/>
          <w14:ligatures w14:val="standardContextual"/>
        </w:rPr>
      </w:pPr>
    </w:p>
    <w:p w14:paraId="22F68E48" w14:textId="2023CAF8" w:rsidR="00025C7E" w:rsidRPr="004870AB" w:rsidRDefault="00025C7E" w:rsidP="004C6D12">
      <w:pPr>
        <w:spacing w:after="0" w:line="259" w:lineRule="auto"/>
        <w:rPr>
          <w:rFonts w:eastAsia="Aptos" w:cs="Arial"/>
          <w:noProof/>
          <w:szCs w:val="24"/>
          <w:u w:val="single"/>
          <w:lang w:val="sr-Cyrl-RS"/>
          <w14:ligatures w14:val="standardContextual"/>
        </w:rPr>
      </w:pPr>
      <w:r w:rsidRPr="00025C7E">
        <w:rPr>
          <w:rFonts w:eastAsia="Aptos" w:cs="Arial"/>
          <w:noProof/>
          <w:szCs w:val="24"/>
          <w:u w:val="single"/>
          <w:lang w:val="sr-Cyrl-RS"/>
          <w14:ligatures w14:val="standardContextual"/>
        </w:rPr>
        <w:t>Воде</w:t>
      </w:r>
    </w:p>
    <w:p w14:paraId="76A2460A" w14:textId="77777777" w:rsidR="004C6D12" w:rsidRPr="00025C7E" w:rsidRDefault="004C6D12" w:rsidP="004C6D12">
      <w:pPr>
        <w:spacing w:after="0" w:line="259" w:lineRule="auto"/>
        <w:rPr>
          <w:rFonts w:eastAsia="Aptos" w:cs="Arial"/>
          <w:noProof/>
          <w:szCs w:val="24"/>
          <w:u w:val="single"/>
          <w:lang w:val="sr-Cyrl-RS"/>
          <w14:ligatures w14:val="standardContextual"/>
        </w:rPr>
      </w:pPr>
    </w:p>
    <w:p w14:paraId="67BD2EF1" w14:textId="77777777" w:rsidR="00025C7E" w:rsidRPr="004870AB" w:rsidRDefault="00025C7E" w:rsidP="004C6D12">
      <w:pPr>
        <w:spacing w:after="0" w:line="259" w:lineRule="auto"/>
        <w:rPr>
          <w:rFonts w:eastAsia="Aptos" w:cs="Arial"/>
          <w:noProof/>
          <w:szCs w:val="16"/>
          <w:lang w:val="sr-Cyrl-RS"/>
          <w14:ligatures w14:val="standardContextual"/>
        </w:rPr>
      </w:pPr>
      <w:r w:rsidRPr="00025C7E">
        <w:rPr>
          <w:rFonts w:eastAsia="Aptos" w:cs="Arial"/>
          <w:iCs/>
          <w:noProof/>
          <w:szCs w:val="18"/>
          <w:lang w:val="sr-Latn-RS"/>
          <w14:ligatures w14:val="standardContextual"/>
        </w:rPr>
        <w:t>Током фазе изградње саобраћајнице може доћи до низа утицаја на квалитет и режим површинских и подземних вода. Ови утицаји произлазе из земљаних радова, ископа, укрштања са водотоцима, радова на изградњи мостова, пропуста, регулација корита, као и из активности на самом градилишту.</w:t>
      </w:r>
      <w:r w:rsidRPr="00025C7E">
        <w:rPr>
          <w:rFonts w:ascii="Aptos" w:eastAsia="Aptos" w:hAnsi="Aptos" w:cs="Arial"/>
          <w:noProof/>
          <w:szCs w:val="24"/>
          <w:lang w:val="sr-Latn-RS" w:eastAsia="sr-Cyrl-RS"/>
          <w14:ligatures w14:val="standardContextual"/>
        </w:rPr>
        <w:t xml:space="preserve"> </w:t>
      </w:r>
      <w:r w:rsidRPr="00025C7E">
        <w:rPr>
          <w:rFonts w:eastAsia="Aptos" w:cs="Arial"/>
          <w:iCs/>
          <w:noProof/>
          <w:szCs w:val="18"/>
          <w:lang w:val="sr-Latn-RS"/>
          <w14:ligatures w14:val="standardContextual"/>
        </w:rPr>
        <w:t xml:space="preserve">Извођење земљаних радова, уклањање земљишта, формирање насипа и укрштање трасе са водотоцима може довести до: </w:t>
      </w:r>
      <w:r w:rsidRPr="00025C7E">
        <w:rPr>
          <w:rFonts w:eastAsia="Aptos" w:cs="Arial"/>
          <w:noProof/>
          <w:szCs w:val="16"/>
          <w:lang w:val="sr-Latn-RS"/>
          <w14:ligatures w14:val="standardContextual"/>
        </w:rPr>
        <w:t>привременог замућења воде,</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уношења седимената у водотоке,</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 xml:space="preserve">локалне ерозије </w:t>
      </w:r>
      <w:r w:rsidRPr="00025C7E">
        <w:rPr>
          <w:rFonts w:eastAsia="Aptos" w:cs="Arial"/>
          <w:noProof/>
          <w:szCs w:val="16"/>
          <w:lang w:val="sr-Latn-RS"/>
          <w14:ligatures w14:val="standardContextual"/>
        </w:rPr>
        <w:lastRenderedPageBreak/>
        <w:t>корита и обала,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повременог раста мутноће воде и повећаног оптерећења органским материјама у случају недовољно контролисаних градилишних активности.</w:t>
      </w:r>
    </w:p>
    <w:p w14:paraId="5ED31F6A" w14:textId="77777777" w:rsidR="004C6D12" w:rsidRPr="00025C7E" w:rsidRDefault="004C6D12" w:rsidP="004C6D12">
      <w:pPr>
        <w:spacing w:after="0" w:line="259" w:lineRule="auto"/>
        <w:rPr>
          <w:rFonts w:eastAsia="Aptos" w:cs="Arial"/>
          <w:iCs/>
          <w:noProof/>
          <w:szCs w:val="18"/>
          <w:lang w:val="sr-Cyrl-RS"/>
          <w14:ligatures w14:val="standardContextual"/>
        </w:rPr>
      </w:pPr>
    </w:p>
    <w:p w14:paraId="5FBEC062" w14:textId="55CA3A27" w:rsidR="00025C7E" w:rsidRPr="004870AB" w:rsidRDefault="00025C7E" w:rsidP="004C6D12">
      <w:pPr>
        <w:spacing w:after="0" w:line="259" w:lineRule="auto"/>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Услови ЈКП „Младеновац“</w:t>
      </w:r>
      <w:r w:rsidR="006844F5">
        <w:rPr>
          <w:rFonts w:eastAsia="Aptos" w:cs="Arial"/>
          <w:iCs/>
          <w:noProof/>
          <w:szCs w:val="18"/>
          <w:lang w:val="sr-Cyrl-RS"/>
          <w14:ligatures w14:val="standardContextual"/>
        </w:rPr>
        <w:t xml:space="preserve"> </w:t>
      </w:r>
      <w:r w:rsidRPr="00025C7E">
        <w:rPr>
          <w:rFonts w:eastAsia="Aptos" w:cs="Arial"/>
          <w:iCs/>
          <w:noProof/>
          <w:szCs w:val="18"/>
          <w:lang w:val="sr-Latn-RS"/>
          <w14:ligatures w14:val="standardContextual"/>
        </w:rPr>
        <w:t>-</w:t>
      </w:r>
      <w:r w:rsidR="006844F5">
        <w:rPr>
          <w:rFonts w:eastAsia="Aptos" w:cs="Arial"/>
          <w:iCs/>
          <w:noProof/>
          <w:szCs w:val="18"/>
          <w:lang w:val="sr-Cyrl-RS"/>
          <w14:ligatures w14:val="standardContextual"/>
        </w:rPr>
        <w:t xml:space="preserve"> </w:t>
      </w:r>
      <w:r w:rsidRPr="00025C7E">
        <w:rPr>
          <w:rFonts w:eastAsia="Aptos" w:cs="Arial"/>
          <w:iCs/>
          <w:noProof/>
          <w:szCs w:val="18"/>
          <w:lang w:val="sr-Latn-RS"/>
          <w14:ligatures w14:val="standardContextual"/>
        </w:rPr>
        <w:t xml:space="preserve">Младеновац, број: ROP-MSGI-30281-LOC-1-HPAP-22-2024 наводе да је линија експопријације </w:t>
      </w:r>
      <w:r w:rsidR="006844F5">
        <w:rPr>
          <w:rFonts w:eastAsia="Aptos" w:cs="Arial"/>
          <w:iCs/>
          <w:noProof/>
          <w:szCs w:val="18"/>
          <w:lang w:val="sr-Cyrl-RS"/>
          <w14:ligatures w14:val="standardContextual"/>
        </w:rPr>
        <w:t>Д</w:t>
      </w:r>
      <w:r w:rsidRPr="00025C7E">
        <w:rPr>
          <w:rFonts w:eastAsia="Aptos" w:cs="Arial"/>
          <w:iCs/>
          <w:noProof/>
          <w:szCs w:val="18"/>
          <w:lang w:val="sr-Latn-RS"/>
          <w14:ligatures w14:val="standardContextual"/>
        </w:rPr>
        <w:t xml:space="preserve">ржавног пута I реда „Вожд Карађорђе“ на </w:t>
      </w:r>
      <w:r w:rsidR="006844F5">
        <w:rPr>
          <w:rFonts w:eastAsia="Aptos" w:cs="Arial"/>
          <w:iCs/>
          <w:noProof/>
          <w:szCs w:val="18"/>
          <w:lang w:val="sr-Cyrl-RS"/>
          <w14:ligatures w14:val="standardContextual"/>
        </w:rPr>
        <w:t xml:space="preserve">               </w:t>
      </w:r>
      <w:r w:rsidRPr="00025C7E">
        <w:rPr>
          <w:rFonts w:eastAsia="Aptos" w:cs="Arial"/>
          <w:iCs/>
          <w:noProof/>
          <w:szCs w:val="18"/>
          <w:lang w:val="sr-Latn-RS"/>
          <w14:ligatures w14:val="standardContextual"/>
        </w:rPr>
        <w:t>km 9+400.00 пролази кроз Зону непосредне заштите ( односно Зона I изворишта подземне воде), изворишта „Кокорин“, где се налазе два бунара БнВ-2 и Бн</w:t>
      </w:r>
      <w:r w:rsidR="006844F5">
        <w:rPr>
          <w:rFonts w:eastAsia="Aptos" w:cs="Arial"/>
          <w:iCs/>
          <w:noProof/>
          <w:szCs w:val="18"/>
          <w:lang w:val="sr-Cyrl-RS"/>
          <w14:ligatures w14:val="standardContextual"/>
        </w:rPr>
        <w:t>В</w:t>
      </w:r>
      <w:r w:rsidRPr="00025C7E">
        <w:rPr>
          <w:rFonts w:eastAsia="Aptos" w:cs="Arial"/>
          <w:iCs/>
          <w:noProof/>
          <w:szCs w:val="18"/>
          <w:lang w:val="sr-Latn-RS"/>
          <w14:ligatures w14:val="standardContextual"/>
        </w:rPr>
        <w:t>-5 (КП 3294/1), који су у непрекидној експлоатацији и део су система водоснабдевања општине Младеновац. У условима се такође наводи да линију експопријације треба поставити ван Зоне I изворишта, због тога што подручје на ком се налази извориште мора бити заштићено од намерног или случајног загађивања и других утицаја који могу неповољно утицати на издашност и природни састав воде на изворишту.</w:t>
      </w:r>
      <w:r w:rsidRPr="00025C7E">
        <w:rPr>
          <w:rFonts w:eastAsia="Aptos" w:cs="Arial"/>
          <w:iCs/>
          <w:noProof/>
          <w:szCs w:val="18"/>
          <w:lang w:val="sr-Cyrl-RS"/>
          <w14:ligatures w14:val="standardContextual"/>
        </w:rPr>
        <w:t xml:space="preserve"> Наведени захтев је имплементиран у пројекат.</w:t>
      </w:r>
    </w:p>
    <w:p w14:paraId="44623EEA" w14:textId="77777777" w:rsidR="004C6D12" w:rsidRPr="00025C7E" w:rsidRDefault="004C6D12" w:rsidP="004C6D12">
      <w:pPr>
        <w:spacing w:after="0" w:line="259" w:lineRule="auto"/>
        <w:rPr>
          <w:rFonts w:eastAsia="Aptos" w:cs="Arial"/>
          <w:iCs/>
          <w:noProof/>
          <w:szCs w:val="18"/>
          <w:lang w:val="sr-Cyrl-RS"/>
          <w14:ligatures w14:val="standardContextual"/>
        </w:rPr>
      </w:pPr>
    </w:p>
    <w:p w14:paraId="5C8BB27E" w14:textId="28C8B0C7" w:rsidR="00096C10" w:rsidRPr="004870AB" w:rsidRDefault="00025C7E" w:rsidP="006844F5">
      <w:pPr>
        <w:spacing w:after="0" w:line="259" w:lineRule="auto"/>
        <w:rPr>
          <w:rFonts w:eastAsia="Aptos" w:cs="Arial"/>
          <w:i/>
          <w:iCs/>
          <w:noProof/>
          <w:szCs w:val="24"/>
          <w:lang w:val="sr-Cyrl-RS"/>
          <w14:ligatures w14:val="standardContextual"/>
        </w:rPr>
      </w:pPr>
      <w:r w:rsidRPr="00025C7E">
        <w:rPr>
          <w:rFonts w:eastAsia="Aptos" w:cs="Arial"/>
          <w:iCs/>
          <w:noProof/>
          <w:szCs w:val="18"/>
          <w:lang w:val="sr-Latn-RS"/>
          <w14:ligatures w14:val="standardContextual"/>
        </w:rPr>
        <w:t xml:space="preserve">На више локација предвиђене су регулације корита водотокова а њихов циљ је: </w:t>
      </w:r>
      <w:r w:rsidRPr="00025C7E">
        <w:rPr>
          <w:rFonts w:eastAsia="Aptos" w:cs="Arial"/>
          <w:noProof/>
          <w:szCs w:val="16"/>
          <w:lang w:val="sr-Latn-RS"/>
          <w14:ligatures w14:val="standardContextual"/>
        </w:rPr>
        <w:t>обезбеђивање стабилности места укрштаја са саобраћајницом,</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спречавање локалне ерозије током повећаних вода,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поштовање прописаног зазора од доње ивице конструкције до меродавног водостаја и спречавање негативних утицаја водотока на трасу пута.</w:t>
      </w:r>
    </w:p>
    <w:p w14:paraId="3533D127" w14:textId="5C9B81EB" w:rsidR="00096C10" w:rsidRPr="004870AB" w:rsidRDefault="00096C10" w:rsidP="00096C10">
      <w:pPr>
        <w:pStyle w:val="Caption"/>
        <w:keepNext/>
        <w:spacing w:after="0"/>
        <w:jc w:val="center"/>
        <w:rPr>
          <w:color w:val="auto"/>
        </w:rPr>
      </w:pPr>
      <w:bookmarkStart w:id="249" w:name="_Toc214956106"/>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43</w:t>
      </w:r>
      <w:r w:rsidRPr="004870AB">
        <w:rPr>
          <w:color w:val="auto"/>
        </w:rPr>
        <w:fldChar w:fldCharType="end"/>
      </w:r>
      <w:r w:rsidRPr="004870AB">
        <w:rPr>
          <w:color w:val="auto"/>
          <w:lang w:val="sr-Cyrl-RS"/>
        </w:rPr>
        <w:t xml:space="preserve"> -</w:t>
      </w:r>
      <w:r w:rsidRPr="004870AB">
        <w:rPr>
          <w:rFonts w:eastAsia="Aptos" w:cs="Arial"/>
          <w:i w:val="0"/>
          <w:iCs w:val="0"/>
          <w:noProof/>
          <w:color w:val="auto"/>
          <w:szCs w:val="24"/>
          <w:lang w:val="sr-Latn-RS"/>
          <w14:ligatures w14:val="standardContextual"/>
        </w:rPr>
        <w:t xml:space="preserve"> </w:t>
      </w:r>
      <w:r w:rsidRPr="00025C7E">
        <w:rPr>
          <w:rFonts w:eastAsia="Aptos" w:cs="Arial"/>
          <w:i w:val="0"/>
          <w:iCs w:val="0"/>
          <w:noProof/>
          <w:color w:val="auto"/>
          <w:szCs w:val="24"/>
          <w:lang w:val="sr-Latn-RS"/>
          <w14:ligatures w14:val="standardContextual"/>
        </w:rPr>
        <w:t>Регулација корита</w:t>
      </w:r>
      <w:bookmarkEnd w:id="249"/>
    </w:p>
    <w:tbl>
      <w:tblPr>
        <w:tblStyle w:val="GridTable1Light"/>
        <w:tblW w:w="9355" w:type="dxa"/>
        <w:tblLayout w:type="fixed"/>
        <w:tblLook w:val="04A0" w:firstRow="1" w:lastRow="0" w:firstColumn="1" w:lastColumn="0" w:noHBand="0" w:noVBand="1"/>
      </w:tblPr>
      <w:tblGrid>
        <w:gridCol w:w="2263"/>
        <w:gridCol w:w="4032"/>
        <w:gridCol w:w="1980"/>
        <w:gridCol w:w="1080"/>
      </w:tblGrid>
      <w:tr w:rsidR="004870AB" w:rsidRPr="00025C7E" w14:paraId="0FC8628D" w14:textId="77777777" w:rsidTr="00096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0FD5EE7"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Стационажа укрштаја</w:t>
            </w:r>
          </w:p>
        </w:tc>
        <w:tc>
          <w:tcPr>
            <w:tcW w:w="4032" w:type="dxa"/>
            <w:vAlign w:val="center"/>
          </w:tcPr>
          <w:p w14:paraId="132E857C" w14:textId="77777777" w:rsidR="00025C7E" w:rsidRPr="00025C7E" w:rsidRDefault="00025C7E" w:rsidP="00096C10">
            <w:pPr>
              <w:spacing w:before="20" w:after="20"/>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Водоток /Дужина регулације</w:t>
            </w:r>
          </w:p>
        </w:tc>
        <w:tc>
          <w:tcPr>
            <w:tcW w:w="1980" w:type="dxa"/>
            <w:vAlign w:val="center"/>
          </w:tcPr>
          <w:p w14:paraId="7AC3970C" w14:textId="77777777" w:rsidR="00025C7E" w:rsidRPr="00025C7E" w:rsidRDefault="00025C7E" w:rsidP="00096C10">
            <w:pPr>
              <w:spacing w:before="20" w:after="20"/>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Ширина дна/Дубина</w:t>
            </w:r>
          </w:p>
        </w:tc>
        <w:tc>
          <w:tcPr>
            <w:tcW w:w="1080" w:type="dxa"/>
            <w:vAlign w:val="center"/>
          </w:tcPr>
          <w:p w14:paraId="3C86AB1F" w14:textId="77777777" w:rsidR="00025C7E" w:rsidRPr="00025C7E" w:rsidRDefault="00025C7E" w:rsidP="00096C10">
            <w:pPr>
              <w:spacing w:before="20" w:after="20"/>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Q</w:t>
            </w:r>
            <w:r w:rsidRPr="00025C7E">
              <w:rPr>
                <w:rFonts w:ascii="Arial Narrow" w:eastAsia="Aptos" w:hAnsi="Arial Narrow" w:cs="Arial"/>
                <w:noProof/>
                <w:kern w:val="2"/>
                <w:sz w:val="22"/>
                <w:szCs w:val="22"/>
                <w:vertAlign w:val="subscript"/>
                <w:lang w:val="sr-Latn-RS"/>
                <w14:ligatures w14:val="standardContextual"/>
              </w:rPr>
              <w:t>1%</w:t>
            </w:r>
            <w:r w:rsidRPr="00025C7E">
              <w:rPr>
                <w:rFonts w:ascii="Arial Narrow" w:eastAsia="Aptos" w:hAnsi="Arial Narrow" w:cs="Arial"/>
                <w:noProof/>
                <w:kern w:val="2"/>
                <w:sz w:val="22"/>
                <w:szCs w:val="22"/>
                <w:lang w:val="sr-Latn-RS"/>
                <w14:ligatures w14:val="standardContextual"/>
              </w:rPr>
              <w:t xml:space="preserve"> </w:t>
            </w:r>
          </w:p>
          <w:p w14:paraId="155F9AF5" w14:textId="77777777" w:rsidR="00025C7E" w:rsidRPr="00025C7E" w:rsidRDefault="00025C7E" w:rsidP="00096C10">
            <w:pPr>
              <w:spacing w:before="20" w:after="20"/>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(m</w:t>
            </w:r>
            <w:r w:rsidRPr="00025C7E">
              <w:rPr>
                <w:rFonts w:ascii="Arial Narrow" w:eastAsia="Aptos" w:hAnsi="Arial Narrow" w:cs="Arial"/>
                <w:noProof/>
                <w:kern w:val="2"/>
                <w:sz w:val="22"/>
                <w:szCs w:val="22"/>
                <w:vertAlign w:val="superscript"/>
                <w:lang w:val="sr-Latn-RS"/>
                <w14:ligatures w14:val="standardContextual"/>
              </w:rPr>
              <w:t>3</w:t>
            </w:r>
            <w:r w:rsidRPr="00025C7E">
              <w:rPr>
                <w:rFonts w:ascii="Arial Narrow" w:eastAsia="Aptos" w:hAnsi="Arial Narrow" w:cs="Arial"/>
                <w:noProof/>
                <w:kern w:val="2"/>
                <w:sz w:val="22"/>
                <w:szCs w:val="22"/>
                <w:lang w:val="sr-Latn-RS"/>
                <w14:ligatures w14:val="standardContextual"/>
              </w:rPr>
              <w:t>/s)</w:t>
            </w:r>
          </w:p>
        </w:tc>
      </w:tr>
      <w:tr w:rsidR="004870AB" w:rsidRPr="00025C7E" w14:paraId="1CBBF22C"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157981E2"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0+750</w:t>
            </w:r>
          </w:p>
        </w:tc>
        <w:tc>
          <w:tcPr>
            <w:tcW w:w="4032" w:type="dxa"/>
            <w:vAlign w:val="center"/>
          </w:tcPr>
          <w:p w14:paraId="71787997"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Црквенац L=249.66m</w:t>
            </w:r>
          </w:p>
        </w:tc>
        <w:tc>
          <w:tcPr>
            <w:tcW w:w="1980" w:type="dxa"/>
            <w:vAlign w:val="center"/>
          </w:tcPr>
          <w:p w14:paraId="35DD826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2.4m/2.25m</w:t>
            </w:r>
          </w:p>
        </w:tc>
        <w:tc>
          <w:tcPr>
            <w:tcW w:w="1080" w:type="dxa"/>
            <w:vAlign w:val="center"/>
          </w:tcPr>
          <w:p w14:paraId="0DE1711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46.4</w:t>
            </w:r>
          </w:p>
        </w:tc>
      </w:tr>
      <w:tr w:rsidR="004870AB" w:rsidRPr="00025C7E" w14:paraId="1A82B7B9"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714636A8"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 xml:space="preserve">km 0+ 909.75 </w:t>
            </w:r>
          </w:p>
        </w:tc>
        <w:tc>
          <w:tcPr>
            <w:tcW w:w="4032" w:type="dxa"/>
            <w:vAlign w:val="center"/>
          </w:tcPr>
          <w:p w14:paraId="2DABBF79"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Безимени поток 1 L= 308.36m</w:t>
            </w:r>
          </w:p>
        </w:tc>
        <w:tc>
          <w:tcPr>
            <w:tcW w:w="1980" w:type="dxa"/>
            <w:vAlign w:val="center"/>
          </w:tcPr>
          <w:p w14:paraId="30DD42E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1.0m/1.0m</w:t>
            </w:r>
          </w:p>
        </w:tc>
        <w:tc>
          <w:tcPr>
            <w:tcW w:w="1080" w:type="dxa"/>
            <w:vAlign w:val="center"/>
          </w:tcPr>
          <w:p w14:paraId="335D39E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10.68</w:t>
            </w:r>
          </w:p>
        </w:tc>
      </w:tr>
      <w:tr w:rsidR="004870AB" w:rsidRPr="00025C7E" w14:paraId="2B92A0BF"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23CEEA28"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5+ 617.69</w:t>
            </w:r>
          </w:p>
        </w:tc>
        <w:tc>
          <w:tcPr>
            <w:tcW w:w="4032" w:type="dxa"/>
            <w:vAlign w:val="center"/>
          </w:tcPr>
          <w:p w14:paraId="53F9D1FA"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Кокoрин L= 958.20</w:t>
            </w:r>
          </w:p>
        </w:tc>
        <w:tc>
          <w:tcPr>
            <w:tcW w:w="1980" w:type="dxa"/>
            <w:vAlign w:val="center"/>
          </w:tcPr>
          <w:p w14:paraId="31F94EA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1.0m/1.3m</w:t>
            </w:r>
          </w:p>
        </w:tc>
        <w:tc>
          <w:tcPr>
            <w:tcW w:w="1080" w:type="dxa"/>
            <w:vAlign w:val="center"/>
          </w:tcPr>
          <w:p w14:paraId="444BD0B6"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32.2</w:t>
            </w:r>
          </w:p>
        </w:tc>
      </w:tr>
      <w:tr w:rsidR="004870AB" w:rsidRPr="00025C7E" w14:paraId="51D298AF"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32D95EE"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5+ 700</w:t>
            </w:r>
          </w:p>
        </w:tc>
        <w:tc>
          <w:tcPr>
            <w:tcW w:w="4032" w:type="dxa"/>
            <w:vAlign w:val="center"/>
          </w:tcPr>
          <w:p w14:paraId="76DD9D6E"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Дубоки L= 60.28</w:t>
            </w:r>
          </w:p>
        </w:tc>
        <w:tc>
          <w:tcPr>
            <w:tcW w:w="1980" w:type="dxa"/>
            <w:vAlign w:val="center"/>
          </w:tcPr>
          <w:p w14:paraId="2EED7A3A"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2.0m/1.0m</w:t>
            </w:r>
          </w:p>
        </w:tc>
        <w:tc>
          <w:tcPr>
            <w:tcW w:w="1080" w:type="dxa"/>
            <w:vAlign w:val="center"/>
          </w:tcPr>
          <w:p w14:paraId="6776C0E2"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11.90</w:t>
            </w:r>
          </w:p>
        </w:tc>
      </w:tr>
      <w:tr w:rsidR="004870AB" w:rsidRPr="00025C7E" w14:paraId="7AA8313B"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173851B6"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5+ 880</w:t>
            </w:r>
          </w:p>
        </w:tc>
        <w:tc>
          <w:tcPr>
            <w:tcW w:w="4032" w:type="dxa"/>
            <w:vAlign w:val="center"/>
          </w:tcPr>
          <w:p w14:paraId="66A36850"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Безимени поток 2 L= 73.25m</w:t>
            </w:r>
          </w:p>
        </w:tc>
        <w:tc>
          <w:tcPr>
            <w:tcW w:w="1980" w:type="dxa"/>
            <w:vAlign w:val="center"/>
          </w:tcPr>
          <w:p w14:paraId="25E5C3E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1.0m/1.0m</w:t>
            </w:r>
          </w:p>
        </w:tc>
        <w:tc>
          <w:tcPr>
            <w:tcW w:w="1080" w:type="dxa"/>
            <w:vAlign w:val="center"/>
          </w:tcPr>
          <w:p w14:paraId="7A99D5B3"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2.67</w:t>
            </w:r>
          </w:p>
        </w:tc>
      </w:tr>
      <w:tr w:rsidR="004870AB" w:rsidRPr="00025C7E" w14:paraId="267C56F1"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2175925B"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8+500 – 8+800</w:t>
            </w:r>
          </w:p>
        </w:tc>
        <w:tc>
          <w:tcPr>
            <w:tcW w:w="4032" w:type="dxa"/>
            <w:vAlign w:val="center"/>
          </w:tcPr>
          <w:p w14:paraId="367C728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Кокoрин  L= 291.18 m</w:t>
            </w:r>
          </w:p>
        </w:tc>
        <w:tc>
          <w:tcPr>
            <w:tcW w:w="1980" w:type="dxa"/>
            <w:vAlign w:val="center"/>
          </w:tcPr>
          <w:p w14:paraId="5F421A67"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1.7m/2.0m</w:t>
            </w:r>
          </w:p>
        </w:tc>
        <w:tc>
          <w:tcPr>
            <w:tcW w:w="1080" w:type="dxa"/>
            <w:vAlign w:val="center"/>
          </w:tcPr>
          <w:p w14:paraId="05FBC33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64.70</w:t>
            </w:r>
          </w:p>
        </w:tc>
      </w:tr>
      <w:tr w:rsidR="004870AB" w:rsidRPr="00025C7E" w14:paraId="217261F0"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0B20261C"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9+ 973.85</w:t>
            </w:r>
          </w:p>
        </w:tc>
        <w:tc>
          <w:tcPr>
            <w:tcW w:w="4032" w:type="dxa"/>
            <w:vAlign w:val="center"/>
          </w:tcPr>
          <w:p w14:paraId="6B62A961"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Луг L= 184.81m</w:t>
            </w:r>
          </w:p>
        </w:tc>
        <w:tc>
          <w:tcPr>
            <w:tcW w:w="1980" w:type="dxa"/>
            <w:vAlign w:val="center"/>
          </w:tcPr>
          <w:p w14:paraId="4308EAB2"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1.85m/1.90m</w:t>
            </w:r>
          </w:p>
        </w:tc>
        <w:tc>
          <w:tcPr>
            <w:tcW w:w="1080" w:type="dxa"/>
            <w:vAlign w:val="center"/>
          </w:tcPr>
          <w:p w14:paraId="48207D43"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107.00</w:t>
            </w:r>
          </w:p>
        </w:tc>
      </w:tr>
      <w:tr w:rsidR="004870AB" w:rsidRPr="00025C7E" w14:paraId="3EC595AD"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C23EB8F"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 xml:space="preserve">km 9+700 – 10+000 </w:t>
            </w:r>
          </w:p>
        </w:tc>
        <w:tc>
          <w:tcPr>
            <w:tcW w:w="4032" w:type="dxa"/>
            <w:vAlign w:val="center"/>
          </w:tcPr>
          <w:p w14:paraId="4910AFB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Кокoрин L= 352.54m</w:t>
            </w:r>
          </w:p>
        </w:tc>
        <w:tc>
          <w:tcPr>
            <w:tcW w:w="1980" w:type="dxa"/>
            <w:vAlign w:val="center"/>
          </w:tcPr>
          <w:p w14:paraId="203175A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2.50m/1.70m</w:t>
            </w:r>
          </w:p>
        </w:tc>
        <w:tc>
          <w:tcPr>
            <w:tcW w:w="1080" w:type="dxa"/>
            <w:vAlign w:val="center"/>
          </w:tcPr>
          <w:p w14:paraId="247BDC77"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64.70</w:t>
            </w:r>
          </w:p>
        </w:tc>
      </w:tr>
      <w:tr w:rsidR="004870AB" w:rsidRPr="00025C7E" w14:paraId="33A6EB68"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D0BDC86"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10+ 991.26</w:t>
            </w:r>
          </w:p>
        </w:tc>
        <w:tc>
          <w:tcPr>
            <w:tcW w:w="4032" w:type="dxa"/>
            <w:vAlign w:val="center"/>
          </w:tcPr>
          <w:p w14:paraId="0B17CFE2"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L= 204.17m</w:t>
            </w:r>
          </w:p>
        </w:tc>
        <w:tc>
          <w:tcPr>
            <w:tcW w:w="1980" w:type="dxa"/>
            <w:vAlign w:val="center"/>
          </w:tcPr>
          <w:p w14:paraId="2B8EC45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1.0м/0.25м</w:t>
            </w:r>
          </w:p>
        </w:tc>
        <w:tc>
          <w:tcPr>
            <w:tcW w:w="1080" w:type="dxa"/>
            <w:vAlign w:val="center"/>
          </w:tcPr>
          <w:p w14:paraId="1F0F93D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27.00</w:t>
            </w:r>
          </w:p>
        </w:tc>
      </w:tr>
      <w:tr w:rsidR="004870AB" w:rsidRPr="00025C7E" w14:paraId="1820F2C8"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25A1C1E2"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 xml:space="preserve">km 12+500 – 13+075 </w:t>
            </w:r>
          </w:p>
        </w:tc>
        <w:tc>
          <w:tcPr>
            <w:tcW w:w="4032" w:type="dxa"/>
            <w:vAlign w:val="center"/>
          </w:tcPr>
          <w:p w14:paraId="4997D16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Луг L= 588.62m</w:t>
            </w:r>
          </w:p>
        </w:tc>
        <w:tc>
          <w:tcPr>
            <w:tcW w:w="1980" w:type="dxa"/>
            <w:vAlign w:val="center"/>
          </w:tcPr>
          <w:p w14:paraId="6049D94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3.70м/1.90м</w:t>
            </w:r>
          </w:p>
        </w:tc>
        <w:tc>
          <w:tcPr>
            <w:tcW w:w="1080" w:type="dxa"/>
            <w:vAlign w:val="center"/>
          </w:tcPr>
          <w:p w14:paraId="0C223A3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173.00</w:t>
            </w:r>
          </w:p>
        </w:tc>
      </w:tr>
      <w:tr w:rsidR="004870AB" w:rsidRPr="00025C7E" w14:paraId="0FEDD77F"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430E941C"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12+ 790.26</w:t>
            </w:r>
          </w:p>
        </w:tc>
        <w:tc>
          <w:tcPr>
            <w:tcW w:w="4032" w:type="dxa"/>
            <w:vAlign w:val="center"/>
          </w:tcPr>
          <w:p w14:paraId="2154CB8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Врбичица L= 80.48m</w:t>
            </w:r>
          </w:p>
        </w:tc>
        <w:tc>
          <w:tcPr>
            <w:tcW w:w="1980" w:type="dxa"/>
            <w:vAlign w:val="center"/>
          </w:tcPr>
          <w:p w14:paraId="4D105C8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1.00m/1.0m</w:t>
            </w:r>
          </w:p>
        </w:tc>
        <w:tc>
          <w:tcPr>
            <w:tcW w:w="1080" w:type="dxa"/>
            <w:vAlign w:val="center"/>
          </w:tcPr>
          <w:p w14:paraId="07BA44CB"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11.60</w:t>
            </w:r>
          </w:p>
        </w:tc>
      </w:tr>
      <w:tr w:rsidR="004870AB" w:rsidRPr="00025C7E" w14:paraId="6C294270"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270DC02"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13+775-13+925</w:t>
            </w:r>
          </w:p>
        </w:tc>
        <w:tc>
          <w:tcPr>
            <w:tcW w:w="4032" w:type="dxa"/>
            <w:vAlign w:val="center"/>
          </w:tcPr>
          <w:p w14:paraId="2EB50D66"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ЛУГ L= 156.42m</w:t>
            </w:r>
          </w:p>
        </w:tc>
        <w:tc>
          <w:tcPr>
            <w:tcW w:w="1980" w:type="dxa"/>
            <w:vAlign w:val="center"/>
          </w:tcPr>
          <w:p w14:paraId="72CFBF4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1.70m/1.20m</w:t>
            </w:r>
          </w:p>
        </w:tc>
        <w:tc>
          <w:tcPr>
            <w:tcW w:w="1080" w:type="dxa"/>
            <w:vAlign w:val="center"/>
          </w:tcPr>
          <w:p w14:paraId="26E9A34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181</w:t>
            </w:r>
          </w:p>
        </w:tc>
      </w:tr>
      <w:tr w:rsidR="004870AB" w:rsidRPr="00025C7E" w14:paraId="0E8D8570"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05E6C19F"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17+660.88</w:t>
            </w:r>
          </w:p>
        </w:tc>
        <w:tc>
          <w:tcPr>
            <w:tcW w:w="4032" w:type="dxa"/>
            <w:vAlign w:val="center"/>
          </w:tcPr>
          <w:p w14:paraId="009E98DA"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Алинац L= 280.62m</w:t>
            </w:r>
          </w:p>
        </w:tc>
        <w:tc>
          <w:tcPr>
            <w:tcW w:w="1980" w:type="dxa"/>
            <w:vAlign w:val="center"/>
          </w:tcPr>
          <w:p w14:paraId="5F5A9D7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1.00m/1.80m</w:t>
            </w:r>
          </w:p>
        </w:tc>
        <w:tc>
          <w:tcPr>
            <w:tcW w:w="1080" w:type="dxa"/>
            <w:vAlign w:val="center"/>
          </w:tcPr>
          <w:p w14:paraId="3258AA6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54.09</w:t>
            </w:r>
          </w:p>
        </w:tc>
      </w:tr>
      <w:tr w:rsidR="004870AB" w:rsidRPr="00025C7E" w14:paraId="7693D204"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6644DB9F"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17+773.74</w:t>
            </w:r>
          </w:p>
        </w:tc>
        <w:tc>
          <w:tcPr>
            <w:tcW w:w="4032" w:type="dxa"/>
            <w:vAlign w:val="center"/>
          </w:tcPr>
          <w:p w14:paraId="7AAA5CF7"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Безимени поток 3 L=114.42m</w:t>
            </w:r>
          </w:p>
        </w:tc>
        <w:tc>
          <w:tcPr>
            <w:tcW w:w="1980" w:type="dxa"/>
            <w:vAlign w:val="center"/>
          </w:tcPr>
          <w:p w14:paraId="74BD79BF"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1.00m/0.30m</w:t>
            </w:r>
          </w:p>
        </w:tc>
        <w:tc>
          <w:tcPr>
            <w:tcW w:w="1080" w:type="dxa"/>
            <w:vAlign w:val="center"/>
          </w:tcPr>
          <w:p w14:paraId="23F484B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0.245</w:t>
            </w:r>
          </w:p>
        </w:tc>
      </w:tr>
      <w:tr w:rsidR="004870AB" w:rsidRPr="00025C7E" w14:paraId="4FB2FDA2"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1FECE17C"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21+072.07</w:t>
            </w:r>
          </w:p>
        </w:tc>
        <w:tc>
          <w:tcPr>
            <w:tcW w:w="4032" w:type="dxa"/>
            <w:vAlign w:val="center"/>
          </w:tcPr>
          <w:p w14:paraId="5D93199A"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Јабланица L= 111.27m</w:t>
            </w:r>
          </w:p>
        </w:tc>
        <w:tc>
          <w:tcPr>
            <w:tcW w:w="1980" w:type="dxa"/>
            <w:vAlign w:val="center"/>
          </w:tcPr>
          <w:p w14:paraId="6F4A14B1"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1.00m/0.50m</w:t>
            </w:r>
          </w:p>
        </w:tc>
        <w:tc>
          <w:tcPr>
            <w:tcW w:w="1080" w:type="dxa"/>
            <w:vAlign w:val="center"/>
          </w:tcPr>
          <w:p w14:paraId="0808ABC9"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11.80</w:t>
            </w:r>
          </w:p>
        </w:tc>
      </w:tr>
      <w:tr w:rsidR="004870AB" w:rsidRPr="00025C7E" w14:paraId="436CE22A"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20B911DC"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22+728.73</w:t>
            </w:r>
          </w:p>
        </w:tc>
        <w:tc>
          <w:tcPr>
            <w:tcW w:w="4032" w:type="dxa"/>
            <w:vAlign w:val="center"/>
          </w:tcPr>
          <w:p w14:paraId="76EEEEE0"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Милатовица L= 138.37m</w:t>
            </w:r>
          </w:p>
        </w:tc>
        <w:tc>
          <w:tcPr>
            <w:tcW w:w="1980" w:type="dxa"/>
            <w:vAlign w:val="center"/>
          </w:tcPr>
          <w:p w14:paraId="474EEBEE"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2.90m/2.00m</w:t>
            </w:r>
          </w:p>
        </w:tc>
        <w:tc>
          <w:tcPr>
            <w:tcW w:w="1080" w:type="dxa"/>
            <w:vAlign w:val="center"/>
          </w:tcPr>
          <w:p w14:paraId="39BDDA4F"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90.70</w:t>
            </w:r>
          </w:p>
        </w:tc>
      </w:tr>
      <w:tr w:rsidR="004870AB" w:rsidRPr="00025C7E" w14:paraId="5953B83B"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432D3A74"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23+099.13</w:t>
            </w:r>
          </w:p>
        </w:tc>
        <w:tc>
          <w:tcPr>
            <w:tcW w:w="4032" w:type="dxa"/>
            <w:vAlign w:val="center"/>
          </w:tcPr>
          <w:p w14:paraId="39283BC6"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Кошарина  L= 207.83m</w:t>
            </w:r>
          </w:p>
        </w:tc>
        <w:tc>
          <w:tcPr>
            <w:tcW w:w="1980" w:type="dxa"/>
            <w:vAlign w:val="center"/>
          </w:tcPr>
          <w:p w14:paraId="5789E748"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1.00m/1.0m</w:t>
            </w:r>
          </w:p>
        </w:tc>
        <w:tc>
          <w:tcPr>
            <w:tcW w:w="1080" w:type="dxa"/>
            <w:vAlign w:val="center"/>
          </w:tcPr>
          <w:p w14:paraId="607A928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17.60</w:t>
            </w:r>
          </w:p>
        </w:tc>
      </w:tr>
      <w:tr w:rsidR="004870AB" w:rsidRPr="00025C7E" w14:paraId="318AE04D"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7BCF86F2"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24+788.33</w:t>
            </w:r>
          </w:p>
        </w:tc>
        <w:tc>
          <w:tcPr>
            <w:tcW w:w="4032" w:type="dxa"/>
            <w:vAlign w:val="center"/>
          </w:tcPr>
          <w:p w14:paraId="6378F81C"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Безимени поток 4 L= 99.15m</w:t>
            </w:r>
          </w:p>
        </w:tc>
        <w:tc>
          <w:tcPr>
            <w:tcW w:w="1980" w:type="dxa"/>
            <w:vAlign w:val="center"/>
          </w:tcPr>
          <w:p w14:paraId="32D3304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1.00m/1.0m</w:t>
            </w:r>
          </w:p>
        </w:tc>
        <w:tc>
          <w:tcPr>
            <w:tcW w:w="1080" w:type="dxa"/>
            <w:vAlign w:val="center"/>
          </w:tcPr>
          <w:p w14:paraId="6AF0C38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5.0</w:t>
            </w:r>
          </w:p>
        </w:tc>
      </w:tr>
      <w:tr w:rsidR="004870AB" w:rsidRPr="00025C7E" w14:paraId="468AAD69"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7CBA8FD"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24+844.74</w:t>
            </w:r>
          </w:p>
        </w:tc>
        <w:tc>
          <w:tcPr>
            <w:tcW w:w="4032" w:type="dxa"/>
            <w:vAlign w:val="center"/>
          </w:tcPr>
          <w:p w14:paraId="1B1EC289"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Грабовац L= 302.26m</w:t>
            </w:r>
          </w:p>
        </w:tc>
        <w:tc>
          <w:tcPr>
            <w:tcW w:w="1980" w:type="dxa"/>
            <w:vAlign w:val="center"/>
          </w:tcPr>
          <w:p w14:paraId="0619C65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1.6m/1.85m</w:t>
            </w:r>
          </w:p>
        </w:tc>
        <w:tc>
          <w:tcPr>
            <w:tcW w:w="1080" w:type="dxa"/>
            <w:vAlign w:val="center"/>
          </w:tcPr>
          <w:p w14:paraId="25DA6613"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10.75</w:t>
            </w:r>
          </w:p>
        </w:tc>
      </w:tr>
      <w:tr w:rsidR="004870AB" w:rsidRPr="00025C7E" w14:paraId="59707F0A"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512B6C10"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26+350</w:t>
            </w:r>
          </w:p>
        </w:tc>
        <w:tc>
          <w:tcPr>
            <w:tcW w:w="4032" w:type="dxa"/>
            <w:vAlign w:val="center"/>
          </w:tcPr>
          <w:p w14:paraId="09DD704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Мисача L= 157.55m</w:t>
            </w:r>
          </w:p>
        </w:tc>
        <w:tc>
          <w:tcPr>
            <w:tcW w:w="1980" w:type="dxa"/>
            <w:vAlign w:val="center"/>
          </w:tcPr>
          <w:p w14:paraId="0F289B00"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3.4m/2.0m</w:t>
            </w:r>
          </w:p>
        </w:tc>
        <w:tc>
          <w:tcPr>
            <w:tcW w:w="1080" w:type="dxa"/>
            <w:vAlign w:val="center"/>
          </w:tcPr>
          <w:p w14:paraId="23CF0E9E"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99.40</w:t>
            </w:r>
          </w:p>
        </w:tc>
      </w:tr>
      <w:tr w:rsidR="004870AB" w:rsidRPr="00025C7E" w14:paraId="4190FF2F"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4BC692F3"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26+ 425</w:t>
            </w:r>
          </w:p>
        </w:tc>
        <w:tc>
          <w:tcPr>
            <w:tcW w:w="4032" w:type="dxa"/>
            <w:vAlign w:val="center"/>
          </w:tcPr>
          <w:p w14:paraId="1C0058D5"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Дрењак L= 88.92m</w:t>
            </w:r>
          </w:p>
        </w:tc>
        <w:tc>
          <w:tcPr>
            <w:tcW w:w="1980" w:type="dxa"/>
            <w:vAlign w:val="center"/>
          </w:tcPr>
          <w:p w14:paraId="545CB413"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1.35m/2.0m</w:t>
            </w:r>
          </w:p>
        </w:tc>
        <w:tc>
          <w:tcPr>
            <w:tcW w:w="1080" w:type="dxa"/>
            <w:vAlign w:val="center"/>
          </w:tcPr>
          <w:p w14:paraId="03752ECC"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8.55</w:t>
            </w:r>
          </w:p>
        </w:tc>
      </w:tr>
      <w:tr w:rsidR="004870AB" w:rsidRPr="00025C7E" w14:paraId="20BDFC46"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729A74F4"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29+797.30</w:t>
            </w:r>
          </w:p>
        </w:tc>
        <w:tc>
          <w:tcPr>
            <w:tcW w:w="4032" w:type="dxa"/>
            <w:vAlign w:val="center"/>
          </w:tcPr>
          <w:p w14:paraId="2A85AE67"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Сумотрина L=137.45m</w:t>
            </w:r>
          </w:p>
        </w:tc>
        <w:tc>
          <w:tcPr>
            <w:tcW w:w="1980" w:type="dxa"/>
            <w:vAlign w:val="center"/>
          </w:tcPr>
          <w:p w14:paraId="65805F56"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4.4m/2.20m</w:t>
            </w:r>
          </w:p>
        </w:tc>
        <w:tc>
          <w:tcPr>
            <w:tcW w:w="1080" w:type="dxa"/>
            <w:vAlign w:val="center"/>
          </w:tcPr>
          <w:p w14:paraId="08D64FBF"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36.2</w:t>
            </w:r>
          </w:p>
        </w:tc>
      </w:tr>
      <w:tr w:rsidR="004870AB" w:rsidRPr="00025C7E" w14:paraId="1FAA3AA8"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3383D183"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 xml:space="preserve">km 32+ 209.74 </w:t>
            </w:r>
          </w:p>
        </w:tc>
        <w:tc>
          <w:tcPr>
            <w:tcW w:w="4032" w:type="dxa"/>
            <w:vAlign w:val="center"/>
          </w:tcPr>
          <w:p w14:paraId="63095E63"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Река Вичија  L=185.77m</w:t>
            </w:r>
          </w:p>
        </w:tc>
        <w:tc>
          <w:tcPr>
            <w:tcW w:w="1980" w:type="dxa"/>
            <w:vAlign w:val="center"/>
          </w:tcPr>
          <w:p w14:paraId="7976E6F6"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1.4m/0.67m</w:t>
            </w:r>
          </w:p>
        </w:tc>
        <w:tc>
          <w:tcPr>
            <w:tcW w:w="1080" w:type="dxa"/>
            <w:vAlign w:val="center"/>
          </w:tcPr>
          <w:p w14:paraId="618753E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7.41</w:t>
            </w:r>
          </w:p>
        </w:tc>
      </w:tr>
      <w:tr w:rsidR="004870AB" w:rsidRPr="00025C7E" w14:paraId="4F163BAD" w14:textId="77777777" w:rsidTr="00096C10">
        <w:tc>
          <w:tcPr>
            <w:cnfStyle w:val="001000000000" w:firstRow="0" w:lastRow="0" w:firstColumn="1" w:lastColumn="0" w:oddVBand="0" w:evenVBand="0" w:oddHBand="0" w:evenHBand="0" w:firstRowFirstColumn="0" w:firstRowLastColumn="0" w:lastRowFirstColumn="0" w:lastRowLastColumn="0"/>
            <w:tcW w:w="2263" w:type="dxa"/>
            <w:vAlign w:val="center"/>
          </w:tcPr>
          <w:p w14:paraId="6098F6ED" w14:textId="77777777" w:rsidR="00025C7E" w:rsidRPr="00025C7E" w:rsidRDefault="00025C7E" w:rsidP="00096C10">
            <w:pPr>
              <w:spacing w:before="20" w:after="2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km 36+ 557.84</w:t>
            </w:r>
          </w:p>
        </w:tc>
        <w:tc>
          <w:tcPr>
            <w:tcW w:w="4032" w:type="dxa"/>
            <w:vAlign w:val="center"/>
          </w:tcPr>
          <w:p w14:paraId="6745CF44"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Поток Јунац L= 258.30</w:t>
            </w:r>
          </w:p>
        </w:tc>
        <w:tc>
          <w:tcPr>
            <w:tcW w:w="1980" w:type="dxa"/>
            <w:vAlign w:val="center"/>
          </w:tcPr>
          <w:p w14:paraId="7C2D567D"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1.0m/1.7m</w:t>
            </w:r>
          </w:p>
        </w:tc>
        <w:tc>
          <w:tcPr>
            <w:tcW w:w="1080" w:type="dxa"/>
            <w:vAlign w:val="center"/>
          </w:tcPr>
          <w:p w14:paraId="725C041A" w14:textId="77777777" w:rsidR="00025C7E" w:rsidRPr="00025C7E" w:rsidRDefault="00025C7E" w:rsidP="00096C10">
            <w:pPr>
              <w:spacing w:before="20" w:after="20"/>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 w:val="22"/>
                <w:szCs w:val="22"/>
                <w:lang w:val="sr-Latn-RS"/>
                <w14:ligatures w14:val="standardContextual"/>
              </w:rPr>
            </w:pPr>
            <w:r w:rsidRPr="00025C7E">
              <w:rPr>
                <w:rFonts w:ascii="Arial Narrow" w:eastAsia="Aptos" w:hAnsi="Arial Narrow" w:cs="Arial"/>
                <w:noProof/>
                <w:kern w:val="2"/>
                <w:sz w:val="22"/>
                <w:szCs w:val="22"/>
                <w:lang w:val="sr-Latn-RS"/>
                <w14:ligatures w14:val="standardContextual"/>
              </w:rPr>
              <w:t>13.9</w:t>
            </w:r>
          </w:p>
        </w:tc>
      </w:tr>
    </w:tbl>
    <w:p w14:paraId="22FC3AC9" w14:textId="77777777" w:rsidR="00025C7E" w:rsidRPr="00025C7E" w:rsidRDefault="00025C7E" w:rsidP="00025C7E">
      <w:pPr>
        <w:spacing w:after="0"/>
        <w:rPr>
          <w:rFonts w:cs="Arial"/>
          <w:b/>
          <w:noProof/>
          <w:szCs w:val="24"/>
          <w:lang w:val="sr-Cyrl-RS" w:eastAsia="zh-CN"/>
        </w:rPr>
      </w:pPr>
    </w:p>
    <w:p w14:paraId="4167E9D1"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lastRenderedPageBreak/>
        <w:t>Ови радови могу привремено утицати на промену протицаја, ток воде и локалну хидраулику, али се изводе тако да се минимизује нарушавање природне морфологије и да се након завршетка поврати стабилан режим тока.</w:t>
      </w:r>
    </w:p>
    <w:p w14:paraId="233EFC25" w14:textId="77777777" w:rsidR="004C6D12" w:rsidRPr="00025C7E" w:rsidRDefault="004C6D12" w:rsidP="006844F5">
      <w:pPr>
        <w:spacing w:after="0"/>
        <w:rPr>
          <w:rFonts w:eastAsia="Aptos" w:cs="Arial"/>
          <w:iCs/>
          <w:noProof/>
          <w:szCs w:val="18"/>
          <w:lang w:val="sr-Cyrl-RS"/>
          <w14:ligatures w14:val="standardContextual"/>
        </w:rPr>
      </w:pPr>
    </w:p>
    <w:p w14:paraId="4A81C4A0"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 xml:space="preserve">Током градње мостова, тунела, пропуста и других објеката могу се јавити </w:t>
      </w:r>
      <w:r w:rsidRPr="00025C7E">
        <w:rPr>
          <w:rFonts w:eastAsia="Aptos" w:cs="Arial"/>
          <w:noProof/>
          <w:szCs w:val="16"/>
          <w:lang w:val="sr-Latn-RS"/>
          <w14:ligatures w14:val="standardContextual"/>
        </w:rPr>
        <w:t>локалне измене нивоа подземне воде и краткотрајно обарање нивоа подземних вода при ископима за шипове или темеље.</w:t>
      </w:r>
      <w:r w:rsidRPr="00025C7E">
        <w:rPr>
          <w:rFonts w:eastAsia="Aptos" w:cs="Arial"/>
          <w:iCs/>
          <w:noProof/>
          <w:szCs w:val="18"/>
          <w:lang w:val="sr-Latn-RS"/>
          <w14:ligatures w14:val="standardContextual"/>
        </w:rPr>
        <w:t xml:space="preserve"> Ове измене су привременог карактера и очекује се да ће се ниво и режим подземних вода усталити по завршетку радова, када се уклони градилишна дренажа и када се терен врати у стање блиско природном.</w:t>
      </w:r>
    </w:p>
    <w:p w14:paraId="66CAA7A6" w14:textId="77777777" w:rsidR="004C6D12" w:rsidRPr="00025C7E" w:rsidRDefault="004C6D12" w:rsidP="006844F5">
      <w:pPr>
        <w:spacing w:after="0"/>
        <w:rPr>
          <w:rFonts w:eastAsia="Aptos" w:cs="Arial"/>
          <w:iCs/>
          <w:noProof/>
          <w:szCs w:val="18"/>
          <w:lang w:val="sr-Cyrl-RS"/>
          <w14:ligatures w14:val="standardContextual"/>
        </w:rPr>
      </w:pPr>
    </w:p>
    <w:p w14:paraId="6F6115D3"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noProof/>
          <w:szCs w:val="16"/>
          <w:lang w:val="sr-Latn-RS"/>
          <w14:ligatures w14:val="standardContextual"/>
        </w:rPr>
        <w:t>На основу истражних радова у зони тунела „Равнице“, у новоу бочних наглавних греда налазе се Миоцени пескови који представљају хидрогеолошке колекторе и може се очекивати прилив воде унутар тунелског ископа.</w:t>
      </w:r>
    </w:p>
    <w:p w14:paraId="1493D12C" w14:textId="77777777" w:rsidR="004C6D12" w:rsidRPr="00025C7E" w:rsidRDefault="004C6D12" w:rsidP="006844F5">
      <w:pPr>
        <w:spacing w:after="0"/>
        <w:rPr>
          <w:rFonts w:eastAsia="Aptos" w:cs="Arial"/>
          <w:noProof/>
          <w:szCs w:val="16"/>
          <w:lang w:val="sr-Cyrl-RS"/>
          <w14:ligatures w14:val="standardContextual"/>
        </w:rPr>
      </w:pPr>
    </w:p>
    <w:p w14:paraId="7A8F2879"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Потенцијални извори загађења на градилишту су проливање горива, мазива и уља из грађевинских машина, прање механизације, неадекватно складиштење опасних и неопасних материјала, процуривање са депонија материјала и привремених складишта</w:t>
      </w:r>
      <w:r w:rsidRPr="000C5662">
        <w:rPr>
          <w:rFonts w:eastAsia="Aptos" w:cs="Arial"/>
          <w:iCs/>
          <w:noProof/>
          <w:szCs w:val="18"/>
          <w:lang w:val="sr-Cyrl-RS"/>
          <w14:ligatures w14:val="standardContextual"/>
        </w:rPr>
        <w:t>.</w:t>
      </w:r>
      <w:r w:rsidRPr="00025C7E">
        <w:rPr>
          <w:rFonts w:eastAsia="Aptos" w:cs="Arial"/>
          <w:iCs/>
          <w:noProof/>
          <w:szCs w:val="18"/>
          <w:lang w:val="sr-Latn-RS"/>
          <w14:ligatures w14:val="standardContextual"/>
        </w:rPr>
        <w:t xml:space="preserve"> Уколико се не примени прописно уређење градилишта, могуће је да површинске воде покрену загађене материје и пренесу их у водотоке или до подземних вода. Зато је неопходно обезбедити водонепропусне подлоге у зонама манипулације горивима, користити таложнике, сепараторе уља и масти на местима испуста, организовати контролисане зоне за прање механизације и редовно уклањати отпад са градилишта.</w:t>
      </w:r>
    </w:p>
    <w:p w14:paraId="0EA5E649" w14:textId="77777777" w:rsidR="004C6D12" w:rsidRPr="00025C7E" w:rsidRDefault="004C6D12" w:rsidP="006844F5">
      <w:pPr>
        <w:spacing w:after="0"/>
        <w:rPr>
          <w:rFonts w:eastAsia="Aptos" w:cs="Arial"/>
          <w:iCs/>
          <w:noProof/>
          <w:szCs w:val="18"/>
          <w:lang w:val="sr-Cyrl-RS"/>
          <w14:ligatures w14:val="standardContextual"/>
        </w:rPr>
      </w:pPr>
    </w:p>
    <w:p w14:paraId="6110AEA7"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Припремни радови на рашчишћавању терена и уклањању вегетације могу проузроковати повећано изношење земље која може довести до запуњавања канала и водотокова и привременог повећања мутноће воде у периоду киша. Применом противерозионих мера овај ризик се значајно смањује.</w:t>
      </w:r>
    </w:p>
    <w:p w14:paraId="77D845CF" w14:textId="77777777" w:rsidR="004C6D12" w:rsidRPr="00025C7E" w:rsidRDefault="004C6D12" w:rsidP="006844F5">
      <w:pPr>
        <w:spacing w:after="0"/>
        <w:rPr>
          <w:rFonts w:eastAsia="Aptos" w:cs="Arial"/>
          <w:iCs/>
          <w:noProof/>
          <w:szCs w:val="18"/>
          <w:lang w:val="sr-Cyrl-RS"/>
          <w14:ligatures w14:val="standardContextual"/>
        </w:rPr>
      </w:pPr>
    </w:p>
    <w:p w14:paraId="580930E1"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Током експлоатације загађење на коловозу саобраћајнице настаје пре свега као последица неиздувних емисија и оперативних губитака возила. Током експлоатације гуме се троше и ослобађају честице (микропластика, Zn и др.), кочнице испуштају прах богат металима (нпр. Cu, Pb, Ni, Cr), коловоз се механички хаба (минералне честице), а повремено се дешавају цурења горива и мазива.</w:t>
      </w:r>
    </w:p>
    <w:p w14:paraId="4BE7044D" w14:textId="77777777" w:rsidR="004C6D12" w:rsidRPr="00025C7E" w:rsidRDefault="004C6D12" w:rsidP="006844F5">
      <w:pPr>
        <w:spacing w:after="0"/>
        <w:rPr>
          <w:rFonts w:eastAsia="Aptos" w:cs="Arial"/>
          <w:iCs/>
          <w:noProof/>
          <w:szCs w:val="18"/>
          <w:lang w:val="sr-Cyrl-RS"/>
          <w14:ligatures w14:val="standardContextual"/>
        </w:rPr>
      </w:pPr>
    </w:p>
    <w:p w14:paraId="73A51D5F"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У сушном периоду (без падавина) ове материје се акумулирају на коловозу. Са појавом  кише, долази до испирања. Најпре се однесе најпокретљивији и најситнији део наталоженог материјала, па су концентрације у отицају највише у раној фази кише – феномен „првог налета“.</w:t>
      </w:r>
    </w:p>
    <w:p w14:paraId="374C8D21" w14:textId="77777777" w:rsidR="004C6D12" w:rsidRPr="00025C7E" w:rsidRDefault="004C6D12" w:rsidP="006844F5">
      <w:pPr>
        <w:spacing w:after="0"/>
        <w:rPr>
          <w:rFonts w:eastAsia="Aptos" w:cs="Arial"/>
          <w:iCs/>
          <w:noProof/>
          <w:szCs w:val="18"/>
          <w:lang w:val="sr-Cyrl-RS"/>
          <w14:ligatures w14:val="standardContextual"/>
        </w:rPr>
      </w:pPr>
    </w:p>
    <w:p w14:paraId="060F3F1F" w14:textId="4294383A" w:rsidR="004C6D12" w:rsidRPr="00025C7E" w:rsidRDefault="00025C7E" w:rsidP="006844F5">
      <w:pPr>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Оквирне просечне концентрације полутаната у отицају зависе од следећих елемената:</w:t>
      </w:r>
    </w:p>
    <w:p w14:paraId="56048396"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 xml:space="preserve">ПГДС </w:t>
      </w:r>
      <w:r w:rsidRPr="00025C7E">
        <w:rPr>
          <w:rFonts w:eastAsia="Aptos" w:cs="Arial"/>
          <w:iCs/>
          <w:noProof/>
          <w:szCs w:val="18"/>
          <w:lang w:val="sr-Cyrl-RS"/>
          <w14:ligatures w14:val="standardContextual"/>
        </w:rPr>
        <w:t>26341</w:t>
      </w:r>
      <w:r w:rsidRPr="00025C7E">
        <w:rPr>
          <w:rFonts w:eastAsia="Aptos" w:cs="Arial"/>
          <w:iCs/>
          <w:noProof/>
          <w:szCs w:val="18"/>
          <w:lang w:val="sr-Latn-RS"/>
          <w14:ligatures w14:val="standardContextual"/>
        </w:rPr>
        <w:t xml:space="preserve"> возила/дан</w:t>
      </w:r>
    </w:p>
    <w:p w14:paraId="0638FE97"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дужине сушног периода-20 дана</w:t>
      </w:r>
    </w:p>
    <w:p w14:paraId="538BAC50"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удела тешких теретних возила 7%</w:t>
      </w:r>
    </w:p>
    <w:p w14:paraId="305E6184"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дужина одсека 1</w:t>
      </w:r>
      <w:r w:rsidRPr="00025C7E">
        <w:rPr>
          <w:rFonts w:eastAsia="Aptos" w:cs="Arial"/>
          <w:iCs/>
          <w:noProof/>
          <w:szCs w:val="18"/>
          <w14:ligatures w14:val="standardContextual"/>
        </w:rPr>
        <w:t>km</w:t>
      </w:r>
    </w:p>
    <w:p w14:paraId="2FCFC05F"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ширина</w:t>
      </w:r>
      <w:r w:rsidRPr="000C5662">
        <w:rPr>
          <w:rFonts w:eastAsia="Aptos" w:cs="Arial"/>
          <w:iCs/>
          <w:noProof/>
          <w:szCs w:val="18"/>
          <w:lang w:val="sr-Latn-RS"/>
          <w14:ligatures w14:val="standardContextual"/>
        </w:rPr>
        <w:t xml:space="preserve"> 20 m</w:t>
      </w:r>
      <w:r w:rsidRPr="00025C7E">
        <w:rPr>
          <w:rFonts w:eastAsia="Aptos" w:cs="Arial"/>
          <w:iCs/>
          <w:noProof/>
          <w:szCs w:val="18"/>
          <w:lang w:val="sr-Latn-RS"/>
          <w14:ligatures w14:val="standardContextual"/>
        </w:rPr>
        <w:t xml:space="preserve"> (коловоз и разделни појас)</w:t>
      </w:r>
    </w:p>
    <w:p w14:paraId="5013D7EC"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интезитет пљуска 20 l/m²/h</w:t>
      </w:r>
    </w:p>
    <w:p w14:paraId="244F69A7"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коефицијент отицаја 0.9 (коловоз као непропусна површина)</w:t>
      </w:r>
    </w:p>
    <w:p w14:paraId="1594FB3F" w14:textId="191E0D2A"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 xml:space="preserve">удео доступан на коловозу </w:t>
      </w:r>
      <w:r w:rsidR="004C6D12" w:rsidRPr="004870AB">
        <w:rPr>
          <w:rFonts w:eastAsia="Aptos" w:cs="Arial"/>
          <w:iCs/>
          <w:noProof/>
          <w:szCs w:val="18"/>
          <w:lang w:val="sr-Latn-RS"/>
          <w14:ligatures w14:val="standardContextual"/>
        </w:rPr>
        <w:t>–</w:t>
      </w:r>
      <w:r w:rsidRPr="00025C7E">
        <w:rPr>
          <w:rFonts w:eastAsia="Aptos" w:cs="Arial"/>
          <w:iCs/>
          <w:noProof/>
          <w:szCs w:val="18"/>
          <w:lang w:val="sr-Latn-RS"/>
          <w14:ligatures w14:val="standardContextual"/>
        </w:rPr>
        <w:t xml:space="preserve"> 0.7 (део талога који остаје на коловозу током 20 дана сушног периода и није развејан ветром или услед пролаза возила)</w:t>
      </w:r>
    </w:p>
    <w:p w14:paraId="0F774F9F" w14:textId="61C8B85E"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lastRenderedPageBreak/>
        <w:t xml:space="preserve">удео који се испира у првом налету кише трајања 15 минута </w:t>
      </w:r>
      <w:r w:rsidR="004C6D12" w:rsidRPr="004870AB">
        <w:rPr>
          <w:rFonts w:eastAsia="Aptos" w:cs="Arial"/>
          <w:iCs/>
          <w:noProof/>
          <w:szCs w:val="18"/>
          <w:lang w:val="sr-Latn-RS"/>
          <w14:ligatures w14:val="standardContextual"/>
        </w:rPr>
        <w:t>–</w:t>
      </w:r>
      <w:r w:rsidRPr="00025C7E">
        <w:rPr>
          <w:rFonts w:eastAsia="Aptos" w:cs="Arial"/>
          <w:iCs/>
          <w:noProof/>
          <w:szCs w:val="18"/>
          <w:lang w:val="sr-Latn-RS"/>
          <w14:ligatures w14:val="standardContextual"/>
        </w:rPr>
        <w:t xml:space="preserve"> 0.6 </w:t>
      </w:r>
    </w:p>
    <w:p w14:paraId="6F362EEC" w14:textId="77777777" w:rsidR="00025C7E" w:rsidRPr="004870AB" w:rsidRDefault="00025C7E" w:rsidP="006A48DD">
      <w:pPr>
        <w:numPr>
          <w:ilvl w:val="0"/>
          <w:numId w:val="183"/>
        </w:numPr>
        <w:spacing w:after="0"/>
        <w:ind w:left="714" w:hanging="357"/>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трајање првог налета 15 минута</w:t>
      </w:r>
    </w:p>
    <w:p w14:paraId="174D0397" w14:textId="77777777" w:rsidR="004C6D12" w:rsidRPr="00025C7E" w:rsidRDefault="004C6D12" w:rsidP="006844F5">
      <w:pPr>
        <w:spacing w:after="0"/>
        <w:jc w:val="left"/>
        <w:rPr>
          <w:rFonts w:eastAsia="Aptos" w:cs="Arial"/>
          <w:iCs/>
          <w:noProof/>
          <w:szCs w:val="18"/>
          <w:lang w:val="sr-Latn-RS"/>
          <w14:ligatures w14:val="standardContextual"/>
        </w:rPr>
      </w:pPr>
    </w:p>
    <w:p w14:paraId="0CB2FB5D"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 xml:space="preserve">За емисионе факторе (mg/возило по km) за хабање гума, кочница и коловоза преузети су репрезентативни опсези из EMEP/EEA </w:t>
      </w:r>
      <w:r w:rsidRPr="00025C7E">
        <w:rPr>
          <w:rFonts w:eastAsia="Aptos" w:cs="Arial"/>
          <w:noProof/>
          <w:szCs w:val="24"/>
          <w:lang w:val="sr-Latn-RS"/>
          <w14:ligatures w14:val="standardContextual"/>
        </w:rPr>
        <w:t>Air Pollutant Emission Inventory</w:t>
      </w:r>
      <w:r w:rsidRPr="00025C7E">
        <w:rPr>
          <w:rFonts w:eastAsia="Aptos" w:cs="Arial"/>
          <w:iCs/>
          <w:noProof/>
          <w:sz w:val="32"/>
          <w:szCs w:val="22"/>
          <w:lang w:val="sr-Latn-RS"/>
          <w14:ligatures w14:val="standardContextual"/>
        </w:rPr>
        <w:t xml:space="preserve"> </w:t>
      </w:r>
      <w:r w:rsidRPr="00025C7E">
        <w:rPr>
          <w:rFonts w:eastAsia="Aptos" w:cs="Arial"/>
          <w:iCs/>
          <w:noProof/>
          <w:szCs w:val="18"/>
          <w:lang w:val="sr-Latn-RS"/>
          <w14:ligatures w14:val="standardContextual"/>
        </w:rPr>
        <w:t>Guidebook-а за лака и тешка возила. Тиме се добијају масе честица пре испирања по изворима. Концентрације (mg/</w:t>
      </w:r>
      <w:r w:rsidRPr="000C5662">
        <w:rPr>
          <w:rFonts w:eastAsia="Aptos" w:cs="Arial"/>
          <w:iCs/>
          <w:noProof/>
          <w:szCs w:val="18"/>
          <w:lang w:val="sr-Latn-RS"/>
          <w14:ligatures w14:val="standardContextual"/>
        </w:rPr>
        <w:t>l</w:t>
      </w:r>
      <w:r w:rsidRPr="00025C7E">
        <w:rPr>
          <w:rFonts w:eastAsia="Aptos" w:cs="Arial"/>
          <w:iCs/>
          <w:noProof/>
          <w:szCs w:val="18"/>
          <w:lang w:val="sr-Latn-RS"/>
          <w14:ligatures w14:val="standardContextual"/>
        </w:rPr>
        <w:t>) се добијају из односа масе (g) и запремине отицаја (</w:t>
      </w:r>
      <w:r w:rsidRPr="000C5662">
        <w:rPr>
          <w:rFonts w:eastAsia="Aptos" w:cs="Arial"/>
          <w:iCs/>
          <w:noProof/>
          <w:szCs w:val="18"/>
          <w:lang w:val="sr-Latn-RS"/>
          <w14:ligatures w14:val="standardContextual"/>
        </w:rPr>
        <w:t>l</w:t>
      </w:r>
      <w:r w:rsidRPr="00025C7E">
        <w:rPr>
          <w:rFonts w:eastAsia="Aptos" w:cs="Arial"/>
          <w:iCs/>
          <w:noProof/>
          <w:szCs w:val="18"/>
          <w:lang w:val="sr-Latn-RS"/>
          <w14:ligatures w14:val="standardContextual"/>
        </w:rPr>
        <w:t>), и приказује се за првих 15 минута.</w:t>
      </w:r>
    </w:p>
    <w:p w14:paraId="1B9D2094" w14:textId="77777777" w:rsidR="004C6D12" w:rsidRPr="00025C7E" w:rsidRDefault="004C6D12" w:rsidP="006844F5">
      <w:pPr>
        <w:spacing w:after="0"/>
        <w:rPr>
          <w:rFonts w:eastAsia="Aptos" w:cs="Arial"/>
          <w:iCs/>
          <w:noProof/>
          <w:szCs w:val="18"/>
          <w:lang w:val="sr-Cyrl-RS"/>
          <w14:ligatures w14:val="standardContextual"/>
        </w:rPr>
      </w:pPr>
    </w:p>
    <w:p w14:paraId="7FD9B8CA" w14:textId="0528696E" w:rsidR="00EC0380" w:rsidRPr="000C5662"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 xml:space="preserve">Прорачун је концепиран у складу са EMEP/EEA Air Pollutant Emission Inventory Guidebook (поглавља за tyre &amp; brake wear и road surface wear). </w:t>
      </w:r>
    </w:p>
    <w:p w14:paraId="4F1EDB94" w14:textId="77777777" w:rsidR="00EC0380" w:rsidRPr="00025C7E" w:rsidRDefault="00EC0380" w:rsidP="006844F5">
      <w:pPr>
        <w:spacing w:after="0"/>
        <w:rPr>
          <w:rFonts w:eastAsia="Aptos" w:cs="Arial"/>
          <w:iCs/>
          <w:noProof/>
          <w:szCs w:val="18"/>
          <w:lang w:val="sr-Cyrl-RS"/>
          <w14:ligatures w14:val="standardContextual"/>
        </w:rPr>
      </w:pPr>
    </w:p>
    <w:p w14:paraId="48BC680C" w14:textId="2632F588" w:rsidR="00EC0380" w:rsidRPr="004870AB" w:rsidRDefault="00EC0380" w:rsidP="006844F5">
      <w:pPr>
        <w:pStyle w:val="Caption"/>
        <w:keepNext/>
        <w:spacing w:after="0"/>
        <w:jc w:val="center"/>
        <w:rPr>
          <w:color w:val="auto"/>
        </w:rPr>
      </w:pPr>
      <w:bookmarkStart w:id="250" w:name="_Toc214956107"/>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44</w:t>
      </w:r>
      <w:r w:rsidRPr="004870AB">
        <w:rPr>
          <w:color w:val="auto"/>
        </w:rPr>
        <w:fldChar w:fldCharType="end"/>
      </w:r>
      <w:r w:rsidRPr="004870AB">
        <w:rPr>
          <w:color w:val="auto"/>
          <w:lang w:val="sr-Cyrl-RS"/>
        </w:rPr>
        <w:t xml:space="preserve"> – Просечне концентрације</w:t>
      </w:r>
      <w:bookmarkEnd w:id="250"/>
    </w:p>
    <w:tbl>
      <w:tblPr>
        <w:tblStyle w:val="GridTable1Light"/>
        <w:tblW w:w="8095" w:type="dxa"/>
        <w:jc w:val="center"/>
        <w:tblLook w:val="04A0" w:firstRow="1" w:lastRow="0" w:firstColumn="1" w:lastColumn="0" w:noHBand="0" w:noVBand="1"/>
      </w:tblPr>
      <w:tblGrid>
        <w:gridCol w:w="5755"/>
        <w:gridCol w:w="2340"/>
      </w:tblGrid>
      <w:tr w:rsidR="004870AB" w:rsidRPr="00025C7E" w14:paraId="06C584D0" w14:textId="77777777" w:rsidTr="00EC038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4A02980B" w14:textId="77777777" w:rsidR="00025C7E" w:rsidRPr="00025C7E" w:rsidRDefault="00025C7E" w:rsidP="006844F5">
            <w:pPr>
              <w:spacing w:before="20" w:after="20"/>
              <w:jc w:val="left"/>
              <w:rPr>
                <w:rFonts w:eastAsia="Aptos" w:cs="Arial"/>
                <w:szCs w:val="24"/>
                <w:lang w:val="sr-Latn-RS" w:eastAsia="sr-Cyrl-RS"/>
                <w14:ligatures w14:val="standardContextual"/>
              </w:rPr>
            </w:pPr>
            <w:r w:rsidRPr="00025C7E">
              <w:rPr>
                <w:rFonts w:eastAsia="Aptos" w:cs="Arial"/>
                <w:iCs/>
                <w:noProof/>
                <w:szCs w:val="24"/>
                <w:lang w:val="sr-Latn-RS"/>
                <w14:ligatures w14:val="standardContextual"/>
              </w:rPr>
              <w:t>просечне концентрације у отицају (15 минута)</w:t>
            </w:r>
          </w:p>
        </w:tc>
        <w:tc>
          <w:tcPr>
            <w:tcW w:w="2340" w:type="dxa"/>
            <w:noWrap/>
            <w:vAlign w:val="center"/>
          </w:tcPr>
          <w:p w14:paraId="608FC6AB" w14:textId="77777777" w:rsidR="00025C7E" w:rsidRPr="00025C7E" w:rsidRDefault="00025C7E" w:rsidP="006844F5">
            <w:pPr>
              <w:spacing w:before="20" w:after="20"/>
              <w:jc w:val="center"/>
              <w:cnfStyle w:val="100000000000" w:firstRow="1" w:lastRow="0" w:firstColumn="0" w:lastColumn="0" w:oddVBand="0" w:evenVBand="0" w:oddHBand="0" w:evenHBand="0" w:firstRowFirstColumn="0" w:firstRowLastColumn="0" w:lastRowFirstColumn="0" w:lastRowLastColumn="0"/>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(mg/</w:t>
            </w:r>
            <w:r w:rsidRPr="00025C7E">
              <w:rPr>
                <w:rFonts w:eastAsia="Aptos" w:cs="Arial"/>
                <w:szCs w:val="24"/>
                <w:lang w:eastAsia="sr-Cyrl-RS"/>
                <w14:ligatures w14:val="standardContextual"/>
              </w:rPr>
              <w:t>l</w:t>
            </w:r>
            <w:r w:rsidRPr="00025C7E">
              <w:rPr>
                <w:rFonts w:eastAsia="Aptos" w:cs="Arial"/>
                <w:szCs w:val="24"/>
                <w:lang w:val="sr-Latn-RS" w:eastAsia="sr-Cyrl-RS"/>
                <w14:ligatures w14:val="standardContextual"/>
              </w:rPr>
              <w:t>)</w:t>
            </w:r>
          </w:p>
        </w:tc>
      </w:tr>
      <w:tr w:rsidR="004870AB" w:rsidRPr="00025C7E" w14:paraId="5EC71178"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tcPr>
          <w:p w14:paraId="6284C83F" w14:textId="2945F3E1"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PM10</w:t>
            </w:r>
          </w:p>
        </w:tc>
        <w:tc>
          <w:tcPr>
            <w:tcW w:w="2340" w:type="dxa"/>
            <w:noWrap/>
            <w:vAlign w:val="center"/>
          </w:tcPr>
          <w:p w14:paraId="1B030AEE"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eastAsia="sr-Cyrl-RS"/>
                <w14:ligatures w14:val="standardContextual"/>
              </w:rPr>
            </w:pPr>
            <w:r w:rsidRPr="00025C7E">
              <w:rPr>
                <w:rFonts w:eastAsia="Aptos" w:cs="Arial"/>
                <w:noProof/>
                <w:szCs w:val="24"/>
                <w:lang w:val="sr-Latn-RS"/>
                <w14:ligatures w14:val="standardContextual"/>
              </w:rPr>
              <w:t>36926.42</w:t>
            </w:r>
          </w:p>
        </w:tc>
      </w:tr>
      <w:tr w:rsidR="004870AB" w:rsidRPr="00025C7E" w14:paraId="5E950ABC"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15F60D9A" w14:textId="77777777"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TPH – укупни нафтни угљоводоници</w:t>
            </w:r>
          </w:p>
        </w:tc>
        <w:tc>
          <w:tcPr>
            <w:tcW w:w="2340" w:type="dxa"/>
            <w:noWrap/>
            <w:vAlign w:val="center"/>
            <w:hideMark/>
          </w:tcPr>
          <w:p w14:paraId="1B747ABB"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eastAsia="sr-Cyrl-RS"/>
                <w14:ligatures w14:val="standardContextual"/>
              </w:rPr>
            </w:pPr>
            <w:r w:rsidRPr="00025C7E">
              <w:rPr>
                <w:rFonts w:eastAsia="Aptos" w:cs="Arial"/>
                <w:noProof/>
                <w:szCs w:val="24"/>
                <w:lang w:val="sr-Latn-RS"/>
                <w14:ligatures w14:val="standardContextual"/>
              </w:rPr>
              <w:t>10968.24</w:t>
            </w:r>
          </w:p>
        </w:tc>
      </w:tr>
      <w:tr w:rsidR="004870AB" w:rsidRPr="00025C7E" w14:paraId="55DCAAD3"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16C9ADFC" w14:textId="77777777"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Zn</w:t>
            </w:r>
          </w:p>
        </w:tc>
        <w:tc>
          <w:tcPr>
            <w:tcW w:w="2340" w:type="dxa"/>
            <w:noWrap/>
            <w:vAlign w:val="center"/>
            <w:hideMark/>
          </w:tcPr>
          <w:p w14:paraId="52244E4C"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14:ligatures w14:val="standardContextual"/>
              </w:rPr>
            </w:pPr>
            <w:r w:rsidRPr="00025C7E">
              <w:rPr>
                <w:rFonts w:eastAsia="Aptos" w:cs="Arial"/>
                <w:noProof/>
                <w:szCs w:val="24"/>
                <w:lang w:val="sr-Latn-RS"/>
                <w14:ligatures w14:val="standardContextual"/>
              </w:rPr>
              <w:t>120.84</w:t>
            </w:r>
          </w:p>
        </w:tc>
      </w:tr>
      <w:tr w:rsidR="004870AB" w:rsidRPr="00025C7E" w14:paraId="4778B41C"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0D924C1A" w14:textId="77777777"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Cu</w:t>
            </w:r>
          </w:p>
        </w:tc>
        <w:tc>
          <w:tcPr>
            <w:tcW w:w="2340" w:type="dxa"/>
            <w:noWrap/>
            <w:vAlign w:val="center"/>
            <w:hideMark/>
          </w:tcPr>
          <w:p w14:paraId="407E470E"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14:ligatures w14:val="standardContextual"/>
              </w:rPr>
            </w:pPr>
            <w:r w:rsidRPr="00025C7E">
              <w:rPr>
                <w:rFonts w:eastAsia="Aptos" w:cs="Arial"/>
                <w:noProof/>
                <w:szCs w:val="24"/>
                <w:lang w:val="sr-Latn-RS"/>
                <w14:ligatures w14:val="standardContextual"/>
              </w:rPr>
              <w:t>693.69</w:t>
            </w:r>
          </w:p>
        </w:tc>
      </w:tr>
      <w:tr w:rsidR="004870AB" w:rsidRPr="00025C7E" w14:paraId="06340ED2"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7CA26FB5" w14:textId="7BA9CB3D"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Pb</w:t>
            </w:r>
          </w:p>
        </w:tc>
        <w:tc>
          <w:tcPr>
            <w:tcW w:w="2340" w:type="dxa"/>
            <w:noWrap/>
            <w:vAlign w:val="center"/>
            <w:hideMark/>
          </w:tcPr>
          <w:p w14:paraId="7EA47547"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14:ligatures w14:val="standardContextual"/>
              </w:rPr>
            </w:pPr>
            <w:r w:rsidRPr="00025C7E">
              <w:rPr>
                <w:rFonts w:eastAsia="Aptos" w:cs="Arial"/>
                <w:noProof/>
                <w:szCs w:val="24"/>
                <w:lang w:val="sr-Latn-RS"/>
                <w14:ligatures w14:val="standardContextual"/>
              </w:rPr>
              <w:t>69.37</w:t>
            </w:r>
          </w:p>
        </w:tc>
      </w:tr>
      <w:tr w:rsidR="004870AB" w:rsidRPr="00025C7E" w14:paraId="424FDA74"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162942AB" w14:textId="3BE6CE75"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Cd</w:t>
            </w:r>
          </w:p>
        </w:tc>
        <w:tc>
          <w:tcPr>
            <w:tcW w:w="2340" w:type="dxa"/>
            <w:noWrap/>
            <w:vAlign w:val="center"/>
            <w:hideMark/>
          </w:tcPr>
          <w:p w14:paraId="47EF4C53"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14:ligatures w14:val="standardContextual"/>
              </w:rPr>
            </w:pPr>
            <w:r w:rsidRPr="00025C7E">
              <w:rPr>
                <w:rFonts w:eastAsia="Aptos" w:cs="Arial"/>
                <w:noProof/>
                <w:szCs w:val="24"/>
                <w:lang w:val="sr-Latn-RS"/>
                <w14:ligatures w14:val="standardContextual"/>
              </w:rPr>
              <w:t>2.42</w:t>
            </w:r>
          </w:p>
        </w:tc>
      </w:tr>
      <w:tr w:rsidR="004870AB" w:rsidRPr="00025C7E" w14:paraId="09DCEA57"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0C7C66DD" w14:textId="208B3C8B"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Ni</w:t>
            </w:r>
          </w:p>
        </w:tc>
        <w:tc>
          <w:tcPr>
            <w:tcW w:w="2340" w:type="dxa"/>
            <w:noWrap/>
            <w:vAlign w:val="center"/>
            <w:hideMark/>
          </w:tcPr>
          <w:p w14:paraId="1B82F425"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14:ligatures w14:val="standardContextual"/>
              </w:rPr>
            </w:pPr>
            <w:r w:rsidRPr="00025C7E">
              <w:rPr>
                <w:rFonts w:eastAsia="Aptos" w:cs="Arial"/>
                <w:noProof/>
                <w:szCs w:val="24"/>
                <w:lang w:val="sr-Latn-RS"/>
                <w14:ligatures w14:val="standardContextual"/>
              </w:rPr>
              <w:t>27.75</w:t>
            </w:r>
          </w:p>
        </w:tc>
      </w:tr>
      <w:tr w:rsidR="004870AB" w:rsidRPr="00025C7E" w14:paraId="6AF94643" w14:textId="77777777" w:rsidTr="00EC0380">
        <w:trPr>
          <w:trHeight w:val="300"/>
          <w:jc w:val="center"/>
        </w:trPr>
        <w:tc>
          <w:tcPr>
            <w:cnfStyle w:val="001000000000" w:firstRow="0" w:lastRow="0" w:firstColumn="1" w:lastColumn="0" w:oddVBand="0" w:evenVBand="0" w:oddHBand="0" w:evenHBand="0" w:firstRowFirstColumn="0" w:firstRowLastColumn="0" w:lastRowFirstColumn="0" w:lastRowLastColumn="0"/>
            <w:tcW w:w="5755" w:type="dxa"/>
            <w:noWrap/>
            <w:vAlign w:val="center"/>
            <w:hideMark/>
          </w:tcPr>
          <w:p w14:paraId="7B16B63D" w14:textId="189E5267" w:rsidR="00025C7E" w:rsidRPr="00025C7E" w:rsidRDefault="00025C7E" w:rsidP="006844F5">
            <w:pPr>
              <w:spacing w:before="20" w:after="20"/>
              <w:jc w:val="center"/>
              <w:rPr>
                <w:rFonts w:eastAsia="Aptos" w:cs="Arial"/>
                <w:szCs w:val="24"/>
                <w:lang w:val="sr-Latn-RS" w:eastAsia="sr-Cyrl-RS"/>
                <w14:ligatures w14:val="standardContextual"/>
              </w:rPr>
            </w:pPr>
            <w:r w:rsidRPr="00025C7E">
              <w:rPr>
                <w:rFonts w:eastAsia="Aptos" w:cs="Arial"/>
                <w:szCs w:val="24"/>
                <w:lang w:val="sr-Latn-RS" w:eastAsia="sr-Cyrl-RS"/>
                <w14:ligatures w14:val="standardContextual"/>
              </w:rPr>
              <w:t>Cr</w:t>
            </w:r>
          </w:p>
        </w:tc>
        <w:tc>
          <w:tcPr>
            <w:tcW w:w="2340" w:type="dxa"/>
            <w:noWrap/>
            <w:vAlign w:val="center"/>
            <w:hideMark/>
          </w:tcPr>
          <w:p w14:paraId="315A2990" w14:textId="77777777" w:rsidR="00025C7E" w:rsidRPr="00025C7E" w:rsidRDefault="00025C7E" w:rsidP="006844F5">
            <w:pPr>
              <w:spacing w:before="20" w:after="20"/>
              <w:jc w:val="center"/>
              <w:cnfStyle w:val="000000000000" w:firstRow="0" w:lastRow="0" w:firstColumn="0" w:lastColumn="0" w:oddVBand="0" w:evenVBand="0" w:oddHBand="0" w:evenHBand="0" w:firstRowFirstColumn="0" w:firstRowLastColumn="0" w:lastRowFirstColumn="0" w:lastRowLastColumn="0"/>
              <w:rPr>
                <w:rFonts w:eastAsia="Aptos" w:cs="Arial"/>
                <w:szCs w:val="24"/>
                <w:lang w:val="sr-Latn-RS" w:eastAsia="sr-Cyrl-RS"/>
                <w14:ligatures w14:val="standardContextual"/>
              </w:rPr>
            </w:pPr>
            <w:r w:rsidRPr="00025C7E">
              <w:rPr>
                <w:rFonts w:eastAsia="Aptos" w:cs="Arial"/>
                <w:noProof/>
                <w:szCs w:val="24"/>
                <w:lang w:val="sr-Latn-RS"/>
                <w14:ligatures w14:val="standardContextual"/>
              </w:rPr>
              <w:t>27.75</w:t>
            </w:r>
          </w:p>
        </w:tc>
      </w:tr>
    </w:tbl>
    <w:p w14:paraId="3821510E" w14:textId="77777777" w:rsidR="004C6D12" w:rsidRPr="004870AB" w:rsidRDefault="004C6D12" w:rsidP="006844F5">
      <w:pPr>
        <w:spacing w:after="0"/>
        <w:rPr>
          <w:rFonts w:eastAsia="Aptos" w:cs="Arial"/>
          <w:iCs/>
          <w:noProof/>
          <w:szCs w:val="18"/>
          <w:lang w:val="sr-Cyrl-RS"/>
          <w14:ligatures w14:val="standardContextual"/>
        </w:rPr>
      </w:pPr>
    </w:p>
    <w:p w14:paraId="78096715" w14:textId="3837883B"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На читав</w:t>
      </w:r>
      <w:r w:rsidR="006844F5">
        <w:rPr>
          <w:rFonts w:eastAsia="Aptos" w:cs="Arial"/>
          <w:iCs/>
          <w:noProof/>
          <w:szCs w:val="18"/>
          <w:lang w:val="sr-Cyrl-RS"/>
          <w14:ligatures w14:val="standardContextual"/>
        </w:rPr>
        <w:t>ом</w:t>
      </w:r>
      <w:r w:rsidRPr="00025C7E">
        <w:rPr>
          <w:rFonts w:eastAsia="Aptos" w:cs="Arial"/>
          <w:iCs/>
          <w:noProof/>
          <w:szCs w:val="18"/>
          <w:lang w:val="sr-Latn-RS"/>
          <w14:ligatures w14:val="standardContextual"/>
        </w:rPr>
        <w:t xml:space="preserve"> </w:t>
      </w:r>
      <w:r w:rsidR="006844F5">
        <w:rPr>
          <w:rFonts w:eastAsia="Aptos" w:cs="Arial"/>
          <w:iCs/>
          <w:noProof/>
          <w:szCs w:val="18"/>
          <w:lang w:val="sr-Cyrl-RS"/>
          <w14:ligatures w14:val="standardContextual"/>
        </w:rPr>
        <w:t>сектору</w:t>
      </w:r>
      <w:r w:rsidRPr="00025C7E">
        <w:rPr>
          <w:rFonts w:eastAsia="Aptos" w:cs="Arial"/>
          <w:iCs/>
          <w:noProof/>
          <w:szCs w:val="18"/>
          <w:lang w:val="sr-Latn-RS"/>
          <w14:ligatures w14:val="standardContextual"/>
        </w:rPr>
        <w:t xml:space="preserve"> примењен је контролисани систем одвођења и третмана атмосферских вода, који значајно смањује ризик од загађења површинских и подземних вода. Систем је пројектован тако да обезбеди ефикасно прикупљање, транспорт и третман вода пре њиховог упуштања у реципијенте – природне водотокове.</w:t>
      </w:r>
    </w:p>
    <w:p w14:paraId="61C44053" w14:textId="77777777" w:rsidR="004C6D12" w:rsidRPr="00025C7E" w:rsidRDefault="004C6D12" w:rsidP="006844F5">
      <w:pPr>
        <w:spacing w:after="0"/>
        <w:rPr>
          <w:rFonts w:eastAsia="Aptos" w:cs="Arial"/>
          <w:iCs/>
          <w:noProof/>
          <w:szCs w:val="18"/>
          <w:lang w:val="sr-Cyrl-RS"/>
          <w14:ligatures w14:val="standardContextual"/>
        </w:rPr>
      </w:pPr>
    </w:p>
    <w:p w14:paraId="3D574EDE" w14:textId="4572135A" w:rsidR="004C6D12" w:rsidRPr="00025C7E" w:rsidRDefault="00025C7E" w:rsidP="006844F5">
      <w:pPr>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Атмосферске воде са коловоза прикупљају се путем три групе елемената одводњавања:</w:t>
      </w:r>
    </w:p>
    <w:p w14:paraId="5BE7304D"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Шахт-сливницима у риголу,</w:t>
      </w:r>
    </w:p>
    <w:p w14:paraId="4F34E2B9" w14:textId="77777777" w:rsidR="00025C7E" w:rsidRPr="00025C7E" w:rsidRDefault="00025C7E" w:rsidP="006A48DD">
      <w:pPr>
        <w:numPr>
          <w:ilvl w:val="0"/>
          <w:numId w:val="183"/>
        </w:numPr>
        <w:spacing w:after="0"/>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Шахт-сливницима у каналети разделног појаса,</w:t>
      </w:r>
    </w:p>
    <w:p w14:paraId="3AEAAA80" w14:textId="77777777" w:rsidR="00025C7E" w:rsidRPr="004870AB" w:rsidRDefault="00025C7E" w:rsidP="006A48DD">
      <w:pPr>
        <w:numPr>
          <w:ilvl w:val="0"/>
          <w:numId w:val="183"/>
        </w:numPr>
        <w:spacing w:after="0"/>
        <w:ind w:left="714" w:hanging="357"/>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Сливницима дуж ивичњака и банкинe на петљама и девијацијама.</w:t>
      </w:r>
    </w:p>
    <w:p w14:paraId="50E9B9D5" w14:textId="77777777" w:rsidR="004C6D12" w:rsidRPr="00025C7E" w:rsidRDefault="004C6D12" w:rsidP="006844F5">
      <w:pPr>
        <w:spacing w:after="0"/>
        <w:jc w:val="left"/>
        <w:rPr>
          <w:rFonts w:eastAsia="Aptos" w:cs="Arial"/>
          <w:iCs/>
          <w:noProof/>
          <w:szCs w:val="18"/>
          <w:lang w:val="sr-Latn-RS"/>
          <w14:ligatures w14:val="standardContextual"/>
        </w:rPr>
      </w:pPr>
    </w:p>
    <w:p w14:paraId="579BBB6D"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Прикупљене воде гравитационо се спроводе затвореним цевним системом до сепаратора лаких нафтних деривата, а затим се, након третмана, испуштају у природне реципијенте у складу са прописима о квалитету вода.</w:t>
      </w:r>
    </w:p>
    <w:p w14:paraId="22DC1F0C" w14:textId="77777777" w:rsidR="004C6D12" w:rsidRPr="00025C7E" w:rsidRDefault="004C6D12" w:rsidP="006844F5">
      <w:pPr>
        <w:spacing w:after="0"/>
        <w:rPr>
          <w:rFonts w:eastAsia="Aptos" w:cs="Arial"/>
          <w:iCs/>
          <w:noProof/>
          <w:szCs w:val="18"/>
          <w:lang w:val="sr-Cyrl-RS"/>
          <w14:ligatures w14:val="standardContextual"/>
        </w:rPr>
      </w:pPr>
    </w:p>
    <w:p w14:paraId="0C723704"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Овако организован систем омогућава: контролисано испуштање, задржавање и уклањање уља, масти и суспендованих материја и значајно смањење ризика од контаминације водотокова и подземних вода.</w:t>
      </w:r>
    </w:p>
    <w:p w14:paraId="43878A1D" w14:textId="77777777" w:rsidR="004C6D12" w:rsidRPr="00025C7E" w:rsidRDefault="004C6D12" w:rsidP="006844F5">
      <w:pPr>
        <w:spacing w:after="0"/>
        <w:rPr>
          <w:rFonts w:eastAsia="Aptos" w:cs="Arial"/>
          <w:iCs/>
          <w:noProof/>
          <w:szCs w:val="18"/>
          <w:lang w:val="sr-Cyrl-RS"/>
          <w14:ligatures w14:val="standardContextual"/>
        </w:rPr>
      </w:pPr>
    </w:p>
    <w:p w14:paraId="14B555F2" w14:textId="77777777" w:rsidR="00025C7E" w:rsidRPr="004870AB" w:rsidRDefault="00025C7E" w:rsidP="006844F5">
      <w:pPr>
        <w:spacing w:after="0"/>
        <w:rPr>
          <w:rFonts w:eastAsia="Aptos" w:cs="Arial"/>
          <w:iCs/>
          <w:noProof/>
          <w:szCs w:val="18"/>
          <w:u w:val="single"/>
          <w:lang w:val="sr-Cyrl-RS"/>
          <w14:ligatures w14:val="standardContextual"/>
        </w:rPr>
      </w:pPr>
      <w:r w:rsidRPr="00025C7E">
        <w:rPr>
          <w:rFonts w:eastAsia="Aptos" w:cs="Arial"/>
          <w:iCs/>
          <w:noProof/>
          <w:szCs w:val="18"/>
          <w:u w:val="single"/>
          <w:lang w:val="sr-Cyrl-RS"/>
          <w14:ligatures w14:val="standardContextual"/>
        </w:rPr>
        <w:t>Земљиште</w:t>
      </w:r>
    </w:p>
    <w:p w14:paraId="3413EFD7" w14:textId="77777777" w:rsidR="004C6D12" w:rsidRPr="00025C7E" w:rsidRDefault="004C6D12" w:rsidP="006844F5">
      <w:pPr>
        <w:spacing w:after="0"/>
        <w:rPr>
          <w:rFonts w:eastAsia="Aptos" w:cs="Arial"/>
          <w:iCs/>
          <w:noProof/>
          <w:szCs w:val="18"/>
          <w:u w:val="single"/>
          <w:lang w:val="sr-Cyrl-RS"/>
          <w14:ligatures w14:val="standardContextual"/>
        </w:rPr>
      </w:pPr>
    </w:p>
    <w:p w14:paraId="0BAECEF4"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 xml:space="preserve">Радови на изградњи саобраћајнице условиће привремене промене стања и квалитета земљишта у зони трасе, пре свега услед извођења ископа, израде насипа, изградње тунела „Равнице“ у широком ископу, и ангажовања тешке грађевинске механизације. </w:t>
      </w:r>
      <w:r w:rsidRPr="00025C7E">
        <w:rPr>
          <w:rFonts w:eastAsia="Aptos" w:cs="Arial"/>
          <w:iCs/>
          <w:noProof/>
          <w:szCs w:val="18"/>
          <w:lang w:val="sr-Latn-RS"/>
          <w14:ligatures w14:val="standardContextual"/>
        </w:rPr>
        <w:lastRenderedPageBreak/>
        <w:t>Сви утицаји у овој фази имају привремен карактер и јављају се само током трајања грађевинских радова.</w:t>
      </w:r>
    </w:p>
    <w:p w14:paraId="4BCA916C" w14:textId="77777777" w:rsidR="004C6D12" w:rsidRPr="00025C7E" w:rsidRDefault="004C6D12" w:rsidP="006844F5">
      <w:pPr>
        <w:spacing w:after="0"/>
        <w:rPr>
          <w:rFonts w:eastAsia="Aptos" w:cs="Arial"/>
          <w:iCs/>
          <w:noProof/>
          <w:szCs w:val="18"/>
          <w:lang w:val="sr-Cyrl-RS"/>
          <w14:ligatures w14:val="standardContextual"/>
        </w:rPr>
      </w:pPr>
    </w:p>
    <w:p w14:paraId="6BB94260" w14:textId="6C0D15DD" w:rsidR="004C6D12"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Извођење земљаних радова неминовно доводи до уклањања хумусног слоја, нарушавања структуре земљишта и локалног губитка земљишног покривача. Привремена деградација најинтензивније се јавља на траси саобраћајнице, у зони тунела где се врши широки ископ, као и на локалитетима привремених градилишних површина и интерних саобраћајница.</w:t>
      </w:r>
    </w:p>
    <w:p w14:paraId="5F76308B" w14:textId="77777777" w:rsidR="006844F5" w:rsidRPr="006844F5" w:rsidRDefault="006844F5" w:rsidP="006844F5">
      <w:pPr>
        <w:spacing w:after="0"/>
        <w:rPr>
          <w:rFonts w:eastAsia="Aptos" w:cs="Arial"/>
          <w:iCs/>
          <w:noProof/>
          <w:szCs w:val="18"/>
          <w:lang w:val="sr-Cyrl-RS"/>
          <w14:ligatures w14:val="standardContextual"/>
        </w:rPr>
      </w:pPr>
    </w:p>
    <w:p w14:paraId="37D2292B"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Пројектна документација предвиђа велики обим земљаних радова, са укупно 3.888.903,09 m³ земљаног материјала за уградњу и 748.072,94 m³ камена и агрегата. Како геотехничким елаборатом није дефинисано колика ће бити слегања насипа, тренутно није могуће поуздано проценити степен и расподелу слегања терена након уградње материјала.</w:t>
      </w:r>
    </w:p>
    <w:p w14:paraId="3613A219" w14:textId="77777777" w:rsidR="004C6D12" w:rsidRPr="00025C7E" w:rsidRDefault="004C6D12" w:rsidP="006844F5">
      <w:pPr>
        <w:spacing w:after="0"/>
        <w:rPr>
          <w:rFonts w:eastAsia="Aptos" w:cs="Arial"/>
          <w:iCs/>
          <w:noProof/>
          <w:szCs w:val="18"/>
          <w:lang w:val="sr-Cyrl-RS"/>
          <w14:ligatures w14:val="standardContextual"/>
        </w:rPr>
      </w:pPr>
    </w:p>
    <w:p w14:paraId="694ABFE3" w14:textId="1C2BE097" w:rsidR="004C6D12" w:rsidRPr="00025C7E" w:rsidRDefault="00025C7E" w:rsidP="006844F5">
      <w:pPr>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Уопштено, велики насипи (у зони мостова) могу изазвати:</w:t>
      </w:r>
    </w:p>
    <w:p w14:paraId="5E7933D8"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неуједначена слегања,</w:t>
      </w:r>
    </w:p>
    <w:p w14:paraId="6AC6CB5E"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промене у дренажним условима у околном земљишту,</w:t>
      </w:r>
    </w:p>
    <w:p w14:paraId="6774D68C" w14:textId="77777777" w:rsidR="00025C7E" w:rsidRPr="004870AB" w:rsidRDefault="00025C7E" w:rsidP="006A48DD">
      <w:pPr>
        <w:widowControl w:val="0"/>
        <w:numPr>
          <w:ilvl w:val="0"/>
          <w:numId w:val="184"/>
        </w:numPr>
        <w:spacing w:after="0"/>
        <w:ind w:left="714" w:hanging="357"/>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привремену нестабилност тла док се не постигне консолидовано стање.</w:t>
      </w:r>
    </w:p>
    <w:p w14:paraId="64C9767A" w14:textId="77777777" w:rsidR="004C6D12" w:rsidRPr="00025C7E" w:rsidRDefault="004C6D12" w:rsidP="006844F5">
      <w:pPr>
        <w:widowControl w:val="0"/>
        <w:spacing w:after="0"/>
        <w:jc w:val="left"/>
        <w:rPr>
          <w:rFonts w:eastAsia="Aptos" w:cs="Arial"/>
          <w:noProof/>
          <w:szCs w:val="16"/>
          <w:lang w:val="sr-Latn-RS"/>
          <w14:ligatures w14:val="standardContextual"/>
        </w:rPr>
      </w:pPr>
    </w:p>
    <w:p w14:paraId="0857AD60"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noProof/>
          <w:szCs w:val="16"/>
          <w:lang w:val="sr-Latn-RS"/>
          <w14:ligatures w14:val="standardContextual"/>
        </w:rPr>
        <w:t>Због наведеног, потребно је спровести геотехнички мониторинг током и након уградње насипног материјала, уз могућност корекције висина, допунских стабилизационих мера и контроле влаге/збијености.</w:t>
      </w:r>
    </w:p>
    <w:p w14:paraId="274047AF" w14:textId="77777777" w:rsidR="004C6D12" w:rsidRPr="00025C7E" w:rsidRDefault="004C6D12" w:rsidP="006844F5">
      <w:pPr>
        <w:spacing w:after="0"/>
        <w:rPr>
          <w:rFonts w:eastAsia="Aptos" w:cs="Arial"/>
          <w:noProof/>
          <w:szCs w:val="16"/>
          <w:lang w:val="sr-Cyrl-RS"/>
          <w14:ligatures w14:val="standardContextual"/>
        </w:rPr>
      </w:pPr>
    </w:p>
    <w:p w14:paraId="26A300A9"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У техничкој документацији није предвиђено отварање нових позајмишта материјала. Очекује се да ће се сав потребан материјал за насипе и конструкцију коловоза обезбедити из регистрованих каменолома са средњом транспортном дистанцом од око 30 km. Како се материјал набавља из правно регулисаних и евидентираних изворишта, не очекују се додатне деградације земљишта због отварања нових експлоатационих локација.</w:t>
      </w:r>
    </w:p>
    <w:p w14:paraId="75017A72" w14:textId="77777777" w:rsidR="004C6D12" w:rsidRPr="00025C7E" w:rsidRDefault="004C6D12" w:rsidP="006844F5">
      <w:pPr>
        <w:spacing w:after="0"/>
        <w:rPr>
          <w:rFonts w:eastAsia="Aptos" w:cs="Arial"/>
          <w:iCs/>
          <w:noProof/>
          <w:szCs w:val="18"/>
          <w:lang w:val="sr-Cyrl-RS"/>
          <w14:ligatures w14:val="standardContextual"/>
        </w:rPr>
      </w:pPr>
    </w:p>
    <w:p w14:paraId="565D237E" w14:textId="74754995"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 xml:space="preserve">Вишак материјала из ископа превози се на депонију </w:t>
      </w:r>
      <w:r w:rsidR="006844F5">
        <w:rPr>
          <w:rFonts w:eastAsia="Aptos" w:cs="Arial"/>
          <w:iCs/>
          <w:noProof/>
          <w:szCs w:val="18"/>
          <w:lang w:val="sr-Cyrl-RS"/>
          <w14:ligatures w14:val="standardContextual"/>
        </w:rPr>
        <w:t>у</w:t>
      </w:r>
      <w:r w:rsidRPr="00025C7E">
        <w:rPr>
          <w:rFonts w:eastAsia="Aptos" w:cs="Arial"/>
          <w:iCs/>
          <w:noProof/>
          <w:szCs w:val="18"/>
          <w:lang w:val="sr-Latn-RS"/>
          <w14:ligatures w14:val="standardContextual"/>
        </w:rPr>
        <w:t xml:space="preserve">даљену до 5 km а место депоновања мора бити дефинисано у складу са законском процедуром. Хумус ће се превозити на привремену депонију на удаљености до 5 km и касније користити за хумузирање косина. </w:t>
      </w:r>
    </w:p>
    <w:p w14:paraId="51A8BE65" w14:textId="77777777" w:rsidR="004C6D12" w:rsidRPr="00025C7E" w:rsidRDefault="004C6D12" w:rsidP="006844F5">
      <w:pPr>
        <w:spacing w:after="0"/>
        <w:rPr>
          <w:rFonts w:eastAsia="Aptos" w:cs="Arial"/>
          <w:iCs/>
          <w:noProof/>
          <w:szCs w:val="18"/>
          <w:lang w:val="sr-Cyrl-RS"/>
          <w14:ligatures w14:val="standardContextual"/>
        </w:rPr>
      </w:pPr>
    </w:p>
    <w:p w14:paraId="4E277948"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iCs/>
          <w:noProof/>
          <w:szCs w:val="18"/>
          <w:lang w:val="sr-Latn-RS"/>
          <w14:ligatures w14:val="standardContextual"/>
        </w:rPr>
        <w:t xml:space="preserve">За формирање депонија неопходно је: </w:t>
      </w:r>
      <w:r w:rsidRPr="00025C7E">
        <w:rPr>
          <w:rFonts w:eastAsia="Aptos" w:cs="Arial"/>
          <w:noProof/>
          <w:szCs w:val="16"/>
          <w:lang w:val="sr-Latn-RS"/>
          <w14:ligatures w14:val="standardContextual"/>
        </w:rPr>
        <w:t>прибавити дозволе, техничке услове и сагласности надлежних институција,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израдити план уређења депоније (одводњавање, стабилност, мере заштите земљишта),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спровести рекултивацију по престанку коришћења.</w:t>
      </w:r>
    </w:p>
    <w:p w14:paraId="59B87E95" w14:textId="77777777" w:rsidR="004C6D12" w:rsidRPr="00025C7E" w:rsidRDefault="004C6D12" w:rsidP="006844F5">
      <w:pPr>
        <w:spacing w:after="0"/>
        <w:rPr>
          <w:rFonts w:eastAsia="Aptos" w:cs="Arial"/>
          <w:iCs/>
          <w:noProof/>
          <w:szCs w:val="18"/>
          <w:lang w:val="sr-Cyrl-RS"/>
          <w14:ligatures w14:val="standardContextual"/>
        </w:rPr>
      </w:pPr>
    </w:p>
    <w:p w14:paraId="5B649732"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iCs/>
          <w:noProof/>
          <w:szCs w:val="18"/>
          <w:lang w:val="sr-Latn-RS"/>
          <w14:ligatures w14:val="standardContextual"/>
        </w:rPr>
        <w:t>Током грађевинских радова постоји ризик од загађења земљишта:</w:t>
      </w:r>
      <w:r w:rsidRPr="000C5662">
        <w:rPr>
          <w:rFonts w:eastAsia="Aptos" w:cs="Arial"/>
          <w:iCs/>
          <w:noProof/>
          <w:szCs w:val="18"/>
          <w:lang w:val="sr-Cyrl-RS"/>
          <w14:ligatures w14:val="standardContextual"/>
        </w:rPr>
        <w:t xml:space="preserve"> </w:t>
      </w:r>
      <w:r w:rsidRPr="00025C7E">
        <w:rPr>
          <w:rFonts w:eastAsia="Aptos" w:cs="Arial"/>
          <w:noProof/>
          <w:szCs w:val="16"/>
          <w:lang w:val="sr-Latn-RS"/>
          <w14:ligatures w14:val="standardContextual"/>
        </w:rPr>
        <w:t>нафтним дериватима,</w:t>
      </w:r>
      <w:r w:rsidRPr="000C5662">
        <w:rPr>
          <w:rFonts w:eastAsia="Aptos" w:cs="Arial"/>
          <w:iCs/>
          <w:noProof/>
          <w:szCs w:val="18"/>
          <w:lang w:val="sr-Cyrl-RS"/>
          <w14:ligatures w14:val="standardContextual"/>
        </w:rPr>
        <w:t xml:space="preserve"> </w:t>
      </w:r>
      <w:r w:rsidRPr="00025C7E">
        <w:rPr>
          <w:rFonts w:eastAsia="Aptos" w:cs="Arial"/>
          <w:noProof/>
          <w:szCs w:val="16"/>
          <w:lang w:val="sr-Latn-RS"/>
          <w14:ligatures w14:val="standardContextual"/>
        </w:rPr>
        <w:t>мазивима, хидрауличним уљима и хемикалијама,</w:t>
      </w:r>
      <w:r w:rsidRPr="000C5662">
        <w:rPr>
          <w:rFonts w:eastAsia="Aptos" w:cs="Arial"/>
          <w:iCs/>
          <w:noProof/>
          <w:szCs w:val="18"/>
          <w:lang w:val="sr-Cyrl-RS"/>
          <w14:ligatures w14:val="standardContextual"/>
        </w:rPr>
        <w:t xml:space="preserve"> </w:t>
      </w:r>
      <w:r w:rsidRPr="00025C7E">
        <w:rPr>
          <w:rFonts w:eastAsia="Aptos" w:cs="Arial"/>
          <w:noProof/>
          <w:szCs w:val="16"/>
          <w:lang w:val="sr-Latn-RS"/>
          <w14:ligatures w14:val="standardContextual"/>
        </w:rPr>
        <w:t>неправилним руковањем горивом</w:t>
      </w:r>
      <w:r w:rsidRPr="000C5662">
        <w:rPr>
          <w:rFonts w:eastAsia="Aptos" w:cs="Arial"/>
          <w:noProof/>
          <w:szCs w:val="16"/>
          <w:lang w:val="sr-Cyrl-RS"/>
          <w14:ligatures w14:val="standardContextual"/>
        </w:rPr>
        <w:t xml:space="preserve"> </w:t>
      </w:r>
      <w:r w:rsidRPr="00025C7E">
        <w:rPr>
          <w:rFonts w:eastAsia="Aptos" w:cs="Arial"/>
          <w:noProof/>
          <w:szCs w:val="16"/>
          <w:lang w:val="sr-Latn-RS"/>
          <w14:ligatures w14:val="standardContextual"/>
        </w:rPr>
        <w:t>и неконтролисаним цурењем са механизације.</w:t>
      </w:r>
    </w:p>
    <w:p w14:paraId="5E84CA27" w14:textId="77777777" w:rsidR="004C6D12" w:rsidRPr="00025C7E" w:rsidRDefault="004C6D12" w:rsidP="006844F5">
      <w:pPr>
        <w:spacing w:after="0"/>
        <w:rPr>
          <w:rFonts w:eastAsia="Aptos" w:cs="Arial"/>
          <w:iCs/>
          <w:noProof/>
          <w:szCs w:val="18"/>
          <w:lang w:val="sr-Cyrl-RS"/>
          <w14:ligatures w14:val="standardContextual"/>
        </w:rPr>
      </w:pPr>
    </w:p>
    <w:p w14:paraId="24A49ADF" w14:textId="7A61654B" w:rsidR="004C6D12" w:rsidRDefault="00025C7E" w:rsidP="006844F5">
      <w:pPr>
        <w:spacing w:after="0"/>
        <w:rPr>
          <w:rFonts w:eastAsia="Aptos" w:cs="Arial"/>
          <w:noProof/>
          <w:szCs w:val="16"/>
          <w:lang w:val="sr-Cyrl-RS"/>
          <w14:ligatures w14:val="standardContextual"/>
        </w:rPr>
      </w:pPr>
      <w:r w:rsidRPr="00025C7E">
        <w:rPr>
          <w:rFonts w:eastAsia="Aptos" w:cs="Arial"/>
          <w:iCs/>
          <w:noProof/>
          <w:szCs w:val="18"/>
          <w:lang w:val="sr-Latn-RS"/>
          <w14:ligatures w14:val="standardContextual"/>
        </w:rPr>
        <w:t xml:space="preserve">Потенцијално загађење је ограничено на градилишне платформе, сервисне зоне и места где се врши манипулација горивом. Ови утицаји су локалног и привременог карактера, уз услов да се: </w:t>
      </w:r>
      <w:r w:rsidRPr="00025C7E">
        <w:rPr>
          <w:rFonts w:eastAsia="Aptos" w:cs="Arial"/>
          <w:noProof/>
          <w:szCs w:val="16"/>
          <w:lang w:val="sr-Latn-RS"/>
          <w14:ligatures w14:val="standardContextual"/>
        </w:rPr>
        <w:t>обезбеде непропусне подлоге за резервоаре и сервисирање механизације,</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организују места за привремено складиштење опасних материја,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успостави систем реаговања у случају изливања.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 xml:space="preserve">Правилно уређено </w:t>
      </w:r>
      <w:r w:rsidRPr="00025C7E">
        <w:rPr>
          <w:rFonts w:eastAsia="Aptos" w:cs="Arial"/>
          <w:noProof/>
          <w:szCs w:val="16"/>
          <w:lang w:val="sr-Latn-RS"/>
          <w14:ligatures w14:val="standardContextual"/>
        </w:rPr>
        <w:lastRenderedPageBreak/>
        <w:t>градилиште, уз примену мера из Плана управљања отпадом и Плана мониторинга, значајно смањује ризик од контаминације земљишта.</w:t>
      </w:r>
    </w:p>
    <w:p w14:paraId="7BDB759C" w14:textId="77777777" w:rsidR="006844F5" w:rsidRPr="006844F5" w:rsidRDefault="006844F5" w:rsidP="006844F5">
      <w:pPr>
        <w:spacing w:after="0"/>
        <w:rPr>
          <w:rFonts w:eastAsia="Aptos" w:cs="Arial"/>
          <w:noProof/>
          <w:szCs w:val="16"/>
          <w:lang w:val="sr-Cyrl-RS"/>
          <w14:ligatures w14:val="standardContextual"/>
        </w:rPr>
      </w:pPr>
    </w:p>
    <w:p w14:paraId="276C02B7"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iCs/>
          <w:noProof/>
          <w:szCs w:val="18"/>
          <w:lang w:val="sr-Latn-RS"/>
          <w14:ligatures w14:val="standardContextual"/>
        </w:rPr>
        <w:t xml:space="preserve">Изградњом привремених интерних путева долази до: </w:t>
      </w:r>
      <w:r w:rsidRPr="00025C7E">
        <w:rPr>
          <w:rFonts w:eastAsia="Aptos" w:cs="Arial"/>
          <w:noProof/>
          <w:szCs w:val="16"/>
          <w:lang w:val="sr-Latn-RS"/>
          <w14:ligatures w14:val="standardContextual"/>
        </w:rPr>
        <w:t>збијања земљишта под утицајем тежине механизације,</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смањене инфилтрације воде,</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повећане склоности ка површинском отицају и ерозији.</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По престанку радова, ове површине морају бити уклоњене, враћене у првобитни облик и рекултивисане.</w:t>
      </w:r>
    </w:p>
    <w:p w14:paraId="0DFD26BA" w14:textId="77777777" w:rsidR="004C6D12" w:rsidRPr="00025C7E" w:rsidRDefault="004C6D12" w:rsidP="006844F5">
      <w:pPr>
        <w:spacing w:after="0"/>
        <w:rPr>
          <w:rFonts w:eastAsia="Aptos" w:cs="Arial"/>
          <w:iCs/>
          <w:noProof/>
          <w:szCs w:val="18"/>
          <w:lang w:val="sr-Cyrl-RS"/>
          <w14:ligatures w14:val="standardContextual"/>
        </w:rPr>
      </w:pPr>
    </w:p>
    <w:p w14:paraId="75B0EBB6"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У току експлоатације саобраћајнице утицаји на земљиште су мањег обима у односу на фазу изградње, али имају дугорочан карактер и директно зависе од интензитета и структуре саобраћаја, начина одржавања и ефикасности система одводњавања. Ови утицаји су углавном везани за загађујуће материје које досежу површинске слојеве земљишта путем атмосферских падавина, аероседиментације и евентуалних акцидентних ситуација.</w:t>
      </w:r>
    </w:p>
    <w:p w14:paraId="5D2BFB26" w14:textId="77777777" w:rsidR="004C6D12" w:rsidRPr="00025C7E" w:rsidRDefault="004C6D12" w:rsidP="006844F5">
      <w:pPr>
        <w:spacing w:after="0"/>
        <w:rPr>
          <w:rFonts w:eastAsia="Aptos" w:cs="Arial"/>
          <w:iCs/>
          <w:noProof/>
          <w:szCs w:val="18"/>
          <w:lang w:val="sr-Cyrl-RS"/>
          <w14:ligatures w14:val="standardContextual"/>
        </w:rPr>
      </w:pPr>
    </w:p>
    <w:p w14:paraId="63C271B0" w14:textId="5294CED7" w:rsidR="004C6D12" w:rsidRPr="00025C7E" w:rsidRDefault="00025C7E" w:rsidP="006844F5">
      <w:pPr>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Током редовног одвијања саобраћаја долази до емитовања различитих загађујућих материја које могу досећи површинске слојеве земљишта у зони пута. Најзначајније категорије загађења су:</w:t>
      </w:r>
    </w:p>
    <w:p w14:paraId="4C949766"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честице настале хабањем гума и кочионих система (органске и металне честице),</w:t>
      </w:r>
    </w:p>
    <w:p w14:paraId="7B81054F"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угљоводоници и тешки метали који потичу од мотора са унутрашњим сагоревањем,</w:t>
      </w:r>
    </w:p>
    <w:p w14:paraId="1FB59F10" w14:textId="77777777" w:rsidR="00025C7E" w:rsidRPr="00025C7E" w:rsidRDefault="00025C7E" w:rsidP="006A48DD">
      <w:pPr>
        <w:widowControl w:val="0"/>
        <w:numPr>
          <w:ilvl w:val="0"/>
          <w:numId w:val="184"/>
        </w:numPr>
        <w:spacing w:after="0"/>
        <w:jc w:val="left"/>
        <w:rPr>
          <w:rFonts w:eastAsia="Aptos" w:cs="Arial"/>
          <w:b/>
          <w:noProof/>
          <w:sz w:val="32"/>
          <w:szCs w:val="22"/>
          <w:lang w:val="sr-Latn-RS"/>
          <w14:ligatures w14:val="standardContextual"/>
        </w:rPr>
      </w:pPr>
      <w:r w:rsidRPr="00025C7E">
        <w:rPr>
          <w:rFonts w:eastAsia="Aptos" w:cs="Arial"/>
          <w:noProof/>
          <w:szCs w:val="16"/>
          <w:lang w:val="sr-Latn-RS"/>
          <w14:ligatures w14:val="standardContextual"/>
        </w:rPr>
        <w:t>прашина и аероседименти који се таложе на банкини и косинама</w:t>
      </w:r>
    </w:p>
    <w:p w14:paraId="15A3E9EE" w14:textId="77777777" w:rsidR="00025C7E" w:rsidRPr="004870AB" w:rsidRDefault="00025C7E" w:rsidP="006A48DD">
      <w:pPr>
        <w:widowControl w:val="0"/>
        <w:numPr>
          <w:ilvl w:val="0"/>
          <w:numId w:val="184"/>
        </w:numPr>
        <w:spacing w:after="0"/>
        <w:ind w:left="714" w:hanging="357"/>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честице издувних гасова које атмосферске падавине могу спрати на земљиште.</w:t>
      </w:r>
    </w:p>
    <w:p w14:paraId="271DF06D" w14:textId="77777777" w:rsidR="004C6D12" w:rsidRPr="00025C7E" w:rsidRDefault="004C6D12" w:rsidP="006844F5">
      <w:pPr>
        <w:widowControl w:val="0"/>
        <w:spacing w:after="0"/>
        <w:jc w:val="left"/>
        <w:rPr>
          <w:rFonts w:eastAsia="Aptos" w:cs="Arial"/>
          <w:noProof/>
          <w:szCs w:val="16"/>
          <w:lang w:val="sr-Latn-RS"/>
          <w14:ligatures w14:val="standardContextual"/>
        </w:rPr>
      </w:pPr>
    </w:p>
    <w:p w14:paraId="4C51FD04" w14:textId="77777777"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Иако се ове материје јављају у релативно малим концентрацијама, њихово дуготрајно таложење може довести до локалног погоршања квалитета земљишта у непосредној зони саобраћајнице.</w:t>
      </w:r>
    </w:p>
    <w:p w14:paraId="36896CC0" w14:textId="77777777" w:rsidR="004C6D12" w:rsidRPr="00025C7E" w:rsidRDefault="004C6D12" w:rsidP="006844F5">
      <w:pPr>
        <w:spacing w:after="0"/>
        <w:rPr>
          <w:rFonts w:eastAsia="Aptos" w:cs="Arial"/>
          <w:iCs/>
          <w:noProof/>
          <w:szCs w:val="18"/>
          <w:lang w:val="sr-Cyrl-RS"/>
          <w14:ligatures w14:val="standardContextual"/>
        </w:rPr>
      </w:pPr>
    </w:p>
    <w:p w14:paraId="7FAA07CB" w14:textId="15FFC042" w:rsidR="004C6D12" w:rsidRPr="00025C7E" w:rsidRDefault="00025C7E" w:rsidP="006844F5">
      <w:pPr>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Током зимског периода, у циљу обезбеђења безбедности саобраћаја, користе се средства за одмрзавање и посипање коловоза, пре свега со (натријум-хлорид). Овај материјал може бити спран са површине коловоза, чиме може доћи до:</w:t>
      </w:r>
    </w:p>
    <w:p w14:paraId="27B95DF3"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пораста концентрације хлорида у површинском слоју земљишту,</w:t>
      </w:r>
    </w:p>
    <w:p w14:paraId="0D560A46"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промене pH вредности и електропроводљивости тла,</w:t>
      </w:r>
    </w:p>
    <w:p w14:paraId="38D4DCDF" w14:textId="77777777" w:rsidR="00025C7E" w:rsidRPr="00025C7E" w:rsidRDefault="00025C7E" w:rsidP="006A48DD">
      <w:pPr>
        <w:widowControl w:val="0"/>
        <w:numPr>
          <w:ilvl w:val="0"/>
          <w:numId w:val="184"/>
        </w:numPr>
        <w:spacing w:after="0"/>
        <w:jc w:val="left"/>
        <w:rPr>
          <w:rFonts w:eastAsia="Aptos" w:cs="Arial"/>
          <w:noProof/>
          <w:szCs w:val="16"/>
          <w:lang w:val="sr-Latn-RS"/>
          <w14:ligatures w14:val="standardContextual"/>
        </w:rPr>
      </w:pPr>
      <w:r w:rsidRPr="00025C7E">
        <w:rPr>
          <w:rFonts w:eastAsia="Aptos" w:cs="Arial"/>
          <w:noProof/>
          <w:szCs w:val="16"/>
          <w:lang w:val="sr-Latn-RS"/>
          <w14:ligatures w14:val="standardContextual"/>
        </w:rPr>
        <w:t>потенцијалног негативног утицаја на земљишну микрофлору и вегетацију.</w:t>
      </w:r>
    </w:p>
    <w:p w14:paraId="162C6DD3" w14:textId="77777777" w:rsidR="006844F5" w:rsidRDefault="006844F5" w:rsidP="006844F5">
      <w:pPr>
        <w:widowControl w:val="0"/>
        <w:spacing w:after="0"/>
        <w:jc w:val="left"/>
        <w:rPr>
          <w:rFonts w:eastAsia="Aptos" w:cs="Arial"/>
          <w:noProof/>
          <w:szCs w:val="16"/>
          <w:lang w:val="sr-Cyrl-RS"/>
          <w14:ligatures w14:val="standardContextual"/>
        </w:rPr>
      </w:pPr>
    </w:p>
    <w:p w14:paraId="592A2EC0" w14:textId="23267A3E" w:rsidR="00025C7E" w:rsidRPr="004870AB" w:rsidRDefault="00025C7E" w:rsidP="006844F5">
      <w:pPr>
        <w:widowControl w:val="0"/>
        <w:spacing w:after="0"/>
        <w:jc w:val="left"/>
        <w:rPr>
          <w:rFonts w:eastAsia="Aptos" w:cs="Arial"/>
          <w:b/>
          <w:bCs/>
          <w:noProof/>
          <w:sz w:val="32"/>
          <w:szCs w:val="22"/>
          <w:lang w:val="sr-Latn-RS"/>
          <w14:ligatures w14:val="standardContextual"/>
        </w:rPr>
      </w:pPr>
      <w:r w:rsidRPr="00025C7E">
        <w:rPr>
          <w:rFonts w:eastAsia="Aptos" w:cs="Arial"/>
          <w:noProof/>
          <w:szCs w:val="16"/>
          <w:lang w:val="sr-Latn-RS"/>
          <w14:ligatures w14:val="standardContextual"/>
        </w:rPr>
        <w:t xml:space="preserve">Ови утицаји су најчешћи у зони банкинe и косина насипа. </w:t>
      </w:r>
    </w:p>
    <w:p w14:paraId="4A189505" w14:textId="77777777" w:rsidR="004C6D12" w:rsidRPr="00025C7E" w:rsidRDefault="004C6D12" w:rsidP="006844F5">
      <w:pPr>
        <w:widowControl w:val="0"/>
        <w:spacing w:after="0"/>
        <w:jc w:val="left"/>
        <w:rPr>
          <w:rFonts w:eastAsia="Aptos" w:cs="Arial"/>
          <w:b/>
          <w:bCs/>
          <w:noProof/>
          <w:sz w:val="32"/>
          <w:szCs w:val="22"/>
          <w:lang w:val="sr-Latn-RS"/>
          <w14:ligatures w14:val="standardContextual"/>
        </w:rPr>
      </w:pPr>
    </w:p>
    <w:p w14:paraId="4250707D" w14:textId="77777777" w:rsidR="00025C7E" w:rsidRPr="004870AB" w:rsidRDefault="00025C7E" w:rsidP="006844F5">
      <w:pPr>
        <w:spacing w:after="0"/>
        <w:rPr>
          <w:rFonts w:eastAsia="Aptos" w:cs="Arial"/>
          <w:noProof/>
          <w:szCs w:val="16"/>
          <w:lang w:val="sr-Cyrl-RS"/>
          <w14:ligatures w14:val="standardContextual"/>
        </w:rPr>
      </w:pPr>
      <w:r w:rsidRPr="00025C7E">
        <w:rPr>
          <w:rFonts w:eastAsia="Aptos" w:cs="Arial"/>
          <w:iCs/>
          <w:noProof/>
          <w:szCs w:val="18"/>
          <w:lang w:val="sr-Latn-RS"/>
          <w14:ligatures w14:val="standardContextual"/>
        </w:rPr>
        <w:t xml:space="preserve">У фази експлоатације постоји могућност настанка акцидентних загађења као што су: </w:t>
      </w:r>
      <w:r w:rsidRPr="00025C7E">
        <w:rPr>
          <w:rFonts w:eastAsia="Aptos" w:cs="Arial"/>
          <w:noProof/>
          <w:szCs w:val="16"/>
          <w:lang w:val="sr-Latn-RS"/>
          <w14:ligatures w14:val="standardContextual"/>
        </w:rPr>
        <w:t>изливање горива и уља услед саобраћајних незгода,</w:t>
      </w:r>
      <w:r w:rsidRPr="00025C7E">
        <w:rPr>
          <w:rFonts w:eastAsia="Aptos" w:cs="Arial"/>
          <w:iCs/>
          <w:noProof/>
          <w:szCs w:val="18"/>
          <w:lang w:val="sr-Latn-RS"/>
          <w14:ligatures w14:val="standardContextual"/>
        </w:rPr>
        <w:t xml:space="preserve"> </w:t>
      </w:r>
      <w:r w:rsidRPr="00025C7E">
        <w:rPr>
          <w:rFonts w:eastAsia="Aptos" w:cs="Arial"/>
          <w:noProof/>
          <w:szCs w:val="16"/>
          <w:lang w:val="sr-Latn-RS"/>
          <w14:ligatures w14:val="standardContextual"/>
        </w:rPr>
        <w:t>просипање терета транспортних возила (агрохемикалије, хемикалије, опасне материје) и изливање</w:t>
      </w:r>
      <w:r w:rsidRPr="00025C7E">
        <w:rPr>
          <w:rFonts w:eastAsia="Aptos" w:cs="Arial"/>
          <w:b/>
          <w:noProof/>
          <w:sz w:val="32"/>
          <w:szCs w:val="22"/>
          <w:lang w:val="sr-Latn-RS"/>
          <w14:ligatures w14:val="standardContextual"/>
        </w:rPr>
        <w:t xml:space="preserve"> </w:t>
      </w:r>
      <w:r w:rsidRPr="00025C7E">
        <w:rPr>
          <w:rFonts w:eastAsia="Aptos" w:cs="Arial"/>
          <w:noProof/>
          <w:szCs w:val="16"/>
          <w:lang w:val="sr-Latn-RS"/>
          <w14:ligatures w14:val="standardContextual"/>
        </w:rPr>
        <w:t>техничких течности из возила.</w:t>
      </w:r>
    </w:p>
    <w:p w14:paraId="3301D104" w14:textId="77777777" w:rsidR="004C6D12" w:rsidRPr="00025C7E" w:rsidRDefault="004C6D12" w:rsidP="006844F5">
      <w:pPr>
        <w:spacing w:after="0"/>
        <w:rPr>
          <w:rFonts w:eastAsia="Aptos" w:cs="Arial"/>
          <w:iCs/>
          <w:noProof/>
          <w:szCs w:val="18"/>
          <w:lang w:val="sr-Cyrl-RS"/>
          <w14:ligatures w14:val="standardContextual"/>
        </w:rPr>
      </w:pPr>
    </w:p>
    <w:p w14:paraId="396790A3" w14:textId="0577E144" w:rsidR="004C6D12"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t>Овакви догађаји могу довести до локалног, али потенцијално значајног и тренутног загађења земљишта. Иако применом система одводњавања део загађења може бити задржан или усмерен на третман, систем не може у потпуности елиминисати ризик од акцидентних ситуација, посебно код директног просипања на земљиште изван коловоза.</w:t>
      </w:r>
    </w:p>
    <w:p w14:paraId="48DE4E59" w14:textId="77777777" w:rsidR="006844F5" w:rsidRPr="006844F5" w:rsidRDefault="006844F5" w:rsidP="006844F5">
      <w:pPr>
        <w:spacing w:after="0"/>
        <w:rPr>
          <w:rFonts w:eastAsia="Aptos" w:cs="Arial"/>
          <w:iCs/>
          <w:noProof/>
          <w:szCs w:val="18"/>
          <w:lang w:val="sr-Cyrl-RS"/>
          <w14:ligatures w14:val="standardContextual"/>
        </w:rPr>
      </w:pPr>
    </w:p>
    <w:p w14:paraId="1F8D41D0" w14:textId="45518DA0" w:rsidR="00025C7E" w:rsidRPr="004870AB" w:rsidRDefault="00025C7E" w:rsidP="006844F5">
      <w:pPr>
        <w:spacing w:after="0"/>
        <w:rPr>
          <w:rFonts w:eastAsia="Aptos" w:cs="Arial"/>
          <w:iCs/>
          <w:noProof/>
          <w:szCs w:val="18"/>
          <w:lang w:val="sr-Cyrl-RS"/>
          <w14:ligatures w14:val="standardContextual"/>
        </w:rPr>
      </w:pPr>
      <w:r w:rsidRPr="00025C7E">
        <w:rPr>
          <w:rFonts w:eastAsia="Aptos" w:cs="Arial"/>
          <w:iCs/>
          <w:noProof/>
          <w:szCs w:val="18"/>
          <w:lang w:val="sr-Latn-RS"/>
          <w14:ligatures w14:val="standardContextual"/>
        </w:rPr>
        <w:lastRenderedPageBreak/>
        <w:t>Применом наведеног система</w:t>
      </w:r>
      <w:r w:rsidR="006844F5">
        <w:rPr>
          <w:rFonts w:eastAsia="Aptos" w:cs="Arial"/>
          <w:iCs/>
          <w:noProof/>
          <w:szCs w:val="18"/>
          <w:lang w:val="sr-Cyrl-RS"/>
          <w14:ligatures w14:val="standardContextual"/>
        </w:rPr>
        <w:t xml:space="preserve"> одводњавања</w:t>
      </w:r>
      <w:r w:rsidRPr="00025C7E">
        <w:rPr>
          <w:rFonts w:eastAsia="Aptos" w:cs="Arial"/>
          <w:iCs/>
          <w:noProof/>
          <w:szCs w:val="18"/>
          <w:lang w:val="sr-Latn-RS"/>
          <w14:ligatures w14:val="standardContextual"/>
        </w:rPr>
        <w:t>, значајан део загађујућих материја се задржава и спречава се њихово директно доспевање у земљиште. Међутим, остаје чињеница да систем одводњавања не може у потпуности спречити све облике акцидентних загађења. Аероседиментација и таложење издувних гасова остају процеси који нису елиминисани, већ само умањени али одвијају се само у оквиру путног земљишта.</w:t>
      </w:r>
    </w:p>
    <w:p w14:paraId="133DCF48" w14:textId="77777777" w:rsidR="004C6D12" w:rsidRPr="00025C7E" w:rsidRDefault="004C6D12" w:rsidP="006844F5">
      <w:pPr>
        <w:spacing w:after="0"/>
        <w:rPr>
          <w:rFonts w:eastAsia="Aptos" w:cs="Arial"/>
          <w:iCs/>
          <w:noProof/>
          <w:szCs w:val="18"/>
          <w:lang w:val="sr-Cyrl-RS"/>
          <w14:ligatures w14:val="standardContextual"/>
        </w:rPr>
      </w:pPr>
    </w:p>
    <w:p w14:paraId="09228615" w14:textId="77777777" w:rsidR="00025C7E" w:rsidRPr="004870AB" w:rsidRDefault="00025C7E" w:rsidP="004C6D12">
      <w:pPr>
        <w:spacing w:after="0" w:line="259" w:lineRule="auto"/>
        <w:jc w:val="left"/>
        <w:rPr>
          <w:rFonts w:eastAsia="Aptos" w:cs="Arial"/>
          <w:bCs/>
          <w:noProof/>
          <w:szCs w:val="18"/>
          <w:u w:val="single"/>
          <w:lang w:val="sr-Cyrl-RS"/>
          <w14:ligatures w14:val="standardContextual"/>
        </w:rPr>
      </w:pPr>
      <w:r w:rsidRPr="00025C7E">
        <w:rPr>
          <w:rFonts w:eastAsia="Aptos" w:cs="Arial"/>
          <w:bCs/>
          <w:noProof/>
          <w:szCs w:val="18"/>
          <w:u w:val="single"/>
          <w:lang w:val="sr-Cyrl-RS"/>
          <w14:ligatures w14:val="standardContextual"/>
        </w:rPr>
        <w:t>Бука</w:t>
      </w:r>
    </w:p>
    <w:p w14:paraId="51ABD425" w14:textId="77777777" w:rsidR="004C6D12" w:rsidRPr="00025C7E" w:rsidRDefault="004C6D12" w:rsidP="004C6D12">
      <w:pPr>
        <w:spacing w:after="0" w:line="259" w:lineRule="auto"/>
        <w:jc w:val="left"/>
        <w:rPr>
          <w:rFonts w:eastAsia="Aptos" w:cs="Arial"/>
          <w:bCs/>
          <w:noProof/>
          <w:szCs w:val="18"/>
          <w:u w:val="single"/>
          <w:lang w:val="sr-Cyrl-RS"/>
          <w14:ligatures w14:val="standardContextual"/>
        </w:rPr>
      </w:pPr>
    </w:p>
    <w:p w14:paraId="0C7E8BFA" w14:textId="77777777"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Друмски саобраћај представља један од најзначајнијих и најраспрострањенијих извора буке у животној средини. Нивои буке који потичу од саобраћаја зависе од интензитета и структуре саобраћајног тока, брзине кретања возила, стања и типа коловоза, као и просторне конфигурације терена и изграђених објеката у околини саобраћајнице. Бука која настаје на путевима резултат је комбинованог дејства више механизама. Главни извори су:</w:t>
      </w:r>
    </w:p>
    <w:p w14:paraId="53122240" w14:textId="77777777" w:rsidR="004C6D12" w:rsidRPr="00025C7E" w:rsidRDefault="004C6D12" w:rsidP="006844F5">
      <w:pPr>
        <w:spacing w:after="0"/>
        <w:rPr>
          <w:rFonts w:eastAsia="Aptos" w:cs="Arial"/>
          <w:noProof/>
          <w:szCs w:val="24"/>
          <w:lang w:val="sr-Cyrl-RS"/>
          <w14:ligatures w14:val="standardContextual"/>
        </w:rPr>
      </w:pPr>
    </w:p>
    <w:p w14:paraId="6DCCC012"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бука мотора и погонског склопа возила,</w:t>
      </w:r>
    </w:p>
    <w:p w14:paraId="62F172F7"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бука од котрљања (контакт пнеуматика и коловоза), и</w:t>
      </w:r>
    </w:p>
    <w:p w14:paraId="63D45475" w14:textId="77777777" w:rsidR="00025C7E" w:rsidRPr="004870AB"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аеродинамичка бука</w:t>
      </w:r>
      <w:r w:rsidRPr="00025C7E">
        <w:rPr>
          <w:rFonts w:ascii="Aptos" w:eastAsia="Aptos" w:hAnsi="Aptos" w:cs="Arial"/>
          <w:szCs w:val="24"/>
          <w:lang w:val="sr-Latn-RS" w:eastAsia="sr-Cyrl-RS"/>
          <w14:ligatures w14:val="standardContextual"/>
        </w:rPr>
        <w:t xml:space="preserve"> (</w:t>
      </w:r>
      <w:r w:rsidRPr="00025C7E">
        <w:rPr>
          <w:rFonts w:eastAsia="Aptos" w:cs="Arial"/>
          <w:szCs w:val="24"/>
          <w:lang w:val="sr-Latn-RS" w:eastAsia="sr-Cyrl-RS"/>
          <w14:ligatures w14:val="standardContextual"/>
        </w:rPr>
        <w:t>значајна при већим брзинама</w:t>
      </w:r>
      <w:r w:rsidRPr="00025C7E">
        <w:rPr>
          <w:rFonts w:ascii="Aptos" w:eastAsia="Aptos" w:hAnsi="Aptos" w:cs="Arial"/>
          <w:szCs w:val="24"/>
          <w:lang w:val="sr-Latn-RS" w:eastAsia="sr-Cyrl-RS"/>
          <w14:ligatures w14:val="standardContextual"/>
        </w:rPr>
        <w:t>).</w:t>
      </w:r>
    </w:p>
    <w:p w14:paraId="424E17C7" w14:textId="77777777" w:rsidR="004C6D12" w:rsidRPr="00025C7E" w:rsidRDefault="004C6D12" w:rsidP="006844F5">
      <w:pPr>
        <w:spacing w:after="0"/>
        <w:jc w:val="left"/>
        <w:rPr>
          <w:rFonts w:eastAsia="Aptos" w:cs="Arial"/>
          <w:noProof/>
          <w:szCs w:val="24"/>
          <w:lang w:val="sr-Latn-RS"/>
          <w14:ligatures w14:val="standardContextual"/>
        </w:rPr>
      </w:pPr>
    </w:p>
    <w:p w14:paraId="63B8E777" w14:textId="77777777"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 уобичајеним условима саобраћаја на путевима ван насеља, доминира бука котрљања, док у урбаним зонама и при мањим брзинама већи допринос има бука мотора, нарочито код тешких теретних возила и аутобуса. Интензиван саобраћај на путним правцима доводи до повећаних нивоа буке у околини трасе, што може имати негативне ефекте на квалитет живота становништва, нарочито у насељима у непосредној близини саобраћајница. Због тога се у фази пројектовања врши процена утицаја буке и пројектују мере заштите, у складу са важећим прописима и стандардима.</w:t>
      </w:r>
    </w:p>
    <w:p w14:paraId="6E658596" w14:textId="77777777" w:rsidR="004C6D12" w:rsidRPr="00025C7E" w:rsidRDefault="004C6D12" w:rsidP="006844F5">
      <w:pPr>
        <w:spacing w:after="0"/>
        <w:rPr>
          <w:rFonts w:eastAsia="Aptos" w:cs="Arial"/>
          <w:noProof/>
          <w:szCs w:val="24"/>
          <w:lang w:val="sr-Cyrl-RS"/>
          <w14:ligatures w14:val="standardContextual"/>
        </w:rPr>
      </w:pPr>
    </w:p>
    <w:p w14:paraId="4794ADB3" w14:textId="77777777"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 оквиру Сектора 3, извршена је анализа буке која потиче од саобраћаја, са циљем да се утврде нивои буке на крају планског периода, као и потреба за применом одговарајућих мера заштите. Прорачун и оцена извршени су применом CNOSSOS-EU методологије, која представља важећи европски стандард за прорачун буке у животној средини и у складу је са:</w:t>
      </w:r>
    </w:p>
    <w:p w14:paraId="132D23D3" w14:textId="77777777" w:rsidR="004C6D12" w:rsidRPr="00025C7E" w:rsidRDefault="004C6D12" w:rsidP="006844F5">
      <w:pPr>
        <w:spacing w:after="0"/>
        <w:rPr>
          <w:rFonts w:eastAsia="Aptos" w:cs="Arial"/>
          <w:noProof/>
          <w:szCs w:val="24"/>
          <w:lang w:val="sr-Cyrl-RS"/>
          <w14:ligatures w14:val="standardContextual"/>
        </w:rPr>
      </w:pPr>
    </w:p>
    <w:p w14:paraId="2DD89454"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Директивом 2002/49/EC Европског парламента и Савета од 25. јуна 2002. о процени и управљању буком у животној средини, и</w:t>
      </w:r>
    </w:p>
    <w:p w14:paraId="68BF2E5C" w14:textId="77777777" w:rsidR="00025C7E" w:rsidRPr="00025C7E" w:rsidRDefault="00025C7E" w:rsidP="006A48DD">
      <w:pPr>
        <w:numPr>
          <w:ilvl w:val="0"/>
          <w:numId w:val="185"/>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Делегираном уредбом Комисије (EU) 2015/996 од 19. маја 2015. о успостављању заједничких метода процене буке у Европи (CNOSSOS-EU).</w:t>
      </w:r>
    </w:p>
    <w:p w14:paraId="616BA8E0" w14:textId="77777777" w:rsidR="004C6D12" w:rsidRPr="004870AB" w:rsidRDefault="004C6D12" w:rsidP="006844F5">
      <w:pPr>
        <w:spacing w:after="0"/>
        <w:rPr>
          <w:rFonts w:eastAsia="Aptos" w:cs="Arial"/>
          <w:noProof/>
          <w:szCs w:val="24"/>
          <w:lang w:val="sr-Cyrl-RS"/>
          <w14:ligatures w14:val="standardContextual"/>
        </w:rPr>
      </w:pPr>
    </w:p>
    <w:p w14:paraId="09626315" w14:textId="0D967DFA"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 Прилогу II Уредбе (EU) 2015/996, емисија буке од друмског саобраћаја рачуна се као збир доприноса буке мотора и буке котрљања (контакт пнеутика и коловоза).</w:t>
      </w:r>
      <w:r w:rsidRPr="00025C7E">
        <w:rPr>
          <w:rFonts w:eastAsia="Aptos" w:cs="Arial"/>
          <w:noProof/>
          <w:szCs w:val="24"/>
          <w:lang w:val="sr-Latn-RS"/>
          <w14:ligatures w14:val="standardContextual"/>
        </w:rPr>
        <w:br/>
        <w:t>Укупна емисија изражава се као ниво звучне снаге по метру пута (dB/m) и зависи од следећих параметара:</w:t>
      </w:r>
    </w:p>
    <w:p w14:paraId="1520BA65" w14:textId="77777777" w:rsidR="004C6D12" w:rsidRPr="00025C7E" w:rsidRDefault="004C6D12" w:rsidP="006844F5">
      <w:pPr>
        <w:spacing w:after="0"/>
        <w:rPr>
          <w:rFonts w:eastAsia="Aptos" w:cs="Arial"/>
          <w:noProof/>
          <w:szCs w:val="24"/>
          <w:lang w:val="sr-Cyrl-RS"/>
          <w14:ligatures w14:val="standardContextual"/>
        </w:rPr>
      </w:pPr>
    </w:p>
    <w:p w14:paraId="1E7FC013"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категорије возила: лака (M1, N1), тешка (N2, N3, M2, M3), мотоцикли (L),</w:t>
      </w:r>
    </w:p>
    <w:p w14:paraId="25F84928"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брзине кретања,</w:t>
      </w:r>
    </w:p>
    <w:p w14:paraId="411B5C79"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нагиба коловоза,</w:t>
      </w:r>
    </w:p>
    <w:p w14:paraId="51B758BC"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типа и стања коловоза,</w:t>
      </w:r>
    </w:p>
    <w:p w14:paraId="01D408C8" w14:textId="77777777" w:rsidR="00025C7E" w:rsidRPr="00025C7E" w:rsidRDefault="00025C7E" w:rsidP="006A48DD">
      <w:pPr>
        <w:numPr>
          <w:ilvl w:val="0"/>
          <w:numId w:val="185"/>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режима вожње (константна брзина, убрзавање, успоравање).</w:t>
      </w:r>
    </w:p>
    <w:p w14:paraId="3E618406" w14:textId="7653709E"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lastRenderedPageBreak/>
        <w:t>Модел дефинише основне емисионе коефицијенте (E0) за сваку категорију возила и примењује корекционе факторе Δv, Δs и Δr за локалне услове саобраћаја и површине коловоза.</w:t>
      </w:r>
    </w:p>
    <w:p w14:paraId="3E12A9D5" w14:textId="77777777" w:rsidR="00025C7E" w:rsidRPr="00025C7E" w:rsidRDefault="00025C7E" w:rsidP="006A48DD">
      <w:pPr>
        <w:numPr>
          <w:ilvl w:val="0"/>
          <w:numId w:val="50"/>
        </w:numPr>
        <w:spacing w:before="100" w:beforeAutospacing="1" w:after="100" w:afterAutospacing="1"/>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Укупна емисија изражава се као:</w:t>
      </w:r>
    </w:p>
    <w:p w14:paraId="6D0A1E14" w14:textId="77777777" w:rsidR="00025C7E" w:rsidRPr="00025C7E" w:rsidRDefault="00000000" w:rsidP="006844F5">
      <w:pPr>
        <w:tabs>
          <w:tab w:val="num" w:pos="360"/>
        </w:tabs>
        <w:spacing w:before="100" w:beforeAutospacing="1" w:after="100" w:afterAutospacing="1"/>
        <w:ind w:left="720"/>
        <w:rPr>
          <w:rFonts w:eastAsia="Aptos" w:cs="Arial"/>
          <w:noProof/>
          <w:sz w:val="22"/>
          <w:szCs w:val="22"/>
          <w:lang w:val="sr-Latn-RS"/>
          <w14:ligatures w14:val="standardContextual"/>
        </w:rPr>
      </w:pPr>
      <m:oMathPara>
        <m:oMath>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w</m:t>
              </m:r>
            </m:sub>
          </m:sSub>
          <m:r>
            <w:rPr>
              <w:rFonts w:ascii="Cambria Math" w:eastAsia="Aptos" w:hAnsi="Cambria Math" w:cs="Arial"/>
              <w:noProof/>
              <w:sz w:val="22"/>
              <w:szCs w:val="22"/>
              <w:lang w:val="sr-Latn-RS"/>
              <w14:ligatures w14:val="standardContextual"/>
            </w:rPr>
            <m:t>=10</m:t>
          </m:r>
          <m:sSub>
            <m:sSubPr>
              <m:ctrlPr>
                <w:rPr>
                  <w:rFonts w:ascii="Cambria Math" w:eastAsia="Aptos" w:hAnsi="Cambria Math" w:cs="Arial"/>
                  <w:noProof/>
                  <w:sz w:val="22"/>
                  <w:szCs w:val="22"/>
                  <w:lang w:val="sr-Latn-RS"/>
                  <w14:ligatures w14:val="standardContextual"/>
                </w:rPr>
              </m:ctrlPr>
            </m:sSubPr>
            <m:e>
              <m:r>
                <m:rPr>
                  <m:sty m:val="p"/>
                </m:rPr>
                <w:rPr>
                  <w:rFonts w:ascii="Cambria Math" w:eastAsia="Aptos" w:hAnsi="Cambria Math" w:cs="Arial"/>
                  <w:noProof/>
                  <w:sz w:val="22"/>
                  <w:szCs w:val="22"/>
                  <w:lang w:val="sr-Latn-RS"/>
                  <w14:ligatures w14:val="standardContextual"/>
                </w:rPr>
                <m:t>log</m:t>
              </m:r>
              <m:r>
                <w:rPr>
                  <w:rFonts w:ascii="Cambria Math" w:eastAsia="Aptos" w:hAnsi="Cambria Math" w:cs="Arial"/>
                  <w:noProof/>
                  <w:sz w:val="22"/>
                  <w:szCs w:val="22"/>
                  <w:lang w:val="sr-Latn-RS"/>
                  <w14:ligatures w14:val="standardContextual"/>
                </w:rPr>
                <m:t>⁡</m:t>
              </m:r>
            </m:e>
            <m:sub>
              <m:r>
                <w:rPr>
                  <w:rFonts w:ascii="Cambria Math" w:eastAsia="Aptos" w:hAnsi="Cambria Math" w:cs="Arial"/>
                  <w:noProof/>
                  <w:sz w:val="22"/>
                  <w:szCs w:val="22"/>
                  <w:lang w:val="sr-Latn-RS"/>
                  <w14:ligatures w14:val="standardContextual"/>
                </w:rPr>
                <m:t>10</m:t>
              </m:r>
            </m:sub>
          </m:sSub>
          <m:d>
            <m:dPr>
              <m:ctrlPr>
                <w:rPr>
                  <w:rFonts w:ascii="Cambria Math" w:eastAsia="Aptos" w:hAnsi="Cambria Math" w:cs="Arial"/>
                  <w:i/>
                  <w:noProof/>
                  <w:sz w:val="22"/>
                  <w:szCs w:val="22"/>
                  <w:lang w:val="sr-Latn-RS"/>
                  <w14:ligatures w14:val="standardContextual"/>
                </w:rPr>
              </m:ctrlPr>
            </m:dPr>
            <m:e>
              <m:sSup>
                <m:sSupPr>
                  <m:ctrlPr>
                    <w:rPr>
                      <w:rFonts w:ascii="Cambria Math" w:eastAsia="Aptos" w:hAnsi="Cambria Math" w:cs="Arial"/>
                      <w:noProof/>
                      <w:sz w:val="22"/>
                      <w:szCs w:val="22"/>
                      <w:lang w:val="sr-Latn-RS"/>
                      <w14:ligatures w14:val="standardContextual"/>
                    </w:rPr>
                  </m:ctrlPr>
                </m:sSupPr>
                <m:e>
                  <m:r>
                    <w:rPr>
                      <w:rFonts w:ascii="Cambria Math" w:eastAsia="Aptos" w:hAnsi="Cambria Math" w:cs="Arial"/>
                      <w:noProof/>
                      <w:sz w:val="22"/>
                      <w:szCs w:val="22"/>
                      <w:lang w:val="sr-Latn-RS"/>
                      <w14:ligatures w14:val="standardContextual"/>
                    </w:rPr>
                    <m:t>10</m:t>
                  </m:r>
                </m:e>
                <m:sup>
                  <m:r>
                    <w:rPr>
                      <w:rFonts w:ascii="Cambria Math" w:eastAsia="Aptos" w:hAnsi="Cambria Math" w:cs="Arial"/>
                      <w:noProof/>
                      <w:sz w:val="22"/>
                      <w:szCs w:val="22"/>
                      <w:lang w:val="sr-Latn-RS"/>
                      <w14:ligatures w14:val="standardContextual"/>
                    </w:rPr>
                    <m:t>0.1</m:t>
                  </m:r>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w,engine</m:t>
                      </m:r>
                    </m:sub>
                  </m:sSub>
                </m:sup>
              </m:sSup>
              <m:r>
                <w:rPr>
                  <w:rFonts w:ascii="Cambria Math" w:eastAsia="Aptos" w:hAnsi="Cambria Math" w:cs="Arial"/>
                  <w:noProof/>
                  <w:sz w:val="22"/>
                  <w:szCs w:val="22"/>
                  <w:lang w:val="sr-Latn-RS"/>
                  <w14:ligatures w14:val="standardContextual"/>
                </w:rPr>
                <m:t>+</m:t>
              </m:r>
              <m:sSup>
                <m:sSupPr>
                  <m:ctrlPr>
                    <w:rPr>
                      <w:rFonts w:ascii="Cambria Math" w:eastAsia="Aptos" w:hAnsi="Cambria Math" w:cs="Arial"/>
                      <w:noProof/>
                      <w:sz w:val="22"/>
                      <w:szCs w:val="22"/>
                      <w:lang w:val="sr-Latn-RS"/>
                      <w14:ligatures w14:val="standardContextual"/>
                    </w:rPr>
                  </m:ctrlPr>
                </m:sSupPr>
                <m:e>
                  <m:r>
                    <w:rPr>
                      <w:rFonts w:ascii="Cambria Math" w:eastAsia="Aptos" w:hAnsi="Cambria Math" w:cs="Arial"/>
                      <w:noProof/>
                      <w:sz w:val="22"/>
                      <w:szCs w:val="22"/>
                      <w:lang w:val="sr-Latn-RS"/>
                      <w14:ligatures w14:val="standardContextual"/>
                    </w:rPr>
                    <m:t>10</m:t>
                  </m:r>
                </m:e>
                <m:sup>
                  <m:r>
                    <w:rPr>
                      <w:rFonts w:ascii="Cambria Math" w:eastAsia="Aptos" w:hAnsi="Cambria Math" w:cs="Arial"/>
                      <w:noProof/>
                      <w:sz w:val="22"/>
                      <w:szCs w:val="22"/>
                      <w:lang w:val="sr-Latn-RS"/>
                      <w14:ligatures w14:val="standardContextual"/>
                    </w:rPr>
                    <m:t>0.1</m:t>
                  </m:r>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w,rolling</m:t>
                      </m:r>
                    </m:sub>
                  </m:sSub>
                </m:sup>
              </m:sSup>
            </m:e>
          </m:d>
        </m:oMath>
      </m:oMathPara>
    </w:p>
    <w:p w14:paraId="3830CCF8" w14:textId="77777777"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При мањим брзинама (&lt;50 km/h) доминира бука мотора, док при већим брзинама (&gt;70 km/h) преовлађује бука котрљања. За тешка теретна возила, емисија мотора остаје значајан извор и при већим брзинама.</w:t>
      </w:r>
    </w:p>
    <w:p w14:paraId="2AF26932" w14:textId="77777777" w:rsidR="00242D9E" w:rsidRPr="004870AB" w:rsidRDefault="00242D9E" w:rsidP="006844F5">
      <w:pPr>
        <w:spacing w:after="0"/>
        <w:rPr>
          <w:rFonts w:eastAsia="Aptos" w:cs="Arial"/>
          <w:noProof/>
          <w:szCs w:val="24"/>
          <w:lang w:val="sr-Cyrl-RS"/>
          <w14:ligatures w14:val="standardContextual"/>
        </w:rPr>
      </w:pPr>
    </w:p>
    <w:p w14:paraId="4334088E" w14:textId="22FBA4EA"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Ширење буке у простору моделовано је према Прилогу II, Одељак 3 исте уредбе.</w:t>
      </w:r>
      <w:r w:rsidRPr="00025C7E">
        <w:rPr>
          <w:rFonts w:eastAsia="Aptos" w:cs="Arial"/>
          <w:noProof/>
          <w:szCs w:val="24"/>
          <w:lang w:val="sr-Latn-RS"/>
          <w14:ligatures w14:val="standardContextual"/>
        </w:rPr>
        <w:br/>
        <w:t>У прорачун су укључени следећи механизми:</w:t>
      </w:r>
    </w:p>
    <w:p w14:paraId="3FE91013" w14:textId="77777777" w:rsidR="00242D9E" w:rsidRPr="00025C7E" w:rsidRDefault="00242D9E" w:rsidP="006844F5">
      <w:pPr>
        <w:spacing w:after="0"/>
        <w:rPr>
          <w:rFonts w:eastAsia="Aptos" w:cs="Arial"/>
          <w:noProof/>
          <w:szCs w:val="24"/>
          <w:lang w:val="sr-Cyrl-RS"/>
          <w14:ligatures w14:val="standardContextual"/>
        </w:rPr>
      </w:pPr>
    </w:p>
    <w:p w14:paraId="3E390DD9"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геометријско слабљење са удаљеношћу,</w:t>
      </w:r>
    </w:p>
    <w:p w14:paraId="2DD504A4"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апсорпција у атмосфери (зависна од температуре, влажности и фреквенције),</w:t>
      </w:r>
    </w:p>
    <w:p w14:paraId="601FD401"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апсорпција и рефлексија од површине тла,</w:t>
      </w:r>
    </w:p>
    <w:p w14:paraId="40150EB1"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дифракција преко препрека (земљани насипи, баријере, објекти),</w:t>
      </w:r>
    </w:p>
    <w:p w14:paraId="02E17E76" w14:textId="77777777" w:rsidR="00025C7E" w:rsidRPr="00025C7E" w:rsidRDefault="00025C7E" w:rsidP="006A48DD">
      <w:pPr>
        <w:numPr>
          <w:ilvl w:val="0"/>
          <w:numId w:val="185"/>
        </w:numPr>
        <w:spacing w:before="100" w:beforeAutospacing="1" w:after="100" w:afterAutospacing="1"/>
        <w:contextualSpacing/>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рефлексије од фасада и других чврстих површина,</w:t>
      </w:r>
    </w:p>
    <w:p w14:paraId="1FBD2666" w14:textId="77777777" w:rsidR="00025C7E" w:rsidRPr="00025C7E" w:rsidRDefault="00025C7E" w:rsidP="006A48DD">
      <w:pPr>
        <w:numPr>
          <w:ilvl w:val="0"/>
          <w:numId w:val="185"/>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вертикална и хоризонтална геометрија терена.</w:t>
      </w:r>
    </w:p>
    <w:p w14:paraId="545ECAA1" w14:textId="77777777" w:rsidR="00242D9E" w:rsidRPr="004870AB" w:rsidRDefault="00242D9E" w:rsidP="006844F5">
      <w:pPr>
        <w:spacing w:after="0"/>
        <w:rPr>
          <w:rFonts w:eastAsia="Aptos" w:cs="Arial"/>
          <w:noProof/>
          <w:szCs w:val="24"/>
          <w:lang w:val="sr-Cyrl-RS"/>
          <w14:ligatures w14:val="standardContextual"/>
        </w:rPr>
      </w:pPr>
    </w:p>
    <w:p w14:paraId="730D82F8" w14:textId="68666318" w:rsidR="00242D9E" w:rsidRPr="00025C7E"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Прорачун се врши на основу дигиталног модела терена (DTM) и укључује све постојеће и пројектоване објекте који могу утицати на просторно ширење звука.</w:t>
      </w:r>
      <w:r w:rsidRPr="00025C7E">
        <w:rPr>
          <w:rFonts w:eastAsia="Aptos" w:cs="Arial"/>
          <w:noProof/>
          <w:szCs w:val="24"/>
          <w:lang w:val="sr-Latn-RS"/>
          <w14:ligatures w14:val="standardContextual"/>
        </w:rPr>
        <w:br/>
        <w:t>За потребе процене изложености становништва буци користе се индикатори дефинисани у Члану 5 Директиве 2002/49/EC:</w:t>
      </w:r>
    </w:p>
    <w:p w14:paraId="2DF98191" w14:textId="77777777" w:rsidR="00242D9E" w:rsidRPr="004870AB" w:rsidRDefault="00242D9E" w:rsidP="006844F5">
      <w:pPr>
        <w:spacing w:after="0"/>
        <w:rPr>
          <w:rFonts w:eastAsia="Aptos" w:cs="Arial"/>
          <w:noProof/>
          <w:szCs w:val="24"/>
          <w:lang w:val="sr-Cyrl-RS"/>
          <w14:ligatures w14:val="standardContextual"/>
        </w:rPr>
      </w:pPr>
    </w:p>
    <w:p w14:paraId="06A387D1" w14:textId="21F0CD1C"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 L</w:t>
      </w:r>
      <w:r w:rsidRPr="00025C7E">
        <w:rPr>
          <w:rFonts w:eastAsia="Aptos" w:cs="Arial"/>
          <w:noProof/>
          <w:szCs w:val="24"/>
          <w:vertAlign w:val="subscript"/>
          <w:lang w:val="sr-Latn-RS"/>
          <w14:ligatures w14:val="standardContextual"/>
        </w:rPr>
        <w:t>den</w:t>
      </w:r>
      <w:r w:rsidRPr="00025C7E">
        <w:rPr>
          <w:rFonts w:eastAsia="Aptos" w:cs="Arial"/>
          <w:noProof/>
          <w:szCs w:val="24"/>
          <w:lang w:val="sr-Latn-RS"/>
          <w14:ligatures w14:val="standardContextual"/>
        </w:rPr>
        <w:t xml:space="preserve"> – еквивалентни ниво буке током дана, вечери и ноћи:</w:t>
      </w:r>
    </w:p>
    <w:p w14:paraId="4A9E1858" w14:textId="77777777" w:rsidR="00025C7E" w:rsidRPr="00025C7E" w:rsidRDefault="00000000" w:rsidP="006844F5">
      <w:pPr>
        <w:tabs>
          <w:tab w:val="num" w:pos="360"/>
        </w:tabs>
        <w:spacing w:before="100" w:beforeAutospacing="1" w:after="100" w:afterAutospacing="1"/>
        <w:rPr>
          <w:rFonts w:eastAsia="Aptos" w:cs="Arial"/>
          <w:noProof/>
          <w:szCs w:val="24"/>
          <w:lang w:val="sr-Latn-RS"/>
          <w14:ligatures w14:val="standardContextual"/>
        </w:rPr>
      </w:pPr>
      <m:oMathPara>
        <m:oMath>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den</m:t>
              </m:r>
            </m:sub>
          </m:sSub>
          <m:r>
            <w:rPr>
              <w:rFonts w:ascii="Cambria Math" w:eastAsia="Aptos" w:hAnsi="Cambria Math" w:cs="Arial"/>
              <w:noProof/>
              <w:sz w:val="22"/>
              <w:szCs w:val="22"/>
              <w:lang w:val="sr-Latn-RS"/>
              <w14:ligatures w14:val="standardContextual"/>
            </w:rPr>
            <m:t>=10</m:t>
          </m:r>
          <m:sSub>
            <m:sSubPr>
              <m:ctrlPr>
                <w:rPr>
                  <w:rFonts w:ascii="Cambria Math" w:eastAsia="Aptos" w:hAnsi="Cambria Math" w:cs="Arial"/>
                  <w:noProof/>
                  <w:sz w:val="22"/>
                  <w:szCs w:val="22"/>
                  <w:lang w:val="sr-Latn-RS"/>
                  <w14:ligatures w14:val="standardContextual"/>
                </w:rPr>
              </m:ctrlPr>
            </m:sSubPr>
            <m:e>
              <m:r>
                <m:rPr>
                  <m:sty m:val="p"/>
                </m:rPr>
                <w:rPr>
                  <w:rFonts w:ascii="Cambria Math" w:eastAsia="Aptos" w:hAnsi="Cambria Math" w:cs="Arial"/>
                  <w:noProof/>
                  <w:sz w:val="22"/>
                  <w:szCs w:val="22"/>
                  <w:lang w:val="sr-Latn-RS"/>
                  <w14:ligatures w14:val="standardContextual"/>
                </w:rPr>
                <m:t>log</m:t>
              </m:r>
              <m:r>
                <w:rPr>
                  <w:rFonts w:ascii="Cambria Math" w:eastAsia="Aptos" w:hAnsi="Cambria Math" w:cs="Arial"/>
                  <w:noProof/>
                  <w:sz w:val="22"/>
                  <w:szCs w:val="22"/>
                  <w:lang w:val="sr-Latn-RS"/>
                  <w14:ligatures w14:val="standardContextual"/>
                </w:rPr>
                <m:t>⁡</m:t>
              </m:r>
            </m:e>
            <m:sub>
              <m:r>
                <w:rPr>
                  <w:rFonts w:ascii="Cambria Math" w:eastAsia="Aptos" w:hAnsi="Cambria Math" w:cs="Arial"/>
                  <w:noProof/>
                  <w:sz w:val="22"/>
                  <w:szCs w:val="22"/>
                  <w:lang w:val="sr-Latn-RS"/>
                  <w14:ligatures w14:val="standardContextual"/>
                </w:rPr>
                <m:t>10</m:t>
              </m:r>
            </m:sub>
          </m:sSub>
          <m:r>
            <w:rPr>
              <w:rFonts w:ascii="Cambria Math" w:eastAsia="Aptos" w:hAnsi="Cambria Math" w:cs="Arial"/>
              <w:noProof/>
              <w:sz w:val="22"/>
              <w:szCs w:val="22"/>
              <w:lang w:val="sr-Latn-RS"/>
              <w14:ligatures w14:val="standardContextual"/>
            </w:rPr>
            <m:t>(</m:t>
          </m:r>
          <m:f>
            <m:fPr>
              <m:ctrlPr>
                <w:rPr>
                  <w:rFonts w:ascii="Cambria Math" w:eastAsia="Aptos" w:hAnsi="Cambria Math" w:cs="Arial"/>
                  <w:noProof/>
                  <w:sz w:val="22"/>
                  <w:szCs w:val="22"/>
                  <w:lang w:val="sr-Latn-RS"/>
                  <w14:ligatures w14:val="standardContextual"/>
                </w:rPr>
              </m:ctrlPr>
            </m:fPr>
            <m:num>
              <m:r>
                <w:rPr>
                  <w:rFonts w:ascii="Cambria Math" w:eastAsia="Aptos" w:hAnsi="Cambria Math" w:cs="Arial"/>
                  <w:noProof/>
                  <w:sz w:val="22"/>
                  <w:szCs w:val="22"/>
                  <w:lang w:val="sr-Latn-RS"/>
                  <w14:ligatures w14:val="standardContextual"/>
                </w:rPr>
                <m:t>12⋅</m:t>
              </m:r>
              <m:sSup>
                <m:sSupPr>
                  <m:ctrlPr>
                    <w:rPr>
                      <w:rFonts w:ascii="Cambria Math" w:eastAsia="Aptos" w:hAnsi="Cambria Math" w:cs="Arial"/>
                      <w:noProof/>
                      <w:sz w:val="22"/>
                      <w:szCs w:val="22"/>
                      <w:lang w:val="sr-Latn-RS"/>
                      <w14:ligatures w14:val="standardContextual"/>
                    </w:rPr>
                  </m:ctrlPr>
                </m:sSupPr>
                <m:e>
                  <m:r>
                    <w:rPr>
                      <w:rFonts w:ascii="Cambria Math" w:eastAsia="Aptos" w:hAnsi="Cambria Math" w:cs="Arial"/>
                      <w:noProof/>
                      <w:sz w:val="22"/>
                      <w:szCs w:val="22"/>
                      <w:lang w:val="sr-Latn-RS"/>
                      <w14:ligatures w14:val="standardContextual"/>
                    </w:rPr>
                    <m:t>10</m:t>
                  </m:r>
                </m:e>
                <m:sup>
                  <m:r>
                    <w:rPr>
                      <w:rFonts w:ascii="Cambria Math" w:eastAsia="Aptos" w:hAnsi="Cambria Math" w:cs="Arial"/>
                      <w:noProof/>
                      <w:sz w:val="22"/>
                      <w:szCs w:val="22"/>
                      <w:lang w:val="sr-Latn-RS"/>
                      <w14:ligatures w14:val="standardContextual"/>
                    </w:rPr>
                    <m:t>0.1</m:t>
                  </m:r>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day</m:t>
                      </m:r>
                    </m:sub>
                  </m:sSub>
                </m:sup>
              </m:sSup>
              <m:r>
                <w:rPr>
                  <w:rFonts w:ascii="Cambria Math" w:eastAsia="Aptos" w:hAnsi="Cambria Math" w:cs="Arial"/>
                  <w:noProof/>
                  <w:sz w:val="22"/>
                  <w:szCs w:val="22"/>
                  <w:lang w:val="sr-Latn-RS"/>
                  <w14:ligatures w14:val="standardContextual"/>
                </w:rPr>
                <m:t>+4⋅</m:t>
              </m:r>
              <m:sSup>
                <m:sSupPr>
                  <m:ctrlPr>
                    <w:rPr>
                      <w:rFonts w:ascii="Cambria Math" w:eastAsia="Aptos" w:hAnsi="Cambria Math" w:cs="Arial"/>
                      <w:noProof/>
                      <w:sz w:val="22"/>
                      <w:szCs w:val="22"/>
                      <w:lang w:val="sr-Latn-RS"/>
                      <w14:ligatures w14:val="standardContextual"/>
                    </w:rPr>
                  </m:ctrlPr>
                </m:sSupPr>
                <m:e>
                  <m:r>
                    <w:rPr>
                      <w:rFonts w:ascii="Cambria Math" w:eastAsia="Aptos" w:hAnsi="Cambria Math" w:cs="Arial"/>
                      <w:noProof/>
                      <w:sz w:val="22"/>
                      <w:szCs w:val="22"/>
                      <w:lang w:val="sr-Latn-RS"/>
                      <w14:ligatures w14:val="standardContextual"/>
                    </w:rPr>
                    <m:t>10</m:t>
                  </m:r>
                </m:e>
                <m:sup>
                  <m:r>
                    <w:rPr>
                      <w:rFonts w:ascii="Cambria Math" w:eastAsia="Aptos" w:hAnsi="Cambria Math" w:cs="Arial"/>
                      <w:noProof/>
                      <w:sz w:val="22"/>
                      <w:szCs w:val="22"/>
                      <w:lang w:val="sr-Latn-RS"/>
                      <w14:ligatures w14:val="standardContextual"/>
                    </w:rPr>
                    <m:t>0.1(</m:t>
                  </m:r>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evening</m:t>
                      </m:r>
                    </m:sub>
                  </m:sSub>
                  <m:r>
                    <w:rPr>
                      <w:rFonts w:ascii="Cambria Math" w:eastAsia="Aptos" w:hAnsi="Cambria Math" w:cs="Arial"/>
                      <w:noProof/>
                      <w:sz w:val="22"/>
                      <w:szCs w:val="22"/>
                      <w:lang w:val="sr-Latn-RS"/>
                      <w14:ligatures w14:val="standardContextual"/>
                    </w:rPr>
                    <m:t>+5)</m:t>
                  </m:r>
                </m:sup>
              </m:sSup>
              <m:r>
                <w:rPr>
                  <w:rFonts w:ascii="Cambria Math" w:eastAsia="Aptos" w:hAnsi="Cambria Math" w:cs="Arial"/>
                  <w:noProof/>
                  <w:sz w:val="22"/>
                  <w:szCs w:val="22"/>
                  <w:lang w:val="sr-Latn-RS"/>
                  <w14:ligatures w14:val="standardContextual"/>
                </w:rPr>
                <m:t>+8⋅</m:t>
              </m:r>
              <m:sSup>
                <m:sSupPr>
                  <m:ctrlPr>
                    <w:rPr>
                      <w:rFonts w:ascii="Cambria Math" w:eastAsia="Aptos" w:hAnsi="Cambria Math" w:cs="Arial"/>
                      <w:noProof/>
                      <w:sz w:val="22"/>
                      <w:szCs w:val="22"/>
                      <w:lang w:val="sr-Latn-RS"/>
                      <w14:ligatures w14:val="standardContextual"/>
                    </w:rPr>
                  </m:ctrlPr>
                </m:sSupPr>
                <m:e>
                  <m:r>
                    <w:rPr>
                      <w:rFonts w:ascii="Cambria Math" w:eastAsia="Aptos" w:hAnsi="Cambria Math" w:cs="Arial"/>
                      <w:noProof/>
                      <w:sz w:val="22"/>
                      <w:szCs w:val="22"/>
                      <w:lang w:val="sr-Latn-RS"/>
                      <w14:ligatures w14:val="standardContextual"/>
                    </w:rPr>
                    <m:t>10</m:t>
                  </m:r>
                </m:e>
                <m:sup>
                  <m:r>
                    <w:rPr>
                      <w:rFonts w:ascii="Cambria Math" w:eastAsia="Aptos" w:hAnsi="Cambria Math" w:cs="Arial"/>
                      <w:noProof/>
                      <w:sz w:val="22"/>
                      <w:szCs w:val="22"/>
                      <w:lang w:val="sr-Latn-RS"/>
                      <w14:ligatures w14:val="standardContextual"/>
                    </w:rPr>
                    <m:t>0.1(</m:t>
                  </m:r>
                  <m:sSub>
                    <m:sSubPr>
                      <m:ctrlPr>
                        <w:rPr>
                          <w:rFonts w:ascii="Cambria Math" w:eastAsia="Aptos" w:hAnsi="Cambria Math" w:cs="Arial"/>
                          <w:noProof/>
                          <w:sz w:val="22"/>
                          <w:szCs w:val="22"/>
                          <w:lang w:val="sr-Latn-RS"/>
                          <w14:ligatures w14:val="standardContextual"/>
                        </w:rPr>
                      </m:ctrlPr>
                    </m:sSubPr>
                    <m:e>
                      <m:r>
                        <w:rPr>
                          <w:rFonts w:ascii="Cambria Math" w:eastAsia="Aptos" w:hAnsi="Cambria Math" w:cs="Arial"/>
                          <w:noProof/>
                          <w:sz w:val="22"/>
                          <w:szCs w:val="22"/>
                          <w:lang w:val="sr-Latn-RS"/>
                          <w14:ligatures w14:val="standardContextual"/>
                        </w:rPr>
                        <m:t>L</m:t>
                      </m:r>
                    </m:e>
                    <m:sub>
                      <m:r>
                        <w:rPr>
                          <w:rFonts w:ascii="Cambria Math" w:eastAsia="Aptos" w:hAnsi="Cambria Math" w:cs="Arial"/>
                          <w:noProof/>
                          <w:sz w:val="22"/>
                          <w:szCs w:val="22"/>
                          <w:lang w:val="sr-Latn-RS"/>
                          <w14:ligatures w14:val="standardContextual"/>
                        </w:rPr>
                        <m:t>night</m:t>
                      </m:r>
                    </m:sub>
                  </m:sSub>
                  <m:r>
                    <w:rPr>
                      <w:rFonts w:ascii="Cambria Math" w:eastAsia="Aptos" w:hAnsi="Cambria Math" w:cs="Arial"/>
                      <w:noProof/>
                      <w:sz w:val="22"/>
                      <w:szCs w:val="22"/>
                      <w:lang w:val="sr-Latn-RS"/>
                      <w14:ligatures w14:val="standardContextual"/>
                    </w:rPr>
                    <m:t>+10)</m:t>
                  </m:r>
                </m:sup>
              </m:sSup>
            </m:num>
            <m:den>
              <m:r>
                <w:rPr>
                  <w:rFonts w:ascii="Cambria Math" w:eastAsia="Aptos" w:hAnsi="Cambria Math" w:cs="Arial"/>
                  <w:noProof/>
                  <w:sz w:val="22"/>
                  <w:szCs w:val="22"/>
                  <w:lang w:val="sr-Latn-RS"/>
                  <w14:ligatures w14:val="standardContextual"/>
                </w:rPr>
                <m:t>24</m:t>
              </m:r>
            </m:den>
          </m:f>
          <m:r>
            <w:rPr>
              <w:rFonts w:ascii="Cambria Math" w:eastAsia="Aptos" w:hAnsi="Cambria Math" w:cs="Arial"/>
              <w:noProof/>
              <w:sz w:val="22"/>
              <w:szCs w:val="22"/>
              <w:lang w:val="sr-Latn-RS"/>
              <w14:ligatures w14:val="standardContextual"/>
            </w:rPr>
            <m:t>)</m:t>
          </m:r>
          <m:r>
            <m:rPr>
              <m:sty m:val="p"/>
            </m:rPr>
            <w:rPr>
              <w:rFonts w:ascii="Cambria Math" w:eastAsia="Aptos" w:hAnsi="Cambria Math" w:cs="Arial"/>
              <w:noProof/>
              <w:sz w:val="22"/>
              <w:szCs w:val="22"/>
              <w:lang w:val="sr-Latn-RS"/>
              <w14:ligatures w14:val="standardContextual"/>
            </w:rPr>
            <w:br/>
          </m:r>
        </m:oMath>
      </m:oMathPara>
      <w:r w:rsidR="00025C7E" w:rsidRPr="00025C7E">
        <w:rPr>
          <w:rFonts w:eastAsia="Aptos" w:cs="Arial"/>
          <w:noProof/>
          <w:szCs w:val="24"/>
          <w:lang w:val="sr-Latn-RS"/>
          <w14:ligatures w14:val="standardContextual"/>
        </w:rPr>
        <w:br/>
      </w:r>
      <w:r w:rsidR="00025C7E" w:rsidRPr="00025C7E">
        <w:rPr>
          <w:rFonts w:eastAsia="Aptos" w:cs="Arial"/>
          <w:noProof/>
          <w:szCs w:val="24"/>
          <w:lang w:val="sr-Latn-RS"/>
          <w14:ligatures w14:val="standardContextual"/>
        </w:rPr>
        <w:t>L</w:t>
      </w:r>
      <w:r w:rsidR="00025C7E" w:rsidRPr="00025C7E">
        <w:rPr>
          <w:rFonts w:eastAsia="Aptos" w:cs="Arial"/>
          <w:noProof/>
          <w:szCs w:val="24"/>
          <w:vertAlign w:val="subscript"/>
          <w:lang w:val="sr-Latn-RS"/>
          <w14:ligatures w14:val="standardContextual"/>
        </w:rPr>
        <w:t>night</w:t>
      </w:r>
      <w:r w:rsidR="00025C7E" w:rsidRPr="00025C7E">
        <w:rPr>
          <w:rFonts w:eastAsia="Aptos" w:cs="Arial"/>
          <w:noProof/>
          <w:szCs w:val="24"/>
          <w:lang w:val="sr-Latn-RS"/>
          <w14:ligatures w14:val="standardContextual"/>
        </w:rPr>
        <w:t xml:space="preserve"> – еквивалентни ниво буке током ноћног периода (22:00–06:00).</w:t>
      </w:r>
    </w:p>
    <w:p w14:paraId="2E18C362" w14:textId="7C304137"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Ови индикатори омогућавају поређење са граничним вредностима буке прописаним националним правилницима и смерницама за заштиту од буке у животној средини.</w:t>
      </w:r>
    </w:p>
    <w:p w14:paraId="7CE5E2A9" w14:textId="77777777" w:rsidR="00242D9E" w:rsidRPr="004870AB" w:rsidRDefault="00242D9E" w:rsidP="006844F5">
      <w:pPr>
        <w:spacing w:after="0"/>
        <w:rPr>
          <w:rFonts w:eastAsia="Aptos" w:cs="Arial"/>
          <w:noProof/>
          <w:szCs w:val="24"/>
          <w:lang w:val="sr-Cyrl-RS"/>
          <w14:ligatures w14:val="standardContextual"/>
        </w:rPr>
      </w:pPr>
    </w:p>
    <w:p w14:paraId="070C5129" w14:textId="6B3C21B4"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За потребе овог пројекта, прорачун је спроведен помоћу софтверског пакета SoundPLAN, који примењује алгоритме у складу са CNOSSOS-EU методологијом.</w:t>
      </w:r>
      <w:r w:rsidRPr="00025C7E">
        <w:rPr>
          <w:rFonts w:eastAsia="Aptos" w:cs="Arial"/>
          <w:noProof/>
          <w:szCs w:val="24"/>
          <w:lang w:val="sr-Cyrl-RS"/>
          <w14:ligatures w14:val="standardContextual"/>
        </w:rPr>
        <w:t xml:space="preserve"> </w:t>
      </w:r>
      <w:r w:rsidRPr="00025C7E">
        <w:rPr>
          <w:rFonts w:eastAsia="Aptos" w:cs="Arial"/>
          <w:noProof/>
          <w:szCs w:val="24"/>
          <w:lang w:val="sr-Latn-RS"/>
          <w14:ligatures w14:val="standardContextual"/>
        </w:rPr>
        <w:t>Модел је заснован на просторној геометрији трасе аутопута, профилу терена и планираним елементима заштите од буке.</w:t>
      </w:r>
    </w:p>
    <w:p w14:paraId="21143F1E" w14:textId="77777777" w:rsidR="00242D9E" w:rsidRPr="004870AB" w:rsidRDefault="00242D9E" w:rsidP="006844F5">
      <w:pPr>
        <w:spacing w:after="0"/>
        <w:rPr>
          <w:rFonts w:eastAsia="Aptos" w:cs="Arial"/>
          <w:noProof/>
          <w:szCs w:val="24"/>
          <w:lang w:val="sr-Cyrl-RS"/>
          <w14:ligatures w14:val="standardContextual"/>
        </w:rPr>
      </w:pPr>
    </w:p>
    <w:p w14:paraId="7E923B1A" w14:textId="0E77B2D5"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Резултати прорачуна приказани су у виду карата буке (изофона) за постојеће и пројектовано стање. Поред карата буке, извршен је и тачкасти прорачун нивоа буке на пријемницима који су постављени на фасадама стамбених објеката у зони утицаја саобраћаја.</w:t>
      </w:r>
    </w:p>
    <w:p w14:paraId="7A36B1BD" w14:textId="77777777" w:rsidR="00242D9E" w:rsidRPr="004870AB" w:rsidRDefault="00242D9E" w:rsidP="006844F5">
      <w:pPr>
        <w:spacing w:after="0"/>
        <w:rPr>
          <w:rFonts w:eastAsia="Aptos" w:cs="Arial"/>
          <w:noProof/>
          <w:szCs w:val="24"/>
          <w:lang w:val="sr-Cyrl-RS"/>
          <w14:ligatures w14:val="standardContextual"/>
        </w:rPr>
      </w:pPr>
    </w:p>
    <w:p w14:paraId="4AF250E7" w14:textId="5296B1FA"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Пријемници су позиционирани на свакој етажи објекта, чиме је омогућена анализа вертикалне расподеле нивоа буке и оцена изложености по висини.</w:t>
      </w:r>
      <w:r w:rsidRPr="00025C7E">
        <w:rPr>
          <w:rFonts w:eastAsia="Aptos" w:cs="Arial"/>
          <w:noProof/>
          <w:szCs w:val="24"/>
          <w:lang w:val="sr-Latn-RS"/>
          <w14:ligatures w14:val="standardContextual"/>
        </w:rPr>
        <w:br/>
      </w:r>
      <w:r w:rsidRPr="00025C7E">
        <w:rPr>
          <w:rFonts w:eastAsia="Aptos" w:cs="Arial"/>
          <w:noProof/>
          <w:szCs w:val="24"/>
          <w:lang w:val="sr-Latn-RS"/>
          <w14:ligatures w14:val="standardContextual"/>
        </w:rPr>
        <w:lastRenderedPageBreak/>
        <w:t>Висине пријемника су одређене у складу са висином спратова објеката и оријентацијом према извору буке .</w:t>
      </w:r>
    </w:p>
    <w:p w14:paraId="25D09F30" w14:textId="77777777" w:rsidR="00242D9E" w:rsidRPr="004870AB" w:rsidRDefault="00242D9E" w:rsidP="006844F5">
      <w:pPr>
        <w:spacing w:after="0"/>
        <w:rPr>
          <w:rFonts w:eastAsia="Aptos" w:cs="Arial"/>
          <w:noProof/>
          <w:szCs w:val="24"/>
          <w:lang w:val="sr-Cyrl-RS"/>
          <w14:ligatures w14:val="standardContextual"/>
        </w:rPr>
      </w:pPr>
    </w:p>
    <w:p w14:paraId="4D167C84" w14:textId="00D5D171"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Почетни улазни податак за прорачун нивоа буке представља тродимензионални модел терена, који обухвата све измене настале изградњом сектора 3, као и околни терен који остаје неизмењен, али значајно утиче на резултате прорачуна. Модел терена је од кључног значаја јер дефинише висински положај стамбених објеката у односу на извор буке – саобраћајницу. Карактеристике пропагације звука разликују се у зависности од конфигурације терена: када је саобраћајница у насипу, пријемници на објектима у подножју насипа налазе се у другачијим акустичким условима него у случају када је траса у усеку, а стамбени објекти на вишим котама на падинама изнад усека. Због тога се прорачун нивоа буке на пријемницима, постављеним на стамбеним објектима, заснива управо на тачном 3D моделу терена.</w:t>
      </w:r>
    </w:p>
    <w:p w14:paraId="0A641939" w14:textId="77777777" w:rsidR="00242D9E" w:rsidRPr="004870AB" w:rsidRDefault="00242D9E" w:rsidP="006844F5">
      <w:pPr>
        <w:spacing w:after="0"/>
        <w:rPr>
          <w:rFonts w:eastAsia="Aptos" w:cs="Arial"/>
          <w:noProof/>
          <w:szCs w:val="24"/>
          <w:lang w:val="sr-Cyrl-RS"/>
          <w14:ligatures w14:val="standardContextual"/>
        </w:rPr>
      </w:pPr>
    </w:p>
    <w:p w14:paraId="72B3C28B" w14:textId="09C9EF7B"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Кретање моторних возила по саобраћајници представља извор буке у животној средини, што чини саобраћај кључним улазним податком у прорачуну нивоа буке. За потребе анализе коришћен је ПГДС од 2</w:t>
      </w:r>
      <w:r w:rsidRPr="00025C7E">
        <w:rPr>
          <w:rFonts w:eastAsia="Aptos" w:cs="Arial"/>
          <w:noProof/>
          <w:szCs w:val="24"/>
          <w:lang w:val="sr-Cyrl-RS"/>
          <w14:ligatures w14:val="standardContextual"/>
        </w:rPr>
        <w:t>6341</w:t>
      </w:r>
      <w:r w:rsidRPr="00025C7E">
        <w:rPr>
          <w:rFonts w:eastAsia="Aptos" w:cs="Arial"/>
          <w:noProof/>
          <w:szCs w:val="24"/>
          <w:lang w:val="sr-Latn-RS"/>
          <w14:ligatures w14:val="standardContextual"/>
        </w:rPr>
        <w:t xml:space="preserve"> возила/дан (</w:t>
      </w:r>
      <w:r w:rsidR="006844F5">
        <w:rPr>
          <w:rFonts w:eastAsia="Aptos" w:cs="Arial"/>
          <w:noProof/>
          <w:szCs w:val="24"/>
          <w:lang w:val="sr-Cyrl-RS"/>
          <w14:ligatures w14:val="standardContextual"/>
        </w:rPr>
        <w:t>Д</w:t>
      </w:r>
      <w:r w:rsidRPr="00025C7E">
        <w:rPr>
          <w:rFonts w:eastAsia="Aptos" w:cs="Arial"/>
          <w:noProof/>
          <w:szCs w:val="24"/>
          <w:lang w:val="sr-Latn-RS"/>
          <w14:ligatures w14:val="standardContextual"/>
        </w:rPr>
        <w:t xml:space="preserve">еоница 5) </w:t>
      </w:r>
      <w:r w:rsidRPr="00025C7E">
        <w:rPr>
          <w:rFonts w:eastAsia="Aptos" w:cs="Arial"/>
          <w:noProof/>
          <w:szCs w:val="24"/>
          <w:lang w:val="sr-Cyrl-RS"/>
          <w14:ligatures w14:val="standardContextual"/>
        </w:rPr>
        <w:t>7939</w:t>
      </w:r>
      <w:r w:rsidRPr="00025C7E">
        <w:rPr>
          <w:rFonts w:eastAsia="Aptos" w:cs="Arial"/>
          <w:noProof/>
          <w:szCs w:val="24"/>
          <w:lang w:val="sr-Latn-RS"/>
          <w14:ligatures w14:val="standardContextual"/>
        </w:rPr>
        <w:t xml:space="preserve">  возила/дан (</w:t>
      </w:r>
      <w:r w:rsidR="006844F5">
        <w:rPr>
          <w:rFonts w:eastAsia="Aptos" w:cs="Arial"/>
          <w:noProof/>
          <w:szCs w:val="24"/>
          <w:lang w:val="sr-Cyrl-RS"/>
          <w14:ligatures w14:val="standardContextual"/>
        </w:rPr>
        <w:t>Д</w:t>
      </w:r>
      <w:r w:rsidRPr="00025C7E">
        <w:rPr>
          <w:rFonts w:eastAsia="Aptos" w:cs="Arial"/>
          <w:noProof/>
          <w:szCs w:val="24"/>
          <w:lang w:val="sr-Latn-RS"/>
          <w14:ligatures w14:val="standardContextual"/>
        </w:rPr>
        <w:t xml:space="preserve">еоница 6) који је планиран за 2047. годину, чиме је омогућена процена очекиваних нивоа буке у пројектованом периоду и идентификација угрожених стамбених објеката у околини саобраћајнице. </w:t>
      </w:r>
    </w:p>
    <w:p w14:paraId="1AF891D4" w14:textId="77777777" w:rsidR="00242D9E" w:rsidRPr="004870AB" w:rsidRDefault="00242D9E" w:rsidP="006844F5">
      <w:pPr>
        <w:spacing w:after="0"/>
        <w:rPr>
          <w:rFonts w:eastAsia="Aptos" w:cs="Arial"/>
          <w:noProof/>
          <w:szCs w:val="24"/>
          <w:lang w:val="sr-Cyrl-RS"/>
          <w14:ligatures w14:val="standardContextual"/>
        </w:rPr>
      </w:pPr>
    </w:p>
    <w:p w14:paraId="753B5297" w14:textId="4FD434C0"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ПГДС обухвата различите типове возила, при чему свака категорија возила емитује специфичне нивое буке. Због тога су возила класификована у три основне групе: прву категорију чине лака моторна возила, која обухватају путничке аутомобиле и лака теретна возила са масом мањом од 3,5 t; другу категорију чине средње тешка теретна возила са масом &gt; 3,5 t и две осовине; трећу групу чине тешка теретна возила – аутобуси и камиони са и без приколице, са масом &gt; 3,5 t и три или више осовина.</w:t>
      </w:r>
    </w:p>
    <w:p w14:paraId="4AB6A045" w14:textId="77777777" w:rsidR="00242D9E" w:rsidRPr="004870AB" w:rsidRDefault="00242D9E" w:rsidP="006844F5">
      <w:pPr>
        <w:spacing w:after="0"/>
        <w:rPr>
          <w:rFonts w:eastAsia="Aptos" w:cs="Arial"/>
          <w:noProof/>
          <w:szCs w:val="24"/>
          <w:lang w:val="sr-Cyrl-RS"/>
          <w14:ligatures w14:val="standardContextual"/>
        </w:rPr>
      </w:pPr>
    </w:p>
    <w:p w14:paraId="216604BC" w14:textId="4D0C9F45" w:rsidR="00242D9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Учешће ових категорија у укупном саобраћају није једнако током 24-часовног периода, због чега се анализа буке врши према временским сегментима. Дан је подељен на три сегмента од 12, 4 и 8 h за које су законски прописани гранични нивои буке. </w:t>
      </w:r>
    </w:p>
    <w:p w14:paraId="4A07A351" w14:textId="77777777" w:rsidR="006844F5" w:rsidRDefault="006844F5" w:rsidP="006844F5">
      <w:pPr>
        <w:spacing w:after="0"/>
        <w:rPr>
          <w:rFonts w:eastAsia="Aptos" w:cs="Arial"/>
          <w:noProof/>
          <w:szCs w:val="24"/>
          <w:lang w:val="sr-Cyrl-RS"/>
          <w14:ligatures w14:val="standardContextual"/>
        </w:rPr>
      </w:pPr>
    </w:p>
    <w:p w14:paraId="475CE0AD" w14:textId="652EA89E"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Поред тродимензионалног модела терена и просечног годишњег дневног саобраћаја, на ниво буке значајан утицај имају и брзина кретања различитих категорија возила, као и карактеристике површине коловоза. Брзина возила директно утиче на емисију буке – већа брзина генерише веће нивое буке због контакта пнеуматика са коловозом и аеродинамичког отпора. За потребе прорачуна, предвиђено је да се лака возила крећу брзином од 100 km/h, док се средња и тешка теретна возила крећу брзином од 80 km/h. Карактеристике коловоза, укључујући материјал, храпавост и структуру, такође утичу на емисију буке, што се узима у обзир приликом прорачуна нивоа буке у животној средини.</w:t>
      </w:r>
    </w:p>
    <w:p w14:paraId="7032C6A9" w14:textId="77777777" w:rsidR="00242D9E" w:rsidRPr="004870AB" w:rsidRDefault="00242D9E" w:rsidP="006844F5">
      <w:pPr>
        <w:spacing w:after="0"/>
        <w:rPr>
          <w:rFonts w:eastAsia="Aptos" w:cs="Arial"/>
          <w:noProof/>
          <w:szCs w:val="24"/>
          <w:lang w:val="sr-Cyrl-RS"/>
          <w14:ligatures w14:val="standardContextual"/>
        </w:rPr>
      </w:pPr>
    </w:p>
    <w:p w14:paraId="5124317A" w14:textId="0BBDE778"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У појасу од по 250 m лево и десно од осовине </w:t>
      </w:r>
      <w:r w:rsidR="006844F5">
        <w:rPr>
          <w:rFonts w:eastAsia="Aptos" w:cs="Arial"/>
          <w:noProof/>
          <w:szCs w:val="24"/>
          <w:lang w:val="sr-Cyrl-RS"/>
          <w14:ligatures w14:val="standardContextual"/>
        </w:rPr>
        <w:t>Д</w:t>
      </w:r>
      <w:r w:rsidRPr="00025C7E">
        <w:rPr>
          <w:rFonts w:eastAsia="Aptos" w:cs="Arial"/>
          <w:noProof/>
          <w:szCs w:val="24"/>
          <w:lang w:val="sr-Latn-RS"/>
          <w14:ligatures w14:val="standardContextual"/>
        </w:rPr>
        <w:t>еонице 5 одређен је ниво буке на укупно 377 стамбених објеката од којих су 124 приземна (П), 190 приземље и један спрат (П+1), 60 приземље и два спрата (П+2) и 3 приземље и три спрата (П+3).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w:t>
      </w:r>
      <w:r w:rsidR="00242D9E" w:rsidRPr="004870AB">
        <w:rPr>
          <w:rFonts w:eastAsia="Aptos" w:cs="Arial"/>
          <w:noProof/>
          <w:szCs w:val="24"/>
          <w:lang w:val="sr-Latn-RS"/>
          <w14:ligatures w14:val="standardContextual"/>
        </w:rPr>
        <w:t>„</w:t>
      </w:r>
      <w:r w:rsidRPr="00025C7E">
        <w:rPr>
          <w:rFonts w:eastAsia="Aptos" w:cs="Arial"/>
          <w:noProof/>
          <w:szCs w:val="24"/>
          <w:lang w:val="sr-Latn-RS"/>
          <w14:ligatures w14:val="standardContextual"/>
        </w:rPr>
        <w:t xml:space="preserve">Сл. </w:t>
      </w:r>
      <w:r w:rsidR="00242D9E" w:rsidRPr="004870AB">
        <w:rPr>
          <w:rFonts w:eastAsia="Aptos" w:cs="Arial"/>
          <w:noProof/>
          <w:szCs w:val="24"/>
          <w:lang w:val="sr-Latn-RS"/>
          <w14:ligatures w14:val="standardContextual"/>
        </w:rPr>
        <w:t>Г</w:t>
      </w:r>
      <w:r w:rsidRPr="00025C7E">
        <w:rPr>
          <w:rFonts w:eastAsia="Aptos" w:cs="Arial"/>
          <w:noProof/>
          <w:szCs w:val="24"/>
          <w:lang w:val="sr-Latn-RS"/>
          <w14:ligatures w14:val="standardContextual"/>
        </w:rPr>
        <w:t>ласник РС</w:t>
      </w:r>
      <w:r w:rsidR="00242D9E" w:rsidRPr="004870AB">
        <w:rPr>
          <w:rFonts w:eastAsia="Aptos" w:cs="Arial"/>
          <w:noProof/>
          <w:szCs w:val="24"/>
          <w:lang w:val="sr-Latn-RS"/>
          <w14:ligatures w14:val="standardContextual"/>
        </w:rPr>
        <w:t>“</w:t>
      </w:r>
      <w:r w:rsidRPr="00025C7E">
        <w:rPr>
          <w:rFonts w:eastAsia="Aptos" w:cs="Arial"/>
          <w:noProof/>
          <w:szCs w:val="24"/>
          <w:lang w:val="sr-Latn-RS"/>
          <w14:ligatures w14:val="standardContextual"/>
        </w:rPr>
        <w:t xml:space="preserve">, бр. 75/2010) гранична вредност индикатора буке на отвореном простору у градском центру, занатској, трговачкој, административно-управној зони са становима, дуж аутопутева, магистралних и градских саобраћајница износи 65 dB(A) за период дана и вечери  и 55 dB(A) за период ноћи. Прекорачење </w:t>
      </w:r>
      <w:r w:rsidRPr="00025C7E">
        <w:rPr>
          <w:rFonts w:eastAsia="Aptos" w:cs="Arial"/>
          <w:noProof/>
          <w:szCs w:val="24"/>
          <w:lang w:val="sr-Latn-RS"/>
          <w14:ligatures w14:val="standardContextual"/>
        </w:rPr>
        <w:lastRenderedPageBreak/>
        <w:t xml:space="preserve">граничне вредности на крају планског периода (2047. година) присутно је на 27 стамбених објеката и максимално износи </w:t>
      </w:r>
      <w:r w:rsidRPr="00025C7E">
        <w:rPr>
          <w:rFonts w:eastAsia="Aptos" w:cs="Arial"/>
          <w:noProof/>
          <w:szCs w:val="24"/>
          <w:lang w:val="sr-Latn-RS" w:eastAsia="sr-Latn-RS"/>
          <w14:ligatures w14:val="standardContextual"/>
        </w:rPr>
        <w:t xml:space="preserve">8.2 </w:t>
      </w:r>
      <w:r w:rsidRPr="00025C7E">
        <w:rPr>
          <w:rFonts w:eastAsia="Aptos" w:cs="Arial"/>
          <w:noProof/>
          <w:szCs w:val="24"/>
          <w:lang w:val="sr-Latn-RS"/>
          <w14:ligatures w14:val="standardContextual"/>
        </w:rPr>
        <w:t xml:space="preserve">dB(A) за период дана и </w:t>
      </w:r>
      <w:r w:rsidRPr="00025C7E">
        <w:rPr>
          <w:rFonts w:eastAsia="Aptos" w:cs="Arial"/>
          <w:noProof/>
          <w:szCs w:val="24"/>
          <w:lang w:val="sr-Latn-RS" w:eastAsia="sr-Latn-RS"/>
          <w14:ligatures w14:val="standardContextual"/>
        </w:rPr>
        <w:t xml:space="preserve">9.9 </w:t>
      </w:r>
      <w:r w:rsidRPr="00025C7E">
        <w:rPr>
          <w:rFonts w:eastAsia="Aptos" w:cs="Arial"/>
          <w:noProof/>
          <w:szCs w:val="24"/>
          <w:lang w:val="sr-Latn-RS"/>
          <w14:ligatures w14:val="standardContextual"/>
        </w:rPr>
        <w:t>dB(A) за период ноћи.</w:t>
      </w:r>
    </w:p>
    <w:p w14:paraId="112A7773" w14:textId="77777777" w:rsidR="00242D9E" w:rsidRPr="004870AB" w:rsidRDefault="00242D9E" w:rsidP="006844F5">
      <w:pPr>
        <w:spacing w:after="0"/>
        <w:rPr>
          <w:rFonts w:eastAsia="Aptos" w:cs="Arial"/>
          <w:noProof/>
          <w:szCs w:val="24"/>
          <w:lang w:val="sr-Cyrl-RS"/>
          <w14:ligatures w14:val="standardContextual"/>
        </w:rPr>
      </w:pPr>
    </w:p>
    <w:p w14:paraId="748AECFC" w14:textId="1DD4B209"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У појасу од по 250 m лево и десно од осовине </w:t>
      </w:r>
      <w:r w:rsidR="009D41B6">
        <w:rPr>
          <w:rFonts w:eastAsia="Aptos" w:cs="Arial"/>
          <w:noProof/>
          <w:szCs w:val="24"/>
          <w:lang w:val="sr-Cyrl-RS"/>
          <w14:ligatures w14:val="standardContextual"/>
        </w:rPr>
        <w:t>Д</w:t>
      </w:r>
      <w:r w:rsidRPr="00025C7E">
        <w:rPr>
          <w:rFonts w:eastAsia="Aptos" w:cs="Arial"/>
          <w:noProof/>
          <w:szCs w:val="24"/>
          <w:lang w:val="sr-Latn-RS"/>
          <w14:ligatures w14:val="standardContextual"/>
        </w:rPr>
        <w:t>еонице 6 одређен је ниво буке на укупно 101 стамбеном објекту од којих су 35 приземна (П), 58 приземље и један спрат (П+1) и 8 приземље и два спрата (П+2).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 гранична вредност индикатора буке на отвореном простору у градском центру, занатској, трговачкој, административно-управној зони са становима, дуж аутопутева, магистралних и градских саобраћајница износи 65 dB(A) за период дана и вечери  и 55 dB(A) за период ноћи. Прекорачење граничне вредности на крају планског периода (2047. година) није присутно на стамбеним објектима.</w:t>
      </w:r>
    </w:p>
    <w:p w14:paraId="54A01610" w14:textId="77777777" w:rsidR="00242D9E" w:rsidRPr="004870AB" w:rsidRDefault="00242D9E" w:rsidP="006844F5">
      <w:pPr>
        <w:spacing w:after="0"/>
        <w:rPr>
          <w:rFonts w:eastAsia="Aptos" w:cs="Arial"/>
          <w:noProof/>
          <w:szCs w:val="24"/>
          <w:lang w:val="sr-Cyrl-RS"/>
          <w14:ligatures w14:val="standardContextual"/>
        </w:rPr>
      </w:pPr>
    </w:p>
    <w:p w14:paraId="10B26D52" w14:textId="4838DAC1" w:rsidR="00025C7E" w:rsidRPr="00025C7E" w:rsidRDefault="00025C7E" w:rsidP="006844F5">
      <w:pPr>
        <w:spacing w:after="0"/>
        <w:rPr>
          <w:rFonts w:eastAsia="Aptos" w:cs="Arial"/>
          <w:noProof/>
          <w:szCs w:val="24"/>
          <w:lang w:val="sr-Latn-RS"/>
          <w14:ligatures w14:val="standardContextual"/>
        </w:rPr>
      </w:pPr>
      <w:r w:rsidRPr="00025C7E">
        <w:rPr>
          <w:rFonts w:eastAsia="Aptos" w:cs="Arial"/>
          <w:noProof/>
          <w:szCs w:val="24"/>
          <w:lang w:val="sr-Latn-RS"/>
          <w14:ligatures w14:val="standardContextual"/>
        </w:rPr>
        <w:t xml:space="preserve">На </w:t>
      </w:r>
      <w:r w:rsidR="009D41B6">
        <w:rPr>
          <w:rFonts w:eastAsia="Aptos" w:cs="Arial"/>
          <w:noProof/>
          <w:szCs w:val="24"/>
          <w:lang w:val="sr-Cyrl-RS"/>
          <w14:ligatures w14:val="standardContextual"/>
        </w:rPr>
        <w:t>Д</w:t>
      </w:r>
      <w:r w:rsidRPr="00025C7E">
        <w:rPr>
          <w:rFonts w:eastAsia="Aptos" w:cs="Arial"/>
          <w:noProof/>
          <w:szCs w:val="24"/>
          <w:lang w:val="sr-Latn-RS"/>
          <w14:ligatures w14:val="standardContextual"/>
        </w:rPr>
        <w:t xml:space="preserve">еоници 5, ниво буке на извору у циљној 2047. години износи 90 dB(A) у периоду дана, 85 dB(A) у периоду вечери и 83 dB(A) у периоду ноћи за ПГДС од </w:t>
      </w:r>
      <w:r w:rsidRPr="00025C7E">
        <w:rPr>
          <w:rFonts w:eastAsia="Aptos" w:cs="Arial"/>
          <w:noProof/>
          <w:szCs w:val="24"/>
          <w:lang w:val="sr-Cyrl-RS"/>
          <w14:ligatures w14:val="standardContextual"/>
        </w:rPr>
        <w:t>26341</w:t>
      </w:r>
      <w:r w:rsidRPr="00025C7E">
        <w:rPr>
          <w:rFonts w:eastAsia="Aptos" w:cs="Arial"/>
          <w:noProof/>
          <w:szCs w:val="24"/>
          <w:lang w:val="sr-Latn-RS"/>
          <w14:ligatures w14:val="standardContextual"/>
        </w:rPr>
        <w:t xml:space="preserve"> возила/дан. </w:t>
      </w:r>
    </w:p>
    <w:p w14:paraId="2FB8D447" w14:textId="77777777" w:rsidR="00242D9E" w:rsidRPr="004870AB" w:rsidRDefault="00242D9E" w:rsidP="006844F5">
      <w:pPr>
        <w:spacing w:after="0"/>
        <w:rPr>
          <w:rFonts w:eastAsia="Aptos" w:cs="Arial"/>
          <w:noProof/>
          <w:szCs w:val="24"/>
          <w:lang w:val="sr-Cyrl-RS"/>
          <w14:ligatures w14:val="standardContextual"/>
        </w:rPr>
      </w:pPr>
    </w:p>
    <w:p w14:paraId="3123CC05" w14:textId="00E6352B" w:rsidR="00095939" w:rsidRPr="000C5662"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 xml:space="preserve">На </w:t>
      </w:r>
      <w:r w:rsidR="009D41B6">
        <w:rPr>
          <w:rFonts w:eastAsia="Aptos" w:cs="Arial"/>
          <w:noProof/>
          <w:szCs w:val="24"/>
          <w:lang w:val="sr-Cyrl-RS"/>
          <w14:ligatures w14:val="standardContextual"/>
        </w:rPr>
        <w:t>Д</w:t>
      </w:r>
      <w:r w:rsidRPr="00025C7E">
        <w:rPr>
          <w:rFonts w:eastAsia="Aptos" w:cs="Arial"/>
          <w:noProof/>
          <w:szCs w:val="24"/>
          <w:lang w:val="sr-Latn-RS"/>
          <w14:ligatures w14:val="standardContextual"/>
        </w:rPr>
        <w:t xml:space="preserve">еоници 6, ниво буке на извору у циљној 2047. години износи 83 dB(A) у периоду дана, 77 dB(A) у периоду вечери и 74 dB(A) у периоду ноћи за ПГДС од </w:t>
      </w:r>
      <w:r w:rsidRPr="00025C7E">
        <w:rPr>
          <w:rFonts w:eastAsia="Aptos" w:cs="Arial"/>
          <w:noProof/>
          <w:szCs w:val="24"/>
          <w:lang w:val="sr-Cyrl-RS"/>
          <w14:ligatures w14:val="standardContextual"/>
        </w:rPr>
        <w:t>7939</w:t>
      </w:r>
      <w:r w:rsidRPr="00025C7E">
        <w:rPr>
          <w:rFonts w:eastAsia="Aptos" w:cs="Arial"/>
          <w:noProof/>
          <w:szCs w:val="24"/>
          <w:lang w:val="sr-Latn-RS"/>
          <w14:ligatures w14:val="standardContextual"/>
        </w:rPr>
        <w:t xml:space="preserve"> возила/дан. </w:t>
      </w:r>
    </w:p>
    <w:p w14:paraId="27B5EB7E" w14:textId="77777777" w:rsidR="00C26730" w:rsidRPr="000C5662" w:rsidRDefault="00C26730" w:rsidP="006844F5">
      <w:pPr>
        <w:spacing w:after="0"/>
        <w:rPr>
          <w:rFonts w:eastAsia="Aptos" w:cs="Arial"/>
          <w:noProof/>
          <w:szCs w:val="24"/>
          <w:lang w:val="sr-Cyrl-RS"/>
          <w14:ligatures w14:val="standardContextual"/>
        </w:rPr>
      </w:pPr>
    </w:p>
    <w:p w14:paraId="16BA5F3E" w14:textId="655D909B" w:rsidR="00C26730" w:rsidRPr="004870AB" w:rsidRDefault="00C26730" w:rsidP="006844F5">
      <w:pPr>
        <w:pStyle w:val="Caption"/>
        <w:keepNext/>
        <w:spacing w:after="0"/>
        <w:jc w:val="center"/>
        <w:rPr>
          <w:color w:val="auto"/>
        </w:rPr>
      </w:pPr>
      <w:bookmarkStart w:id="251" w:name="_Toc214956108"/>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45</w:t>
      </w:r>
      <w:r w:rsidRPr="004870AB">
        <w:rPr>
          <w:color w:val="auto"/>
        </w:rPr>
        <w:fldChar w:fldCharType="end"/>
      </w:r>
      <w:r w:rsidRPr="004870AB">
        <w:rPr>
          <w:color w:val="auto"/>
          <w:lang w:val="sr-Cyrl-RS"/>
        </w:rPr>
        <w:t xml:space="preserve"> – Нивои буке</w:t>
      </w:r>
      <w:bookmarkEnd w:id="251"/>
    </w:p>
    <w:tbl>
      <w:tblPr>
        <w:tblStyle w:val="GridTable1Light"/>
        <w:tblW w:w="0" w:type="auto"/>
        <w:jc w:val="center"/>
        <w:tblLook w:val="04A0" w:firstRow="1" w:lastRow="0" w:firstColumn="1" w:lastColumn="0" w:noHBand="0" w:noVBand="1"/>
      </w:tblPr>
      <w:tblGrid>
        <w:gridCol w:w="828"/>
        <w:gridCol w:w="684"/>
        <w:gridCol w:w="684"/>
        <w:gridCol w:w="684"/>
        <w:gridCol w:w="691"/>
        <w:gridCol w:w="691"/>
        <w:gridCol w:w="691"/>
        <w:gridCol w:w="684"/>
        <w:gridCol w:w="684"/>
        <w:gridCol w:w="684"/>
        <w:gridCol w:w="684"/>
        <w:gridCol w:w="684"/>
        <w:gridCol w:w="684"/>
      </w:tblGrid>
      <w:tr w:rsidR="004870AB" w:rsidRPr="0012057A" w14:paraId="7149C623" w14:textId="77777777" w:rsidTr="00C267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87" w:type="dxa"/>
            <w:vMerge w:val="restart"/>
            <w:vAlign w:val="center"/>
          </w:tcPr>
          <w:p w14:paraId="52E4B964" w14:textId="77777777" w:rsidR="00025C7E" w:rsidRPr="00025C7E" w:rsidRDefault="00025C7E" w:rsidP="006844F5">
            <w:pPr>
              <w:spacing w:before="40" w:after="4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Ниво буке</w:t>
            </w:r>
          </w:p>
        </w:tc>
        <w:tc>
          <w:tcPr>
            <w:tcW w:w="4125" w:type="dxa"/>
            <w:gridSpan w:val="6"/>
            <w:vAlign w:val="center"/>
          </w:tcPr>
          <w:p w14:paraId="2BA9125D" w14:textId="77777777" w:rsidR="00025C7E" w:rsidRPr="00025C7E" w:rsidRDefault="00025C7E" w:rsidP="006844F5">
            <w:pPr>
              <w:spacing w:before="40" w:after="40"/>
              <w:jc w:val="left"/>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Удаљеност од ивице коловоза  десно-деоница 5</w:t>
            </w:r>
          </w:p>
        </w:tc>
        <w:tc>
          <w:tcPr>
            <w:tcW w:w="4104" w:type="dxa"/>
            <w:gridSpan w:val="6"/>
            <w:vAlign w:val="center"/>
          </w:tcPr>
          <w:p w14:paraId="103235E2" w14:textId="77777777" w:rsidR="00025C7E" w:rsidRPr="00025C7E" w:rsidRDefault="00025C7E" w:rsidP="006844F5">
            <w:pPr>
              <w:spacing w:before="40" w:after="40"/>
              <w:jc w:val="left"/>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Cyrl-RS"/>
                <w14:ligatures w14:val="standardContextual"/>
              </w:rPr>
              <w:t>Удаљеност од ивице коловоза  лево-деоница 5</w:t>
            </w:r>
          </w:p>
        </w:tc>
      </w:tr>
      <w:tr w:rsidR="004870AB" w:rsidRPr="004870AB" w14:paraId="75E04BB5"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Merge/>
            <w:vAlign w:val="center"/>
          </w:tcPr>
          <w:p w14:paraId="36431EE8" w14:textId="77777777" w:rsidR="00025C7E" w:rsidRPr="00025C7E" w:rsidRDefault="00025C7E" w:rsidP="006844F5">
            <w:pPr>
              <w:spacing w:before="40" w:after="40"/>
              <w:rPr>
                <w:rFonts w:eastAsia="Aptos" w:cs="Arial"/>
                <w:noProof/>
                <w:kern w:val="2"/>
                <w:szCs w:val="24"/>
                <w:lang w:val="sr-Latn-RS"/>
                <w14:ligatures w14:val="standardContextual"/>
              </w:rPr>
            </w:pPr>
          </w:p>
        </w:tc>
        <w:tc>
          <w:tcPr>
            <w:tcW w:w="684" w:type="dxa"/>
            <w:vAlign w:val="center"/>
          </w:tcPr>
          <w:p w14:paraId="48057D3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25</w:t>
            </w:r>
          </w:p>
        </w:tc>
        <w:tc>
          <w:tcPr>
            <w:tcW w:w="684" w:type="dxa"/>
            <w:vAlign w:val="center"/>
          </w:tcPr>
          <w:p w14:paraId="15A1F6D6"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50</w:t>
            </w:r>
          </w:p>
        </w:tc>
        <w:tc>
          <w:tcPr>
            <w:tcW w:w="684" w:type="dxa"/>
            <w:vAlign w:val="center"/>
          </w:tcPr>
          <w:p w14:paraId="01871E4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75</w:t>
            </w:r>
          </w:p>
        </w:tc>
        <w:tc>
          <w:tcPr>
            <w:tcW w:w="691" w:type="dxa"/>
            <w:vAlign w:val="center"/>
          </w:tcPr>
          <w:p w14:paraId="37A1358D"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100</w:t>
            </w:r>
          </w:p>
        </w:tc>
        <w:tc>
          <w:tcPr>
            <w:tcW w:w="691" w:type="dxa"/>
            <w:vAlign w:val="center"/>
          </w:tcPr>
          <w:p w14:paraId="3E903F0F"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200</w:t>
            </w:r>
          </w:p>
        </w:tc>
        <w:tc>
          <w:tcPr>
            <w:tcW w:w="691" w:type="dxa"/>
            <w:vAlign w:val="center"/>
          </w:tcPr>
          <w:p w14:paraId="3ED009C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300</w:t>
            </w:r>
          </w:p>
        </w:tc>
        <w:tc>
          <w:tcPr>
            <w:tcW w:w="684" w:type="dxa"/>
            <w:vAlign w:val="center"/>
          </w:tcPr>
          <w:p w14:paraId="4E13DD4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25</w:t>
            </w:r>
          </w:p>
        </w:tc>
        <w:tc>
          <w:tcPr>
            <w:tcW w:w="684" w:type="dxa"/>
            <w:vAlign w:val="center"/>
          </w:tcPr>
          <w:p w14:paraId="6B1CB94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50</w:t>
            </w:r>
          </w:p>
        </w:tc>
        <w:tc>
          <w:tcPr>
            <w:tcW w:w="684" w:type="dxa"/>
            <w:vAlign w:val="center"/>
          </w:tcPr>
          <w:p w14:paraId="47FD5D8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75</w:t>
            </w:r>
          </w:p>
        </w:tc>
        <w:tc>
          <w:tcPr>
            <w:tcW w:w="684" w:type="dxa"/>
            <w:vAlign w:val="center"/>
          </w:tcPr>
          <w:p w14:paraId="5DFA7B8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100</w:t>
            </w:r>
          </w:p>
        </w:tc>
        <w:tc>
          <w:tcPr>
            <w:tcW w:w="684" w:type="dxa"/>
            <w:vAlign w:val="center"/>
          </w:tcPr>
          <w:p w14:paraId="6D61E8A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200</w:t>
            </w:r>
          </w:p>
        </w:tc>
        <w:tc>
          <w:tcPr>
            <w:tcW w:w="684" w:type="dxa"/>
            <w:vAlign w:val="center"/>
          </w:tcPr>
          <w:p w14:paraId="6027E746"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025C7E">
              <w:rPr>
                <w:rFonts w:eastAsia="Aptos" w:cs="Arial"/>
                <w:noProof/>
                <w:kern w:val="2"/>
                <w:szCs w:val="24"/>
                <w:lang w:val="sr-Cyrl-RS"/>
                <w14:ligatures w14:val="standardContextual"/>
              </w:rPr>
              <w:t>300</w:t>
            </w:r>
          </w:p>
        </w:tc>
      </w:tr>
      <w:tr w:rsidR="004870AB" w:rsidRPr="00025C7E" w14:paraId="44AEB287"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Align w:val="center"/>
          </w:tcPr>
          <w:p w14:paraId="38C55272" w14:textId="77777777" w:rsidR="00025C7E" w:rsidRPr="00025C7E" w:rsidRDefault="00025C7E" w:rsidP="006844F5">
            <w:pPr>
              <w:spacing w:before="40" w:after="40"/>
              <w:rPr>
                <w:rFonts w:eastAsia="Aptos" w:cs="Arial"/>
                <w:noProof/>
                <w:kern w:val="2"/>
                <w:szCs w:val="24"/>
                <w14:ligatures w14:val="standardContextual"/>
              </w:rPr>
            </w:pPr>
            <w:r w:rsidRPr="00025C7E">
              <w:rPr>
                <w:rFonts w:eastAsia="Aptos" w:cs="Arial"/>
                <w:noProof/>
                <w:kern w:val="2"/>
                <w:szCs w:val="24"/>
                <w14:ligatures w14:val="standardContextual"/>
              </w:rPr>
              <w:t>Lden</w:t>
            </w:r>
          </w:p>
        </w:tc>
        <w:tc>
          <w:tcPr>
            <w:tcW w:w="684" w:type="dxa"/>
            <w:vAlign w:val="center"/>
          </w:tcPr>
          <w:p w14:paraId="04F8A44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68.5</w:t>
            </w:r>
          </w:p>
        </w:tc>
        <w:tc>
          <w:tcPr>
            <w:tcW w:w="684" w:type="dxa"/>
            <w:vAlign w:val="center"/>
          </w:tcPr>
          <w:p w14:paraId="51C2E87F"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66.9</w:t>
            </w:r>
          </w:p>
        </w:tc>
        <w:tc>
          <w:tcPr>
            <w:tcW w:w="684" w:type="dxa"/>
            <w:vAlign w:val="center"/>
          </w:tcPr>
          <w:p w14:paraId="3D5E2C86"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65.1</w:t>
            </w:r>
          </w:p>
        </w:tc>
        <w:tc>
          <w:tcPr>
            <w:tcW w:w="691" w:type="dxa"/>
            <w:vAlign w:val="center"/>
          </w:tcPr>
          <w:p w14:paraId="60DEE91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64.7</w:t>
            </w:r>
          </w:p>
        </w:tc>
        <w:tc>
          <w:tcPr>
            <w:tcW w:w="691" w:type="dxa"/>
            <w:vAlign w:val="center"/>
          </w:tcPr>
          <w:p w14:paraId="62A1247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61.4</w:t>
            </w:r>
          </w:p>
        </w:tc>
        <w:tc>
          <w:tcPr>
            <w:tcW w:w="691" w:type="dxa"/>
            <w:vAlign w:val="center"/>
          </w:tcPr>
          <w:p w14:paraId="5B000460"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56.9</w:t>
            </w:r>
          </w:p>
        </w:tc>
        <w:tc>
          <w:tcPr>
            <w:tcW w:w="684" w:type="dxa"/>
            <w:vAlign w:val="center"/>
          </w:tcPr>
          <w:p w14:paraId="2AB4C459"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68.4</w:t>
            </w:r>
          </w:p>
        </w:tc>
        <w:tc>
          <w:tcPr>
            <w:tcW w:w="684" w:type="dxa"/>
            <w:vAlign w:val="center"/>
          </w:tcPr>
          <w:p w14:paraId="73DD4C44"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66.7</w:t>
            </w:r>
          </w:p>
        </w:tc>
        <w:tc>
          <w:tcPr>
            <w:tcW w:w="684" w:type="dxa"/>
            <w:vAlign w:val="center"/>
          </w:tcPr>
          <w:p w14:paraId="0BC3C6E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64.7</w:t>
            </w:r>
          </w:p>
        </w:tc>
        <w:tc>
          <w:tcPr>
            <w:tcW w:w="684" w:type="dxa"/>
            <w:vAlign w:val="center"/>
          </w:tcPr>
          <w:p w14:paraId="70B2BC5F"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64.2</w:t>
            </w:r>
          </w:p>
        </w:tc>
        <w:tc>
          <w:tcPr>
            <w:tcW w:w="684" w:type="dxa"/>
            <w:vAlign w:val="center"/>
          </w:tcPr>
          <w:p w14:paraId="13F17FA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60.9</w:t>
            </w:r>
          </w:p>
        </w:tc>
        <w:tc>
          <w:tcPr>
            <w:tcW w:w="684" w:type="dxa"/>
            <w:vAlign w:val="center"/>
          </w:tcPr>
          <w:p w14:paraId="32BAD5F4"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56.1</w:t>
            </w:r>
          </w:p>
        </w:tc>
      </w:tr>
      <w:tr w:rsidR="004870AB" w:rsidRPr="00025C7E" w14:paraId="7005A161"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Align w:val="center"/>
          </w:tcPr>
          <w:p w14:paraId="7D03CA6B" w14:textId="77777777" w:rsidR="00025C7E" w:rsidRPr="00025C7E" w:rsidRDefault="00025C7E" w:rsidP="006844F5">
            <w:pPr>
              <w:spacing w:before="40" w:after="40"/>
              <w:rPr>
                <w:rFonts w:eastAsia="Aptos" w:cs="Arial"/>
                <w:noProof/>
                <w:kern w:val="2"/>
                <w:szCs w:val="24"/>
                <w14:ligatures w14:val="standardContextual"/>
              </w:rPr>
            </w:pPr>
            <w:r w:rsidRPr="00025C7E">
              <w:rPr>
                <w:rFonts w:eastAsia="Aptos" w:cs="Arial"/>
                <w:noProof/>
                <w:kern w:val="2"/>
                <w:szCs w:val="24"/>
                <w14:ligatures w14:val="standardContextual"/>
              </w:rPr>
              <w:t>Ln</w:t>
            </w:r>
          </w:p>
        </w:tc>
        <w:tc>
          <w:tcPr>
            <w:tcW w:w="684" w:type="dxa"/>
            <w:vAlign w:val="center"/>
          </w:tcPr>
          <w:p w14:paraId="157961DC"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60.4</w:t>
            </w:r>
          </w:p>
        </w:tc>
        <w:tc>
          <w:tcPr>
            <w:tcW w:w="684" w:type="dxa"/>
            <w:vAlign w:val="center"/>
          </w:tcPr>
          <w:p w14:paraId="6CABF97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58.7</w:t>
            </w:r>
          </w:p>
        </w:tc>
        <w:tc>
          <w:tcPr>
            <w:tcW w:w="684" w:type="dxa"/>
            <w:vAlign w:val="center"/>
          </w:tcPr>
          <w:p w14:paraId="1C8EC53E"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57.1</w:t>
            </w:r>
          </w:p>
        </w:tc>
        <w:tc>
          <w:tcPr>
            <w:tcW w:w="691" w:type="dxa"/>
            <w:vAlign w:val="center"/>
          </w:tcPr>
          <w:p w14:paraId="2C31A22F"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56.3</w:t>
            </w:r>
          </w:p>
        </w:tc>
        <w:tc>
          <w:tcPr>
            <w:tcW w:w="691" w:type="dxa"/>
            <w:vAlign w:val="center"/>
          </w:tcPr>
          <w:p w14:paraId="0727A391"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53.2</w:t>
            </w:r>
          </w:p>
        </w:tc>
        <w:tc>
          <w:tcPr>
            <w:tcW w:w="691" w:type="dxa"/>
            <w:vAlign w:val="center"/>
          </w:tcPr>
          <w:p w14:paraId="16BAB7E3"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48.6</w:t>
            </w:r>
          </w:p>
        </w:tc>
        <w:tc>
          <w:tcPr>
            <w:tcW w:w="684" w:type="dxa"/>
            <w:vAlign w:val="center"/>
          </w:tcPr>
          <w:p w14:paraId="142D3A83"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60.1</w:t>
            </w:r>
          </w:p>
        </w:tc>
        <w:tc>
          <w:tcPr>
            <w:tcW w:w="684" w:type="dxa"/>
            <w:vAlign w:val="center"/>
          </w:tcPr>
          <w:p w14:paraId="262A6C2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58.4</w:t>
            </w:r>
          </w:p>
        </w:tc>
        <w:tc>
          <w:tcPr>
            <w:tcW w:w="684" w:type="dxa"/>
            <w:vAlign w:val="center"/>
          </w:tcPr>
          <w:p w14:paraId="4484400E"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56.4</w:t>
            </w:r>
          </w:p>
        </w:tc>
        <w:tc>
          <w:tcPr>
            <w:tcW w:w="684" w:type="dxa"/>
            <w:vAlign w:val="center"/>
          </w:tcPr>
          <w:p w14:paraId="209A26C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55.9</w:t>
            </w:r>
          </w:p>
        </w:tc>
        <w:tc>
          <w:tcPr>
            <w:tcW w:w="684" w:type="dxa"/>
            <w:vAlign w:val="center"/>
          </w:tcPr>
          <w:p w14:paraId="54CED4B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52.6</w:t>
            </w:r>
          </w:p>
        </w:tc>
        <w:tc>
          <w:tcPr>
            <w:tcW w:w="684" w:type="dxa"/>
            <w:vAlign w:val="center"/>
          </w:tcPr>
          <w:p w14:paraId="1DC37FAC"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47.8</w:t>
            </w:r>
          </w:p>
        </w:tc>
      </w:tr>
      <w:tr w:rsidR="004870AB" w:rsidRPr="0012057A" w14:paraId="76287A31"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Align w:val="center"/>
          </w:tcPr>
          <w:p w14:paraId="230CF369" w14:textId="77777777" w:rsidR="00025C7E" w:rsidRPr="00025C7E" w:rsidRDefault="00025C7E" w:rsidP="006844F5">
            <w:pPr>
              <w:spacing w:before="40" w:after="40"/>
              <w:rPr>
                <w:rFonts w:eastAsia="Aptos" w:cs="Arial"/>
                <w:noProof/>
                <w:kern w:val="2"/>
                <w:szCs w:val="24"/>
                <w14:ligatures w14:val="standardContextual"/>
              </w:rPr>
            </w:pPr>
            <w:r w:rsidRPr="00025C7E">
              <w:rPr>
                <w:rFonts w:eastAsia="Aptos" w:cs="Arial"/>
                <w:noProof/>
                <w:kern w:val="2"/>
                <w:szCs w:val="24"/>
                <w:lang w:val="sr-Cyrl-RS"/>
                <w14:ligatures w14:val="standardContextual"/>
              </w:rPr>
              <w:t>Ниво буке</w:t>
            </w:r>
          </w:p>
        </w:tc>
        <w:tc>
          <w:tcPr>
            <w:tcW w:w="4125" w:type="dxa"/>
            <w:gridSpan w:val="6"/>
            <w:vAlign w:val="center"/>
          </w:tcPr>
          <w:p w14:paraId="42E2CFA5" w14:textId="77777777" w:rsidR="00025C7E" w:rsidRPr="00B60E9C" w:rsidRDefault="00025C7E" w:rsidP="006844F5">
            <w:pPr>
              <w:spacing w:before="40" w:after="40"/>
              <w:jc w:val="left"/>
              <w:cnfStyle w:val="000000000000" w:firstRow="0" w:lastRow="0" w:firstColumn="0" w:lastColumn="0" w:oddVBand="0" w:evenVBand="0" w:oddHBand="0" w:evenHBand="0" w:firstRowFirstColumn="0" w:firstRowLastColumn="0" w:lastRowFirstColumn="0" w:lastRowLastColumn="0"/>
              <w:rPr>
                <w:rFonts w:eastAsia="Aptos" w:cs="Arial"/>
                <w:b/>
                <w:bCs/>
                <w:noProof/>
                <w:kern w:val="2"/>
                <w:szCs w:val="24"/>
                <w:lang w:val="sr-Latn-RS"/>
                <w14:ligatures w14:val="standardContextual"/>
              </w:rPr>
            </w:pPr>
            <w:r w:rsidRPr="00B60E9C">
              <w:rPr>
                <w:rFonts w:eastAsia="Aptos" w:cs="Arial"/>
                <w:b/>
                <w:bCs/>
                <w:noProof/>
                <w:kern w:val="2"/>
                <w:szCs w:val="24"/>
                <w:lang w:val="sr-Cyrl-RS"/>
                <w14:ligatures w14:val="standardContextual"/>
              </w:rPr>
              <w:t>Удаљеност од ивице коловоза  десно-деоница 6</w:t>
            </w:r>
          </w:p>
        </w:tc>
        <w:tc>
          <w:tcPr>
            <w:tcW w:w="4104" w:type="dxa"/>
            <w:gridSpan w:val="6"/>
            <w:vAlign w:val="center"/>
          </w:tcPr>
          <w:p w14:paraId="1244D83E" w14:textId="77777777" w:rsidR="00025C7E" w:rsidRPr="00B60E9C" w:rsidRDefault="00025C7E" w:rsidP="006844F5">
            <w:pPr>
              <w:spacing w:before="40" w:after="40"/>
              <w:jc w:val="left"/>
              <w:cnfStyle w:val="000000000000" w:firstRow="0" w:lastRow="0" w:firstColumn="0" w:lastColumn="0" w:oddVBand="0" w:evenVBand="0" w:oddHBand="0" w:evenHBand="0" w:firstRowFirstColumn="0" w:firstRowLastColumn="0" w:lastRowFirstColumn="0" w:lastRowLastColumn="0"/>
              <w:rPr>
                <w:rFonts w:eastAsia="Aptos" w:cs="Arial"/>
                <w:b/>
                <w:bCs/>
                <w:noProof/>
                <w:kern w:val="2"/>
                <w:szCs w:val="24"/>
                <w:lang w:val="sr-Latn-RS"/>
                <w14:ligatures w14:val="standardContextual"/>
              </w:rPr>
            </w:pPr>
            <w:r w:rsidRPr="00B60E9C">
              <w:rPr>
                <w:rFonts w:eastAsia="Aptos" w:cs="Arial"/>
                <w:b/>
                <w:bCs/>
                <w:noProof/>
                <w:kern w:val="2"/>
                <w:szCs w:val="24"/>
                <w:lang w:val="sr-Cyrl-RS"/>
                <w14:ligatures w14:val="standardContextual"/>
              </w:rPr>
              <w:t>Удаљеност од ивице коловоза  лево-деоница 6</w:t>
            </w:r>
          </w:p>
        </w:tc>
      </w:tr>
      <w:tr w:rsidR="004870AB" w:rsidRPr="00025C7E" w14:paraId="0249EB9F"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Align w:val="center"/>
          </w:tcPr>
          <w:p w14:paraId="09E4A86F" w14:textId="77777777" w:rsidR="00025C7E" w:rsidRPr="00025C7E" w:rsidRDefault="00025C7E" w:rsidP="006844F5">
            <w:pPr>
              <w:spacing w:before="40" w:after="40"/>
              <w:rPr>
                <w:rFonts w:eastAsia="Aptos" w:cs="Arial"/>
                <w:noProof/>
                <w:kern w:val="2"/>
                <w:szCs w:val="24"/>
                <w14:ligatures w14:val="standardContextual"/>
              </w:rPr>
            </w:pPr>
            <w:r w:rsidRPr="00025C7E">
              <w:rPr>
                <w:rFonts w:eastAsia="Aptos" w:cs="Arial"/>
                <w:noProof/>
                <w:kern w:val="2"/>
                <w:szCs w:val="24"/>
                <w14:ligatures w14:val="standardContextual"/>
              </w:rPr>
              <w:t>Lden</w:t>
            </w:r>
          </w:p>
        </w:tc>
        <w:tc>
          <w:tcPr>
            <w:tcW w:w="684" w:type="dxa"/>
            <w:vAlign w:val="center"/>
          </w:tcPr>
          <w:p w14:paraId="241E5CE7"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63.0</w:t>
            </w:r>
          </w:p>
        </w:tc>
        <w:tc>
          <w:tcPr>
            <w:tcW w:w="684" w:type="dxa"/>
            <w:vAlign w:val="center"/>
          </w:tcPr>
          <w:p w14:paraId="3BDED4B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53.5</w:t>
            </w:r>
          </w:p>
        </w:tc>
        <w:tc>
          <w:tcPr>
            <w:tcW w:w="684" w:type="dxa"/>
            <w:vAlign w:val="center"/>
          </w:tcPr>
          <w:p w14:paraId="6E929524"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47.9</w:t>
            </w:r>
          </w:p>
        </w:tc>
        <w:tc>
          <w:tcPr>
            <w:tcW w:w="691" w:type="dxa"/>
            <w:vAlign w:val="center"/>
          </w:tcPr>
          <w:p w14:paraId="0870762D"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45.2</w:t>
            </w:r>
          </w:p>
        </w:tc>
        <w:tc>
          <w:tcPr>
            <w:tcW w:w="691" w:type="dxa"/>
            <w:vAlign w:val="center"/>
          </w:tcPr>
          <w:p w14:paraId="5D7245A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42.5</w:t>
            </w:r>
          </w:p>
        </w:tc>
        <w:tc>
          <w:tcPr>
            <w:tcW w:w="691" w:type="dxa"/>
            <w:vAlign w:val="center"/>
          </w:tcPr>
          <w:p w14:paraId="03E634E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41.0</w:t>
            </w:r>
          </w:p>
        </w:tc>
        <w:tc>
          <w:tcPr>
            <w:tcW w:w="684" w:type="dxa"/>
            <w:vAlign w:val="center"/>
          </w:tcPr>
          <w:p w14:paraId="3188BF6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63.0</w:t>
            </w:r>
          </w:p>
        </w:tc>
        <w:tc>
          <w:tcPr>
            <w:tcW w:w="684" w:type="dxa"/>
            <w:vAlign w:val="center"/>
          </w:tcPr>
          <w:p w14:paraId="66240725"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51.3</w:t>
            </w:r>
          </w:p>
        </w:tc>
        <w:tc>
          <w:tcPr>
            <w:tcW w:w="684" w:type="dxa"/>
            <w:vAlign w:val="center"/>
          </w:tcPr>
          <w:p w14:paraId="0F32F4C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46.5</w:t>
            </w:r>
          </w:p>
        </w:tc>
        <w:tc>
          <w:tcPr>
            <w:tcW w:w="684" w:type="dxa"/>
            <w:vAlign w:val="center"/>
          </w:tcPr>
          <w:p w14:paraId="30E5441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43.8</w:t>
            </w:r>
          </w:p>
        </w:tc>
        <w:tc>
          <w:tcPr>
            <w:tcW w:w="684" w:type="dxa"/>
            <w:vAlign w:val="center"/>
          </w:tcPr>
          <w:p w14:paraId="66712ED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39.0</w:t>
            </w:r>
          </w:p>
        </w:tc>
        <w:tc>
          <w:tcPr>
            <w:tcW w:w="684" w:type="dxa"/>
            <w:vAlign w:val="center"/>
          </w:tcPr>
          <w:p w14:paraId="1F1EF92D"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35.1</w:t>
            </w:r>
          </w:p>
        </w:tc>
      </w:tr>
      <w:tr w:rsidR="004870AB" w:rsidRPr="00025C7E" w14:paraId="74B34332" w14:textId="77777777" w:rsidTr="00C26730">
        <w:trPr>
          <w:jc w:val="center"/>
        </w:trPr>
        <w:tc>
          <w:tcPr>
            <w:cnfStyle w:val="001000000000" w:firstRow="0" w:lastRow="0" w:firstColumn="1" w:lastColumn="0" w:oddVBand="0" w:evenVBand="0" w:oddHBand="0" w:evenHBand="0" w:firstRowFirstColumn="0" w:firstRowLastColumn="0" w:lastRowFirstColumn="0" w:lastRowLastColumn="0"/>
            <w:tcW w:w="787" w:type="dxa"/>
            <w:vAlign w:val="center"/>
          </w:tcPr>
          <w:p w14:paraId="68E0F60C" w14:textId="77777777" w:rsidR="00025C7E" w:rsidRPr="00025C7E" w:rsidRDefault="00025C7E" w:rsidP="006844F5">
            <w:pPr>
              <w:spacing w:before="40" w:after="40"/>
              <w:rPr>
                <w:rFonts w:eastAsia="Aptos" w:cs="Arial"/>
                <w:noProof/>
                <w:kern w:val="2"/>
                <w:szCs w:val="24"/>
                <w14:ligatures w14:val="standardContextual"/>
              </w:rPr>
            </w:pPr>
            <w:r w:rsidRPr="00025C7E">
              <w:rPr>
                <w:rFonts w:eastAsia="Aptos" w:cs="Arial"/>
                <w:noProof/>
                <w:kern w:val="2"/>
                <w:szCs w:val="24"/>
                <w14:ligatures w14:val="standardContextual"/>
              </w:rPr>
              <w:t>Ln</w:t>
            </w:r>
          </w:p>
        </w:tc>
        <w:tc>
          <w:tcPr>
            <w:tcW w:w="684" w:type="dxa"/>
            <w:vAlign w:val="center"/>
          </w:tcPr>
          <w:p w14:paraId="194C088D"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53.4</w:t>
            </w:r>
          </w:p>
        </w:tc>
        <w:tc>
          <w:tcPr>
            <w:tcW w:w="684" w:type="dxa"/>
            <w:vAlign w:val="center"/>
          </w:tcPr>
          <w:p w14:paraId="14F0B9B4"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44.0</w:t>
            </w:r>
          </w:p>
        </w:tc>
        <w:tc>
          <w:tcPr>
            <w:tcW w:w="684" w:type="dxa"/>
            <w:vAlign w:val="center"/>
          </w:tcPr>
          <w:p w14:paraId="7210F5DF"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38.4</w:t>
            </w:r>
          </w:p>
        </w:tc>
        <w:tc>
          <w:tcPr>
            <w:tcW w:w="691" w:type="dxa"/>
            <w:vAlign w:val="center"/>
          </w:tcPr>
          <w:p w14:paraId="0FB550CB"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35.7</w:t>
            </w:r>
          </w:p>
        </w:tc>
        <w:tc>
          <w:tcPr>
            <w:tcW w:w="691" w:type="dxa"/>
            <w:vAlign w:val="center"/>
          </w:tcPr>
          <w:p w14:paraId="39E93B10"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32.9</w:t>
            </w:r>
          </w:p>
        </w:tc>
        <w:tc>
          <w:tcPr>
            <w:tcW w:w="691" w:type="dxa"/>
            <w:vAlign w:val="center"/>
          </w:tcPr>
          <w:p w14:paraId="438B9AF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31.4</w:t>
            </w:r>
          </w:p>
        </w:tc>
        <w:tc>
          <w:tcPr>
            <w:tcW w:w="684" w:type="dxa"/>
            <w:vAlign w:val="center"/>
          </w:tcPr>
          <w:p w14:paraId="5DC4105A"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53.4</w:t>
            </w:r>
          </w:p>
        </w:tc>
        <w:tc>
          <w:tcPr>
            <w:tcW w:w="684" w:type="dxa"/>
            <w:vAlign w:val="center"/>
          </w:tcPr>
          <w:p w14:paraId="45B42FC0"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41.8</w:t>
            </w:r>
          </w:p>
        </w:tc>
        <w:tc>
          <w:tcPr>
            <w:tcW w:w="684" w:type="dxa"/>
            <w:vAlign w:val="center"/>
          </w:tcPr>
          <w:p w14:paraId="2C98B789"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37.0</w:t>
            </w:r>
          </w:p>
        </w:tc>
        <w:tc>
          <w:tcPr>
            <w:tcW w:w="684" w:type="dxa"/>
            <w:vAlign w:val="center"/>
          </w:tcPr>
          <w:p w14:paraId="79C5D3FD"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34.3</w:t>
            </w:r>
          </w:p>
        </w:tc>
        <w:tc>
          <w:tcPr>
            <w:tcW w:w="684" w:type="dxa"/>
            <w:vAlign w:val="center"/>
          </w:tcPr>
          <w:p w14:paraId="35628D38"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29.5</w:t>
            </w:r>
          </w:p>
        </w:tc>
        <w:tc>
          <w:tcPr>
            <w:tcW w:w="684" w:type="dxa"/>
            <w:vAlign w:val="center"/>
          </w:tcPr>
          <w:p w14:paraId="20D05E02" w14:textId="77777777" w:rsidR="00025C7E" w:rsidRPr="00025C7E" w:rsidRDefault="00025C7E" w:rsidP="006844F5">
            <w:pPr>
              <w:spacing w:before="40" w:after="4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Latn-RS"/>
                <w14:ligatures w14:val="standardContextual"/>
              </w:rPr>
            </w:pPr>
            <w:r w:rsidRPr="00025C7E">
              <w:rPr>
                <w:rFonts w:eastAsia="Aptos" w:cs="Arial"/>
                <w:noProof/>
                <w:kern w:val="2"/>
                <w:szCs w:val="24"/>
                <w:lang w:val="sr-Latn-RS"/>
                <w14:ligatures w14:val="standardContextual"/>
              </w:rPr>
              <w:t>25.5</w:t>
            </w:r>
          </w:p>
        </w:tc>
      </w:tr>
    </w:tbl>
    <w:p w14:paraId="232394DA" w14:textId="77777777" w:rsidR="00242D9E" w:rsidRPr="004870AB" w:rsidRDefault="00242D9E" w:rsidP="006844F5">
      <w:pPr>
        <w:spacing w:after="0"/>
        <w:rPr>
          <w:rFonts w:eastAsia="Aptos" w:cs="Arial"/>
          <w:noProof/>
          <w:szCs w:val="24"/>
          <w:lang w:val="sr-Cyrl-RS"/>
          <w14:ligatures w14:val="standardContextual"/>
        </w:rPr>
      </w:pPr>
    </w:p>
    <w:p w14:paraId="1C25D884" w14:textId="03D06531" w:rsidR="00025C7E" w:rsidRPr="004870AB" w:rsidRDefault="00025C7E" w:rsidP="006844F5">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Удаљеност на којој се достиже прописани гранични ниво буке за ноћни период значајно варира у зависности од конкретне локације, пре свега услед променљиве морфологије терена и присуства физичких препрека, као што су зграде и други објекти. Уколико би се разматрала локација са релативно уједначеним тереном са обе стране саобраћајнице, може се очекивати да се гранични ниво буке у просеку достигне на удаљености од приближно 120 до 150 m од ивице коловоза</w:t>
      </w:r>
      <w:r w:rsidRPr="00025C7E">
        <w:rPr>
          <w:rFonts w:eastAsia="Aptos" w:cs="Arial"/>
          <w:noProof/>
          <w:szCs w:val="24"/>
          <w:lang w:val="sr-Cyrl-RS"/>
          <w14:ligatures w14:val="standardContextual"/>
        </w:rPr>
        <w:t xml:space="preserve"> на </w:t>
      </w:r>
      <w:r w:rsidR="009D41B6">
        <w:rPr>
          <w:rFonts w:eastAsia="Aptos" w:cs="Arial"/>
          <w:noProof/>
          <w:szCs w:val="24"/>
          <w:lang w:val="sr-Cyrl-RS"/>
          <w14:ligatures w14:val="standardContextual"/>
        </w:rPr>
        <w:t>Д</w:t>
      </w:r>
      <w:r w:rsidRPr="00025C7E">
        <w:rPr>
          <w:rFonts w:eastAsia="Aptos" w:cs="Arial"/>
          <w:noProof/>
          <w:szCs w:val="24"/>
          <w:lang w:val="sr-Cyrl-RS"/>
          <w14:ligatures w14:val="standardContextual"/>
        </w:rPr>
        <w:t xml:space="preserve">еоници 5 и </w:t>
      </w:r>
      <w:r w:rsidRPr="00025C7E">
        <w:rPr>
          <w:rFonts w:eastAsia="Aptos" w:cs="Arial"/>
          <w:noProof/>
          <w:szCs w:val="24"/>
          <w:lang w:val="sr-Latn-RS"/>
          <w14:ligatures w14:val="standardContextual"/>
        </w:rPr>
        <w:t>на удаљености од приближно</w:t>
      </w:r>
      <w:r w:rsidRPr="000C5662">
        <w:rPr>
          <w:rFonts w:eastAsia="Aptos" w:cs="Arial"/>
          <w:noProof/>
          <w:szCs w:val="24"/>
          <w:lang w:val="sr-Latn-RS"/>
          <w14:ligatures w14:val="standardContextual"/>
        </w:rPr>
        <w:t xml:space="preserve"> 15 m </w:t>
      </w:r>
      <w:r w:rsidRPr="00025C7E">
        <w:rPr>
          <w:rFonts w:eastAsia="Aptos" w:cs="Arial"/>
          <w:noProof/>
          <w:szCs w:val="24"/>
          <w:lang w:val="sr-Latn-RS"/>
          <w14:ligatures w14:val="standardContextual"/>
        </w:rPr>
        <w:t>од ивице коловоза</w:t>
      </w:r>
      <w:r w:rsidRPr="00025C7E">
        <w:rPr>
          <w:rFonts w:eastAsia="Aptos" w:cs="Arial"/>
          <w:noProof/>
          <w:szCs w:val="24"/>
          <w:lang w:val="sr-Cyrl-RS"/>
          <w14:ligatures w14:val="standardContextual"/>
        </w:rPr>
        <w:t xml:space="preserve"> на </w:t>
      </w:r>
      <w:r w:rsidR="009D41B6">
        <w:rPr>
          <w:rFonts w:eastAsia="Aptos" w:cs="Arial"/>
          <w:noProof/>
          <w:szCs w:val="24"/>
          <w:lang w:val="sr-Cyrl-RS"/>
          <w14:ligatures w14:val="standardContextual"/>
        </w:rPr>
        <w:t>Д</w:t>
      </w:r>
      <w:r w:rsidRPr="00025C7E">
        <w:rPr>
          <w:rFonts w:eastAsia="Aptos" w:cs="Arial"/>
          <w:noProof/>
          <w:szCs w:val="24"/>
          <w:lang w:val="sr-Cyrl-RS"/>
          <w14:ligatures w14:val="standardContextual"/>
        </w:rPr>
        <w:t>еоници 6</w:t>
      </w:r>
      <w:r w:rsidRPr="00025C7E">
        <w:rPr>
          <w:rFonts w:eastAsia="Aptos" w:cs="Arial"/>
          <w:noProof/>
          <w:szCs w:val="24"/>
          <w:lang w:val="sr-Latn-RS"/>
          <w14:ligatures w14:val="standardContextual"/>
        </w:rPr>
        <w:t>.</w:t>
      </w:r>
    </w:p>
    <w:p w14:paraId="14048FA0" w14:textId="77777777" w:rsidR="00242D9E" w:rsidRPr="00025C7E" w:rsidRDefault="00242D9E" w:rsidP="006844F5">
      <w:pPr>
        <w:spacing w:after="0"/>
        <w:rPr>
          <w:rFonts w:eastAsia="Aptos" w:cs="Arial"/>
          <w:noProof/>
          <w:szCs w:val="24"/>
          <w:lang w:val="sr-Cyrl-RS"/>
          <w14:ligatures w14:val="standardContextual"/>
        </w:rPr>
      </w:pPr>
    </w:p>
    <w:p w14:paraId="72F00376" w14:textId="77777777" w:rsidR="00025C7E" w:rsidRPr="00025C7E" w:rsidRDefault="00025C7E" w:rsidP="006844F5">
      <w:pPr>
        <w:spacing w:after="0"/>
        <w:rPr>
          <w:rFonts w:eastAsia="Aptos" w:cs="Arial"/>
          <w:noProof/>
          <w:szCs w:val="24"/>
          <w:u w:val="single"/>
          <w:lang w:val="sr-Cyrl-RS"/>
          <w14:ligatures w14:val="standardContextual"/>
        </w:rPr>
      </w:pPr>
      <w:r w:rsidRPr="00025C7E">
        <w:rPr>
          <w:rFonts w:eastAsia="Aptos" w:cs="Arial"/>
          <w:noProof/>
          <w:szCs w:val="24"/>
          <w:u w:val="single"/>
          <w:lang w:val="sr-Cyrl-RS"/>
          <w14:ligatures w14:val="standardContextual"/>
        </w:rPr>
        <w:t>Вибрације</w:t>
      </w:r>
    </w:p>
    <w:p w14:paraId="63D527CF" w14:textId="77777777" w:rsidR="00242D9E" w:rsidRPr="004870AB" w:rsidRDefault="00242D9E" w:rsidP="006844F5">
      <w:pPr>
        <w:spacing w:after="0"/>
        <w:rPr>
          <w:rFonts w:eastAsia="Aptos" w:cs="Arial"/>
          <w:noProof/>
          <w:szCs w:val="24"/>
          <w:lang w:val="sr-Cyrl-RS"/>
          <w14:ligatures w14:val="standardContextual"/>
        </w:rPr>
      </w:pPr>
    </w:p>
    <w:p w14:paraId="7CC1B8F4" w14:textId="6DE77735" w:rsidR="00025C7E" w:rsidRPr="00025C7E" w:rsidRDefault="00025C7E" w:rsidP="00242D9E">
      <w:pPr>
        <w:spacing w:after="0" w:line="259" w:lineRule="auto"/>
        <w:rPr>
          <w:rFonts w:eastAsia="Aptos" w:cs="Arial"/>
          <w:noProof/>
          <w:szCs w:val="24"/>
          <w:lang w:val="sr-Latn-RS"/>
          <w14:ligatures w14:val="standardContextual"/>
        </w:rPr>
      </w:pPr>
      <w:r w:rsidRPr="00025C7E">
        <w:rPr>
          <w:rFonts w:eastAsia="Aptos" w:cs="Arial"/>
          <w:noProof/>
          <w:szCs w:val="24"/>
          <w:lang w:val="sr-Latn-RS"/>
          <w14:ligatures w14:val="standardContextual"/>
        </w:rPr>
        <w:t>Вибрације услед саобраћаја настају као последица преноса енергије са возила на тло, при чему доминантан допринос потиче од рада мотора, контакта пнеуматика и коловоза, издувног и усисног система, као и аеродинамичког отпора. Интензитет вибрација зависи од тежине и брзине кретања возила, стања коловоза и механичких карактеристика земљишта.</w:t>
      </w:r>
    </w:p>
    <w:p w14:paraId="7F6A62BE" w14:textId="77777777" w:rsidR="00242D9E" w:rsidRPr="004870AB" w:rsidRDefault="00242D9E" w:rsidP="00242D9E">
      <w:pPr>
        <w:spacing w:after="0" w:line="259" w:lineRule="auto"/>
        <w:rPr>
          <w:rFonts w:eastAsia="Aptos" w:cs="Arial"/>
          <w:noProof/>
          <w:szCs w:val="24"/>
          <w:lang w:val="sr-Cyrl-RS"/>
          <w14:ligatures w14:val="standardContextual"/>
        </w:rPr>
      </w:pPr>
    </w:p>
    <w:p w14:paraId="2EE168D8" w14:textId="6F35D647" w:rsidR="00025C7E" w:rsidRPr="004870AB" w:rsidRDefault="00025C7E" w:rsidP="00242D9E">
      <w:pPr>
        <w:spacing w:after="0" w:line="259" w:lineRule="auto"/>
        <w:rPr>
          <w:rFonts w:eastAsia="Aptos" w:cs="Arial"/>
          <w:noProof/>
          <w:szCs w:val="24"/>
          <w:lang w:val="sr-Cyrl-RS"/>
          <w14:ligatures w14:val="standardContextual"/>
        </w:rPr>
      </w:pPr>
      <w:r w:rsidRPr="00025C7E">
        <w:rPr>
          <w:rFonts w:eastAsia="Aptos" w:cs="Arial"/>
          <w:noProof/>
          <w:szCs w:val="24"/>
          <w:lang w:val="sr-Latn-RS"/>
          <w14:ligatures w14:val="standardContextual"/>
        </w:rPr>
        <w:t>На основу међународних стандарда DIN 4150-3:2016 и ISO 4866, брзина вибрација (PPV) опада са удаљавањем од извора према експоненцијалном моделу:</w:t>
      </w:r>
    </w:p>
    <w:p w14:paraId="55DCA18D" w14:textId="77777777" w:rsidR="00242D9E" w:rsidRPr="00025C7E" w:rsidRDefault="00242D9E" w:rsidP="00242D9E">
      <w:pPr>
        <w:spacing w:after="0" w:line="259" w:lineRule="auto"/>
        <w:rPr>
          <w:rFonts w:eastAsia="Aptos" w:cs="Arial"/>
          <w:noProof/>
          <w:szCs w:val="24"/>
          <w:lang w:val="sr-Cyrl-RS"/>
          <w14:ligatures w14:val="standardContextual"/>
        </w:rPr>
      </w:pPr>
    </w:p>
    <w:p w14:paraId="187FF838" w14:textId="77777777" w:rsidR="00025C7E" w:rsidRPr="00025C7E" w:rsidRDefault="00025C7E" w:rsidP="00025C7E">
      <w:pPr>
        <w:spacing w:after="160" w:line="259" w:lineRule="auto"/>
        <w:jc w:val="left"/>
        <w:rPr>
          <w:rFonts w:eastAsia="Aptos" w:cs="Arial"/>
          <w:iCs/>
          <w:noProof/>
          <w:szCs w:val="18"/>
          <w:lang w:val="sr-Latn-RS"/>
          <w14:ligatures w14:val="standardContextual"/>
        </w:rPr>
      </w:pPr>
      <w:r w:rsidRPr="00025C7E">
        <w:rPr>
          <w:rFonts w:eastAsia="Aptos" w:cs="Arial"/>
          <w:iCs/>
          <w:noProof/>
          <w:szCs w:val="18"/>
          <w:lang w:val="sr-Latn-RS"/>
          <w14:ligatures w14:val="standardContextual"/>
        </w:rPr>
        <w:t xml:space="preserve">PPV_d = PPV_0 × (r0 / r)^n </w:t>
      </w:r>
    </w:p>
    <w:p w14:paraId="00623658" w14:textId="77777777" w:rsidR="00025C7E" w:rsidRPr="00025C7E" w:rsidRDefault="00025C7E" w:rsidP="00242D9E">
      <w:pPr>
        <w:spacing w:after="0" w:line="259" w:lineRule="auto"/>
        <w:rPr>
          <w:rFonts w:eastAsia="Aptos" w:cs="Arial"/>
          <w:noProof/>
          <w:szCs w:val="24"/>
          <w:lang w:val="sr-Latn-RS"/>
          <w14:ligatures w14:val="standardContextual"/>
        </w:rPr>
      </w:pPr>
      <w:r w:rsidRPr="00025C7E">
        <w:rPr>
          <w:rFonts w:eastAsia="Aptos" w:cs="Arial"/>
          <w:noProof/>
          <w:szCs w:val="24"/>
          <w:lang w:val="sr-Latn-RS"/>
          <w14:ligatures w14:val="standardContextual"/>
        </w:rPr>
        <w:t>где експонент n зависи од типа тла. Типичне вредности брзине вибрација на ивици коловоза и на удаљености од 25 m приказане су у табели достављеној у поглављу 3.</w:t>
      </w:r>
    </w:p>
    <w:p w14:paraId="7057DCAE" w14:textId="77777777" w:rsidR="00242D9E" w:rsidRPr="004870AB" w:rsidRDefault="00242D9E" w:rsidP="00242D9E">
      <w:pPr>
        <w:spacing w:after="0" w:line="259" w:lineRule="auto"/>
        <w:rPr>
          <w:rFonts w:eastAsia="Aptos" w:cs="Arial"/>
          <w:noProof/>
          <w:szCs w:val="24"/>
          <w:lang w:val="sr-Cyrl-RS"/>
          <w14:ligatures w14:val="standardContextual"/>
        </w:rPr>
      </w:pPr>
    </w:p>
    <w:p w14:paraId="52CB71B5" w14:textId="359D5879" w:rsidR="00025C7E" w:rsidRPr="00025C7E" w:rsidRDefault="00025C7E" w:rsidP="009D41B6">
      <w:pPr>
        <w:rPr>
          <w:rFonts w:eastAsia="Aptos" w:cs="Arial"/>
          <w:noProof/>
          <w:szCs w:val="24"/>
          <w:lang w:val="sr-Latn-RS"/>
          <w14:ligatures w14:val="standardContextual"/>
        </w:rPr>
      </w:pPr>
      <w:r w:rsidRPr="00025C7E">
        <w:rPr>
          <w:rFonts w:eastAsia="Aptos" w:cs="Arial"/>
          <w:noProof/>
          <w:szCs w:val="24"/>
          <w:lang w:val="sr-Latn-RS"/>
          <w14:ligatures w14:val="standardContextual"/>
        </w:rPr>
        <w:t>Према приказаним вредностима, за све типове тла брзина вибрација на удаљености од 25 m износи 0,03–0,29 mm/s, у зависности од геолошког медијума. Ове вредности су вишеструко ниже од граничних вредности дозвољених за стамбене објекте према DIN 4150-3, које износе:</w:t>
      </w:r>
    </w:p>
    <w:p w14:paraId="61D61F3E" w14:textId="77777777" w:rsidR="00025C7E" w:rsidRPr="00025C7E" w:rsidRDefault="00025C7E" w:rsidP="006A48DD">
      <w:pPr>
        <w:numPr>
          <w:ilvl w:val="0"/>
          <w:numId w:val="186"/>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до 5 mm/s за објекте осетљиве на оштећења (нпр. историјске грађевине),</w:t>
      </w:r>
    </w:p>
    <w:p w14:paraId="0C230AD0" w14:textId="3853838F" w:rsidR="00242D9E" w:rsidRPr="00025C7E" w:rsidRDefault="00025C7E" w:rsidP="006A48DD">
      <w:pPr>
        <w:numPr>
          <w:ilvl w:val="0"/>
          <w:numId w:val="186"/>
        </w:numPr>
        <w:spacing w:after="0" w:line="259" w:lineRule="auto"/>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5–20 mm/s за стамбене и уобичајене зграде.</w:t>
      </w:r>
    </w:p>
    <w:p w14:paraId="1E65AAA6" w14:textId="77777777" w:rsidR="009D41B6" w:rsidRDefault="009D41B6" w:rsidP="00242D9E">
      <w:pPr>
        <w:spacing w:after="0"/>
        <w:rPr>
          <w:rFonts w:eastAsia="Aptos" w:cs="Arial"/>
          <w:noProof/>
          <w:szCs w:val="24"/>
          <w:lang w:val="sr-Cyrl-RS"/>
          <w14:ligatures w14:val="standardContextual"/>
        </w:rPr>
      </w:pPr>
    </w:p>
    <w:p w14:paraId="47CBEF6A" w14:textId="6CC6B6F4" w:rsidR="00025C7E" w:rsidRPr="004870AB" w:rsidRDefault="00025C7E" w:rsidP="00242D9E">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Прорачунате вредности вибрација су испoд 1% дозвољеног прага за стамбене објекте. Не очекују се конструкциона оштећења на објектима. Ниво вибрација је ниски и не очекује се нарушавање комфора становања, јер су непријатности за људе могуће тек изнад 0,3 mm/s, док су вредности за ову трасу 0,03–0,29 mm/s и јављају се само у најнеповољнијем типу тла (песак, шљунак, прашинаста глина). Пројекат неће имати значајан утицај на вибрације у животној средини, ниво вибрација је низак, без ризика по објекте или становништво.</w:t>
      </w:r>
    </w:p>
    <w:p w14:paraId="7C1141FB" w14:textId="77777777" w:rsidR="004364EF" w:rsidRPr="00025C7E" w:rsidRDefault="004364EF" w:rsidP="00242D9E">
      <w:pPr>
        <w:spacing w:after="0"/>
        <w:rPr>
          <w:rFonts w:eastAsia="Aptos" w:cs="Arial"/>
          <w:noProof/>
          <w:szCs w:val="24"/>
          <w:lang w:val="sr-Cyrl-RS"/>
          <w14:ligatures w14:val="standardContextual"/>
        </w:rPr>
      </w:pPr>
    </w:p>
    <w:p w14:paraId="75AC9A6F" w14:textId="77777777" w:rsidR="00025C7E" w:rsidRPr="00025C7E" w:rsidRDefault="00025C7E" w:rsidP="004364EF">
      <w:pPr>
        <w:spacing w:after="0" w:line="259" w:lineRule="auto"/>
        <w:rPr>
          <w:rFonts w:eastAsia="Aptos" w:cs="Arial"/>
          <w:noProof/>
          <w:szCs w:val="24"/>
          <w:u w:val="single"/>
          <w:lang w:val="sr-Cyrl-RS"/>
          <w14:ligatures w14:val="standardContextual"/>
        </w:rPr>
      </w:pPr>
      <w:r w:rsidRPr="00025C7E">
        <w:rPr>
          <w:rFonts w:eastAsia="Aptos" w:cs="Arial"/>
          <w:noProof/>
          <w:szCs w:val="24"/>
          <w:u w:val="single"/>
          <w:lang w:val="sr-Cyrl-RS"/>
          <w14:ligatures w14:val="standardContextual"/>
        </w:rPr>
        <w:t>Јонизујуће и нејонизујуће зрачење</w:t>
      </w:r>
    </w:p>
    <w:p w14:paraId="36BA3DC0" w14:textId="77777777" w:rsidR="004364EF" w:rsidRPr="004870AB" w:rsidRDefault="004364EF" w:rsidP="004364EF">
      <w:pPr>
        <w:spacing w:after="0" w:line="259" w:lineRule="auto"/>
        <w:rPr>
          <w:rFonts w:eastAsia="Aptos" w:cs="Arial"/>
          <w:noProof/>
          <w:szCs w:val="24"/>
          <w:lang w:val="sr-Cyrl-RS"/>
          <w14:ligatures w14:val="standardContextual"/>
        </w:rPr>
      </w:pPr>
    </w:p>
    <w:p w14:paraId="78C1335A" w14:textId="77B5AA0A" w:rsidR="004364EF" w:rsidRPr="00025C7E" w:rsidRDefault="00025C7E" w:rsidP="009D41B6">
      <w:pPr>
        <w:rPr>
          <w:rFonts w:eastAsia="Aptos" w:cs="Arial"/>
          <w:noProof/>
          <w:szCs w:val="24"/>
          <w:lang w:val="sr-Cyrl-RS"/>
          <w14:ligatures w14:val="standardContextual"/>
        </w:rPr>
      </w:pPr>
      <w:r w:rsidRPr="00025C7E">
        <w:rPr>
          <w:rFonts w:eastAsia="Aptos" w:cs="Arial"/>
          <w:noProof/>
          <w:szCs w:val="24"/>
          <w:lang w:val="sr-Latn-RS"/>
          <w14:ligatures w14:val="standardContextual"/>
        </w:rPr>
        <w:t>Путеви не стварају изворе јонизујућег или опасног електромагнетног зрачења. Могући извори су:</w:t>
      </w:r>
    </w:p>
    <w:p w14:paraId="114206B9" w14:textId="77777777" w:rsidR="00025C7E" w:rsidRPr="00025C7E" w:rsidRDefault="00025C7E" w:rsidP="006A48DD">
      <w:pPr>
        <w:numPr>
          <w:ilvl w:val="0"/>
          <w:numId w:val="187"/>
        </w:numPr>
        <w:spacing w:after="0" w:line="259" w:lineRule="auto"/>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електромагнетно поље настало радом електричних инсталација и телекомуникационе опреме (расвета, оптички системи, SOS телефони),</w:t>
      </w:r>
    </w:p>
    <w:p w14:paraId="2D08AE2A" w14:textId="77777777" w:rsidR="00025C7E" w:rsidRPr="00025C7E" w:rsidRDefault="00025C7E" w:rsidP="006A48DD">
      <w:pPr>
        <w:numPr>
          <w:ilvl w:val="0"/>
          <w:numId w:val="187"/>
        </w:numPr>
        <w:spacing w:after="0" w:line="259" w:lineRule="auto"/>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инфрацрвено зрачење због топлоте коловоза или мотора возила.</w:t>
      </w:r>
    </w:p>
    <w:p w14:paraId="33E176E0" w14:textId="77777777" w:rsidR="004364EF" w:rsidRPr="004870AB" w:rsidRDefault="004364EF" w:rsidP="009D41B6">
      <w:pPr>
        <w:spacing w:after="0"/>
        <w:rPr>
          <w:rFonts w:eastAsia="Aptos" w:cs="Arial"/>
          <w:noProof/>
          <w:szCs w:val="24"/>
          <w:lang w:val="sr-Cyrl-RS"/>
          <w14:ligatures w14:val="standardContextual"/>
        </w:rPr>
      </w:pPr>
    </w:p>
    <w:p w14:paraId="410E5B9F" w14:textId="6206A47F" w:rsidR="00025C7E" w:rsidRPr="004870AB" w:rsidRDefault="00025C7E" w:rsidP="009D41B6">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Према свим релевантним међународним смерницама (ICNIRP, WHO), вредности електромагнетног поља уз саобраћајнице су: вишеструко ниже од прописаних граничних вредности. Количина инфрацрвеног  зрачења од загрејаног асфалта и возила занемарљива је и не представља ризик за здравље људи или животиња. Пројекат не укључује никакве уређаје који производе јонизујуће зрачење . Пројектом нису предвиђени извори зрачења који би могли да утичу на животну средину. Електромагнетна поља су на нивоу позадине и немају значајан утицај.</w:t>
      </w:r>
    </w:p>
    <w:p w14:paraId="18C6B6DB" w14:textId="77777777" w:rsidR="004364EF" w:rsidRPr="00025C7E" w:rsidRDefault="004364EF" w:rsidP="009D41B6">
      <w:pPr>
        <w:spacing w:after="0"/>
        <w:rPr>
          <w:rFonts w:eastAsia="Aptos" w:cs="Arial"/>
          <w:noProof/>
          <w:szCs w:val="24"/>
          <w:lang w:val="sr-Cyrl-RS"/>
          <w14:ligatures w14:val="standardContextual"/>
        </w:rPr>
      </w:pPr>
    </w:p>
    <w:p w14:paraId="5EDDBED9" w14:textId="77777777" w:rsidR="00025C7E" w:rsidRPr="004870AB" w:rsidRDefault="00025C7E" w:rsidP="009D41B6">
      <w:pPr>
        <w:spacing w:after="0"/>
        <w:rPr>
          <w:rFonts w:eastAsia="Aptos" w:cs="Arial"/>
          <w:noProof/>
          <w:szCs w:val="24"/>
          <w:u w:val="single"/>
          <w:lang w:val="sr-Cyrl-RS"/>
          <w14:ligatures w14:val="standardContextual"/>
        </w:rPr>
      </w:pPr>
      <w:r w:rsidRPr="00025C7E">
        <w:rPr>
          <w:rFonts w:eastAsia="Aptos" w:cs="Arial"/>
          <w:noProof/>
          <w:szCs w:val="24"/>
          <w:u w:val="single"/>
          <w:lang w:val="sr-Cyrl-RS"/>
          <w14:ligatures w14:val="standardContextual"/>
        </w:rPr>
        <w:t>Светлост</w:t>
      </w:r>
    </w:p>
    <w:p w14:paraId="4D9AD95E" w14:textId="77777777" w:rsidR="004364EF" w:rsidRPr="00025C7E" w:rsidRDefault="004364EF" w:rsidP="009D41B6">
      <w:pPr>
        <w:spacing w:after="0"/>
        <w:rPr>
          <w:rFonts w:eastAsia="Aptos" w:cs="Arial"/>
          <w:noProof/>
          <w:szCs w:val="24"/>
          <w:u w:val="single"/>
          <w:lang w:val="sr-Cyrl-RS"/>
          <w14:ligatures w14:val="standardContextual"/>
        </w:rPr>
      </w:pPr>
    </w:p>
    <w:p w14:paraId="7BEF6DBC" w14:textId="77777777" w:rsidR="00025C7E" w:rsidRDefault="00025C7E" w:rsidP="009D41B6">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t>Увођење осветљења на појединим деловима саобраћајнице може имати одређене утицаје на понашање и кретање ноћних животиња, нарочито врста које су еволутивно прилагођене условима слабог осветљења и зависе од мрака ради исхране, миграције и избегавања предатора. Вештачка светлост нарушава природне светлосне услове и може довести до краткорочних или дугорочних промена у просторном коришћењу и динамици кретања фауне.</w:t>
      </w:r>
    </w:p>
    <w:p w14:paraId="152F0F37" w14:textId="77777777" w:rsidR="009D41B6" w:rsidRPr="004870AB" w:rsidRDefault="009D41B6" w:rsidP="009D41B6">
      <w:pPr>
        <w:spacing w:after="0"/>
        <w:rPr>
          <w:rFonts w:eastAsia="Aptos" w:cs="Arial"/>
          <w:noProof/>
          <w:szCs w:val="24"/>
          <w:lang w:val="sr-Cyrl-RS"/>
          <w14:ligatures w14:val="standardContextual"/>
        </w:rPr>
      </w:pPr>
    </w:p>
    <w:p w14:paraId="0D47EA91" w14:textId="77777777" w:rsidR="004364EF" w:rsidRPr="00025C7E" w:rsidRDefault="004364EF" w:rsidP="009D41B6">
      <w:pPr>
        <w:spacing w:after="0"/>
        <w:rPr>
          <w:rFonts w:eastAsia="Aptos" w:cs="Arial"/>
          <w:noProof/>
          <w:szCs w:val="24"/>
          <w:lang w:val="sr-Cyrl-RS"/>
          <w14:ligatures w14:val="standardContextual"/>
        </w:rPr>
      </w:pPr>
    </w:p>
    <w:p w14:paraId="2B51BC82" w14:textId="77777777" w:rsidR="00025C7E" w:rsidRPr="004870AB" w:rsidRDefault="00025C7E" w:rsidP="009D41B6">
      <w:pPr>
        <w:rPr>
          <w:rFonts w:eastAsia="Aptos" w:cs="Arial"/>
          <w:noProof/>
          <w:szCs w:val="24"/>
          <w:lang w:val="sr-Cyrl-RS"/>
          <w14:ligatures w14:val="standardContextual"/>
        </w:rPr>
      </w:pPr>
      <w:r w:rsidRPr="00025C7E">
        <w:rPr>
          <w:rFonts w:eastAsia="Aptos" w:cs="Arial"/>
          <w:noProof/>
          <w:szCs w:val="24"/>
          <w:lang w:val="sr-Cyrl-RS"/>
          <w14:ligatures w14:val="standardContextual"/>
        </w:rPr>
        <w:lastRenderedPageBreak/>
        <w:t>Изложеност повишеним нивоима осветљења може изазвати:</w:t>
      </w:r>
    </w:p>
    <w:p w14:paraId="79B9A0C3" w14:textId="77777777" w:rsidR="00025C7E" w:rsidRPr="00025C7E" w:rsidRDefault="00025C7E" w:rsidP="006A48DD">
      <w:pPr>
        <w:numPr>
          <w:ilvl w:val="0"/>
          <w:numId w:val="188"/>
        </w:numPr>
        <w:spacing w:after="0"/>
        <w:jc w:val="left"/>
        <w:rPr>
          <w:rFonts w:eastAsia="Aptos" w:cs="Arial"/>
          <w:noProof/>
          <w:szCs w:val="24"/>
          <w:lang w:val="sr-Cyrl-RS"/>
          <w14:ligatures w14:val="standardContextual"/>
        </w:rPr>
      </w:pPr>
      <w:r w:rsidRPr="00025C7E">
        <w:rPr>
          <w:rFonts w:eastAsia="Aptos" w:cs="Arial"/>
          <w:noProof/>
          <w:szCs w:val="24"/>
          <w:lang w:val="sr-Cyrl-RS"/>
          <w14:ligatures w14:val="standardContextual"/>
        </w:rPr>
        <w:t>Избегавање осветљених површина, што код појединих врста доводи до фрагментације станишта и измене природних миграционих коридора.</w:t>
      </w:r>
    </w:p>
    <w:p w14:paraId="61595B5D" w14:textId="77777777" w:rsidR="00025C7E" w:rsidRPr="00025C7E" w:rsidRDefault="00025C7E" w:rsidP="006A48DD">
      <w:pPr>
        <w:numPr>
          <w:ilvl w:val="0"/>
          <w:numId w:val="188"/>
        </w:numPr>
        <w:spacing w:after="0"/>
        <w:jc w:val="left"/>
        <w:rPr>
          <w:rFonts w:eastAsia="Aptos" w:cs="Arial"/>
          <w:noProof/>
          <w:szCs w:val="24"/>
          <w:lang w:val="sr-Cyrl-RS"/>
          <w14:ligatures w14:val="standardContextual"/>
        </w:rPr>
      </w:pPr>
      <w:r w:rsidRPr="00025C7E">
        <w:rPr>
          <w:rFonts w:eastAsia="Aptos" w:cs="Arial"/>
          <w:noProof/>
          <w:szCs w:val="24"/>
          <w:lang w:val="sr-Cyrl-RS"/>
          <w14:ligatures w14:val="standardContextual"/>
        </w:rPr>
        <w:t>Промене у активностима исхране, посебно код врста чије су ловне стратегије везане за мрачне услове.</w:t>
      </w:r>
    </w:p>
    <w:p w14:paraId="3C12E8CF" w14:textId="77777777" w:rsidR="00025C7E" w:rsidRPr="00025C7E" w:rsidRDefault="00025C7E" w:rsidP="006A48DD">
      <w:pPr>
        <w:numPr>
          <w:ilvl w:val="0"/>
          <w:numId w:val="188"/>
        </w:numPr>
        <w:spacing w:after="0"/>
        <w:jc w:val="left"/>
        <w:rPr>
          <w:rFonts w:eastAsia="Aptos" w:cs="Arial"/>
          <w:noProof/>
          <w:szCs w:val="24"/>
          <w:lang w:val="sr-Cyrl-RS"/>
          <w14:ligatures w14:val="standardContextual"/>
        </w:rPr>
      </w:pPr>
      <w:r w:rsidRPr="00025C7E">
        <w:rPr>
          <w:rFonts w:eastAsia="Aptos" w:cs="Arial"/>
          <w:noProof/>
          <w:szCs w:val="24"/>
          <w:lang w:val="sr-Cyrl-RS"/>
          <w14:ligatures w14:val="standardContextual"/>
        </w:rPr>
        <w:t>Повећање ризика од предације, јер светлост погодује визуелним предаторима, док ноћне врсте постају лакше уочљиве.</w:t>
      </w:r>
    </w:p>
    <w:p w14:paraId="3C7A27DD" w14:textId="77777777" w:rsidR="00025C7E" w:rsidRPr="004870AB" w:rsidRDefault="00025C7E" w:rsidP="006A48DD">
      <w:pPr>
        <w:numPr>
          <w:ilvl w:val="0"/>
          <w:numId w:val="188"/>
        </w:numPr>
        <w:spacing w:after="0"/>
        <w:ind w:left="714" w:hanging="357"/>
        <w:jc w:val="left"/>
        <w:rPr>
          <w:rFonts w:eastAsia="Aptos" w:cs="Arial"/>
          <w:noProof/>
          <w:szCs w:val="24"/>
          <w:lang w:val="sr-Cyrl-RS"/>
          <w14:ligatures w14:val="standardContextual"/>
        </w:rPr>
      </w:pPr>
      <w:r w:rsidRPr="00025C7E">
        <w:rPr>
          <w:rFonts w:eastAsia="Aptos" w:cs="Arial"/>
          <w:noProof/>
          <w:szCs w:val="24"/>
          <w:lang w:val="sr-Cyrl-RS"/>
          <w14:ligatures w14:val="standardContextual"/>
        </w:rPr>
        <w:t>Дезоријентацију код појединих група, нарочито код летећих инсеката и неких врста слепих мишева, које привлачи светлост или им поремети оријентацију у простору.</w:t>
      </w:r>
    </w:p>
    <w:p w14:paraId="5509AE80" w14:textId="77777777" w:rsidR="004364EF" w:rsidRPr="00025C7E" w:rsidRDefault="004364EF" w:rsidP="009D41B6">
      <w:pPr>
        <w:spacing w:after="0"/>
        <w:jc w:val="left"/>
        <w:rPr>
          <w:rFonts w:eastAsia="Aptos" w:cs="Arial"/>
          <w:noProof/>
          <w:szCs w:val="24"/>
          <w:lang w:val="sr-Cyrl-RS"/>
          <w14:ligatures w14:val="standardContextual"/>
        </w:rPr>
      </w:pPr>
    </w:p>
    <w:p w14:paraId="35581AE2" w14:textId="77777777" w:rsidR="00025C7E" w:rsidRPr="004870AB" w:rsidRDefault="00025C7E" w:rsidP="009D41B6">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t>Ипак, утицаји расвете у контексту овог пројекта просторно су ограничени на зоне денивелисаних раскрсница, кружне раскрснице, наплатне рампе и паркиралишта где је осветљење неопходно ради безбедности саобраћаја, док се на већем делу трасе предвиђа коловоз без расвете. На тај начин минимизира се ширина зоне осветљавања и потенцијални негативни ефекти по фауну.</w:t>
      </w:r>
    </w:p>
    <w:p w14:paraId="2B3E8C4D" w14:textId="77777777" w:rsidR="004364EF" w:rsidRPr="00025C7E" w:rsidRDefault="004364EF" w:rsidP="009D41B6">
      <w:pPr>
        <w:spacing w:after="0"/>
        <w:rPr>
          <w:rFonts w:eastAsia="Aptos" w:cs="Arial"/>
          <w:noProof/>
          <w:szCs w:val="24"/>
          <w:lang w:val="sr-Cyrl-RS"/>
          <w14:ligatures w14:val="standardContextual"/>
        </w:rPr>
      </w:pPr>
    </w:p>
    <w:p w14:paraId="100C2287" w14:textId="77777777" w:rsidR="00025C7E" w:rsidRPr="004870AB" w:rsidRDefault="00025C7E" w:rsidP="009D41B6">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t>Пројектом се предвиђа примена расвете усмереног типа са контролисаном емисијом светлосног флукса, чиме се смањује расипање светлости у страну и нагоре, а тиме и интензитет утицаја на ноћне животиње и околна природна станишта. Због уштеде електричне енергије која се може остварити смањењем снаге (светлосног флукса) извора у ноћним сатима када је интензитет саобраћаја значајно мањи, предвиђени су посебни контролери у светиљкама преко којих ће се вршити управљање осветљењем.</w:t>
      </w:r>
    </w:p>
    <w:p w14:paraId="51DB1588" w14:textId="77777777" w:rsidR="004364EF" w:rsidRPr="00025C7E" w:rsidRDefault="004364EF" w:rsidP="009D41B6">
      <w:pPr>
        <w:spacing w:after="0"/>
        <w:rPr>
          <w:rFonts w:eastAsia="Aptos" w:cs="Arial"/>
          <w:noProof/>
          <w:szCs w:val="24"/>
          <w:lang w:val="sr-Cyrl-RS"/>
          <w14:ligatures w14:val="standardContextual"/>
        </w:rPr>
      </w:pPr>
    </w:p>
    <w:p w14:paraId="3C954107" w14:textId="77777777" w:rsidR="00025C7E" w:rsidRPr="004870AB" w:rsidRDefault="00025C7E" w:rsidP="009D41B6">
      <w:pPr>
        <w:spacing w:after="0"/>
        <w:rPr>
          <w:rFonts w:eastAsia="Aptos" w:cs="Arial"/>
          <w:noProof/>
          <w:szCs w:val="24"/>
          <w:lang w:val="sr-Cyrl-RS"/>
          <w14:ligatures w14:val="standardContextual"/>
        </w:rPr>
      </w:pPr>
      <w:r w:rsidRPr="00025C7E">
        <w:rPr>
          <w:rFonts w:eastAsia="Aptos" w:cs="Arial"/>
          <w:noProof/>
          <w:szCs w:val="24"/>
          <w:lang w:val="sr-Cyrl-RS"/>
          <w14:ligatures w14:val="standardContextual"/>
        </w:rPr>
        <w:t xml:space="preserve">Уз наведене мере и просторну ограниченост сегмената на којима је осветљење предвиђено, може се закључити да ће утицаји на кретање ноћних животиња бити мали и локализовани. </w:t>
      </w:r>
    </w:p>
    <w:p w14:paraId="6931F675" w14:textId="77777777" w:rsidR="004364EF" w:rsidRPr="00025C7E" w:rsidRDefault="004364EF" w:rsidP="009D41B6">
      <w:pPr>
        <w:spacing w:after="0"/>
        <w:rPr>
          <w:rFonts w:eastAsia="Aptos" w:cs="Arial"/>
          <w:noProof/>
          <w:szCs w:val="24"/>
          <w:lang w:val="sr-Cyrl-RS"/>
          <w14:ligatures w14:val="standardContextual"/>
        </w:rPr>
      </w:pPr>
    </w:p>
    <w:p w14:paraId="44EC74EC" w14:textId="77777777" w:rsidR="00025C7E" w:rsidRPr="00025C7E" w:rsidRDefault="00025C7E" w:rsidP="009D41B6">
      <w:pPr>
        <w:spacing w:after="0"/>
        <w:rPr>
          <w:rFonts w:eastAsia="Aptos" w:cs="Arial"/>
          <w:noProof/>
          <w:szCs w:val="24"/>
          <w:u w:val="single"/>
          <w:lang w:val="sr-Cyrl-RS"/>
          <w14:ligatures w14:val="standardContextual"/>
        </w:rPr>
      </w:pPr>
      <w:r w:rsidRPr="00025C7E">
        <w:rPr>
          <w:rFonts w:eastAsia="Aptos" w:cs="Arial"/>
          <w:noProof/>
          <w:szCs w:val="24"/>
          <w:u w:val="single"/>
          <w:lang w:val="sr-Cyrl-RS"/>
          <w14:ligatures w14:val="standardContextual"/>
        </w:rPr>
        <w:t>Топлота</w:t>
      </w:r>
    </w:p>
    <w:p w14:paraId="3781AB6B" w14:textId="77777777" w:rsidR="004364EF" w:rsidRPr="004870AB" w:rsidRDefault="004364EF" w:rsidP="009D41B6">
      <w:pPr>
        <w:spacing w:after="0"/>
        <w:rPr>
          <w:rFonts w:eastAsia="Aptos" w:cs="Arial"/>
          <w:noProof/>
          <w:szCs w:val="24"/>
          <w:lang w:val="sr-Cyrl-RS"/>
          <w14:ligatures w14:val="standardContextual"/>
        </w:rPr>
      </w:pPr>
    </w:p>
    <w:p w14:paraId="3E4E513C" w14:textId="01E7DFCF" w:rsidR="00025C7E" w:rsidRPr="004870AB" w:rsidRDefault="00025C7E" w:rsidP="009D41B6">
      <w:pPr>
        <w:spacing w:after="0"/>
        <w:rPr>
          <w:rFonts w:eastAsia="Aptos" w:cs="Arial"/>
          <w:noProof/>
          <w:szCs w:val="24"/>
          <w:lang w:val="sr-Cyrl-RS"/>
          <w14:ligatures w14:val="standardContextual"/>
        </w:rPr>
      </w:pPr>
      <w:r w:rsidRPr="00025C7E">
        <w:rPr>
          <w:rFonts w:eastAsia="Aptos" w:cs="Arial"/>
          <w:noProof/>
          <w:szCs w:val="24"/>
          <w:lang w:val="sr-Latn-RS"/>
          <w14:ligatures w14:val="standardContextual"/>
        </w:rPr>
        <w:t>Извори топлоте код саобраћајница углавном потичу од:</w:t>
      </w:r>
    </w:p>
    <w:p w14:paraId="69837C2F" w14:textId="77777777" w:rsidR="004364EF" w:rsidRPr="00025C7E" w:rsidRDefault="004364EF" w:rsidP="009D41B6">
      <w:pPr>
        <w:spacing w:after="0"/>
        <w:rPr>
          <w:rFonts w:eastAsia="Aptos" w:cs="Arial"/>
          <w:noProof/>
          <w:szCs w:val="24"/>
          <w:lang w:val="sr-Cyrl-RS"/>
          <w14:ligatures w14:val="standardContextual"/>
        </w:rPr>
      </w:pPr>
    </w:p>
    <w:p w14:paraId="5D8F39EB" w14:textId="77777777" w:rsidR="00025C7E" w:rsidRPr="00025C7E" w:rsidRDefault="00025C7E" w:rsidP="006A48DD">
      <w:pPr>
        <w:numPr>
          <w:ilvl w:val="0"/>
          <w:numId w:val="189"/>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загревања асфалта услед соларног зрачења,</w:t>
      </w:r>
    </w:p>
    <w:p w14:paraId="5AADE561" w14:textId="77777777" w:rsidR="00025C7E" w:rsidRPr="004870AB" w:rsidRDefault="00025C7E" w:rsidP="006A48DD">
      <w:pPr>
        <w:numPr>
          <w:ilvl w:val="0"/>
          <w:numId w:val="189"/>
        </w:numPr>
        <w:spacing w:after="0"/>
        <w:ind w:left="714" w:hanging="357"/>
        <w:jc w:val="left"/>
        <w:rPr>
          <w:rFonts w:eastAsia="Aptos" w:cs="Arial"/>
          <w:noProof/>
          <w:szCs w:val="24"/>
          <w:lang w:val="sr-Latn-RS"/>
          <w14:ligatures w14:val="standardContextual"/>
        </w:rPr>
      </w:pPr>
      <w:r w:rsidRPr="00025C7E">
        <w:rPr>
          <w:rFonts w:eastAsia="Aptos" w:cs="Arial"/>
          <w:noProof/>
          <w:szCs w:val="24"/>
          <w:lang w:val="sr-Latn-RS"/>
          <w14:ligatures w14:val="standardContextual"/>
        </w:rPr>
        <w:t>топлотне енергије коју емитују мотори возила.</w:t>
      </w:r>
    </w:p>
    <w:p w14:paraId="52678988" w14:textId="77777777" w:rsidR="004364EF" w:rsidRPr="00025C7E" w:rsidRDefault="004364EF" w:rsidP="009D41B6">
      <w:pPr>
        <w:spacing w:after="0"/>
        <w:jc w:val="left"/>
        <w:rPr>
          <w:rFonts w:eastAsia="Aptos" w:cs="Arial"/>
          <w:noProof/>
          <w:szCs w:val="24"/>
          <w:lang w:val="sr-Latn-RS"/>
          <w14:ligatures w14:val="standardContextual"/>
        </w:rPr>
      </w:pPr>
    </w:p>
    <w:p w14:paraId="78047278" w14:textId="5C45A17D" w:rsidR="002D5DA3" w:rsidRPr="004870AB" w:rsidRDefault="00025C7E" w:rsidP="009D41B6">
      <w:pPr>
        <w:spacing w:after="0"/>
        <w:rPr>
          <w:rFonts w:cs="Arial"/>
          <w:bCs/>
          <w:lang w:val="sr-Cyrl-CS"/>
        </w:rPr>
      </w:pPr>
      <w:r w:rsidRPr="004870AB">
        <w:rPr>
          <w:rFonts w:eastAsia="Aptos" w:cs="Arial"/>
          <w:noProof/>
          <w:szCs w:val="24"/>
          <w:lang w:val="sr-Latn-RS"/>
          <w14:ligatures w14:val="standardContextual"/>
        </w:rPr>
        <w:t>Међутим, иако површина коловоза достиже високе температуре током летњих месеци, ова топлота нема значајан утицај на околну животну средину, јер топлотни флукс са површине пута је краткотрајан и локализован. Термална енергија се брзо распршује у атмосферу и не доводи до загревања насеља. Сектор 3 нема затворене профиле који би задржавали топлоту (попут урбаних кањона), па нема негативног „топлотног острва“. Топлотно зрачење возила је занемарљиво у односу на природне процесе грејања и хлађења. Пројекат не генерише значајне топлотне утицаје на животну средину. Загревање коловоза нема негативан ефекат на околне просторе и не утиче на здравље људи, биљни или животињски свет.</w:t>
      </w:r>
    </w:p>
    <w:p w14:paraId="5DA854DC" w14:textId="77777777" w:rsidR="002D5DA3" w:rsidRDefault="002D5DA3" w:rsidP="009D41B6">
      <w:pPr>
        <w:spacing w:after="0"/>
        <w:rPr>
          <w:rFonts w:cs="Arial"/>
          <w:bCs/>
          <w:lang w:val="sr-Cyrl-CS"/>
        </w:rPr>
      </w:pPr>
    </w:p>
    <w:p w14:paraId="55999258" w14:textId="77777777" w:rsidR="009D41B6" w:rsidRPr="004870AB" w:rsidRDefault="009D41B6" w:rsidP="009D41B6">
      <w:pPr>
        <w:spacing w:after="0"/>
        <w:rPr>
          <w:rFonts w:cs="Arial"/>
          <w:bCs/>
          <w:lang w:val="sr-Cyrl-CS"/>
        </w:rPr>
      </w:pPr>
    </w:p>
    <w:p w14:paraId="1DCC7216" w14:textId="77777777" w:rsidR="002D5DA3" w:rsidRPr="004870AB" w:rsidRDefault="002D5DA3" w:rsidP="009D41B6">
      <w:pPr>
        <w:spacing w:after="0"/>
        <w:rPr>
          <w:rFonts w:cs="Arial"/>
          <w:bCs/>
          <w:lang w:val="sr-Cyrl-CS"/>
        </w:rPr>
      </w:pPr>
    </w:p>
    <w:p w14:paraId="2E5BB054" w14:textId="77777777" w:rsidR="004364EF" w:rsidRPr="004870AB" w:rsidRDefault="004364EF" w:rsidP="009D41B6">
      <w:pPr>
        <w:spacing w:after="0"/>
        <w:rPr>
          <w:rFonts w:cs="Arial"/>
          <w:bCs/>
          <w:lang w:val="sr-Cyrl-CS"/>
        </w:rPr>
      </w:pPr>
    </w:p>
    <w:p w14:paraId="5605C960" w14:textId="50E3D6D9" w:rsidR="002D5DA3" w:rsidRPr="004870AB" w:rsidRDefault="002D5DA3" w:rsidP="009D41B6">
      <w:pPr>
        <w:tabs>
          <w:tab w:val="left" w:pos="1134"/>
        </w:tabs>
        <w:spacing w:after="0"/>
        <w:outlineLvl w:val="1"/>
        <w:rPr>
          <w:rFonts w:cs="Arial"/>
          <w:b/>
          <w:sz w:val="32"/>
          <w:lang w:val="ru-RU"/>
        </w:rPr>
      </w:pPr>
      <w:bookmarkStart w:id="252" w:name="_Toc120284125"/>
      <w:bookmarkStart w:id="253" w:name="_Toc157168471"/>
      <w:bookmarkStart w:id="254" w:name="_Toc214967483"/>
      <w:r w:rsidRPr="004870AB">
        <w:rPr>
          <w:rFonts w:cs="Arial"/>
          <w:b/>
          <w:sz w:val="32"/>
          <w:lang w:val="ru-RU"/>
        </w:rPr>
        <w:lastRenderedPageBreak/>
        <w:t>7.3</w:t>
      </w:r>
      <w:r w:rsidR="001D322D" w:rsidRPr="004870AB">
        <w:rPr>
          <w:rFonts w:cs="Arial"/>
          <w:b/>
          <w:sz w:val="32"/>
          <w:lang w:val="ru-RU"/>
        </w:rPr>
        <w:tab/>
      </w:r>
      <w:bookmarkEnd w:id="252"/>
      <w:bookmarkEnd w:id="253"/>
      <w:r w:rsidR="00C33DFC" w:rsidRPr="004870AB">
        <w:rPr>
          <w:rFonts w:cs="Arial"/>
          <w:b/>
          <w:sz w:val="32"/>
          <w:lang w:val="ru-RU"/>
        </w:rPr>
        <w:t>Негативно деловање очекиваних остатака, настанак, одлагање и поновно искоришћавање отпада у току извођења и експлоатације</w:t>
      </w:r>
      <w:bookmarkEnd w:id="254"/>
    </w:p>
    <w:p w14:paraId="370B592B" w14:textId="77777777" w:rsidR="002D5DA3" w:rsidRPr="004870AB" w:rsidRDefault="002D5DA3" w:rsidP="009D41B6">
      <w:pPr>
        <w:spacing w:after="0"/>
        <w:rPr>
          <w:rFonts w:eastAsia="MS Mincho" w:cs="Arial"/>
          <w:szCs w:val="24"/>
          <w:lang w:val="sr-Cyrl-CS"/>
        </w:rPr>
      </w:pPr>
    </w:p>
    <w:p w14:paraId="496892AC" w14:textId="77777777" w:rsidR="002D5DA3" w:rsidRPr="004870AB" w:rsidRDefault="002D5DA3" w:rsidP="009D41B6">
      <w:pPr>
        <w:spacing w:after="0"/>
        <w:rPr>
          <w:rFonts w:eastAsia="MS Mincho" w:cs="Arial"/>
          <w:szCs w:val="24"/>
          <w:lang w:val="sr-Cyrl-CS"/>
        </w:rPr>
      </w:pPr>
    </w:p>
    <w:p w14:paraId="4BCFB856" w14:textId="77777777" w:rsidR="002D5DA3" w:rsidRPr="004870AB" w:rsidRDefault="002D5DA3" w:rsidP="009D41B6">
      <w:pPr>
        <w:spacing w:after="0"/>
        <w:rPr>
          <w:rFonts w:eastAsia="MS Mincho" w:cs="Arial"/>
          <w:szCs w:val="24"/>
          <w:lang w:val="sr-Cyrl-CS"/>
        </w:rPr>
      </w:pPr>
    </w:p>
    <w:p w14:paraId="58327E5A" w14:textId="77777777" w:rsidR="00255C76" w:rsidRPr="004870AB" w:rsidRDefault="00255C76" w:rsidP="009D41B6">
      <w:pPr>
        <w:spacing w:after="0"/>
        <w:rPr>
          <w:rFonts w:eastAsia="Aptos" w:cs="Arial"/>
          <w:noProof/>
          <w:szCs w:val="24"/>
          <w:lang w:val="sr-Cyrl-RS"/>
          <w14:ligatures w14:val="standardContextual"/>
        </w:rPr>
      </w:pPr>
      <w:r w:rsidRPr="00255C76">
        <w:rPr>
          <w:rFonts w:eastAsia="Aptos" w:cs="Arial"/>
          <w:noProof/>
          <w:szCs w:val="24"/>
          <w:lang w:val="sr-Cyrl-RS"/>
          <w14:ligatures w14:val="standardContextual"/>
        </w:rPr>
        <w:t>Фаза изградње</w:t>
      </w:r>
    </w:p>
    <w:p w14:paraId="3031B890" w14:textId="77777777" w:rsidR="00255C76" w:rsidRPr="00255C76" w:rsidRDefault="00255C76" w:rsidP="009D41B6">
      <w:pPr>
        <w:spacing w:after="0"/>
        <w:rPr>
          <w:rFonts w:eastAsia="Aptos" w:cs="Arial"/>
          <w:noProof/>
          <w:szCs w:val="24"/>
          <w:lang w:val="sr-Cyrl-RS"/>
          <w14:ligatures w14:val="standardContextual"/>
        </w:rPr>
      </w:pPr>
    </w:p>
    <w:p w14:paraId="2633338A" w14:textId="76EACF33" w:rsidR="00255C76" w:rsidRPr="000C5662" w:rsidRDefault="00255C76" w:rsidP="00255C76">
      <w:pPr>
        <w:spacing w:after="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t xml:space="preserve">Током изградње саобраћајнице настају различите врсте отпада, од којих се највећи део односи на отпад од грађења и рушења. Управљање овим отпадом је законски регулисано, и спроводи се у складу са: </w:t>
      </w:r>
      <w:r w:rsidRPr="00255C76">
        <w:rPr>
          <w:rFonts w:eastAsia="Aptos" w:cs="Arial"/>
          <w:i/>
          <w:iCs/>
          <w:noProof/>
          <w:szCs w:val="24"/>
          <w:lang w:val="sr-Cyrl-RS"/>
          <w14:ligatures w14:val="standardContextual"/>
        </w:rPr>
        <w:t>Уредбом о начину и поступку управљања отпадом од грађења и рушења</w:t>
      </w:r>
      <w:r w:rsidRPr="00255C76">
        <w:rPr>
          <w:rFonts w:eastAsia="Aptos" w:cs="Arial"/>
          <w:noProof/>
          <w:szCs w:val="24"/>
          <w:lang w:val="sr-Cyrl-RS"/>
          <w14:ligatures w14:val="standardContextual"/>
        </w:rPr>
        <w:t>.</w:t>
      </w:r>
    </w:p>
    <w:p w14:paraId="64750D33" w14:textId="77777777" w:rsidR="00255C76" w:rsidRPr="00255C76" w:rsidRDefault="00255C76" w:rsidP="00255C76">
      <w:pPr>
        <w:spacing w:after="16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t xml:space="preserve">Пре издавања грађевинске дозволе неопходна је израда План управљања отпадом од грађења и рушења, за који се прибавља сагласност надлежног министарства. </w:t>
      </w:r>
    </w:p>
    <w:p w14:paraId="798847FF" w14:textId="77777777" w:rsidR="00255C76" w:rsidRPr="004870AB" w:rsidRDefault="00255C76" w:rsidP="00255C76">
      <w:pPr>
        <w:spacing w:after="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t>Извођач радова је дужан да поступа у складу са овим планом и да води евиденције о отпаду, укључујући потврде о предаји отпада овлашћеним оператерима.</w:t>
      </w:r>
    </w:p>
    <w:p w14:paraId="6EA1530F" w14:textId="77777777" w:rsidR="00616F5D" w:rsidRPr="00255C76" w:rsidRDefault="00616F5D" w:rsidP="00255C76">
      <w:pPr>
        <w:spacing w:after="0" w:line="259" w:lineRule="auto"/>
        <w:rPr>
          <w:rFonts w:eastAsia="Aptos" w:cs="Arial"/>
          <w:noProof/>
          <w:szCs w:val="24"/>
          <w:lang w:val="sr-Cyrl-RS"/>
          <w14:ligatures w14:val="standardContextual"/>
        </w:rPr>
      </w:pPr>
    </w:p>
    <w:p w14:paraId="7C3F061B" w14:textId="77777777" w:rsidR="00255C76" w:rsidRPr="004870AB" w:rsidRDefault="00255C76" w:rsidP="009D41B6">
      <w:pPr>
        <w:rPr>
          <w:rFonts w:eastAsia="Aptos" w:cs="Arial"/>
          <w:noProof/>
          <w:szCs w:val="24"/>
          <w:lang w:val="sr-Cyrl-RS"/>
          <w14:ligatures w14:val="standardContextual"/>
        </w:rPr>
      </w:pPr>
      <w:r w:rsidRPr="00255C76">
        <w:rPr>
          <w:rFonts w:eastAsia="Aptos" w:cs="Arial"/>
          <w:noProof/>
          <w:szCs w:val="24"/>
          <w:lang w:val="sr-Cyrl-RS"/>
          <w14:ligatures w14:val="standardContextual"/>
        </w:rPr>
        <w:t>Отпад који по пореклу није отпад од грађења и рушења, као што је:</w:t>
      </w:r>
    </w:p>
    <w:p w14:paraId="18DA3F69" w14:textId="77777777" w:rsidR="00255C76" w:rsidRPr="00255C76" w:rsidRDefault="00255C76" w:rsidP="006A48DD">
      <w:pPr>
        <w:numPr>
          <w:ilvl w:val="0"/>
          <w:numId w:val="194"/>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комунални отпад са градилишта,</w:t>
      </w:r>
    </w:p>
    <w:p w14:paraId="07BF4D87" w14:textId="77777777" w:rsidR="00255C76" w:rsidRPr="00255C76" w:rsidRDefault="00255C76" w:rsidP="006A48DD">
      <w:pPr>
        <w:numPr>
          <w:ilvl w:val="0"/>
          <w:numId w:val="194"/>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амбалажни отпад,</w:t>
      </w:r>
    </w:p>
    <w:p w14:paraId="510DF83A" w14:textId="77777777" w:rsidR="00255C76" w:rsidRPr="004870AB" w:rsidRDefault="00255C76" w:rsidP="006A48DD">
      <w:pPr>
        <w:numPr>
          <w:ilvl w:val="0"/>
          <w:numId w:val="194"/>
        </w:numPr>
        <w:spacing w:after="0"/>
        <w:ind w:left="714" w:hanging="357"/>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уље, филтери, батерије и други отпад од механизације,</w:t>
      </w:r>
    </w:p>
    <w:p w14:paraId="6F82A01B" w14:textId="77777777" w:rsidR="00255C76" w:rsidRPr="00255C76" w:rsidRDefault="00255C76" w:rsidP="009D41B6">
      <w:pPr>
        <w:spacing w:after="0"/>
        <w:jc w:val="left"/>
        <w:rPr>
          <w:rFonts w:eastAsia="Aptos" w:cs="Arial"/>
          <w:noProof/>
          <w:szCs w:val="24"/>
          <w:lang w:val="sr-Cyrl-RS"/>
          <w14:ligatures w14:val="standardContextual"/>
        </w:rPr>
      </w:pPr>
    </w:p>
    <w:p w14:paraId="1FF8AE27" w14:textId="77777777" w:rsidR="00255C76" w:rsidRPr="004870AB" w:rsidRDefault="00255C76" w:rsidP="00255C76">
      <w:pPr>
        <w:spacing w:after="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t>мора се посебно евидентирати и предавати оператерима који поседују дозволу за управљање тим врстама отпада. Извођач је одговоран и за спречавање неконтролисаног одлагања и загађења околне средине.</w:t>
      </w:r>
    </w:p>
    <w:p w14:paraId="655D09FC" w14:textId="77777777" w:rsidR="00255C76" w:rsidRPr="00255C76" w:rsidRDefault="00255C76" w:rsidP="00255C76">
      <w:pPr>
        <w:spacing w:after="0" w:line="259" w:lineRule="auto"/>
        <w:rPr>
          <w:rFonts w:eastAsia="Aptos" w:cs="Arial"/>
          <w:noProof/>
          <w:szCs w:val="24"/>
          <w:lang w:val="sr-Cyrl-RS"/>
          <w14:ligatures w14:val="standardContextual"/>
        </w:rPr>
      </w:pPr>
    </w:p>
    <w:p w14:paraId="223DC2EB" w14:textId="77777777" w:rsidR="00255C76" w:rsidRPr="004870AB" w:rsidRDefault="00255C76" w:rsidP="00255C76">
      <w:pPr>
        <w:spacing w:after="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t>Фаза експлоатације</w:t>
      </w:r>
    </w:p>
    <w:p w14:paraId="1508FACE" w14:textId="77777777" w:rsidR="00255C76" w:rsidRPr="00255C76" w:rsidRDefault="00255C76" w:rsidP="00255C76">
      <w:pPr>
        <w:spacing w:after="0" w:line="259" w:lineRule="auto"/>
        <w:rPr>
          <w:rFonts w:eastAsia="Aptos" w:cs="Arial"/>
          <w:noProof/>
          <w:szCs w:val="24"/>
          <w:lang w:val="sr-Cyrl-RS"/>
          <w14:ligatures w14:val="standardContextual"/>
        </w:rPr>
      </w:pPr>
    </w:p>
    <w:p w14:paraId="366B866A" w14:textId="77777777" w:rsidR="00255C76" w:rsidRPr="004870AB" w:rsidRDefault="00255C76" w:rsidP="009D41B6">
      <w:pPr>
        <w:rPr>
          <w:rFonts w:eastAsia="Aptos" w:cs="Arial"/>
          <w:noProof/>
          <w:szCs w:val="24"/>
          <w:lang w:val="sr-Cyrl-RS"/>
          <w14:ligatures w14:val="standardContextual"/>
        </w:rPr>
      </w:pPr>
      <w:r w:rsidRPr="00255C76">
        <w:rPr>
          <w:rFonts w:eastAsia="Aptos" w:cs="Arial"/>
          <w:noProof/>
          <w:szCs w:val="24"/>
          <w:lang w:val="sr-Cyrl-RS"/>
          <w14:ligatures w14:val="standardContextual"/>
        </w:rPr>
        <w:t>У фази коришћења саобраћајнице настају мање количине отпада, углавном:</w:t>
      </w:r>
    </w:p>
    <w:p w14:paraId="56107091" w14:textId="77777777" w:rsidR="00255C76" w:rsidRPr="00255C76" w:rsidRDefault="00255C76" w:rsidP="006A48DD">
      <w:pPr>
        <w:numPr>
          <w:ilvl w:val="0"/>
          <w:numId w:val="195"/>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комунални отпад на паркиралиштима</w:t>
      </w:r>
    </w:p>
    <w:p w14:paraId="4FBB3F45" w14:textId="77777777" w:rsidR="00255C76" w:rsidRPr="00255C76" w:rsidRDefault="00255C76" w:rsidP="006A48DD">
      <w:pPr>
        <w:numPr>
          <w:ilvl w:val="0"/>
          <w:numId w:val="195"/>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отпад од редовног одржавања путног појаса (вегетација, смеће са банкина и канала),</w:t>
      </w:r>
    </w:p>
    <w:p w14:paraId="5D7716AD" w14:textId="77777777" w:rsidR="00255C76" w:rsidRPr="00255C76" w:rsidRDefault="00255C76" w:rsidP="006A48DD">
      <w:pPr>
        <w:numPr>
          <w:ilvl w:val="0"/>
          <w:numId w:val="195"/>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отпад из система за одводњавање (талог из сепаратора уља и масти),</w:t>
      </w:r>
    </w:p>
    <w:p w14:paraId="3CADD82B" w14:textId="77777777" w:rsidR="00255C76" w:rsidRPr="004870AB" w:rsidRDefault="00255C76" w:rsidP="006A48DD">
      <w:pPr>
        <w:numPr>
          <w:ilvl w:val="0"/>
          <w:numId w:val="195"/>
        </w:numPr>
        <w:spacing w:after="0"/>
        <w:ind w:left="714" w:hanging="357"/>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отпад од сервисирања опреме (сијалице, делови расвете, елементи сигнализације).</w:t>
      </w:r>
    </w:p>
    <w:p w14:paraId="157A49AD" w14:textId="77777777" w:rsidR="00255C76" w:rsidRPr="00255C76" w:rsidRDefault="00255C76" w:rsidP="009D41B6">
      <w:pPr>
        <w:spacing w:after="0"/>
        <w:jc w:val="left"/>
        <w:rPr>
          <w:rFonts w:eastAsia="Aptos" w:cs="Arial"/>
          <w:noProof/>
          <w:szCs w:val="24"/>
          <w:lang w:val="sr-Cyrl-RS"/>
          <w14:ligatures w14:val="standardContextual"/>
        </w:rPr>
      </w:pPr>
    </w:p>
    <w:p w14:paraId="744AC3FB" w14:textId="77777777" w:rsidR="00255C76" w:rsidRPr="004870AB" w:rsidRDefault="00255C76" w:rsidP="009D41B6">
      <w:pPr>
        <w:spacing w:after="0"/>
        <w:rPr>
          <w:rFonts w:eastAsia="Aptos" w:cs="Arial"/>
          <w:noProof/>
          <w:szCs w:val="24"/>
          <w:lang w:val="sr-Cyrl-RS"/>
          <w14:ligatures w14:val="standardContextual"/>
        </w:rPr>
      </w:pPr>
      <w:r w:rsidRPr="00255C76">
        <w:rPr>
          <w:rFonts w:eastAsia="Aptos" w:cs="Arial"/>
          <w:noProof/>
          <w:szCs w:val="24"/>
          <w:lang w:val="sr-Cyrl-RS"/>
          <w14:ligatures w14:val="standardContextual"/>
        </w:rPr>
        <w:t>На паркиралиштима постављају се контејнери и корпе за отпатке, чије редовно пражњење и одвожење врши правно лице коме је поверено редовно одржавање пута.</w:t>
      </w:r>
    </w:p>
    <w:p w14:paraId="07144931" w14:textId="77777777" w:rsidR="00255C76" w:rsidRPr="00255C76" w:rsidRDefault="00255C76" w:rsidP="009D41B6">
      <w:pPr>
        <w:spacing w:after="0"/>
        <w:rPr>
          <w:rFonts w:eastAsia="Aptos" w:cs="Arial"/>
          <w:noProof/>
          <w:szCs w:val="24"/>
          <w:lang w:val="sr-Cyrl-RS"/>
          <w14:ligatures w14:val="standardContextual"/>
        </w:rPr>
      </w:pPr>
    </w:p>
    <w:p w14:paraId="734D76A2" w14:textId="77777777" w:rsidR="00255C76" w:rsidRPr="004870AB" w:rsidRDefault="00255C76" w:rsidP="009D41B6">
      <w:pPr>
        <w:rPr>
          <w:rFonts w:eastAsia="Aptos" w:cs="Arial"/>
          <w:noProof/>
          <w:szCs w:val="24"/>
          <w:lang w:val="sr-Cyrl-RS"/>
          <w14:ligatures w14:val="standardContextual"/>
        </w:rPr>
      </w:pPr>
      <w:r w:rsidRPr="00255C76">
        <w:rPr>
          <w:rFonts w:eastAsia="Aptos" w:cs="Arial"/>
          <w:noProof/>
          <w:szCs w:val="24"/>
          <w:lang w:val="sr-Cyrl-RS"/>
          <w14:ligatures w14:val="standardContextual"/>
        </w:rPr>
        <w:t>Редовно одржавање подразумева и:</w:t>
      </w:r>
    </w:p>
    <w:p w14:paraId="7DCD07D4" w14:textId="77777777" w:rsidR="00255C76" w:rsidRPr="00255C76" w:rsidRDefault="00255C76" w:rsidP="006A48DD">
      <w:pPr>
        <w:numPr>
          <w:ilvl w:val="0"/>
          <w:numId w:val="196"/>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чишћење путног појаса и банкина,</w:t>
      </w:r>
    </w:p>
    <w:p w14:paraId="3DB24E45" w14:textId="77777777" w:rsidR="00255C76" w:rsidRPr="00255C76" w:rsidRDefault="00255C76" w:rsidP="006A48DD">
      <w:pPr>
        <w:numPr>
          <w:ilvl w:val="0"/>
          <w:numId w:val="196"/>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уклањање одбаченог отпада,</w:t>
      </w:r>
    </w:p>
    <w:p w14:paraId="7C718973" w14:textId="77777777" w:rsidR="00255C76" w:rsidRPr="00255C76" w:rsidRDefault="00255C76" w:rsidP="006A48DD">
      <w:pPr>
        <w:numPr>
          <w:ilvl w:val="0"/>
          <w:numId w:val="196"/>
        </w:numPr>
        <w:spacing w:after="0"/>
        <w:jc w:val="left"/>
        <w:rPr>
          <w:rFonts w:eastAsia="Aptos" w:cs="Arial"/>
          <w:noProof/>
          <w:szCs w:val="24"/>
          <w:lang w:val="sr-Cyrl-RS"/>
          <w14:ligatures w14:val="standardContextual"/>
        </w:rPr>
      </w:pPr>
      <w:r w:rsidRPr="00255C76">
        <w:rPr>
          <w:rFonts w:eastAsia="Aptos" w:cs="Arial"/>
          <w:noProof/>
          <w:szCs w:val="24"/>
          <w:lang w:val="sr-Cyrl-RS"/>
          <w14:ligatures w14:val="standardContextual"/>
        </w:rPr>
        <w:t>кошење и уклањање вегетације,</w:t>
      </w:r>
    </w:p>
    <w:p w14:paraId="624B1123" w14:textId="78CAD4AB" w:rsidR="00255C76" w:rsidRDefault="00255C76" w:rsidP="006A48DD">
      <w:pPr>
        <w:numPr>
          <w:ilvl w:val="0"/>
          <w:numId w:val="196"/>
        </w:numPr>
        <w:spacing w:after="0" w:line="259" w:lineRule="auto"/>
        <w:ind w:left="714" w:hanging="357"/>
        <w:jc w:val="left"/>
        <w:rPr>
          <w:rFonts w:eastAsia="Aptos" w:cs="Arial"/>
          <w:noProof/>
          <w:szCs w:val="24"/>
          <w:lang w:val="sr-Cyrl-RS"/>
          <w14:ligatures w14:val="standardContextual"/>
        </w:rPr>
      </w:pPr>
      <w:r w:rsidRPr="009D41B6">
        <w:rPr>
          <w:rFonts w:eastAsia="Aptos" w:cs="Arial"/>
          <w:noProof/>
          <w:szCs w:val="24"/>
          <w:lang w:val="sr-Cyrl-RS"/>
          <w14:ligatures w14:val="standardContextual"/>
        </w:rPr>
        <w:t>периодично пражњење сепаратора и других елемената система одводњавања преко овлашћених оператера.</w:t>
      </w:r>
    </w:p>
    <w:p w14:paraId="7546FA3D" w14:textId="77777777" w:rsidR="009D41B6" w:rsidRPr="009D41B6" w:rsidRDefault="009D41B6" w:rsidP="009D41B6">
      <w:pPr>
        <w:spacing w:after="0" w:line="259" w:lineRule="auto"/>
        <w:ind w:left="714"/>
        <w:jc w:val="left"/>
        <w:rPr>
          <w:rFonts w:eastAsia="Aptos" w:cs="Arial"/>
          <w:noProof/>
          <w:szCs w:val="24"/>
          <w:lang w:val="sr-Cyrl-RS"/>
          <w14:ligatures w14:val="standardContextual"/>
        </w:rPr>
      </w:pPr>
    </w:p>
    <w:p w14:paraId="3002D150" w14:textId="38032152" w:rsidR="00255C76" w:rsidRPr="00255C76" w:rsidRDefault="00255C76" w:rsidP="00255C76">
      <w:pPr>
        <w:spacing w:after="0" w:line="259" w:lineRule="auto"/>
        <w:rPr>
          <w:rFonts w:eastAsia="Aptos" w:cs="Arial"/>
          <w:noProof/>
          <w:szCs w:val="24"/>
          <w:lang w:val="sr-Cyrl-RS"/>
          <w14:ligatures w14:val="standardContextual"/>
        </w:rPr>
      </w:pPr>
      <w:r w:rsidRPr="00255C76">
        <w:rPr>
          <w:rFonts w:eastAsia="Aptos" w:cs="Arial"/>
          <w:noProof/>
          <w:szCs w:val="24"/>
          <w:lang w:val="sr-Cyrl-RS"/>
          <w14:ligatures w14:val="standardContextual"/>
        </w:rPr>
        <w:lastRenderedPageBreak/>
        <w:t>Отпад који се сакупи током одржавања мора бити предат оператерима који имају дозволу за транспорт, третман или одлагање</w:t>
      </w:r>
      <w:r w:rsidR="009D41B6">
        <w:rPr>
          <w:rFonts w:eastAsia="Aptos" w:cs="Arial"/>
          <w:noProof/>
          <w:szCs w:val="24"/>
          <w:lang w:val="sr-Cyrl-RS"/>
          <w14:ligatures w14:val="standardContextual"/>
        </w:rPr>
        <w:t xml:space="preserve"> отпада</w:t>
      </w:r>
      <w:r w:rsidRPr="00255C76">
        <w:rPr>
          <w:rFonts w:eastAsia="Aptos" w:cs="Arial"/>
          <w:noProof/>
          <w:szCs w:val="24"/>
          <w:lang w:val="sr-Cyrl-RS"/>
          <w14:ligatures w14:val="standardContextual"/>
        </w:rPr>
        <w:t>.</w:t>
      </w:r>
    </w:p>
    <w:p w14:paraId="63D40802" w14:textId="77777777" w:rsidR="00405616" w:rsidRPr="004870AB" w:rsidRDefault="00405616" w:rsidP="00DF7822">
      <w:pPr>
        <w:spacing w:after="0"/>
        <w:rPr>
          <w:rFonts w:cs="Arial"/>
          <w:bCs/>
          <w:szCs w:val="24"/>
          <w:lang w:val="sr-Cyrl-CS"/>
        </w:rPr>
      </w:pPr>
    </w:p>
    <w:p w14:paraId="275E940E" w14:textId="77777777" w:rsidR="002D5DA3" w:rsidRPr="004870AB" w:rsidRDefault="002D5DA3" w:rsidP="00DF7822">
      <w:pPr>
        <w:spacing w:after="0"/>
        <w:rPr>
          <w:rFonts w:cs="Arial"/>
          <w:bCs/>
          <w:szCs w:val="24"/>
          <w:lang w:val="sr-Cyrl-CS"/>
        </w:rPr>
      </w:pPr>
    </w:p>
    <w:p w14:paraId="7262A77D" w14:textId="77777777" w:rsidR="002D5DA3" w:rsidRPr="000C5662" w:rsidRDefault="002D5DA3" w:rsidP="00DF7822">
      <w:pPr>
        <w:spacing w:after="0"/>
        <w:rPr>
          <w:rFonts w:cs="Arial"/>
          <w:bCs/>
          <w:szCs w:val="24"/>
          <w:lang w:val="sr-Cyrl-RS"/>
        </w:rPr>
      </w:pPr>
    </w:p>
    <w:p w14:paraId="4DC04E69" w14:textId="2B37F49D" w:rsidR="002D5DA3" w:rsidRPr="004870AB" w:rsidRDefault="002D5DA3" w:rsidP="00DF7822">
      <w:pPr>
        <w:tabs>
          <w:tab w:val="left" w:pos="1134"/>
        </w:tabs>
        <w:spacing w:after="0"/>
        <w:outlineLvl w:val="1"/>
        <w:rPr>
          <w:rFonts w:cs="Arial"/>
          <w:b/>
          <w:sz w:val="32"/>
          <w:lang w:val="ru-RU"/>
        </w:rPr>
      </w:pPr>
      <w:bookmarkStart w:id="255" w:name="_Toc120284126"/>
      <w:bookmarkStart w:id="256" w:name="_Toc157168472"/>
      <w:bookmarkStart w:id="257" w:name="_Toc214967484"/>
      <w:r w:rsidRPr="004870AB">
        <w:rPr>
          <w:rFonts w:cs="Arial"/>
          <w:b/>
          <w:sz w:val="32"/>
          <w:lang w:val="ru-RU"/>
        </w:rPr>
        <w:t>7.4</w:t>
      </w:r>
      <w:r w:rsidR="001D322D" w:rsidRPr="004870AB">
        <w:rPr>
          <w:rFonts w:cs="Arial"/>
          <w:b/>
          <w:sz w:val="32"/>
          <w:lang w:val="ru-RU"/>
        </w:rPr>
        <w:tab/>
      </w:r>
      <w:bookmarkEnd w:id="255"/>
      <w:bookmarkEnd w:id="256"/>
      <w:r w:rsidR="00C33DFC" w:rsidRPr="004870AB">
        <w:rPr>
          <w:rFonts w:cs="Arial"/>
          <w:b/>
          <w:sz w:val="32"/>
          <w:lang w:val="ru-RU"/>
        </w:rPr>
        <w:t xml:space="preserve">Врсте и очекиване количине емисија гасова </w:t>
      </w:r>
      <w:r w:rsidR="007656BF" w:rsidRPr="004870AB">
        <w:rPr>
          <w:rFonts w:cs="Arial"/>
          <w:b/>
          <w:sz w:val="32"/>
          <w:lang w:val="ru-RU"/>
        </w:rPr>
        <w:t>са ефектом стаклене баште у току извођења и експлоатације</w:t>
      </w:r>
      <w:bookmarkEnd w:id="257"/>
    </w:p>
    <w:p w14:paraId="658CF07A" w14:textId="77777777" w:rsidR="002D5DA3" w:rsidRPr="004870AB" w:rsidRDefault="002D5DA3" w:rsidP="009D41B6">
      <w:pPr>
        <w:spacing w:after="0"/>
        <w:rPr>
          <w:rFonts w:eastAsia="MS Mincho" w:cs="Arial"/>
          <w:lang w:val="sr-Cyrl-CS"/>
        </w:rPr>
      </w:pPr>
    </w:p>
    <w:p w14:paraId="6AF26C75" w14:textId="77777777" w:rsidR="002D5DA3" w:rsidRPr="004870AB" w:rsidRDefault="002D5DA3" w:rsidP="009D41B6">
      <w:pPr>
        <w:spacing w:after="0"/>
        <w:rPr>
          <w:rFonts w:eastAsia="MS Mincho" w:cs="Arial"/>
          <w:lang w:val="sr-Cyrl-CS"/>
        </w:rPr>
      </w:pPr>
    </w:p>
    <w:p w14:paraId="5FB63054" w14:textId="77777777" w:rsidR="00DD410E" w:rsidRPr="004870AB" w:rsidRDefault="00DD410E" w:rsidP="009D41B6">
      <w:pPr>
        <w:spacing w:after="0"/>
        <w:rPr>
          <w:rFonts w:eastAsia="MS Mincho" w:cs="Arial"/>
          <w:lang w:val="sr-Cyrl-CS"/>
        </w:rPr>
      </w:pPr>
    </w:p>
    <w:bookmarkEnd w:id="232"/>
    <w:bookmarkEnd w:id="233"/>
    <w:bookmarkEnd w:id="234"/>
    <w:p w14:paraId="3A26B8F9" w14:textId="77777777" w:rsidR="00DD410E" w:rsidRPr="004870AB" w:rsidRDefault="00DD410E" w:rsidP="009D41B6">
      <w:pPr>
        <w:spacing w:after="0"/>
        <w:rPr>
          <w:rFonts w:eastAsia="Aptos" w:cs="Arial"/>
          <w:noProof/>
          <w:szCs w:val="24"/>
          <w:lang w:val="sr-Cyrl-RS"/>
          <w14:ligatures w14:val="standardContextual"/>
        </w:rPr>
      </w:pPr>
      <w:r w:rsidRPr="00DD410E">
        <w:rPr>
          <w:rFonts w:eastAsia="Aptos" w:cs="Arial"/>
          <w:noProof/>
          <w:szCs w:val="24"/>
          <w:lang w:val="sr-Cyrl-RS"/>
          <w14:ligatures w14:val="standardContextual"/>
        </w:rPr>
        <w:t>У фази изградње саобраћајнице долази до емисије гасова са ефектом стаклене баште (ГЕС), пре свега као последица сагоревања дизел горива у грађевинској механизацији и транспортним возилима. Иако се у атмосфери могу јавити и други гасови попут метана (CH</w:t>
      </w:r>
      <w:r w:rsidRPr="00DD410E">
        <w:rPr>
          <w:rFonts w:eastAsia="Aptos" w:cs="Arial"/>
          <w:noProof/>
          <w:szCs w:val="24"/>
          <w:vertAlign w:val="subscript"/>
          <w:lang w:val="sr-Cyrl-RS"/>
          <w14:ligatures w14:val="standardContextual"/>
        </w:rPr>
        <w:t>4</w:t>
      </w:r>
      <w:r w:rsidRPr="00DD410E">
        <w:rPr>
          <w:rFonts w:eastAsia="Aptos" w:cs="Arial"/>
          <w:noProof/>
          <w:szCs w:val="24"/>
          <w:lang w:val="sr-Cyrl-RS"/>
          <w14:ligatures w14:val="standardContextual"/>
        </w:rPr>
        <w:t>) и азот-оксида (N</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O), у сектору грађевинских радова убедљиво доминантан гас је угљен-диоксид (CO</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који чини скоро целокупан удео емисија ГЕС–а повезаних са потрошњом фосилних горива.</w:t>
      </w:r>
    </w:p>
    <w:p w14:paraId="69D0BD7C" w14:textId="77777777" w:rsidR="00DD410E" w:rsidRPr="00DD410E" w:rsidRDefault="00DD410E" w:rsidP="009D41B6">
      <w:pPr>
        <w:spacing w:after="0"/>
        <w:rPr>
          <w:rFonts w:eastAsia="Aptos" w:cs="Arial"/>
          <w:noProof/>
          <w:szCs w:val="24"/>
          <w:lang w:val="sr-Cyrl-RS"/>
          <w14:ligatures w14:val="standardContextual"/>
        </w:rPr>
      </w:pPr>
    </w:p>
    <w:p w14:paraId="7A92FEEC" w14:textId="6818496B" w:rsidR="00DD410E" w:rsidRPr="004870AB" w:rsidRDefault="00DD410E" w:rsidP="009D41B6">
      <w:pPr>
        <w:spacing w:after="0"/>
        <w:rPr>
          <w:rFonts w:eastAsia="Aptos" w:cs="Arial"/>
          <w:noProof/>
          <w:szCs w:val="24"/>
          <w:vertAlign w:val="subscript"/>
          <w:lang w:val="sr-Cyrl-RS"/>
          <w14:ligatures w14:val="standardContextual"/>
        </w:rPr>
      </w:pPr>
      <w:r w:rsidRPr="00DD410E">
        <w:rPr>
          <w:rFonts w:eastAsia="Aptos" w:cs="Arial"/>
          <w:noProof/>
          <w:szCs w:val="24"/>
          <w:lang w:val="sr-Cyrl-RS"/>
          <w14:ligatures w14:val="standardContextual"/>
        </w:rPr>
        <w:t>С обзиром да је CO</w:t>
      </w:r>
      <w:r w:rsidRPr="009D41B6">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xml:space="preserve"> директно пропорционалан количини утрошеног дизел горива, у овом поглављу ће се посебно разматрати управо емисија угљен-диоксида, као најрелевантнији индикатор утицаја на климатске промене. За процену емисија користи се уобичајени емисиони фактор 1 </w:t>
      </w:r>
      <w:r w:rsidRPr="00DD410E">
        <w:rPr>
          <w:rFonts w:eastAsia="Aptos" w:cs="Arial"/>
          <w:noProof/>
          <w:szCs w:val="24"/>
          <w14:ligatures w14:val="standardContextual"/>
        </w:rPr>
        <w:t>l</w:t>
      </w:r>
      <w:r w:rsidRPr="00DD410E">
        <w:rPr>
          <w:rFonts w:eastAsia="Aptos" w:cs="Arial"/>
          <w:noProof/>
          <w:szCs w:val="24"/>
          <w:lang w:val="sr-Cyrl-RS"/>
          <w14:ligatures w14:val="standardContextual"/>
        </w:rPr>
        <w:t xml:space="preserve"> дизела </w:t>
      </w:r>
      <w:r w:rsidRPr="000C5662">
        <w:rPr>
          <w:rFonts w:eastAsia="Aptos" w:cs="Arial"/>
          <w:noProof/>
          <w:szCs w:val="24"/>
          <w:lang w:val="sr-Cyrl-RS"/>
          <w14:ligatures w14:val="standardContextual"/>
        </w:rPr>
        <w:t>–</w:t>
      </w:r>
      <w:r w:rsidRPr="00DD410E">
        <w:rPr>
          <w:rFonts w:eastAsia="Aptos" w:cs="Arial"/>
          <w:noProof/>
          <w:szCs w:val="24"/>
          <w:lang w:val="sr-Cyrl-RS"/>
          <w14:ligatures w14:val="standardContextual"/>
        </w:rPr>
        <w:t xml:space="preserve"> 2,68 kg</w:t>
      </w:r>
      <w:r w:rsidRPr="00DD410E">
        <w:rPr>
          <w:rFonts w:eastAsia="Aptos" w:cs="Arial"/>
          <w:b/>
          <w:bCs/>
          <w:noProof/>
          <w:szCs w:val="24"/>
          <w:lang w:val="sr-Cyrl-RS"/>
          <w14:ligatures w14:val="standardContextual"/>
        </w:rPr>
        <w:t xml:space="preserve"> </w:t>
      </w:r>
      <w:r w:rsidRPr="00DD410E">
        <w:rPr>
          <w:rFonts w:eastAsia="Aptos" w:cs="Arial"/>
          <w:noProof/>
          <w:szCs w:val="24"/>
          <w:lang w:val="sr-Cyrl-RS"/>
          <w14:ligatures w14:val="standardContextual"/>
        </w:rPr>
        <w:t>CO</w:t>
      </w:r>
      <w:r w:rsidRPr="000C5662">
        <w:rPr>
          <w:rFonts w:eastAsia="Aptos" w:cs="Arial"/>
          <w:noProof/>
          <w:szCs w:val="24"/>
          <w:vertAlign w:val="subscript"/>
          <w:lang w:val="sr-Cyrl-RS"/>
          <w14:ligatures w14:val="standardContextual"/>
        </w:rPr>
        <w:t>2</w:t>
      </w:r>
    </w:p>
    <w:p w14:paraId="057FE100" w14:textId="77777777" w:rsidR="00DD410E" w:rsidRPr="00DD410E" w:rsidRDefault="00DD410E" w:rsidP="009D41B6">
      <w:pPr>
        <w:spacing w:after="0"/>
        <w:rPr>
          <w:rFonts w:eastAsia="Aptos" w:cs="Arial"/>
          <w:noProof/>
          <w:szCs w:val="24"/>
          <w:lang w:val="sr-Cyrl-RS"/>
          <w14:ligatures w14:val="standardContextual"/>
        </w:rPr>
      </w:pPr>
    </w:p>
    <w:p w14:paraId="744A9519" w14:textId="77777777" w:rsidR="00DD410E" w:rsidRPr="004870AB" w:rsidRDefault="00DD410E" w:rsidP="009D41B6">
      <w:pPr>
        <w:spacing w:after="0"/>
        <w:rPr>
          <w:rFonts w:eastAsia="Aptos" w:cs="Arial"/>
          <w:noProof/>
          <w:szCs w:val="24"/>
          <w:lang w:val="sr-Cyrl-RS"/>
          <w14:ligatures w14:val="standardContextual"/>
        </w:rPr>
      </w:pPr>
      <w:r w:rsidRPr="00DD410E">
        <w:rPr>
          <w:rFonts w:eastAsia="Aptos" w:cs="Arial"/>
          <w:noProof/>
          <w:szCs w:val="24"/>
          <w:lang w:val="sr-Cyrl-RS"/>
          <w14:ligatures w14:val="standardContextual"/>
        </w:rPr>
        <w:t>CO</w:t>
      </w:r>
      <w:r w:rsidRPr="00DD410E">
        <w:rPr>
          <w:rFonts w:eastAsia="Aptos" w:cs="Arial"/>
          <w:noProof/>
          <w:szCs w:val="24"/>
          <w:vertAlign w:val="subscript"/>
          <w14:ligatures w14:val="standardContextual"/>
        </w:rPr>
        <w:t>2</w:t>
      </w:r>
      <w:r w:rsidRPr="00DD410E">
        <w:rPr>
          <w:rFonts w:eastAsia="Aptos" w:cs="Arial"/>
          <w:noProof/>
          <w:szCs w:val="24"/>
          <w:lang w:val="sr-Cyrl-RS"/>
          <w14:ligatures w14:val="standardContextual"/>
        </w:rPr>
        <w:t xml:space="preserve"> (kg/h) = Потрошња дизела (l/h) × 2,68 kg CO</w:t>
      </w:r>
      <w:r w:rsidRPr="00DD410E">
        <w:rPr>
          <w:rFonts w:eastAsia="Aptos" w:cs="Arial"/>
          <w:noProof/>
          <w:szCs w:val="24"/>
          <w:vertAlign w:val="subscript"/>
          <w14:ligatures w14:val="standardContextual"/>
        </w:rPr>
        <w:t>2</w:t>
      </w:r>
      <w:r w:rsidRPr="00DD410E">
        <w:rPr>
          <w:rFonts w:eastAsia="Aptos" w:cs="Arial"/>
          <w:noProof/>
          <w:szCs w:val="24"/>
          <w:lang w:val="sr-Cyrl-RS"/>
          <w14:ligatures w14:val="standardContextual"/>
        </w:rPr>
        <w:t>/l</w:t>
      </w:r>
    </w:p>
    <w:p w14:paraId="7DE9CC77" w14:textId="77777777" w:rsidR="00DD410E" w:rsidRPr="00DD410E" w:rsidRDefault="00DD410E" w:rsidP="009D41B6">
      <w:pPr>
        <w:spacing w:after="0"/>
        <w:rPr>
          <w:rFonts w:eastAsia="Aptos" w:cs="Arial"/>
          <w:noProof/>
          <w:szCs w:val="24"/>
          <w:lang w:val="sr-Cyrl-RS"/>
          <w14:ligatures w14:val="standardContextual"/>
        </w:rPr>
      </w:pPr>
    </w:p>
    <w:p w14:paraId="2D138F55" w14:textId="6DBB98AB" w:rsidR="00DD410E" w:rsidRPr="004870AB" w:rsidRDefault="00DD410E" w:rsidP="009D41B6">
      <w:pPr>
        <w:spacing w:after="0"/>
        <w:rPr>
          <w:rFonts w:eastAsia="Aptos" w:cs="Arial"/>
          <w:noProof/>
          <w:szCs w:val="24"/>
          <w:lang w:val="sr-Cyrl-RS"/>
          <w14:ligatures w14:val="standardContextual"/>
        </w:rPr>
      </w:pPr>
      <w:r w:rsidRPr="00DD410E">
        <w:rPr>
          <w:rFonts w:eastAsia="Aptos" w:cs="Arial"/>
          <w:noProof/>
          <w:szCs w:val="24"/>
          <w:lang w:val="sr-Cyrl-RS"/>
          <w14:ligatures w14:val="standardContextual"/>
        </w:rPr>
        <w:t>На основу овог фактора могуће је одредити оријентациону емисију CO</w:t>
      </w:r>
      <w:r w:rsidRPr="000C5662">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xml:space="preserve"> по радном сату за сваку машину, у зависности од њене типичне потрошње горива.</w:t>
      </w:r>
    </w:p>
    <w:p w14:paraId="281DED79" w14:textId="77777777" w:rsidR="00C26730" w:rsidRPr="00DD410E" w:rsidRDefault="00C26730" w:rsidP="009D41B6">
      <w:pPr>
        <w:spacing w:after="0"/>
        <w:rPr>
          <w:rFonts w:eastAsia="Aptos" w:cs="Arial"/>
          <w:noProof/>
          <w:szCs w:val="24"/>
          <w:lang w:val="sr-Cyrl-RS"/>
          <w14:ligatures w14:val="standardContextual"/>
        </w:rPr>
      </w:pPr>
    </w:p>
    <w:p w14:paraId="7FFA89E9" w14:textId="6EF0ECA6" w:rsidR="00C26730" w:rsidRPr="004870AB" w:rsidRDefault="00C26730" w:rsidP="00C26730">
      <w:pPr>
        <w:pStyle w:val="Caption"/>
        <w:keepNext/>
        <w:spacing w:after="0"/>
        <w:jc w:val="center"/>
        <w:rPr>
          <w:color w:val="auto"/>
        </w:rPr>
      </w:pPr>
      <w:bookmarkStart w:id="258" w:name="_Toc214956109"/>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46</w:t>
      </w:r>
      <w:r w:rsidRPr="004870AB">
        <w:rPr>
          <w:color w:val="auto"/>
        </w:rPr>
        <w:fldChar w:fldCharType="end"/>
      </w:r>
      <w:r w:rsidRPr="004870AB">
        <w:rPr>
          <w:color w:val="auto"/>
          <w:lang w:val="sr-Cyrl-RS"/>
        </w:rPr>
        <w:t xml:space="preserve"> – Оријентационе емисије</w:t>
      </w:r>
      <w:bookmarkEnd w:id="258"/>
    </w:p>
    <w:tbl>
      <w:tblPr>
        <w:tblStyle w:val="GridTable1Light"/>
        <w:tblW w:w="0" w:type="auto"/>
        <w:tblLook w:val="04A0" w:firstRow="1" w:lastRow="0" w:firstColumn="1" w:lastColumn="0" w:noHBand="0" w:noVBand="1"/>
      </w:tblPr>
      <w:tblGrid>
        <w:gridCol w:w="5549"/>
        <w:gridCol w:w="2751"/>
        <w:gridCol w:w="1327"/>
      </w:tblGrid>
      <w:tr w:rsidR="004870AB" w:rsidRPr="004870AB" w14:paraId="2D18AC0D" w14:textId="77777777" w:rsidTr="00C26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146DE7"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Грађевинска механизација</w:t>
            </w:r>
          </w:p>
        </w:tc>
        <w:tc>
          <w:tcPr>
            <w:tcW w:w="0" w:type="auto"/>
            <w:vAlign w:val="center"/>
            <w:hideMark/>
          </w:tcPr>
          <w:p w14:paraId="2BC930FA" w14:textId="77777777" w:rsidR="00DD410E" w:rsidRPr="00DD410E" w:rsidRDefault="00DD410E" w:rsidP="00C26730">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Потрошња дизела (l/h)</w:t>
            </w:r>
          </w:p>
        </w:tc>
        <w:tc>
          <w:tcPr>
            <w:tcW w:w="0" w:type="auto"/>
            <w:vAlign w:val="center"/>
            <w:hideMark/>
          </w:tcPr>
          <w:p w14:paraId="6068BC9D" w14:textId="77777777" w:rsidR="00DD410E" w:rsidRPr="00DD410E" w:rsidRDefault="00DD410E" w:rsidP="00C26730">
            <w:pPr>
              <w:spacing w:beforeLines="20" w:before="48" w:afterLines="20" w:after="48" w:line="259" w:lineRule="auto"/>
              <w:cnfStyle w:val="100000000000" w:firstRow="1"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CO</w:t>
            </w:r>
            <w:r w:rsidRPr="00DD410E">
              <w:rPr>
                <w:rFonts w:eastAsia="Aptos" w:cs="Arial"/>
                <w:noProof/>
                <w:szCs w:val="24"/>
                <w:vertAlign w:val="subscript"/>
                <w14:ligatures w14:val="standardContextual"/>
              </w:rPr>
              <w:t>2</w:t>
            </w:r>
            <w:r w:rsidRPr="00DD410E">
              <w:rPr>
                <w:rFonts w:eastAsia="Aptos" w:cs="Arial"/>
                <w:noProof/>
                <w:szCs w:val="24"/>
                <w:lang w:val="sr-Cyrl-RS"/>
                <w14:ligatures w14:val="standardContextual"/>
              </w:rPr>
              <w:t xml:space="preserve"> (kg/h)</w:t>
            </w:r>
          </w:p>
        </w:tc>
      </w:tr>
      <w:tr w:rsidR="004870AB" w:rsidRPr="00DD410E" w14:paraId="221E5084"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68D4079"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CATERPILLAR 365C L – багер</w:t>
            </w:r>
          </w:p>
        </w:tc>
        <w:tc>
          <w:tcPr>
            <w:tcW w:w="0" w:type="auto"/>
            <w:vAlign w:val="center"/>
            <w:hideMark/>
          </w:tcPr>
          <w:p w14:paraId="13EF1BF4"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40</w:t>
            </w:r>
          </w:p>
        </w:tc>
        <w:tc>
          <w:tcPr>
            <w:tcW w:w="0" w:type="auto"/>
            <w:vAlign w:val="center"/>
            <w:hideMark/>
          </w:tcPr>
          <w:p w14:paraId="571029BE"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107,2</w:t>
            </w:r>
          </w:p>
        </w:tc>
      </w:tr>
      <w:tr w:rsidR="004870AB" w:rsidRPr="00DD410E" w14:paraId="4A4EAB59"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003A06A"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CATERPILLAR D8 – булдозер</w:t>
            </w:r>
          </w:p>
        </w:tc>
        <w:tc>
          <w:tcPr>
            <w:tcW w:w="0" w:type="auto"/>
            <w:vAlign w:val="center"/>
            <w:hideMark/>
          </w:tcPr>
          <w:p w14:paraId="262DA86C"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38</w:t>
            </w:r>
          </w:p>
        </w:tc>
        <w:tc>
          <w:tcPr>
            <w:tcW w:w="0" w:type="auto"/>
            <w:vAlign w:val="center"/>
            <w:hideMark/>
          </w:tcPr>
          <w:p w14:paraId="40A30DA1"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101,8</w:t>
            </w:r>
          </w:p>
        </w:tc>
      </w:tr>
      <w:tr w:rsidR="004870AB" w:rsidRPr="00DD410E" w14:paraId="68F81194"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104CFF"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CATERPILLAR D7 – булдозер</w:t>
            </w:r>
          </w:p>
        </w:tc>
        <w:tc>
          <w:tcPr>
            <w:tcW w:w="0" w:type="auto"/>
            <w:vAlign w:val="center"/>
            <w:hideMark/>
          </w:tcPr>
          <w:p w14:paraId="5766C068"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32</w:t>
            </w:r>
          </w:p>
        </w:tc>
        <w:tc>
          <w:tcPr>
            <w:tcW w:w="0" w:type="auto"/>
            <w:vAlign w:val="center"/>
            <w:hideMark/>
          </w:tcPr>
          <w:p w14:paraId="1BF03398"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85,8</w:t>
            </w:r>
          </w:p>
        </w:tc>
      </w:tr>
      <w:tr w:rsidR="004870AB" w:rsidRPr="00DD410E" w14:paraId="57EEA93E"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FC73FEC"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MERCEDES 4144 ACTROS – камион кипер</w:t>
            </w:r>
          </w:p>
        </w:tc>
        <w:tc>
          <w:tcPr>
            <w:tcW w:w="0" w:type="auto"/>
            <w:vAlign w:val="center"/>
            <w:hideMark/>
          </w:tcPr>
          <w:p w14:paraId="69EBFC73"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30</w:t>
            </w:r>
          </w:p>
        </w:tc>
        <w:tc>
          <w:tcPr>
            <w:tcW w:w="0" w:type="auto"/>
            <w:vAlign w:val="center"/>
            <w:hideMark/>
          </w:tcPr>
          <w:p w14:paraId="1D40BF11"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80,4</w:t>
            </w:r>
          </w:p>
        </w:tc>
      </w:tr>
      <w:tr w:rsidR="004870AB" w:rsidRPr="00DD410E" w14:paraId="05453262"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DFA6F5"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CATERPILLAR 980 – утоваривач</w:t>
            </w:r>
          </w:p>
        </w:tc>
        <w:tc>
          <w:tcPr>
            <w:tcW w:w="0" w:type="auto"/>
            <w:vAlign w:val="center"/>
            <w:hideMark/>
          </w:tcPr>
          <w:p w14:paraId="1414F360"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28</w:t>
            </w:r>
          </w:p>
        </w:tc>
        <w:tc>
          <w:tcPr>
            <w:tcW w:w="0" w:type="auto"/>
            <w:vAlign w:val="center"/>
            <w:hideMark/>
          </w:tcPr>
          <w:p w14:paraId="02C972C9"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75,0</w:t>
            </w:r>
          </w:p>
        </w:tc>
      </w:tr>
      <w:tr w:rsidR="004870AB" w:rsidRPr="00DD410E" w14:paraId="326753D0"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AAA9745"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DYNAPAC F182CS – финишер</w:t>
            </w:r>
          </w:p>
        </w:tc>
        <w:tc>
          <w:tcPr>
            <w:tcW w:w="0" w:type="auto"/>
            <w:vAlign w:val="center"/>
            <w:hideMark/>
          </w:tcPr>
          <w:p w14:paraId="0D7A0F59"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24</w:t>
            </w:r>
          </w:p>
        </w:tc>
        <w:tc>
          <w:tcPr>
            <w:tcW w:w="0" w:type="auto"/>
            <w:vAlign w:val="center"/>
            <w:hideMark/>
          </w:tcPr>
          <w:p w14:paraId="1EAB72FF"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64,3</w:t>
            </w:r>
          </w:p>
        </w:tc>
      </w:tr>
      <w:tr w:rsidR="004870AB" w:rsidRPr="00DD410E" w14:paraId="092447E7"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072EB9"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KAMAZ – аутоцистерна</w:t>
            </w:r>
          </w:p>
        </w:tc>
        <w:tc>
          <w:tcPr>
            <w:tcW w:w="0" w:type="auto"/>
            <w:vAlign w:val="center"/>
            <w:hideMark/>
          </w:tcPr>
          <w:p w14:paraId="4B985915"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22</w:t>
            </w:r>
          </w:p>
        </w:tc>
        <w:tc>
          <w:tcPr>
            <w:tcW w:w="0" w:type="auto"/>
            <w:vAlign w:val="center"/>
            <w:hideMark/>
          </w:tcPr>
          <w:p w14:paraId="2E9E475B"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58,96</w:t>
            </w:r>
          </w:p>
        </w:tc>
      </w:tr>
      <w:tr w:rsidR="004870AB" w:rsidRPr="00DD410E" w14:paraId="2FA08B79"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E7143A"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CATERPILLAR 160 – грејдер</w:t>
            </w:r>
          </w:p>
        </w:tc>
        <w:tc>
          <w:tcPr>
            <w:tcW w:w="0" w:type="auto"/>
            <w:vAlign w:val="center"/>
            <w:hideMark/>
          </w:tcPr>
          <w:p w14:paraId="6EFFCE75"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20</w:t>
            </w:r>
          </w:p>
        </w:tc>
        <w:tc>
          <w:tcPr>
            <w:tcW w:w="0" w:type="auto"/>
            <w:vAlign w:val="center"/>
            <w:hideMark/>
          </w:tcPr>
          <w:p w14:paraId="66A05317"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53,6</w:t>
            </w:r>
          </w:p>
        </w:tc>
      </w:tr>
      <w:tr w:rsidR="004870AB" w:rsidRPr="00DD410E" w14:paraId="237C0C13"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D136CEF"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DYNAPAC CC722 – вибро ваљак</w:t>
            </w:r>
          </w:p>
        </w:tc>
        <w:tc>
          <w:tcPr>
            <w:tcW w:w="0" w:type="auto"/>
            <w:vAlign w:val="center"/>
            <w:hideMark/>
          </w:tcPr>
          <w:p w14:paraId="2D46EDB5"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18</w:t>
            </w:r>
          </w:p>
        </w:tc>
        <w:tc>
          <w:tcPr>
            <w:tcW w:w="0" w:type="auto"/>
            <w:vAlign w:val="center"/>
            <w:hideMark/>
          </w:tcPr>
          <w:p w14:paraId="151A0D47"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48,24</w:t>
            </w:r>
          </w:p>
        </w:tc>
      </w:tr>
      <w:tr w:rsidR="004870AB" w:rsidRPr="00DD410E" w14:paraId="331A3D5E"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E7FFFA" w14:textId="77777777" w:rsidR="00DD410E" w:rsidRPr="00DD410E" w:rsidRDefault="00DD410E" w:rsidP="00C26730">
            <w:pPr>
              <w:spacing w:beforeLines="20" w:before="48" w:afterLines="20" w:after="48" w:line="259" w:lineRule="auto"/>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DYNAPAC CP274 – ваљак на гуменим точковима</w:t>
            </w:r>
          </w:p>
        </w:tc>
        <w:tc>
          <w:tcPr>
            <w:tcW w:w="0" w:type="auto"/>
            <w:vAlign w:val="center"/>
            <w:hideMark/>
          </w:tcPr>
          <w:p w14:paraId="27541A2D"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17</w:t>
            </w:r>
          </w:p>
        </w:tc>
        <w:tc>
          <w:tcPr>
            <w:tcW w:w="0" w:type="auto"/>
            <w:vAlign w:val="center"/>
            <w:hideMark/>
          </w:tcPr>
          <w:p w14:paraId="607CE997"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45,56</w:t>
            </w:r>
          </w:p>
        </w:tc>
      </w:tr>
      <w:tr w:rsidR="004870AB" w:rsidRPr="00DD410E" w14:paraId="1B75F325"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B10E20"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DYNAPAC CA262PD – вибро јеж</w:t>
            </w:r>
          </w:p>
        </w:tc>
        <w:tc>
          <w:tcPr>
            <w:tcW w:w="0" w:type="auto"/>
            <w:vAlign w:val="center"/>
            <w:hideMark/>
          </w:tcPr>
          <w:p w14:paraId="7377A655"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16</w:t>
            </w:r>
          </w:p>
        </w:tc>
        <w:tc>
          <w:tcPr>
            <w:tcW w:w="0" w:type="auto"/>
            <w:vAlign w:val="center"/>
            <w:hideMark/>
          </w:tcPr>
          <w:p w14:paraId="5034FA5F"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42,88</w:t>
            </w:r>
          </w:p>
        </w:tc>
      </w:tr>
      <w:tr w:rsidR="004870AB" w:rsidRPr="00DD410E" w14:paraId="5ECC5B4F"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FD83BF"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BOMAG BW 212 PD – вибро ваљак</w:t>
            </w:r>
          </w:p>
        </w:tc>
        <w:tc>
          <w:tcPr>
            <w:tcW w:w="0" w:type="auto"/>
            <w:vAlign w:val="center"/>
            <w:hideMark/>
          </w:tcPr>
          <w:p w14:paraId="16B3FDCC"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15</w:t>
            </w:r>
          </w:p>
        </w:tc>
        <w:tc>
          <w:tcPr>
            <w:tcW w:w="0" w:type="auto"/>
            <w:vAlign w:val="center"/>
            <w:hideMark/>
          </w:tcPr>
          <w:p w14:paraId="121C328F"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40,2</w:t>
            </w:r>
          </w:p>
        </w:tc>
      </w:tr>
      <w:tr w:rsidR="004870AB" w:rsidRPr="00DD410E" w14:paraId="10C917EB" w14:textId="77777777" w:rsidTr="00C2673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D7CADA" w14:textId="77777777" w:rsidR="00DD410E" w:rsidRPr="00DD410E" w:rsidRDefault="00DD410E" w:rsidP="00C26730">
            <w:pPr>
              <w:spacing w:beforeLines="20" w:before="48" w:afterLines="20" w:after="48"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DYNAPAC CC 334 HF – вибро ваљак</w:t>
            </w:r>
          </w:p>
        </w:tc>
        <w:tc>
          <w:tcPr>
            <w:tcW w:w="0" w:type="auto"/>
            <w:vAlign w:val="center"/>
            <w:hideMark/>
          </w:tcPr>
          <w:p w14:paraId="518DEF47"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14</w:t>
            </w:r>
          </w:p>
        </w:tc>
        <w:tc>
          <w:tcPr>
            <w:tcW w:w="0" w:type="auto"/>
            <w:vAlign w:val="center"/>
            <w:hideMark/>
          </w:tcPr>
          <w:p w14:paraId="4D2147B7" w14:textId="77777777" w:rsidR="00DD410E" w:rsidRPr="00DD410E" w:rsidRDefault="00DD410E" w:rsidP="00C26730">
            <w:pPr>
              <w:spacing w:beforeLines="20" w:before="48" w:afterLines="20" w:after="48" w:line="259" w:lineRule="auto"/>
              <w:jc w:val="center"/>
              <w:cnfStyle w:val="000000000000" w:firstRow="0" w:lastRow="0" w:firstColumn="0" w:lastColumn="0" w:oddVBand="0" w:evenVBand="0" w:oddHBand="0" w:evenHBand="0" w:firstRowFirstColumn="0" w:firstRowLastColumn="0" w:lastRowFirstColumn="0" w:lastRowLastColumn="0"/>
              <w:rPr>
                <w:rFonts w:eastAsia="Aptos" w:cs="Arial"/>
                <w:noProof/>
                <w:szCs w:val="24"/>
                <w:lang w:val="sr-Cyrl-RS"/>
                <w14:ligatures w14:val="standardContextual"/>
              </w:rPr>
            </w:pPr>
            <w:r w:rsidRPr="00DD410E">
              <w:rPr>
                <w:rFonts w:eastAsia="Aptos" w:cs="Arial"/>
                <w:noProof/>
                <w:szCs w:val="24"/>
                <w:lang w:val="sr-Cyrl-RS"/>
                <w14:ligatures w14:val="standardContextual"/>
              </w:rPr>
              <w:t>37,52</w:t>
            </w:r>
          </w:p>
        </w:tc>
      </w:tr>
    </w:tbl>
    <w:p w14:paraId="63DF16A2" w14:textId="291BD7F5" w:rsidR="00DD410E" w:rsidRPr="004870AB" w:rsidRDefault="00DD410E" w:rsidP="00DD410E">
      <w:pPr>
        <w:spacing w:after="0" w:line="259" w:lineRule="auto"/>
        <w:rPr>
          <w:rFonts w:eastAsia="Aptos" w:cs="Arial"/>
          <w:noProof/>
          <w:szCs w:val="24"/>
          <w:lang w:val="sr-Cyrl-RS"/>
          <w14:ligatures w14:val="standardContextual"/>
        </w:rPr>
      </w:pPr>
      <w:r w:rsidRPr="00DD410E">
        <w:rPr>
          <w:rFonts w:eastAsia="Aptos" w:cs="Arial"/>
          <w:noProof/>
          <w:szCs w:val="24"/>
          <w:lang w:val="sr-Latn-RS"/>
          <w14:ligatures w14:val="standardContextual"/>
        </w:rPr>
        <w:lastRenderedPageBreak/>
        <w:t>У фази експлоатације главни извор емисија гасова са ефектом стаклене баште (ГЕС) на саобраћајници представља сам саобраћај, односно моторна возила која пролазе дуж деонице. Од гасова ГЕС, у сектору друмског транспорта угљен-диоксид (CO</w:t>
      </w:r>
      <w:r w:rsidRPr="00DD410E">
        <w:rPr>
          <w:rFonts w:eastAsia="Aptos" w:cs="Arial"/>
          <w:noProof/>
          <w:szCs w:val="24"/>
          <w:vertAlign w:val="subscript"/>
          <w:lang w:val="sr-Cyrl-RS"/>
          <w14:ligatures w14:val="standardContextual"/>
        </w:rPr>
        <w:t>2</w:t>
      </w:r>
      <w:r w:rsidRPr="00DD410E">
        <w:rPr>
          <w:rFonts w:eastAsia="Aptos" w:cs="Arial"/>
          <w:noProof/>
          <w:szCs w:val="24"/>
          <w:lang w:val="sr-Latn-RS"/>
          <w14:ligatures w14:val="standardContextual"/>
        </w:rPr>
        <w:t>) доминира и зато ће у даљем разматрању бити у фокусу као кључни индикатор утицаја на климатске промене. Остали гасови (</w:t>
      </w:r>
      <w:r w:rsidRPr="00DD410E">
        <w:rPr>
          <w:rFonts w:eastAsia="Aptos" w:cs="Arial"/>
          <w:noProof/>
          <w:szCs w:val="24"/>
          <w:lang w:val="sr-Cyrl-RS"/>
          <w14:ligatures w14:val="standardContextual"/>
        </w:rPr>
        <w:t>CH</w:t>
      </w:r>
      <w:r w:rsidRPr="00DD410E">
        <w:rPr>
          <w:rFonts w:eastAsia="Aptos" w:cs="Arial"/>
          <w:noProof/>
          <w:szCs w:val="24"/>
          <w:vertAlign w:val="subscript"/>
          <w:lang w:val="sr-Cyrl-RS"/>
          <w14:ligatures w14:val="standardContextual"/>
        </w:rPr>
        <w:t>4</w:t>
      </w:r>
      <w:r w:rsidRPr="00DD410E">
        <w:rPr>
          <w:rFonts w:eastAsia="Aptos" w:cs="Arial"/>
          <w:noProof/>
          <w:szCs w:val="24"/>
          <w:lang w:val="sr-Latn-RS"/>
          <w14:ligatures w14:val="standardContextual"/>
        </w:rPr>
        <w:t>,</w:t>
      </w:r>
      <w:r w:rsidRPr="00DD410E">
        <w:rPr>
          <w:rFonts w:eastAsia="Aptos" w:cs="Arial"/>
          <w:noProof/>
          <w:szCs w:val="24"/>
          <w:lang w:val="sr-Cyrl-RS"/>
          <w14:ligatures w14:val="standardContextual"/>
        </w:rPr>
        <w:t xml:space="preserve"> N</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O</w:t>
      </w:r>
      <w:r w:rsidRPr="00DD410E">
        <w:rPr>
          <w:rFonts w:eastAsia="Aptos" w:cs="Arial"/>
          <w:noProof/>
          <w:szCs w:val="24"/>
          <w:lang w:val="sr-Latn-RS"/>
          <w14:ligatures w14:val="standardContextual"/>
        </w:rPr>
        <w:t>) постоје али чине релативно мали део укупних емисија у овом сектору у поређењу са CO</w:t>
      </w:r>
      <w:r w:rsidRPr="00DD410E">
        <w:rPr>
          <w:rFonts w:eastAsia="Aptos" w:cs="Arial"/>
          <w:noProof/>
          <w:szCs w:val="24"/>
          <w:vertAlign w:val="subscript"/>
          <w:lang w:val="sr-Cyrl-RS"/>
          <w14:ligatures w14:val="standardContextual"/>
        </w:rPr>
        <w:t>2</w:t>
      </w:r>
      <w:r w:rsidRPr="00DD410E">
        <w:rPr>
          <w:rFonts w:eastAsia="Aptos" w:cs="Arial"/>
          <w:noProof/>
          <w:szCs w:val="24"/>
          <w:lang w:val="sr-Latn-RS"/>
          <w14:ligatures w14:val="standardContextual"/>
        </w:rPr>
        <w:t>.Методологија за дефинисање и коришћење емисионих фактора утемељена је на пракси IPCC/COPERT/EMEP водича</w:t>
      </w:r>
      <w:r w:rsidRPr="00DD410E">
        <w:rPr>
          <w:rFonts w:eastAsia="Aptos" w:cs="Arial"/>
          <w:noProof/>
          <w:szCs w:val="24"/>
          <w:lang w:val="sr-Cyrl-RS"/>
          <w14:ligatures w14:val="standardContextual"/>
        </w:rPr>
        <w:t xml:space="preserve">.   </w:t>
      </w:r>
    </w:p>
    <w:p w14:paraId="73F0AA9C" w14:textId="77777777" w:rsidR="00DD410E" w:rsidRPr="00DD410E" w:rsidRDefault="00DD410E" w:rsidP="00DD410E">
      <w:pPr>
        <w:spacing w:after="0" w:line="259" w:lineRule="auto"/>
        <w:rPr>
          <w:rFonts w:eastAsia="Aptos" w:cs="Arial"/>
          <w:noProof/>
          <w:szCs w:val="24"/>
          <w:lang w:val="sr-Cyrl-RS"/>
          <w14:ligatures w14:val="standardContextual"/>
        </w:rPr>
      </w:pPr>
    </w:p>
    <w:p w14:paraId="0074340D" w14:textId="77777777" w:rsidR="00DD410E" w:rsidRPr="004870AB" w:rsidRDefault="00DD410E" w:rsidP="009D41B6">
      <w:pPr>
        <w:spacing w:after="0"/>
        <w:rPr>
          <w:rFonts w:eastAsia="Aptos" w:cs="Arial"/>
          <w:noProof/>
          <w:szCs w:val="24"/>
          <w:lang w:val="sr-Cyrl-RS"/>
          <w14:ligatures w14:val="standardContextual"/>
        </w:rPr>
      </w:pPr>
      <w:r w:rsidRPr="00DD410E">
        <w:rPr>
          <w:rFonts w:eastAsia="Aptos" w:cs="Arial"/>
          <w:noProof/>
          <w:szCs w:val="24"/>
          <w:lang w:val="sr-Cyrl-RS"/>
          <w14:ligatures w14:val="standardContextual"/>
        </w:rPr>
        <w:t>За сваку категорију возила узима се типична потрошња горива по километру (изражена у l/100 km):</w:t>
      </w:r>
    </w:p>
    <w:p w14:paraId="04FD791E" w14:textId="77777777" w:rsidR="00DD410E" w:rsidRPr="00DD410E" w:rsidRDefault="00DD410E" w:rsidP="006A48DD">
      <w:pPr>
        <w:numPr>
          <w:ilvl w:val="0"/>
          <w:numId w:val="197"/>
        </w:numPr>
        <w:spacing w:after="160"/>
        <w:contextualSpacing/>
        <w:jc w:val="left"/>
        <w:rPr>
          <w:rFonts w:eastAsia="Aptos" w:cs="Arial"/>
          <w:noProof/>
          <w:szCs w:val="24"/>
          <w:lang w:val="sr-Cyrl-RS"/>
          <w14:ligatures w14:val="standardContextual"/>
        </w:rPr>
      </w:pPr>
      <w:r w:rsidRPr="00DD410E">
        <w:rPr>
          <w:rFonts w:eastAsia="Aptos" w:cs="Arial"/>
          <w:noProof/>
          <w:szCs w:val="24"/>
          <w:lang w:val="sr-Latn-RS"/>
          <w14:ligatures w14:val="standardContextual"/>
        </w:rPr>
        <w:t>путничка и лака возила ~7,0 l/100 km</w:t>
      </w:r>
    </w:p>
    <w:p w14:paraId="0B1C35B1" w14:textId="77777777" w:rsidR="00DD410E" w:rsidRPr="00DD410E" w:rsidRDefault="00DD410E" w:rsidP="006A48DD">
      <w:pPr>
        <w:numPr>
          <w:ilvl w:val="0"/>
          <w:numId w:val="197"/>
        </w:numPr>
        <w:spacing w:after="160"/>
        <w:contextualSpacing/>
        <w:jc w:val="left"/>
        <w:rPr>
          <w:rFonts w:eastAsia="Aptos" w:cs="Arial"/>
          <w:noProof/>
          <w:szCs w:val="24"/>
          <w:lang w:val="sr-Cyrl-RS"/>
          <w14:ligatures w14:val="standardContextual"/>
        </w:rPr>
      </w:pPr>
      <w:r w:rsidRPr="00DD410E">
        <w:rPr>
          <w:rFonts w:eastAsia="Aptos" w:cs="Arial"/>
          <w:noProof/>
          <w:szCs w:val="24"/>
          <w:lang w:val="sr-Latn-RS"/>
          <w14:ligatures w14:val="standardContextual"/>
        </w:rPr>
        <w:t>тешка теретна возила ~33,0 l/100 km</w:t>
      </w:r>
    </w:p>
    <w:p w14:paraId="54447257" w14:textId="77777777" w:rsidR="00DD410E" w:rsidRPr="00DD410E" w:rsidRDefault="00DD410E" w:rsidP="009D41B6">
      <w:pPr>
        <w:rPr>
          <w:rFonts w:eastAsia="Aptos" w:cs="Arial"/>
          <w:noProof/>
          <w:szCs w:val="24"/>
          <w:lang w:val="sr-Cyrl-RS"/>
          <w14:ligatures w14:val="standardContextual"/>
        </w:rPr>
      </w:pPr>
      <w:r w:rsidRPr="00DD410E">
        <w:rPr>
          <w:rFonts w:eastAsia="Aptos" w:cs="Arial"/>
          <w:noProof/>
          <w:szCs w:val="24"/>
          <w:lang w:val="sr-Cyrl-RS"/>
          <w14:ligatures w14:val="standardContextual"/>
        </w:rPr>
        <w:t>Емисија CO</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xml:space="preserve"> по литру горива користи се као стандардни емисиони фактор: </w:t>
      </w:r>
    </w:p>
    <w:p w14:paraId="60E36686" w14:textId="77777777" w:rsidR="00DD410E" w:rsidRPr="00DD410E" w:rsidRDefault="00DD410E" w:rsidP="006A48DD">
      <w:pPr>
        <w:numPr>
          <w:ilvl w:val="0"/>
          <w:numId w:val="198"/>
        </w:numPr>
        <w:spacing w:after="160"/>
        <w:contextualSpacing/>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2,68 kg CO</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xml:space="preserve"> / l дизела (IPCC и водичи за мерење емисија)</w:t>
      </w:r>
    </w:p>
    <w:p w14:paraId="0EE11CD1" w14:textId="77777777" w:rsidR="00DD410E" w:rsidRPr="00DD410E" w:rsidRDefault="00DD410E" w:rsidP="006A48DD">
      <w:pPr>
        <w:numPr>
          <w:ilvl w:val="0"/>
          <w:numId w:val="198"/>
        </w:numPr>
        <w:spacing w:after="160"/>
        <w:contextualSpacing/>
        <w:jc w:val="left"/>
        <w:rPr>
          <w:rFonts w:eastAsia="Aptos" w:cs="Arial"/>
          <w:noProof/>
          <w:szCs w:val="24"/>
          <w:lang w:val="sr-Cyrl-RS"/>
          <w14:ligatures w14:val="standardContextual"/>
        </w:rPr>
      </w:pPr>
      <w:r w:rsidRPr="00DD410E">
        <w:rPr>
          <w:rFonts w:eastAsia="Aptos" w:cs="Arial"/>
          <w:noProof/>
          <w:szCs w:val="24"/>
          <w:lang w:val="sr-Latn-RS"/>
          <w14:ligatures w14:val="standardContextual"/>
        </w:rPr>
        <w:t>2,31 kg CO</w:t>
      </w:r>
      <w:r w:rsidRPr="00DD410E">
        <w:rPr>
          <w:rFonts w:eastAsia="Aptos" w:cs="Arial"/>
          <w:noProof/>
          <w:szCs w:val="24"/>
          <w:vertAlign w:val="subscript"/>
          <w:lang w:val="sr-Cyrl-RS"/>
          <w14:ligatures w14:val="standardContextual"/>
        </w:rPr>
        <w:t>2</w:t>
      </w:r>
      <w:r w:rsidRPr="00DD410E">
        <w:rPr>
          <w:rFonts w:eastAsia="Aptos" w:cs="Arial"/>
          <w:noProof/>
          <w:szCs w:val="24"/>
          <w:lang w:val="sr-Latn-RS"/>
          <w14:ligatures w14:val="standardContextual"/>
        </w:rPr>
        <w:t xml:space="preserve"> / l</w:t>
      </w:r>
      <w:r w:rsidRPr="00DD410E">
        <w:rPr>
          <w:rFonts w:eastAsia="Aptos" w:cs="Arial"/>
          <w:noProof/>
          <w:szCs w:val="24"/>
          <w:lang w:val="sr-Cyrl-RS"/>
          <w14:ligatures w14:val="standardContextual"/>
        </w:rPr>
        <w:t xml:space="preserve"> бензина</w:t>
      </w:r>
    </w:p>
    <w:p w14:paraId="6D1B343F" w14:textId="77777777" w:rsidR="00DD410E" w:rsidRPr="00DD410E" w:rsidRDefault="00DD410E" w:rsidP="009D41B6">
      <w:pPr>
        <w:rPr>
          <w:rFonts w:eastAsia="Aptos" w:cs="Arial"/>
          <w:noProof/>
          <w:szCs w:val="24"/>
          <w:lang w:val="sr-Cyrl-RS"/>
          <w14:ligatures w14:val="standardContextual"/>
        </w:rPr>
      </w:pPr>
      <w:r w:rsidRPr="00DD410E">
        <w:rPr>
          <w:rFonts w:eastAsia="Aptos" w:cs="Arial"/>
          <w:noProof/>
          <w:szCs w:val="24"/>
          <w:lang w:val="sr-Cyrl-RS"/>
          <w14:ligatures w14:val="standardContextual"/>
        </w:rPr>
        <w:t>Емисија CO</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 xml:space="preserve">/ </w:t>
      </w:r>
      <w:r w:rsidRPr="00DD410E">
        <w:rPr>
          <w:rFonts w:eastAsia="Aptos" w:cs="Arial"/>
          <w:noProof/>
          <w:szCs w:val="24"/>
          <w14:ligatures w14:val="standardContextual"/>
        </w:rPr>
        <w:t xml:space="preserve">km </w:t>
      </w:r>
    </w:p>
    <w:p w14:paraId="47B0492D" w14:textId="77777777" w:rsidR="00DD410E" w:rsidRPr="00DD410E" w:rsidRDefault="00DD410E" w:rsidP="006A48DD">
      <w:pPr>
        <w:numPr>
          <w:ilvl w:val="0"/>
          <w:numId w:val="200"/>
        </w:numPr>
        <w:spacing w:after="160" w:line="259" w:lineRule="auto"/>
        <w:contextualSpacing/>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путничко возило бензин </w:t>
      </w:r>
      <w:r w:rsidRPr="000C5662">
        <w:rPr>
          <w:rFonts w:eastAsia="Aptos" w:cs="Arial"/>
          <w:noProof/>
          <w:szCs w:val="24"/>
          <w:lang w:val="sr-Cyrl-RS"/>
          <w14:ligatures w14:val="standardContextual"/>
        </w:rPr>
        <w:t>161,7</w:t>
      </w:r>
      <w:r w:rsidRPr="00DD410E">
        <w:rPr>
          <w:rFonts w:eastAsia="Aptos" w:cs="Arial"/>
          <w:noProof/>
          <w:szCs w:val="24"/>
          <w:lang w:val="sr-Cyrl-RS"/>
          <w14:ligatures w14:val="standardContextual"/>
        </w:rPr>
        <w:t xml:space="preserve"> </w:t>
      </w:r>
      <w:r w:rsidRPr="00DD410E">
        <w:rPr>
          <w:rFonts w:eastAsia="Aptos" w:cs="Arial"/>
          <w:noProof/>
          <w:szCs w:val="24"/>
          <w14:ligatures w14:val="standardContextual"/>
        </w:rPr>
        <w:t>g</w:t>
      </w:r>
      <w:r w:rsidRPr="000C5662">
        <w:rPr>
          <w:rFonts w:eastAsia="Aptos" w:cs="Arial"/>
          <w:noProof/>
          <w:szCs w:val="24"/>
          <w:lang w:val="sr-Cyrl-RS"/>
          <w14:ligatures w14:val="standardContextual"/>
        </w:rPr>
        <w:t xml:space="preserve"> </w:t>
      </w:r>
      <w:r w:rsidRPr="00DD410E">
        <w:rPr>
          <w:rFonts w:eastAsia="Aptos" w:cs="Arial"/>
          <w:noProof/>
          <w:szCs w:val="24"/>
          <w14:ligatures w14:val="standardContextual"/>
        </w:rPr>
        <w:t>CO</w:t>
      </w:r>
      <w:r w:rsidRPr="000C5662">
        <w:rPr>
          <w:rFonts w:eastAsia="Aptos" w:cs="Arial"/>
          <w:noProof/>
          <w:szCs w:val="24"/>
          <w:vertAlign w:val="subscript"/>
          <w:lang w:val="sr-Cyrl-RS"/>
          <w14:ligatures w14:val="standardContextual"/>
        </w:rPr>
        <w:t>2</w:t>
      </w:r>
      <w:r w:rsidRPr="000C5662">
        <w:rPr>
          <w:rFonts w:eastAsia="Aptos" w:cs="Arial"/>
          <w:noProof/>
          <w:szCs w:val="24"/>
          <w:lang w:val="sr-Cyrl-RS"/>
          <w14:ligatures w14:val="standardContextual"/>
        </w:rPr>
        <w:t>/</w:t>
      </w:r>
      <w:r w:rsidRPr="00DD410E">
        <w:rPr>
          <w:rFonts w:eastAsia="Aptos" w:cs="Arial"/>
          <w:noProof/>
          <w:szCs w:val="24"/>
          <w14:ligatures w14:val="standardContextual"/>
        </w:rPr>
        <w:t>km</w:t>
      </w:r>
    </w:p>
    <w:p w14:paraId="50F41997" w14:textId="77777777" w:rsidR="00DD410E" w:rsidRPr="00DD410E" w:rsidRDefault="00DD410E" w:rsidP="006A48DD">
      <w:pPr>
        <w:numPr>
          <w:ilvl w:val="0"/>
          <w:numId w:val="200"/>
        </w:numPr>
        <w:spacing w:after="160" w:line="259" w:lineRule="auto"/>
        <w:contextualSpacing/>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путничко возило дизел 187,6 </w:t>
      </w:r>
      <w:r w:rsidRPr="00DD410E">
        <w:rPr>
          <w:rFonts w:eastAsia="Aptos" w:cs="Arial"/>
          <w:noProof/>
          <w:szCs w:val="24"/>
          <w14:ligatures w14:val="standardContextual"/>
        </w:rPr>
        <w:t>g</w:t>
      </w:r>
      <w:r w:rsidRPr="000C5662">
        <w:rPr>
          <w:rFonts w:eastAsia="Aptos" w:cs="Arial"/>
          <w:noProof/>
          <w:szCs w:val="24"/>
          <w:lang w:val="sr-Cyrl-RS"/>
          <w14:ligatures w14:val="standardContextual"/>
        </w:rPr>
        <w:t xml:space="preserve"> </w:t>
      </w:r>
      <w:r w:rsidRPr="00DD410E">
        <w:rPr>
          <w:rFonts w:eastAsia="Aptos" w:cs="Arial"/>
          <w:noProof/>
          <w:szCs w:val="24"/>
          <w14:ligatures w14:val="standardContextual"/>
        </w:rPr>
        <w:t>CO</w:t>
      </w:r>
      <w:r w:rsidRPr="000C5662">
        <w:rPr>
          <w:rFonts w:eastAsia="Aptos" w:cs="Arial"/>
          <w:noProof/>
          <w:szCs w:val="24"/>
          <w:vertAlign w:val="subscript"/>
          <w:lang w:val="sr-Cyrl-RS"/>
          <w14:ligatures w14:val="standardContextual"/>
        </w:rPr>
        <w:t>2</w:t>
      </w:r>
      <w:r w:rsidRPr="000C5662">
        <w:rPr>
          <w:rFonts w:eastAsia="Aptos" w:cs="Arial"/>
          <w:noProof/>
          <w:szCs w:val="24"/>
          <w:lang w:val="sr-Cyrl-RS"/>
          <w14:ligatures w14:val="standardContextual"/>
        </w:rPr>
        <w:t>/</w:t>
      </w:r>
      <w:r w:rsidRPr="00DD410E">
        <w:rPr>
          <w:rFonts w:eastAsia="Aptos" w:cs="Arial"/>
          <w:noProof/>
          <w:szCs w:val="24"/>
          <w14:ligatures w14:val="standardContextual"/>
        </w:rPr>
        <w:t>km</w:t>
      </w:r>
    </w:p>
    <w:p w14:paraId="3F869251" w14:textId="77777777" w:rsidR="00DD410E" w:rsidRPr="004870AB" w:rsidRDefault="00DD410E" w:rsidP="006A48DD">
      <w:pPr>
        <w:numPr>
          <w:ilvl w:val="0"/>
          <w:numId w:val="200"/>
        </w:numPr>
        <w:spacing w:after="0" w:line="259" w:lineRule="auto"/>
        <w:ind w:left="714" w:hanging="357"/>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тешко теретно возило дизел 884,4 </w:t>
      </w:r>
      <w:r w:rsidRPr="00DD410E">
        <w:rPr>
          <w:rFonts w:eastAsia="Aptos" w:cs="Arial"/>
          <w:noProof/>
          <w:szCs w:val="24"/>
          <w14:ligatures w14:val="standardContextual"/>
        </w:rPr>
        <w:t>CO</w:t>
      </w:r>
      <w:r w:rsidRPr="000C5662">
        <w:rPr>
          <w:rFonts w:eastAsia="Aptos" w:cs="Arial"/>
          <w:noProof/>
          <w:szCs w:val="24"/>
          <w:vertAlign w:val="subscript"/>
          <w:lang w:val="sr-Cyrl-RS"/>
          <w14:ligatures w14:val="standardContextual"/>
        </w:rPr>
        <w:t>2</w:t>
      </w:r>
      <w:r w:rsidRPr="000C5662">
        <w:rPr>
          <w:rFonts w:eastAsia="Aptos" w:cs="Arial"/>
          <w:noProof/>
          <w:szCs w:val="24"/>
          <w:lang w:val="sr-Cyrl-RS"/>
          <w14:ligatures w14:val="standardContextual"/>
        </w:rPr>
        <w:t>/</w:t>
      </w:r>
      <w:r w:rsidRPr="00DD410E">
        <w:rPr>
          <w:rFonts w:eastAsia="Aptos" w:cs="Arial"/>
          <w:noProof/>
          <w:szCs w:val="24"/>
          <w14:ligatures w14:val="standardContextual"/>
        </w:rPr>
        <w:t>km</w:t>
      </w:r>
    </w:p>
    <w:p w14:paraId="7F04D1C3" w14:textId="77777777" w:rsidR="00DD410E" w:rsidRPr="00DD410E" w:rsidRDefault="00DD410E" w:rsidP="00DD410E">
      <w:pPr>
        <w:spacing w:after="0" w:line="259" w:lineRule="auto"/>
        <w:jc w:val="left"/>
        <w:rPr>
          <w:rFonts w:eastAsia="Aptos" w:cs="Arial"/>
          <w:noProof/>
          <w:szCs w:val="24"/>
          <w:lang w:val="sr-Cyrl-RS"/>
          <w14:ligatures w14:val="standardContextual"/>
        </w:rPr>
      </w:pPr>
    </w:p>
    <w:p w14:paraId="28A80CD0" w14:textId="77777777" w:rsidR="00DD410E" w:rsidRPr="004870AB" w:rsidRDefault="00DD410E" w:rsidP="00DD410E">
      <w:pPr>
        <w:spacing w:after="0"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У сврху оријентационог одређивања удела бензинских и дизел возила међу путничким аутомобилима коришћени су подаци Републичког завода за статистику који наводе да је у </w:t>
      </w:r>
      <w:r w:rsidRPr="00DD410E">
        <w:rPr>
          <w:rFonts w:eastAsia="Aptos" w:cs="Arial"/>
          <w:noProof/>
          <w:szCs w:val="24"/>
          <w14:ligatures w14:val="standardContextual"/>
        </w:rPr>
        <w:t>IV</w:t>
      </w:r>
      <w:r w:rsidRPr="000C5662">
        <w:rPr>
          <w:rFonts w:eastAsia="Aptos" w:cs="Arial"/>
          <w:noProof/>
          <w:szCs w:val="24"/>
          <w:lang w:val="sr-Cyrl-RS"/>
          <w14:ligatures w14:val="standardContextual"/>
        </w:rPr>
        <w:t xml:space="preserve"> </w:t>
      </w:r>
      <w:r w:rsidRPr="00DD410E">
        <w:rPr>
          <w:rFonts w:eastAsia="Aptos" w:cs="Arial"/>
          <w:noProof/>
          <w:szCs w:val="24"/>
          <w:lang w:val="sr-Cyrl-RS"/>
          <w14:ligatures w14:val="standardContextual"/>
        </w:rPr>
        <w:t xml:space="preserve">кварталу 2023. године однос новорегистрованих дизел аутомобила износио 63.15%, а бензинских 36.85 % </w:t>
      </w:r>
    </w:p>
    <w:p w14:paraId="75914314" w14:textId="77777777" w:rsidR="00DD410E" w:rsidRPr="00DD410E" w:rsidRDefault="00DD410E" w:rsidP="00DD410E">
      <w:pPr>
        <w:spacing w:after="0" w:line="259" w:lineRule="auto"/>
        <w:rPr>
          <w:rFonts w:eastAsia="Aptos" w:cs="Arial"/>
          <w:noProof/>
          <w:szCs w:val="24"/>
          <w:lang w:val="sr-Cyrl-RS"/>
          <w14:ligatures w14:val="standardContextual"/>
        </w:rPr>
      </w:pPr>
    </w:p>
    <w:p w14:paraId="520043CE" w14:textId="77777777" w:rsidR="00DD410E" w:rsidRPr="004870AB" w:rsidRDefault="00DD410E" w:rsidP="00DD410E">
      <w:pPr>
        <w:spacing w:after="0"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Емисија CO</w:t>
      </w:r>
      <w:r w:rsidRPr="00DD410E">
        <w:rPr>
          <w:rFonts w:eastAsia="Aptos" w:cs="Arial"/>
          <w:noProof/>
          <w:szCs w:val="24"/>
          <w:vertAlign w:val="subscript"/>
          <w:lang w:val="sr-Cyrl-RS"/>
          <w14:ligatures w14:val="standardContextual"/>
        </w:rPr>
        <w:t>2</w:t>
      </w:r>
      <w:r w:rsidRPr="00DD410E">
        <w:rPr>
          <w:rFonts w:eastAsia="Aptos" w:cs="Arial"/>
          <w:noProof/>
          <w:szCs w:val="24"/>
          <w:lang w:val="sr-Cyrl-RS"/>
          <w14:ligatures w14:val="standardContextual"/>
        </w:rPr>
        <w:t>/</w:t>
      </w:r>
      <w:r w:rsidRPr="00DD410E">
        <w:rPr>
          <w:rFonts w:eastAsia="Aptos" w:cs="Arial"/>
          <w:noProof/>
          <w:szCs w:val="24"/>
          <w14:ligatures w14:val="standardContextual"/>
        </w:rPr>
        <w:t>km</w:t>
      </w:r>
      <w:r w:rsidRPr="000C5662">
        <w:rPr>
          <w:rFonts w:eastAsia="Aptos" w:cs="Arial"/>
          <w:noProof/>
          <w:szCs w:val="24"/>
          <w:lang w:val="sr-Cyrl-RS"/>
          <w14:ligatures w14:val="standardContextual"/>
        </w:rPr>
        <w:t xml:space="preserve"> </w:t>
      </w:r>
      <w:r w:rsidRPr="00DD410E">
        <w:rPr>
          <w:rFonts w:eastAsia="Aptos" w:cs="Arial"/>
          <w:noProof/>
          <w:szCs w:val="24"/>
          <w:lang w:val="sr-Cyrl-RS"/>
          <w14:ligatures w14:val="standardContextual"/>
        </w:rPr>
        <w:t>по типу возила на разматраној деоници са учешћем тешких теретних возила од 7% износи:</w:t>
      </w:r>
    </w:p>
    <w:p w14:paraId="6E97EC1F" w14:textId="77777777" w:rsidR="00DD410E" w:rsidRPr="00DD410E" w:rsidRDefault="00DD410E" w:rsidP="00DD410E">
      <w:pPr>
        <w:spacing w:after="0" w:line="259" w:lineRule="auto"/>
        <w:rPr>
          <w:rFonts w:eastAsia="Aptos" w:cs="Arial"/>
          <w:noProof/>
          <w:szCs w:val="24"/>
          <w:lang w:val="sr-Cyrl-RS"/>
          <w14:ligatures w14:val="standardContextual"/>
        </w:rPr>
      </w:pPr>
    </w:p>
    <w:p w14:paraId="6F36112C" w14:textId="77777777" w:rsidR="00DD410E" w:rsidRPr="00DD410E" w:rsidRDefault="00DD410E" w:rsidP="006A48DD">
      <w:pPr>
        <w:numPr>
          <w:ilvl w:val="0"/>
          <w:numId w:val="199"/>
        </w:numPr>
        <w:spacing w:after="160" w:line="259" w:lineRule="auto"/>
        <w:contextualSpacing/>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Путнички аутомобили дизел: </w:t>
      </w:r>
      <w:r w:rsidRPr="00DD410E">
        <w:rPr>
          <w:rFonts w:eastAsia="Aptos" w:cs="Arial"/>
          <w:noProof/>
          <w:szCs w:val="24"/>
          <w:lang w:val="sr-Latn-RS"/>
          <w14:ligatures w14:val="standardContextual"/>
        </w:rPr>
        <w:t>0.93 × 63.15% = 58.73%</w:t>
      </w:r>
      <w:r w:rsidRPr="00DD410E">
        <w:rPr>
          <w:rFonts w:eastAsia="Aptos" w:cs="Arial"/>
          <w:noProof/>
          <w:szCs w:val="24"/>
          <w:lang w:val="sr-Cyrl-RS"/>
          <w14:ligatures w14:val="standardContextual"/>
        </w:rPr>
        <w:t xml:space="preserve"> од укупног саобраћаја</w:t>
      </w:r>
    </w:p>
    <w:p w14:paraId="083DAEF0" w14:textId="77777777" w:rsidR="00DD410E" w:rsidRPr="00DD410E" w:rsidRDefault="00DD410E" w:rsidP="006A48DD">
      <w:pPr>
        <w:numPr>
          <w:ilvl w:val="0"/>
          <w:numId w:val="199"/>
        </w:numPr>
        <w:spacing w:after="160" w:line="259" w:lineRule="auto"/>
        <w:contextualSpacing/>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 xml:space="preserve">Путнички аутомобили бензин: </w:t>
      </w:r>
      <w:r w:rsidRPr="00DD410E">
        <w:rPr>
          <w:rFonts w:eastAsia="Aptos" w:cs="Arial"/>
          <w:noProof/>
          <w:szCs w:val="24"/>
          <w:lang w:val="sr-Latn-RS"/>
          <w14:ligatures w14:val="standardContextual"/>
        </w:rPr>
        <w:t xml:space="preserve">0.93 × </w:t>
      </w:r>
      <w:r w:rsidRPr="00DD410E">
        <w:rPr>
          <w:rFonts w:eastAsia="Aptos" w:cs="Arial"/>
          <w:noProof/>
          <w:szCs w:val="24"/>
          <w:lang w:val="sr-Cyrl-RS"/>
          <w14:ligatures w14:val="standardContextual"/>
        </w:rPr>
        <w:t>36.85</w:t>
      </w:r>
      <w:r w:rsidRPr="00DD410E">
        <w:rPr>
          <w:rFonts w:eastAsia="Aptos" w:cs="Arial"/>
          <w:noProof/>
          <w:szCs w:val="24"/>
          <w:lang w:val="sr-Latn-RS"/>
          <w14:ligatures w14:val="standardContextual"/>
        </w:rPr>
        <w:t xml:space="preserve">% = </w:t>
      </w:r>
      <w:r w:rsidRPr="00DD410E">
        <w:rPr>
          <w:rFonts w:eastAsia="Aptos" w:cs="Arial"/>
          <w:noProof/>
          <w:szCs w:val="24"/>
          <w:lang w:val="sr-Cyrl-RS"/>
          <w14:ligatures w14:val="standardContextual"/>
        </w:rPr>
        <w:t>34.27</w:t>
      </w:r>
      <w:r w:rsidRPr="00DD410E">
        <w:rPr>
          <w:rFonts w:eastAsia="Aptos" w:cs="Arial"/>
          <w:noProof/>
          <w:szCs w:val="24"/>
          <w:lang w:val="sr-Latn-RS"/>
          <w14:ligatures w14:val="standardContextual"/>
        </w:rPr>
        <w:t>%</w:t>
      </w:r>
      <w:r w:rsidRPr="00DD410E">
        <w:rPr>
          <w:rFonts w:eastAsia="Aptos" w:cs="Arial"/>
          <w:noProof/>
          <w:szCs w:val="24"/>
          <w:lang w:val="sr-Cyrl-RS"/>
          <w14:ligatures w14:val="standardContextual"/>
        </w:rPr>
        <w:t xml:space="preserve"> од укупног саобраћаја</w:t>
      </w:r>
    </w:p>
    <w:p w14:paraId="416CDAAB" w14:textId="77777777" w:rsidR="00DD410E" w:rsidRPr="004870AB" w:rsidRDefault="00DD410E" w:rsidP="006A48DD">
      <w:pPr>
        <w:numPr>
          <w:ilvl w:val="0"/>
          <w:numId w:val="199"/>
        </w:numPr>
        <w:spacing w:after="0" w:line="259" w:lineRule="auto"/>
        <w:ind w:left="714" w:hanging="357"/>
        <w:jc w:val="left"/>
        <w:rPr>
          <w:rFonts w:eastAsia="Aptos" w:cs="Arial"/>
          <w:noProof/>
          <w:szCs w:val="24"/>
          <w:lang w:val="sr-Cyrl-RS"/>
          <w14:ligatures w14:val="standardContextual"/>
        </w:rPr>
      </w:pPr>
      <w:r w:rsidRPr="00DD410E">
        <w:rPr>
          <w:rFonts w:eastAsia="Aptos" w:cs="Arial"/>
          <w:noProof/>
          <w:szCs w:val="24"/>
          <w:lang w:val="sr-Cyrl-RS"/>
          <w14:ligatures w14:val="standardContextual"/>
        </w:rPr>
        <w:t>Тешка теретна возила дизел: 7% од укупног саобраћаја</w:t>
      </w:r>
    </w:p>
    <w:p w14:paraId="68C8CE0E" w14:textId="77777777" w:rsidR="00DD410E" w:rsidRPr="00DD410E" w:rsidRDefault="00DD410E" w:rsidP="00DD410E">
      <w:pPr>
        <w:spacing w:after="0" w:line="259" w:lineRule="auto"/>
        <w:jc w:val="left"/>
        <w:rPr>
          <w:rFonts w:eastAsia="Aptos" w:cs="Arial"/>
          <w:noProof/>
          <w:szCs w:val="24"/>
          <w:lang w:val="sr-Cyrl-RS"/>
          <w14:ligatures w14:val="standardContextual"/>
        </w:rPr>
      </w:pPr>
    </w:p>
    <w:p w14:paraId="080DB5C8" w14:textId="77777777" w:rsidR="00DD410E" w:rsidRPr="00DD410E" w:rsidRDefault="00DD410E" w:rsidP="00DD410E">
      <w:pPr>
        <w:spacing w:after="0"/>
        <w:jc w:val="left"/>
        <w:rPr>
          <w:rFonts w:cs="Arial"/>
          <w:szCs w:val="24"/>
          <w:lang w:val="sr-Cyrl-RS" w:eastAsia="sr-Cyrl-RS"/>
        </w:rPr>
      </w:pPr>
      <w:r w:rsidRPr="00DD410E">
        <w:rPr>
          <w:rFonts w:cs="Arial"/>
          <w:szCs w:val="24"/>
          <w:lang w:val="sr-Cyrl-RS" w:eastAsia="sr-Cyrl-RS"/>
        </w:rPr>
        <w:t>Тежински просек CO</w:t>
      </w:r>
      <w:r w:rsidRPr="00DD410E">
        <w:rPr>
          <w:rFonts w:cs="Arial"/>
          <w:szCs w:val="24"/>
          <w:vertAlign w:val="subscript"/>
          <w:lang w:val="sr-Cyrl-RS" w:eastAsia="sr-Cyrl-RS"/>
        </w:rPr>
        <w:t>2</w:t>
      </w:r>
      <w:r w:rsidRPr="00DD410E">
        <w:rPr>
          <w:rFonts w:cs="Arial"/>
          <w:szCs w:val="24"/>
          <w:lang w:val="sr-Cyrl-RS" w:eastAsia="sr-Cyrl-RS"/>
        </w:rPr>
        <w:t xml:space="preserve"> (g</w:t>
      </w:r>
      <w:r w:rsidRPr="00DD410E">
        <w:rPr>
          <w:rFonts w:ascii="Cambria Math" w:hAnsi="Cambria Math" w:cs="Cambria Math"/>
          <w:szCs w:val="24"/>
          <w:lang w:val="sr-Cyrl-RS" w:eastAsia="sr-Cyrl-RS"/>
        </w:rPr>
        <w:t xml:space="preserve"> </w:t>
      </w:r>
      <w:r w:rsidRPr="00DD410E">
        <w:rPr>
          <w:rFonts w:cs="Arial"/>
          <w:szCs w:val="24"/>
          <w:lang w:val="sr-Cyrl-RS" w:eastAsia="sr-Cyrl-RS"/>
        </w:rPr>
        <w:t xml:space="preserve">/km) </w:t>
      </w:r>
    </w:p>
    <w:p w14:paraId="0950A202" w14:textId="77777777" w:rsidR="00DD410E" w:rsidRPr="004870AB" w:rsidRDefault="00DD410E" w:rsidP="00DD410E">
      <w:pPr>
        <w:spacing w:after="0"/>
        <w:jc w:val="left"/>
        <w:rPr>
          <w:rFonts w:cs="Arial"/>
          <w:szCs w:val="24"/>
          <w:lang w:val="sr-Cyrl-RS" w:eastAsia="sr-Cyrl-RS"/>
        </w:rPr>
      </w:pPr>
    </w:p>
    <w:p w14:paraId="11035D1A" w14:textId="316BA2C8" w:rsidR="00DD410E" w:rsidRPr="00DD410E" w:rsidRDefault="00DD410E" w:rsidP="00DD410E">
      <w:pPr>
        <w:spacing w:after="0"/>
        <w:jc w:val="left"/>
        <w:rPr>
          <w:rFonts w:cs="Arial"/>
          <w:szCs w:val="24"/>
          <w:lang w:val="sr-Cyrl-RS" w:eastAsia="sr-Cyrl-RS"/>
        </w:rPr>
      </w:pPr>
      <w:r w:rsidRPr="00DD410E">
        <w:rPr>
          <w:rFonts w:cs="Arial"/>
          <w:szCs w:val="24"/>
          <w:lang w:val="sr-Cyrl-RS" w:eastAsia="sr-Cyrl-RS"/>
        </w:rPr>
        <w:t>CO</w:t>
      </w:r>
      <w:r w:rsidRPr="00DD410E">
        <w:rPr>
          <w:rFonts w:cs="Arial"/>
          <w:szCs w:val="24"/>
          <w:vertAlign w:val="subscript"/>
          <w:lang w:val="sr-Cyrl-RS" w:eastAsia="sr-Cyrl-RS"/>
        </w:rPr>
        <w:t>2</w:t>
      </w:r>
      <w:r w:rsidRPr="00DD410E">
        <w:rPr>
          <w:rFonts w:cs="Arial"/>
          <w:szCs w:val="24"/>
          <w:lang w:val="sr-Cyrl-RS" w:eastAsia="sr-Cyrl-RS"/>
        </w:rPr>
        <w:t xml:space="preserve"> g /km (укупно возила) = 0.5873×187.6 + 0.3427×161.7 + 0.07×884.4 ≈ 227.5.</w:t>
      </w:r>
    </w:p>
    <w:p w14:paraId="14C4D6E6" w14:textId="77777777" w:rsidR="00DD410E" w:rsidRPr="004870AB" w:rsidRDefault="00DD410E" w:rsidP="00DD410E">
      <w:pPr>
        <w:spacing w:after="0" w:line="259" w:lineRule="auto"/>
        <w:rPr>
          <w:rFonts w:eastAsia="Aptos" w:cs="Arial"/>
          <w:noProof/>
          <w:szCs w:val="24"/>
          <w:lang w:val="sr-Cyrl-RS"/>
          <w14:ligatures w14:val="standardContextual"/>
        </w:rPr>
      </w:pPr>
    </w:p>
    <w:p w14:paraId="49175EB3" w14:textId="7563E7E9" w:rsidR="00DD410E" w:rsidRPr="00DD410E" w:rsidRDefault="00DD410E" w:rsidP="00DD410E">
      <w:pPr>
        <w:spacing w:after="0" w:line="259" w:lineRule="auto"/>
        <w:rPr>
          <w:rFonts w:eastAsia="Aptos" w:cs="Arial"/>
          <w:noProof/>
          <w:szCs w:val="24"/>
          <w:lang w:val="sr-Cyrl-RS"/>
          <w14:ligatures w14:val="standardContextual"/>
        </w:rPr>
      </w:pPr>
      <w:r w:rsidRPr="00DD410E">
        <w:rPr>
          <w:rFonts w:eastAsia="Aptos" w:cs="Arial"/>
          <w:noProof/>
          <w:szCs w:val="24"/>
          <w:lang w:val="sr-Cyrl-RS"/>
          <w14:ligatures w14:val="standardContextual"/>
        </w:rPr>
        <w:t>Дакле, ако се рачуна средња вредност за сва возила која пролазе, оријентациона вредност је ≈ 227,5 g CO</w:t>
      </w:r>
      <w:r w:rsidRPr="00DD410E">
        <w:rPr>
          <w:rFonts w:ascii="Cambria Math" w:eastAsia="Aptos" w:hAnsi="Cambria Math" w:cs="Cambria Math"/>
          <w:noProof/>
          <w:szCs w:val="24"/>
          <w:lang w:val="sr-Cyrl-RS"/>
          <w14:ligatures w14:val="standardContextual"/>
        </w:rPr>
        <w:t>₂</w:t>
      </w:r>
      <w:r w:rsidRPr="00DD410E">
        <w:rPr>
          <w:rFonts w:eastAsia="Aptos" w:cs="Arial"/>
          <w:noProof/>
          <w:szCs w:val="24"/>
          <w:lang w:val="sr-Cyrl-RS"/>
          <w14:ligatures w14:val="standardContextual"/>
        </w:rPr>
        <w:t xml:space="preserve">/km. </w:t>
      </w:r>
    </w:p>
    <w:p w14:paraId="63871E2D" w14:textId="77777777" w:rsidR="00B56CD2" w:rsidRDefault="00B56CD2" w:rsidP="00DD410E">
      <w:pPr>
        <w:spacing w:after="0"/>
        <w:rPr>
          <w:rFonts w:cs="Arial"/>
          <w:lang w:val="sr-Cyrl-RS"/>
        </w:rPr>
      </w:pPr>
    </w:p>
    <w:p w14:paraId="69114828" w14:textId="77777777" w:rsidR="009D41B6" w:rsidRPr="004870AB" w:rsidRDefault="009D41B6" w:rsidP="00DD410E">
      <w:pPr>
        <w:spacing w:after="0"/>
        <w:rPr>
          <w:rFonts w:cs="Arial"/>
          <w:lang w:val="sr-Cyrl-RS"/>
        </w:rPr>
      </w:pPr>
    </w:p>
    <w:p w14:paraId="19222711" w14:textId="77777777" w:rsidR="004666CE" w:rsidRPr="004870AB" w:rsidRDefault="004666CE" w:rsidP="00DD410E">
      <w:pPr>
        <w:spacing w:after="0"/>
        <w:rPr>
          <w:rFonts w:cs="Arial"/>
          <w:lang w:val="sr-Cyrl-RS"/>
        </w:rPr>
      </w:pPr>
    </w:p>
    <w:p w14:paraId="3B021052" w14:textId="77777777" w:rsidR="00616F5D" w:rsidRPr="004870AB" w:rsidRDefault="00616F5D" w:rsidP="00DD410E">
      <w:pPr>
        <w:spacing w:after="0"/>
        <w:rPr>
          <w:rFonts w:cs="Arial"/>
          <w:lang w:val="sr-Cyrl-RS"/>
        </w:rPr>
      </w:pPr>
    </w:p>
    <w:p w14:paraId="7A2EEA6A" w14:textId="77777777" w:rsidR="00616F5D" w:rsidRPr="004870AB" w:rsidRDefault="00616F5D" w:rsidP="00DD410E">
      <w:pPr>
        <w:spacing w:after="0"/>
        <w:rPr>
          <w:rFonts w:cs="Arial"/>
          <w:lang w:val="sr-Cyrl-RS"/>
        </w:rPr>
      </w:pPr>
    </w:p>
    <w:p w14:paraId="644E7CEF" w14:textId="77777777" w:rsidR="00616F5D" w:rsidRPr="004870AB" w:rsidRDefault="00616F5D" w:rsidP="00DD410E">
      <w:pPr>
        <w:spacing w:after="0"/>
        <w:rPr>
          <w:rFonts w:cs="Arial"/>
          <w:lang w:val="sr-Cyrl-RS"/>
        </w:rPr>
      </w:pPr>
    </w:p>
    <w:p w14:paraId="4106BEEC" w14:textId="77777777" w:rsidR="004666CE" w:rsidRPr="000C5662" w:rsidRDefault="004666CE" w:rsidP="00DD410E">
      <w:pPr>
        <w:spacing w:after="0"/>
        <w:rPr>
          <w:rFonts w:cs="Arial"/>
          <w:lang w:val="sr-Cyrl-RS"/>
        </w:rPr>
      </w:pPr>
    </w:p>
    <w:p w14:paraId="3AD745D1" w14:textId="432A4E88" w:rsidR="004666CE" w:rsidRPr="004870AB" w:rsidRDefault="004666CE" w:rsidP="004666CE">
      <w:pPr>
        <w:tabs>
          <w:tab w:val="left" w:pos="1134"/>
        </w:tabs>
        <w:spacing w:after="0"/>
        <w:outlineLvl w:val="1"/>
        <w:rPr>
          <w:rFonts w:cs="Arial"/>
          <w:b/>
          <w:sz w:val="32"/>
          <w:lang w:val="ru-RU"/>
        </w:rPr>
      </w:pPr>
      <w:bookmarkStart w:id="259" w:name="_Toc214967485"/>
      <w:r w:rsidRPr="004870AB">
        <w:rPr>
          <w:rFonts w:cs="Arial"/>
          <w:b/>
          <w:sz w:val="32"/>
          <w:lang w:val="ru-RU"/>
        </w:rPr>
        <w:lastRenderedPageBreak/>
        <w:t>7.5</w:t>
      </w:r>
      <w:r w:rsidRPr="004870AB">
        <w:rPr>
          <w:rFonts w:cs="Arial"/>
          <w:b/>
          <w:sz w:val="32"/>
          <w:lang w:val="ru-RU"/>
        </w:rPr>
        <w:tab/>
        <w:t>Подложност пројекта климатским променама у току извођења и експлоатације</w:t>
      </w:r>
      <w:bookmarkEnd w:id="259"/>
    </w:p>
    <w:p w14:paraId="60D3232B" w14:textId="77777777" w:rsidR="004666CE" w:rsidRPr="004870AB" w:rsidRDefault="004666CE" w:rsidP="009D41B6">
      <w:pPr>
        <w:spacing w:after="0"/>
        <w:rPr>
          <w:rFonts w:cs="Arial"/>
          <w:lang w:val="sr-Cyrl-RS"/>
        </w:rPr>
      </w:pPr>
    </w:p>
    <w:p w14:paraId="2CBC308F" w14:textId="77777777" w:rsidR="00461BC4" w:rsidRPr="004870AB" w:rsidRDefault="00461BC4" w:rsidP="009D41B6">
      <w:pPr>
        <w:spacing w:after="0"/>
        <w:rPr>
          <w:rFonts w:cs="Arial"/>
          <w:lang w:val="sr-Cyrl-RS"/>
        </w:rPr>
      </w:pPr>
    </w:p>
    <w:p w14:paraId="699771DE" w14:textId="77777777" w:rsidR="00461BC4" w:rsidRPr="004870AB" w:rsidRDefault="00461BC4" w:rsidP="009D41B6">
      <w:pPr>
        <w:spacing w:after="0"/>
        <w:rPr>
          <w:rFonts w:cs="Arial"/>
          <w:lang w:val="sr-Cyrl-RS"/>
        </w:rPr>
      </w:pPr>
    </w:p>
    <w:p w14:paraId="3673859B" w14:textId="77777777"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 xml:space="preserve">Путна инфраструктура на територији Републике Србије рањива је на утицаје климатских промена, како на повећану учесталост, интензитет и трајање екстремних временских догађаја, тако и на промене температуре и падавина. Екстремни временски догађаји могу да проузрокују оштећења инфраструктуре и прекиде саобраћаја. Рањивост путне инфраструктуре на климатске промене зависи и од карактеристика терена и стања путне инфраструктуре. Стога је неопходно извршити процену рањивости и ризика услед утицаја климатских промена на путну инфраструктуру на националном нивоу, користећи анализу осмотрених и сценарија будуће промене климе и екстремних временских догађаја, а узимајући у обзир карактеристике терена и стање путне инфраструктуре. </w:t>
      </w:r>
    </w:p>
    <w:p w14:paraId="5A5B9CB3" w14:textId="77777777" w:rsidR="003E7CE4" w:rsidRPr="001773C6" w:rsidRDefault="003E7CE4" w:rsidP="009D41B6">
      <w:pPr>
        <w:spacing w:after="0"/>
        <w:rPr>
          <w:rFonts w:eastAsia="Aptos" w:cs="Arial"/>
          <w:noProof/>
          <w:szCs w:val="24"/>
          <w:lang w:val="sr-Cyrl-RS"/>
          <w14:ligatures w14:val="standardContextual"/>
        </w:rPr>
      </w:pPr>
    </w:p>
    <w:p w14:paraId="08D966A6" w14:textId="77777777"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Утицај климатских промена на путну инфраструктуру може бити двојак:</w:t>
      </w:r>
    </w:p>
    <w:p w14:paraId="53D8B15F" w14:textId="77777777" w:rsidR="003E7CE4" w:rsidRPr="001773C6" w:rsidRDefault="003E7CE4" w:rsidP="009D41B6">
      <w:pPr>
        <w:spacing w:after="0"/>
        <w:rPr>
          <w:rFonts w:eastAsia="Aptos" w:cs="Arial"/>
          <w:noProof/>
          <w:szCs w:val="24"/>
          <w:lang w:val="sr-Cyrl-RS"/>
          <w14:ligatures w14:val="standardContextual"/>
        </w:rPr>
      </w:pPr>
    </w:p>
    <w:p w14:paraId="1743B1E5" w14:textId="77777777" w:rsidR="001773C6" w:rsidRPr="001773C6" w:rsidRDefault="001773C6" w:rsidP="006A48DD">
      <w:pPr>
        <w:numPr>
          <w:ilvl w:val="0"/>
          <w:numId w:val="190"/>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Екстремни климатски догађаји могу проузроковати оштећења инфраструктуре и прекиде саобраћаја у кратком временском периоду</w:t>
      </w:r>
    </w:p>
    <w:p w14:paraId="1B0C4B87" w14:textId="77777777" w:rsidR="001773C6" w:rsidRPr="001773C6" w:rsidRDefault="001773C6" w:rsidP="006A48DD">
      <w:pPr>
        <w:numPr>
          <w:ilvl w:val="0"/>
          <w:numId w:val="190"/>
        </w:numPr>
        <w:spacing w:after="0"/>
        <w:ind w:left="714" w:hanging="357"/>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Дугорочне промене климе могу угрозити трајност и функционалност путне инфраструктуре у дужем временском периоду и проузроковати интензивније радове одржавања.</w:t>
      </w:r>
    </w:p>
    <w:p w14:paraId="2F79B52C" w14:textId="77777777" w:rsidR="003E7CE4" w:rsidRPr="004870AB" w:rsidRDefault="003E7CE4" w:rsidP="009D41B6">
      <w:pPr>
        <w:spacing w:after="0"/>
        <w:rPr>
          <w:rFonts w:eastAsia="Aptos" w:cs="Arial"/>
          <w:noProof/>
          <w:szCs w:val="24"/>
          <w:lang w:val="sr-Cyrl-RS"/>
          <w14:ligatures w14:val="standardContextual"/>
        </w:rPr>
      </w:pPr>
    </w:p>
    <w:p w14:paraId="41BA2966" w14:textId="2BC4944A"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Утицај количине падавина на путну инфраструктуру је вишеструк и може се анализирати кроз неколико одвојених механизама. Параметри који утичу на стање коловозне конструкције су следећи:</w:t>
      </w:r>
    </w:p>
    <w:p w14:paraId="60193F02" w14:textId="77777777" w:rsidR="003E7CE4" w:rsidRPr="001773C6" w:rsidRDefault="003E7CE4" w:rsidP="009D41B6">
      <w:pPr>
        <w:spacing w:after="0"/>
        <w:rPr>
          <w:rFonts w:eastAsia="Aptos" w:cs="Arial"/>
          <w:noProof/>
          <w:szCs w:val="24"/>
          <w:lang w:val="sr-Cyrl-RS"/>
          <w14:ligatures w14:val="standardContextual"/>
        </w:rPr>
      </w:pPr>
    </w:p>
    <w:p w14:paraId="1DD3001B" w14:textId="77777777" w:rsidR="001773C6" w:rsidRPr="001773C6" w:rsidRDefault="001773C6" w:rsidP="006A48DD">
      <w:pPr>
        <w:numPr>
          <w:ilvl w:val="0"/>
          <w:numId w:val="191"/>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Просечна месечна количина падавина</w:t>
      </w:r>
    </w:p>
    <w:p w14:paraId="42B7BB50" w14:textId="77777777" w:rsidR="001773C6" w:rsidRPr="001773C6" w:rsidRDefault="001773C6" w:rsidP="006A48DD">
      <w:pPr>
        <w:numPr>
          <w:ilvl w:val="0"/>
          <w:numId w:val="191"/>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Фреквентност падавина, односно број узастопних дана са значајним количинама падавина</w:t>
      </w:r>
    </w:p>
    <w:p w14:paraId="1D99CC0C" w14:textId="77777777" w:rsidR="001773C6" w:rsidRPr="001773C6" w:rsidRDefault="001773C6" w:rsidP="006A48DD">
      <w:pPr>
        <w:numPr>
          <w:ilvl w:val="0"/>
          <w:numId w:val="191"/>
        </w:numPr>
        <w:spacing w:after="0"/>
        <w:ind w:left="714" w:hanging="357"/>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Интензитет падавина, максималне годишње или месечне вредности.</w:t>
      </w:r>
    </w:p>
    <w:p w14:paraId="3B16BFD0" w14:textId="77777777" w:rsidR="003E7CE4" w:rsidRPr="004870AB" w:rsidRDefault="003E7CE4" w:rsidP="009D41B6">
      <w:pPr>
        <w:spacing w:after="0"/>
        <w:rPr>
          <w:rFonts w:eastAsia="Aptos" w:cs="Arial"/>
          <w:noProof/>
          <w:szCs w:val="24"/>
          <w:lang w:val="sr-Cyrl-RS"/>
          <w14:ligatures w14:val="standardContextual"/>
        </w:rPr>
      </w:pPr>
    </w:p>
    <w:p w14:paraId="3035B5FD" w14:textId="2BF6EE0A"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Просечна месечна или годишња количина падавина је параметар који је важан за процену пропадања коловозне конструкције. Већа количина падавина изазива испирање битумена, расквашавање конструкције, смањење носивости и доводи последично до потребе за већом учесталошћу радова одржавања или до убрзаног пропадања коловозног застора. То пропадање се даље одражава и на кориснике пута кроз смањење удобности вожње, повећање оперативних трошкова везаних за време путовања и трошкове возила.</w:t>
      </w:r>
    </w:p>
    <w:p w14:paraId="03EF06E2" w14:textId="77777777" w:rsidR="003E7CE4" w:rsidRPr="001773C6" w:rsidRDefault="003E7CE4" w:rsidP="009D41B6">
      <w:pPr>
        <w:spacing w:after="0"/>
        <w:rPr>
          <w:rFonts w:eastAsia="Aptos" w:cs="Arial"/>
          <w:noProof/>
          <w:szCs w:val="24"/>
          <w:lang w:val="sr-Cyrl-RS"/>
          <w14:ligatures w14:val="standardContextual"/>
        </w:rPr>
      </w:pPr>
    </w:p>
    <w:p w14:paraId="7BC2093A" w14:textId="77777777" w:rsidR="009D41B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 xml:space="preserve">Међутим, количина падавина има утицај и на друге објекте у путном појасу, а који се односе на систем за одводњавање. У овом смислу, кључни параметар је максимални интензитет падавина. Наиме, повећањем ових вредности ван очекиваних односно пројектованих вредности, може доћи до озбиљних оштећења пропуста и других елемената система за одводњавање. Та оштећења увек доводе и до одговарајућих оштећења на коловозном застору, али и до угрожавања безбедности вожње и проходности те деонице пута. </w:t>
      </w:r>
    </w:p>
    <w:p w14:paraId="17936548" w14:textId="3B4907EE" w:rsidR="001773C6" w:rsidRPr="001773C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lastRenderedPageBreak/>
        <w:t>На сличан начин, може доћи до великих оштећења на конструкцијама мостова, поготово због ерозије тла испод темеља стубова, које могу довести до велике материјалне штете, угрожавања безбедности вожње и потпуног прекида саобраћаја.</w:t>
      </w:r>
    </w:p>
    <w:p w14:paraId="3786C089" w14:textId="77777777" w:rsidR="003E7CE4" w:rsidRPr="004870AB" w:rsidRDefault="003E7CE4" w:rsidP="009D41B6">
      <w:pPr>
        <w:spacing w:after="0"/>
        <w:rPr>
          <w:rFonts w:eastAsia="Aptos" w:cs="Arial"/>
          <w:noProof/>
          <w:szCs w:val="24"/>
          <w:lang w:val="sr-Cyrl-RS"/>
          <w14:ligatures w14:val="standardContextual"/>
        </w:rPr>
      </w:pPr>
    </w:p>
    <w:p w14:paraId="0CA141BE" w14:textId="56593658" w:rsidR="001773C6" w:rsidRPr="001773C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Најзад, учесталост падавина, односно број узастопних дана са великим интензитетом падавина је параметар који доводи до активирања клизишта и нестабилности косина. Током активирања клизишта, као последица настаје велика материјална штета на трупу пута, коловозној конструкцији и на путним објектима, а може доћи до потпуног прекида саобраћаја и угрожавања безбедност корисника пута.</w:t>
      </w:r>
    </w:p>
    <w:p w14:paraId="4E8BBFD2" w14:textId="77777777" w:rsidR="003E7CE4" w:rsidRPr="004870AB" w:rsidRDefault="003E7CE4" w:rsidP="009D41B6">
      <w:pPr>
        <w:spacing w:after="0"/>
        <w:rPr>
          <w:rFonts w:eastAsia="Aptos" w:cs="Arial"/>
          <w:noProof/>
          <w:szCs w:val="24"/>
          <w:lang w:val="sr-Cyrl-RS"/>
          <w14:ligatures w14:val="standardContextual"/>
        </w:rPr>
      </w:pPr>
    </w:p>
    <w:p w14:paraId="2163CD8C" w14:textId="624C3E37" w:rsidR="001773C6" w:rsidRPr="001773C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 сличном контексту, јаке олује са снежним наносима утичу на прекиде у саобраћају и смањење безбедности корисника пута, а параметар који се може пратити је брзина и смер ветра у комбинацији са дебљином снежног покривача (односно количином снежних падавина).</w:t>
      </w:r>
    </w:p>
    <w:p w14:paraId="12804A77" w14:textId="77777777" w:rsidR="003E7CE4" w:rsidRPr="004870AB" w:rsidRDefault="003E7CE4" w:rsidP="009D41B6">
      <w:pPr>
        <w:spacing w:after="0"/>
        <w:rPr>
          <w:rFonts w:eastAsia="Aptos" w:cs="Arial"/>
          <w:noProof/>
          <w:szCs w:val="24"/>
          <w:lang w:val="sr-Cyrl-RS"/>
          <w14:ligatures w14:val="standardContextual"/>
        </w:rPr>
      </w:pPr>
    </w:p>
    <w:p w14:paraId="0CD13E31" w14:textId="022CFA05" w:rsidR="001773C6" w:rsidRPr="001773C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 погледу убрзаног пропадања коловозног застора и настанка оштећења као последице климатских промена поред падавина, други битан фактор чине промена просечне дневне температуре ваздуха, максималне температуре ваздуха и број узастопних врелих дана. Ови параметри утичу на промену карактеристика битуменског везива, што резултује већим притисцима на подлогу и настанком трајних оштећења на коловозном застору у виду колотрага и/или пукотина. Ефекат тих утицаја се дуготочно огледа у смањену времена између две интервенције одржавања и смањење удобности и безбедности вожње, повећање оперативних трошкова везаних за путовање.</w:t>
      </w:r>
    </w:p>
    <w:p w14:paraId="47BE9160" w14:textId="77777777" w:rsidR="003E7CE4" w:rsidRPr="004870AB" w:rsidRDefault="003E7CE4" w:rsidP="009D41B6">
      <w:pPr>
        <w:spacing w:after="0"/>
        <w:rPr>
          <w:rFonts w:eastAsia="Aptos" w:cs="Arial"/>
          <w:noProof/>
          <w:szCs w:val="24"/>
          <w:lang w:val="sr-Cyrl-RS"/>
          <w14:ligatures w14:val="standardContextual"/>
        </w:rPr>
      </w:pPr>
    </w:p>
    <w:p w14:paraId="524B9878" w14:textId="75E0AFA0" w:rsidR="001773C6" w:rsidRPr="001773C6"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С друге стране, климатске промене могу да имају и позитиван ефекат на коловозну конструкцију, у погледу смањења дубине продирања мраза који се може проценити на основу броја ледених дана, минималних годишњих температура и просечних годишњих температура. Утицај у овом смислу је такође важан јер утиче на пројектоване дебљине коловозних конструкција, те самим тим и на трошкове и време изградње. У супротном, ако се ове промене не узму у обзир, може доћи до предимензионисања одређених слојева коловозне конструкције и непотребних инвестиција.</w:t>
      </w:r>
    </w:p>
    <w:p w14:paraId="2571D0E0" w14:textId="77777777" w:rsidR="003E7CE4" w:rsidRPr="004870AB" w:rsidRDefault="003E7CE4" w:rsidP="009D41B6">
      <w:pPr>
        <w:spacing w:after="0"/>
        <w:rPr>
          <w:rFonts w:eastAsia="Aptos" w:cs="Arial"/>
          <w:noProof/>
          <w:szCs w:val="24"/>
          <w:lang w:val="sr-Cyrl-RS"/>
          <w14:ligatures w14:val="standardContextual"/>
        </w:rPr>
      </w:pPr>
    </w:p>
    <w:p w14:paraId="5ECBBE1F" w14:textId="68D944F5"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 наредној табели је дат општи преглед критичних климатских параметара са главним ризицима по путну инфраструктуру. (</w:t>
      </w:r>
      <w:r w:rsidRPr="001773C6">
        <w:rPr>
          <w:rFonts w:eastAsia="Aptos" w:cs="Arial"/>
          <w:i/>
          <w:iCs/>
          <w:noProof/>
          <w:szCs w:val="24"/>
          <w:lang w:val="sr-Cyrl-RS"/>
          <w14:ligatures w14:val="standardContextual"/>
        </w:rPr>
        <w:t>Извор: „Извештај о утицају климатских промена на путну инфраструктуру, са предлогом мера адаптације“, аутори: В.проф.др Горан Младеновић Др Јелена Ћириловић Станковић</w:t>
      </w:r>
      <w:r w:rsidRPr="001773C6">
        <w:rPr>
          <w:rFonts w:eastAsia="Aptos" w:cs="Arial"/>
          <w:noProof/>
          <w:szCs w:val="24"/>
          <w:lang w:val="sr-Cyrl-RS"/>
          <w14:ligatures w14:val="standardContextual"/>
        </w:rPr>
        <w:t>)</w:t>
      </w:r>
      <w:r w:rsidR="003E7CE4" w:rsidRPr="004870AB">
        <w:rPr>
          <w:rFonts w:eastAsia="Aptos" w:cs="Arial"/>
          <w:noProof/>
          <w:szCs w:val="24"/>
          <w:lang w:val="sr-Cyrl-RS"/>
          <w14:ligatures w14:val="standardContextual"/>
        </w:rPr>
        <w:t>.</w:t>
      </w:r>
    </w:p>
    <w:p w14:paraId="3F8F743F" w14:textId="77777777" w:rsidR="00D0078F" w:rsidRPr="004870AB" w:rsidRDefault="00D0078F" w:rsidP="009D41B6">
      <w:pPr>
        <w:spacing w:after="0"/>
        <w:rPr>
          <w:rFonts w:eastAsia="Aptos" w:cs="Arial"/>
          <w:noProof/>
          <w:szCs w:val="24"/>
          <w:lang w:val="sr-Cyrl-RS"/>
          <w14:ligatures w14:val="standardContextual"/>
        </w:rPr>
      </w:pPr>
    </w:p>
    <w:p w14:paraId="01D65715" w14:textId="77777777" w:rsidR="00616F5D" w:rsidRPr="004870AB" w:rsidRDefault="00616F5D" w:rsidP="009D41B6">
      <w:pPr>
        <w:spacing w:after="0"/>
        <w:rPr>
          <w:rFonts w:eastAsia="Aptos" w:cs="Arial"/>
          <w:noProof/>
          <w:szCs w:val="24"/>
          <w:lang w:val="sr-Cyrl-RS"/>
          <w14:ligatures w14:val="standardContextual"/>
        </w:rPr>
      </w:pPr>
    </w:p>
    <w:p w14:paraId="6376D701" w14:textId="77777777" w:rsidR="00616F5D" w:rsidRPr="004870AB" w:rsidRDefault="00616F5D" w:rsidP="009D41B6">
      <w:pPr>
        <w:spacing w:after="0"/>
        <w:rPr>
          <w:rFonts w:eastAsia="Aptos" w:cs="Arial"/>
          <w:noProof/>
          <w:szCs w:val="24"/>
          <w:lang w:val="sr-Cyrl-RS"/>
          <w14:ligatures w14:val="standardContextual"/>
        </w:rPr>
      </w:pPr>
    </w:p>
    <w:p w14:paraId="33031FC3" w14:textId="77777777" w:rsidR="00616F5D" w:rsidRPr="004870AB" w:rsidRDefault="00616F5D" w:rsidP="009D41B6">
      <w:pPr>
        <w:spacing w:after="0"/>
        <w:rPr>
          <w:rFonts w:eastAsia="Aptos" w:cs="Arial"/>
          <w:noProof/>
          <w:szCs w:val="24"/>
          <w:lang w:val="sr-Cyrl-RS"/>
          <w14:ligatures w14:val="standardContextual"/>
        </w:rPr>
      </w:pPr>
    </w:p>
    <w:p w14:paraId="125FAA5F" w14:textId="77777777" w:rsidR="00616F5D" w:rsidRDefault="00616F5D" w:rsidP="009D41B6">
      <w:pPr>
        <w:spacing w:after="0"/>
        <w:rPr>
          <w:rFonts w:eastAsia="Aptos" w:cs="Arial"/>
          <w:noProof/>
          <w:szCs w:val="24"/>
          <w:lang w:val="sr-Cyrl-RS"/>
          <w14:ligatures w14:val="standardContextual"/>
        </w:rPr>
      </w:pPr>
    </w:p>
    <w:p w14:paraId="4DA9E843" w14:textId="77777777" w:rsidR="009D41B6" w:rsidRDefault="009D41B6" w:rsidP="009D41B6">
      <w:pPr>
        <w:spacing w:after="0"/>
        <w:rPr>
          <w:rFonts w:eastAsia="Aptos" w:cs="Arial"/>
          <w:noProof/>
          <w:szCs w:val="24"/>
          <w:lang w:val="sr-Cyrl-RS"/>
          <w14:ligatures w14:val="standardContextual"/>
        </w:rPr>
      </w:pPr>
    </w:p>
    <w:p w14:paraId="0DACADFE" w14:textId="77777777" w:rsidR="009D41B6" w:rsidRDefault="009D41B6" w:rsidP="009D41B6">
      <w:pPr>
        <w:spacing w:after="0"/>
        <w:rPr>
          <w:rFonts w:eastAsia="Aptos" w:cs="Arial"/>
          <w:noProof/>
          <w:szCs w:val="24"/>
          <w:lang w:val="sr-Cyrl-RS"/>
          <w14:ligatures w14:val="standardContextual"/>
        </w:rPr>
      </w:pPr>
    </w:p>
    <w:p w14:paraId="53ECDFFC" w14:textId="77777777" w:rsidR="009D41B6" w:rsidRPr="004870AB" w:rsidRDefault="009D41B6" w:rsidP="009D41B6">
      <w:pPr>
        <w:spacing w:after="0"/>
        <w:rPr>
          <w:rFonts w:eastAsia="Aptos" w:cs="Arial"/>
          <w:noProof/>
          <w:szCs w:val="24"/>
          <w:lang w:val="sr-Cyrl-RS"/>
          <w14:ligatures w14:val="standardContextual"/>
        </w:rPr>
      </w:pPr>
    </w:p>
    <w:p w14:paraId="2346BB33" w14:textId="77777777" w:rsidR="00616F5D" w:rsidRPr="004870AB" w:rsidRDefault="00616F5D" w:rsidP="009D41B6">
      <w:pPr>
        <w:spacing w:after="0"/>
        <w:rPr>
          <w:rFonts w:eastAsia="Aptos" w:cs="Arial"/>
          <w:noProof/>
          <w:szCs w:val="24"/>
          <w:lang w:val="sr-Cyrl-RS"/>
          <w14:ligatures w14:val="standardContextual"/>
        </w:rPr>
      </w:pPr>
    </w:p>
    <w:p w14:paraId="2C7DFD6F" w14:textId="77777777" w:rsidR="00616F5D" w:rsidRPr="004870AB" w:rsidRDefault="00616F5D" w:rsidP="009D41B6">
      <w:pPr>
        <w:spacing w:after="0"/>
        <w:rPr>
          <w:rFonts w:eastAsia="Aptos" w:cs="Arial"/>
          <w:noProof/>
          <w:szCs w:val="24"/>
          <w:lang w:val="sr-Cyrl-RS"/>
          <w14:ligatures w14:val="standardContextual"/>
        </w:rPr>
      </w:pPr>
    </w:p>
    <w:p w14:paraId="1A5E6EC9" w14:textId="77777777" w:rsidR="00616F5D" w:rsidRPr="000C5662" w:rsidRDefault="00616F5D" w:rsidP="009D41B6">
      <w:pPr>
        <w:spacing w:after="0"/>
        <w:rPr>
          <w:rFonts w:eastAsia="Aptos" w:cs="Arial"/>
          <w:noProof/>
          <w:szCs w:val="24"/>
          <w:lang w:val="sr-Cyrl-RS"/>
          <w14:ligatures w14:val="standardContextual"/>
        </w:rPr>
      </w:pPr>
    </w:p>
    <w:p w14:paraId="0C83E63E" w14:textId="0F72082F" w:rsidR="00D0078F" w:rsidRPr="004870AB" w:rsidRDefault="00D0078F" w:rsidP="00D0078F">
      <w:pPr>
        <w:pStyle w:val="Caption"/>
        <w:keepNext/>
        <w:spacing w:after="0"/>
        <w:jc w:val="center"/>
        <w:rPr>
          <w:color w:val="auto"/>
        </w:rPr>
      </w:pPr>
      <w:bookmarkStart w:id="260" w:name="_Toc214956110"/>
      <w:r w:rsidRPr="004870AB">
        <w:rPr>
          <w:color w:val="auto"/>
        </w:rPr>
        <w:lastRenderedPageBreak/>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47</w:t>
      </w:r>
      <w:r w:rsidRPr="004870AB">
        <w:rPr>
          <w:color w:val="auto"/>
        </w:rPr>
        <w:fldChar w:fldCharType="end"/>
      </w:r>
      <w:r w:rsidRPr="004870AB">
        <w:rPr>
          <w:color w:val="auto"/>
          <w:lang w:val="sr-Cyrl-RS"/>
        </w:rPr>
        <w:t xml:space="preserve"> - Критички климатски параметри</w:t>
      </w:r>
      <w:bookmarkEnd w:id="260"/>
    </w:p>
    <w:tbl>
      <w:tblPr>
        <w:tblStyle w:val="GridTable1Light"/>
        <w:tblW w:w="0" w:type="auto"/>
        <w:tblLook w:val="04A0" w:firstRow="1" w:lastRow="0" w:firstColumn="1" w:lastColumn="0" w:noHBand="0" w:noVBand="1"/>
      </w:tblPr>
      <w:tblGrid>
        <w:gridCol w:w="3595"/>
        <w:gridCol w:w="5421"/>
      </w:tblGrid>
      <w:tr w:rsidR="004870AB" w:rsidRPr="001773C6" w14:paraId="779CAEC0" w14:textId="77777777" w:rsidTr="009D41B6">
        <w:trPr>
          <w:cnfStyle w:val="100000000000" w:firstRow="1" w:lastRow="0" w:firstColumn="0" w:lastColumn="0" w:oddVBand="0" w:evenVBand="0" w:oddHBand="0" w:evenHBand="0" w:firstRowFirstColumn="0" w:firstRowLastColumn="0" w:lastRowFirstColumn="0" w:lastRowLastColumn="0"/>
          <w:trHeight w:val="923"/>
        </w:trPr>
        <w:tc>
          <w:tcPr>
            <w:cnfStyle w:val="001000000000" w:firstRow="0" w:lastRow="0" w:firstColumn="1" w:lastColumn="0" w:oddVBand="0" w:evenVBand="0" w:oddHBand="0" w:evenHBand="0" w:firstRowFirstColumn="0" w:firstRowLastColumn="0" w:lastRowFirstColumn="0" w:lastRowLastColumn="0"/>
            <w:tcW w:w="3595" w:type="dxa"/>
            <w:vAlign w:val="center"/>
          </w:tcPr>
          <w:p w14:paraId="49499D74"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Критични климатски догађај</w:t>
            </w:r>
          </w:p>
        </w:tc>
        <w:tc>
          <w:tcPr>
            <w:tcW w:w="5421" w:type="dxa"/>
            <w:vAlign w:val="center"/>
          </w:tcPr>
          <w:p w14:paraId="282A3E17" w14:textId="77777777" w:rsidR="001773C6" w:rsidRPr="001773C6" w:rsidRDefault="001773C6" w:rsidP="00D0078F">
            <w:pPr>
              <w:jc w:val="left"/>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Утицај на путну инфраструктуру</w:t>
            </w:r>
          </w:p>
        </w:tc>
      </w:tr>
      <w:tr w:rsidR="004870AB" w:rsidRPr="0012057A" w14:paraId="6E2FFD70"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50E8F702"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Екстремне падавине (пљускови или дуготрајне кишне падавине)</w:t>
            </w:r>
          </w:p>
        </w:tc>
        <w:tc>
          <w:tcPr>
            <w:tcW w:w="5421" w:type="dxa"/>
            <w:vAlign w:val="center"/>
          </w:tcPr>
          <w:p w14:paraId="1458D9ED"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-Плављење пута</w:t>
            </w:r>
          </w:p>
          <w:p w14:paraId="2FAD168A"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-Ерозија доњег строја, клизишта</w:t>
            </w:r>
          </w:p>
          <w:p w14:paraId="1E4683E0"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-Преоптерећење система за одводњавање које проузрокује ерозију и плављење</w:t>
            </w:r>
          </w:p>
          <w:p w14:paraId="123DF6C1"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-Ометање одвијања и утицај на безбедност саобраћаја</w:t>
            </w:r>
          </w:p>
        </w:tc>
      </w:tr>
      <w:tr w:rsidR="004870AB" w:rsidRPr="0012057A" w14:paraId="09D6FBB0"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421A9BC9"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Просечне кишне падавине на</w:t>
            </w:r>
          </w:p>
          <w:p w14:paraId="11D74FA7"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нивоу сезоне или године</w:t>
            </w:r>
          </w:p>
        </w:tc>
        <w:tc>
          <w:tcPr>
            <w:tcW w:w="5421" w:type="dxa"/>
            <w:vAlign w:val="center"/>
          </w:tcPr>
          <w:p w14:paraId="0C178726"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-Утицај на ниво влажности тла, што даље утиче на капацитет носивости и структурни интегритет путева, мостова и тунела</w:t>
            </w:r>
          </w:p>
          <w:p w14:paraId="7DA8693C"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-Негативан утицај високог нивоа воде на подлогу пута</w:t>
            </w:r>
          </w:p>
          <w:p w14:paraId="40DA17FC" w14:textId="1610698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 xml:space="preserve">-Ризик од поплава проузрокованих отицајем површинских вода, клизишта, нестабилности косина и оштећења пута уколико се дешавају промене у врсти падавина (нпр. </w:t>
            </w:r>
            <w:r w:rsidR="003E7CE4" w:rsidRPr="004870AB">
              <w:rPr>
                <w:rFonts w:eastAsia="Aptos" w:cs="Arial"/>
                <w:noProof/>
                <w:szCs w:val="24"/>
                <w:lang w:val="sr-Cyrl-RS"/>
              </w:rPr>
              <w:t>К</w:t>
            </w:r>
            <w:r w:rsidRPr="001773C6">
              <w:rPr>
                <w:rFonts w:eastAsia="Aptos" w:cs="Arial"/>
                <w:noProof/>
                <w:kern w:val="2"/>
                <w:szCs w:val="24"/>
                <w:lang w:val="sr-Cyrl-RS"/>
                <w14:ligatures w14:val="standardContextual"/>
              </w:rPr>
              <w:t>ишне падавине уместо снега током зиме и пролећног топљења снега)</w:t>
            </w:r>
          </w:p>
        </w:tc>
      </w:tr>
      <w:tr w:rsidR="004870AB" w:rsidRPr="0012057A" w14:paraId="62A1C0B5"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178239F3"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Максимална температура и број узастопних топлих дана</w:t>
            </w:r>
          </w:p>
          <w:p w14:paraId="79F5DCCA"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(топлотни талас)</w:t>
            </w:r>
          </w:p>
        </w:tc>
        <w:tc>
          <w:tcPr>
            <w:tcW w:w="5421" w:type="dxa"/>
            <w:vAlign w:val="center"/>
          </w:tcPr>
          <w:p w14:paraId="68243674"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-Питање интегритета конструкције пута: смањење крутости асфалтних слојева, колотрази проузроковани саобраћајним оптерећењем, испуцалост, испливавање битумена</w:t>
            </w:r>
          </w:p>
          <w:p w14:paraId="5049F0C2"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-Термичка експанзија спојница на мостовима и у крутим коловозним конструкцијама</w:t>
            </w:r>
          </w:p>
          <w:p w14:paraId="3FA61C8A"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-Утицај на вегетацију у путном појасу</w:t>
            </w:r>
          </w:p>
        </w:tc>
      </w:tr>
      <w:tr w:rsidR="004870AB" w:rsidRPr="0012057A" w14:paraId="144A5414"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726AD324"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Суша (узастопни сушни дани)</w:t>
            </w:r>
          </w:p>
        </w:tc>
        <w:tc>
          <w:tcPr>
            <w:tcW w:w="5421" w:type="dxa"/>
            <w:vAlign w:val="center"/>
          </w:tcPr>
          <w:p w14:paraId="073301CB"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-Осетљивост на шумске пожаре који могу директно угрозити саобраћајну инфраструктуру</w:t>
            </w:r>
          </w:p>
          <w:p w14:paraId="4AD88A02"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-Могућност клизишта у искрченим зонама захваћеним шумским пожарима</w:t>
            </w:r>
          </w:p>
          <w:p w14:paraId="70335095"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-Консолидација доњег строја пута са (неједнаким) слегањем као последицом</w:t>
            </w:r>
          </w:p>
          <w:p w14:paraId="7BA74682"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-Повећање смога</w:t>
            </w:r>
          </w:p>
          <w:p w14:paraId="5B48D619"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-Недостатак воде за земљане радове</w:t>
            </w:r>
          </w:p>
        </w:tc>
      </w:tr>
      <w:tr w:rsidR="004870AB" w:rsidRPr="0012057A" w14:paraId="3FADBBDB"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02883253"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Снежне падавине и наноси</w:t>
            </w:r>
          </w:p>
        </w:tc>
        <w:tc>
          <w:tcPr>
            <w:tcW w:w="5421" w:type="dxa"/>
            <w:vAlign w:val="center"/>
          </w:tcPr>
          <w:p w14:paraId="3DFF5053"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-Ометање одвијања и утицај на безбедност саобраћаја</w:t>
            </w:r>
          </w:p>
          <w:p w14:paraId="06B96683"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-Трошкови уклањања снега</w:t>
            </w:r>
          </w:p>
          <w:p w14:paraId="119E585B"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-Утицај лавина на затварање путева или угрожавање возила</w:t>
            </w:r>
          </w:p>
          <w:p w14:paraId="02B04758"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-Плављење као резултат топљења снега</w:t>
            </w:r>
          </w:p>
        </w:tc>
      </w:tr>
      <w:tr w:rsidR="004870AB" w:rsidRPr="001773C6" w14:paraId="16772B41"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070CA5F1"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Смрзавање (број ледних дана)</w:t>
            </w:r>
          </w:p>
        </w:tc>
        <w:tc>
          <w:tcPr>
            <w:tcW w:w="5421" w:type="dxa"/>
            <w:vAlign w:val="center"/>
          </w:tcPr>
          <w:p w14:paraId="0B46CFD1"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-Ометање одвијања и утицај на безбедност саобраћаја</w:t>
            </w:r>
          </w:p>
          <w:p w14:paraId="369F406B"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-Трошкови уклањања леда</w:t>
            </w:r>
          </w:p>
        </w:tc>
      </w:tr>
      <w:tr w:rsidR="004870AB" w:rsidRPr="0012057A" w14:paraId="1BF1A74C"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74C3230B"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Топљење (број дана са температуром</w:t>
            </w:r>
          </w:p>
          <w:p w14:paraId="7D24534E"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око нуле)</w:t>
            </w:r>
          </w:p>
        </w:tc>
        <w:tc>
          <w:tcPr>
            <w:tcW w:w="5421" w:type="dxa"/>
            <w:vAlign w:val="center"/>
          </w:tcPr>
          <w:p w14:paraId="759CD058"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-Топљење које може резултовати слегањем објеката и путева</w:t>
            </w:r>
          </w:p>
        </w:tc>
      </w:tr>
      <w:tr w:rsidR="004870AB" w:rsidRPr="0012057A" w14:paraId="3138200B"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20ABD4AB"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lastRenderedPageBreak/>
              <w:t>Екстремне брзине ветра</w:t>
            </w:r>
          </w:p>
        </w:tc>
        <w:tc>
          <w:tcPr>
            <w:tcW w:w="5421" w:type="dxa"/>
            <w:vAlign w:val="center"/>
          </w:tcPr>
          <w:p w14:paraId="7B0A7797"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-Стабилност мостова</w:t>
            </w:r>
          </w:p>
          <w:p w14:paraId="5B9AC308"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-Оштећења сигнализације, осветљења и стубова</w:t>
            </w:r>
          </w:p>
          <w:p w14:paraId="5B38E864"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-Стабилност конструкција за заштиту од буке</w:t>
            </w:r>
          </w:p>
        </w:tc>
      </w:tr>
      <w:tr w:rsidR="004870AB" w:rsidRPr="001773C6" w14:paraId="6BDD4507" w14:textId="77777777" w:rsidTr="00D0078F">
        <w:tc>
          <w:tcPr>
            <w:cnfStyle w:val="001000000000" w:firstRow="0" w:lastRow="0" w:firstColumn="1" w:lastColumn="0" w:oddVBand="0" w:evenVBand="0" w:oddHBand="0" w:evenHBand="0" w:firstRowFirstColumn="0" w:firstRowLastColumn="0" w:lastRowFirstColumn="0" w:lastRowLastColumn="0"/>
            <w:tcW w:w="3595" w:type="dxa"/>
            <w:vAlign w:val="center"/>
          </w:tcPr>
          <w:p w14:paraId="5132060F" w14:textId="77777777" w:rsidR="001773C6" w:rsidRPr="001773C6" w:rsidRDefault="001773C6" w:rsidP="00D0078F">
            <w:pPr>
              <w:jc w:val="left"/>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Магла</w:t>
            </w:r>
          </w:p>
        </w:tc>
        <w:tc>
          <w:tcPr>
            <w:tcW w:w="5421" w:type="dxa"/>
            <w:vAlign w:val="center"/>
          </w:tcPr>
          <w:p w14:paraId="071F52E8"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-Ометање одвијања и утицај на безбедност саобраћаја</w:t>
            </w:r>
          </w:p>
          <w:p w14:paraId="57BC3F82" w14:textId="77777777" w:rsidR="001773C6" w:rsidRPr="001773C6" w:rsidRDefault="001773C6" w:rsidP="00D0078F">
            <w:pPr>
              <w:jc w:val="lef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1773C6">
              <w:rPr>
                <w:rFonts w:eastAsia="Aptos" w:cs="Arial"/>
                <w:noProof/>
                <w:kern w:val="2"/>
                <w:szCs w:val="24"/>
                <w:lang w:val="sr-Cyrl-RS"/>
                <w14:ligatures w14:val="standardContextual"/>
              </w:rPr>
              <w:t>-Повећање смога</w:t>
            </w:r>
          </w:p>
        </w:tc>
      </w:tr>
    </w:tbl>
    <w:p w14:paraId="22ADFF7A" w14:textId="77777777" w:rsidR="001773C6" w:rsidRPr="001773C6" w:rsidRDefault="001773C6" w:rsidP="009D41B6">
      <w:pPr>
        <w:spacing w:after="0"/>
        <w:rPr>
          <w:rFonts w:eastAsia="Aptos" w:cs="Arial"/>
          <w:noProof/>
          <w:szCs w:val="24"/>
          <w:lang w:val="sr-Cyrl-RS"/>
          <w14:ligatures w14:val="standardContextual"/>
        </w:rPr>
      </w:pPr>
    </w:p>
    <w:p w14:paraId="082EAE63" w14:textId="77777777"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Највећи утицај у домену путне инфраструктуре на територији Републике Србије представљају следећи природни хазарди и климатски догађаји:</w:t>
      </w:r>
    </w:p>
    <w:p w14:paraId="3BF3B6DD" w14:textId="77777777" w:rsidR="003E7CE4" w:rsidRPr="001773C6" w:rsidRDefault="003E7CE4" w:rsidP="009D41B6">
      <w:pPr>
        <w:spacing w:after="0"/>
        <w:rPr>
          <w:rFonts w:eastAsia="Aptos" w:cs="Arial"/>
          <w:noProof/>
          <w:szCs w:val="24"/>
          <w:lang w:val="sr-Cyrl-RS"/>
          <w14:ligatures w14:val="standardContextual"/>
        </w:rPr>
      </w:pPr>
    </w:p>
    <w:p w14:paraId="01E4AEE3" w14:textId="77777777" w:rsidR="001773C6" w:rsidRPr="001773C6" w:rsidRDefault="001773C6" w:rsidP="006A48DD">
      <w:pPr>
        <w:numPr>
          <w:ilvl w:val="0"/>
          <w:numId w:val="192"/>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Поплаве (активирање клизишта и нестабилности косина, оштећења система за одводњавање, ерозија тла испод стубова мостова)</w:t>
      </w:r>
    </w:p>
    <w:p w14:paraId="3D15E04E" w14:textId="77777777" w:rsidR="001773C6" w:rsidRPr="001773C6" w:rsidRDefault="001773C6" w:rsidP="006A48DD">
      <w:pPr>
        <w:numPr>
          <w:ilvl w:val="0"/>
          <w:numId w:val="192"/>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Снежни наноси - олује (прекиди у саобраћају и безбедност саобраћаја)</w:t>
      </w:r>
    </w:p>
    <w:p w14:paraId="0B4ADFC4" w14:textId="77777777" w:rsidR="001773C6" w:rsidRPr="004870AB" w:rsidRDefault="001773C6" w:rsidP="006A48DD">
      <w:pPr>
        <w:numPr>
          <w:ilvl w:val="0"/>
          <w:numId w:val="192"/>
        </w:numPr>
        <w:spacing w:after="0"/>
        <w:ind w:left="714" w:hanging="357"/>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Повећање максималних температура (трајност коловозних конструкција).</w:t>
      </w:r>
    </w:p>
    <w:p w14:paraId="49498AE7" w14:textId="77777777" w:rsidR="003E7CE4" w:rsidRPr="001773C6" w:rsidRDefault="003E7CE4" w:rsidP="009D41B6">
      <w:pPr>
        <w:spacing w:after="0"/>
        <w:jc w:val="left"/>
        <w:rPr>
          <w:rFonts w:eastAsia="Aptos" w:cs="Arial"/>
          <w:noProof/>
          <w:szCs w:val="24"/>
          <w:lang w:val="sr-Cyrl-RS"/>
          <w14:ligatures w14:val="standardContextual"/>
        </w:rPr>
      </w:pPr>
    </w:p>
    <w:p w14:paraId="52771AFF" w14:textId="77777777" w:rsidR="001773C6" w:rsidRPr="004870AB" w:rsidRDefault="001773C6" w:rsidP="009D41B6">
      <w:pPr>
        <w:spacing w:after="0"/>
        <w:rPr>
          <w:rFonts w:eastAsia="Aptos" w:cs="Arial"/>
          <w:noProof/>
          <w:szCs w:val="24"/>
          <w:u w:val="single"/>
          <w:lang w:val="sr-Cyrl-RS"/>
          <w14:ligatures w14:val="standardContextual"/>
        </w:rPr>
      </w:pPr>
      <w:r w:rsidRPr="001773C6">
        <w:rPr>
          <w:rFonts w:eastAsia="Aptos" w:cs="Arial"/>
          <w:noProof/>
          <w:szCs w:val="24"/>
          <w:u w:val="single"/>
          <w:lang w:val="sr-Cyrl-RS"/>
          <w14:ligatures w14:val="standardContextual"/>
        </w:rPr>
        <w:t>Могући ефекти климатских промена на објекте путне инфраструктуре у Србији</w:t>
      </w:r>
    </w:p>
    <w:p w14:paraId="359E0497" w14:textId="77777777" w:rsidR="003E7CE4" w:rsidRPr="001773C6" w:rsidRDefault="003E7CE4" w:rsidP="009D41B6">
      <w:pPr>
        <w:spacing w:after="0"/>
        <w:rPr>
          <w:rFonts w:eastAsia="Aptos" w:cs="Arial"/>
          <w:noProof/>
          <w:szCs w:val="24"/>
          <w:u w:val="single"/>
          <w:lang w:val="sr-Cyrl-RS"/>
          <w14:ligatures w14:val="standardContextual"/>
        </w:rPr>
      </w:pPr>
    </w:p>
    <w:p w14:paraId="3E539CB3" w14:textId="77777777"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Утицаји климатских промена на путну инфраструктуру, посматрани са временског аспекта, могу се поделити следећи начин:</w:t>
      </w:r>
    </w:p>
    <w:p w14:paraId="44E1851A" w14:textId="77777777" w:rsidR="003E7CE4" w:rsidRPr="001773C6" w:rsidRDefault="003E7CE4" w:rsidP="009D41B6">
      <w:pPr>
        <w:spacing w:after="0"/>
        <w:rPr>
          <w:rFonts w:eastAsia="Aptos" w:cs="Arial"/>
          <w:noProof/>
          <w:szCs w:val="24"/>
          <w:lang w:val="sr-Cyrl-RS"/>
          <w14:ligatures w14:val="standardContextual"/>
        </w:rPr>
      </w:pPr>
    </w:p>
    <w:p w14:paraId="28AF66BB" w14:textId="77777777" w:rsidR="001773C6" w:rsidRPr="001773C6" w:rsidRDefault="001773C6" w:rsidP="006A48DD">
      <w:pPr>
        <w:numPr>
          <w:ilvl w:val="0"/>
          <w:numId w:val="192"/>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Тренутне последице</w:t>
      </w:r>
    </w:p>
    <w:p w14:paraId="6C04D665" w14:textId="77777777" w:rsidR="001773C6" w:rsidRPr="001773C6" w:rsidRDefault="001773C6" w:rsidP="006A48DD">
      <w:pPr>
        <w:numPr>
          <w:ilvl w:val="0"/>
          <w:numId w:val="192"/>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Краткорочне последице (до 5 год.)</w:t>
      </w:r>
    </w:p>
    <w:p w14:paraId="10A1BEF4" w14:textId="77777777" w:rsidR="001773C6" w:rsidRPr="001773C6" w:rsidRDefault="001773C6" w:rsidP="006A48DD">
      <w:pPr>
        <w:numPr>
          <w:ilvl w:val="0"/>
          <w:numId w:val="192"/>
        </w:numPr>
        <w:spacing w:after="160"/>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Средњорочне последице (5 до 15 год.)</w:t>
      </w:r>
    </w:p>
    <w:p w14:paraId="28275D99" w14:textId="77777777" w:rsidR="001773C6" w:rsidRPr="004870AB" w:rsidRDefault="001773C6" w:rsidP="006A48DD">
      <w:pPr>
        <w:numPr>
          <w:ilvl w:val="0"/>
          <w:numId w:val="192"/>
        </w:numPr>
        <w:spacing w:after="0"/>
        <w:ind w:left="714" w:hanging="357"/>
        <w:jc w:val="left"/>
        <w:rPr>
          <w:rFonts w:eastAsia="Aptos" w:cs="Arial"/>
          <w:szCs w:val="24"/>
          <w:lang w:val="sr-Cyrl-RS"/>
          <w14:ligatures w14:val="standardContextual"/>
        </w:rPr>
      </w:pPr>
      <w:r w:rsidRPr="001773C6">
        <w:rPr>
          <w:rFonts w:eastAsia="Aptos" w:cs="Arial"/>
          <w:noProof/>
          <w:szCs w:val="24"/>
          <w:lang w:val="sr-Cyrl-RS"/>
          <w14:ligatures w14:val="standardContextual"/>
        </w:rPr>
        <w:t>Дугорочне</w:t>
      </w:r>
      <w:r w:rsidRPr="001773C6">
        <w:rPr>
          <w:rFonts w:eastAsia="Aptos" w:cs="Arial"/>
          <w:szCs w:val="24"/>
          <w:lang w:val="sr-Cyrl-RS"/>
          <w14:ligatures w14:val="standardContextual"/>
        </w:rPr>
        <w:t xml:space="preserve"> последице (преко 15 год.)</w:t>
      </w:r>
    </w:p>
    <w:p w14:paraId="133104D3" w14:textId="77777777" w:rsidR="003E7CE4" w:rsidRPr="001773C6" w:rsidRDefault="003E7CE4" w:rsidP="009D41B6">
      <w:pPr>
        <w:spacing w:after="0"/>
        <w:jc w:val="left"/>
        <w:rPr>
          <w:rFonts w:eastAsia="Aptos" w:cs="Arial"/>
          <w:szCs w:val="24"/>
          <w:lang w:val="sr-Cyrl-RS"/>
          <w14:ligatures w14:val="standardContextual"/>
        </w:rPr>
      </w:pPr>
    </w:p>
    <w:p w14:paraId="093E90F3" w14:textId="77777777"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 том смислу, иста климатска промена делује на више начина. На пример, обилне падавине имају тренутне последице у погледу смањења безбедности /удобности вожње, али и дугорочне последице у виду повећања брзине пропадања коловозне конструкције и повећаних трошкова за одржавање.</w:t>
      </w:r>
    </w:p>
    <w:p w14:paraId="25DB5116" w14:textId="77777777" w:rsidR="003E7CE4" w:rsidRPr="001773C6" w:rsidRDefault="003E7CE4" w:rsidP="009D41B6">
      <w:pPr>
        <w:spacing w:after="0"/>
        <w:rPr>
          <w:rFonts w:eastAsia="Aptos" w:cs="Arial"/>
          <w:noProof/>
          <w:szCs w:val="24"/>
          <w:lang w:val="sr-Cyrl-RS"/>
          <w14:ligatures w14:val="standardContextual"/>
        </w:rPr>
      </w:pPr>
    </w:p>
    <w:p w14:paraId="7A1114B9" w14:textId="75F0793C" w:rsidR="001773C6" w:rsidRPr="004870AB" w:rsidRDefault="001773C6" w:rsidP="009D41B6">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У наредној табели је приказан утицај климатских промена на објекте путне инфраструктуре који су очекивани на путној мрежи Републике Србије. Свака промена је анализирана у контексту конкретног утицаја на поједини објекат путне инфраструктуре, као и кроз очекиване последице оваквог деловања. (</w:t>
      </w:r>
      <w:r w:rsidRPr="001773C6">
        <w:rPr>
          <w:rFonts w:eastAsia="Aptos" w:cs="Arial"/>
          <w:i/>
          <w:iCs/>
          <w:noProof/>
          <w:szCs w:val="24"/>
          <w:lang w:val="sr-Cyrl-RS"/>
          <w14:ligatures w14:val="standardContextual"/>
        </w:rPr>
        <w:t>Извор: „Извештај о утицају климатских промена на путну инфраструктуру, са предлогом мера адаптације“, аутори: В.проф.др Горан Младеновић Др Јелена Ћириловић Станковић</w:t>
      </w:r>
      <w:r w:rsidRPr="001773C6">
        <w:rPr>
          <w:rFonts w:eastAsia="Aptos" w:cs="Arial"/>
          <w:noProof/>
          <w:szCs w:val="24"/>
          <w:lang w:val="sr-Cyrl-RS"/>
          <w14:ligatures w14:val="standardContextual"/>
        </w:rPr>
        <w:t>)</w:t>
      </w:r>
      <w:r w:rsidR="003E7CE4" w:rsidRPr="004870AB">
        <w:rPr>
          <w:rFonts w:eastAsia="Aptos" w:cs="Arial"/>
          <w:noProof/>
          <w:szCs w:val="24"/>
          <w:lang w:val="sr-Cyrl-RS"/>
          <w14:ligatures w14:val="standardContextual"/>
        </w:rPr>
        <w:t>.</w:t>
      </w:r>
    </w:p>
    <w:p w14:paraId="1DEB0F4E" w14:textId="77777777" w:rsidR="003E7CE4" w:rsidRPr="004870AB" w:rsidRDefault="003E7CE4" w:rsidP="003E7CE4">
      <w:pPr>
        <w:spacing w:after="0" w:line="259" w:lineRule="auto"/>
        <w:rPr>
          <w:rFonts w:eastAsia="Aptos" w:cs="Arial"/>
          <w:noProof/>
          <w:szCs w:val="24"/>
          <w:lang w:val="sr-Cyrl-RS"/>
          <w14:ligatures w14:val="standardContextual"/>
        </w:rPr>
      </w:pPr>
    </w:p>
    <w:p w14:paraId="0921CD0F" w14:textId="77777777" w:rsidR="00616F5D" w:rsidRPr="004870AB" w:rsidRDefault="00616F5D" w:rsidP="003E7CE4">
      <w:pPr>
        <w:spacing w:after="0" w:line="259" w:lineRule="auto"/>
        <w:rPr>
          <w:rFonts w:eastAsia="Aptos" w:cs="Arial"/>
          <w:noProof/>
          <w:szCs w:val="24"/>
          <w:lang w:val="sr-Cyrl-RS"/>
          <w14:ligatures w14:val="standardContextual"/>
        </w:rPr>
      </w:pPr>
    </w:p>
    <w:p w14:paraId="12C37832" w14:textId="77777777" w:rsidR="00616F5D" w:rsidRPr="004870AB" w:rsidRDefault="00616F5D" w:rsidP="003E7CE4">
      <w:pPr>
        <w:spacing w:after="0" w:line="259" w:lineRule="auto"/>
        <w:rPr>
          <w:rFonts w:eastAsia="Aptos" w:cs="Arial"/>
          <w:noProof/>
          <w:szCs w:val="24"/>
          <w:lang w:val="sr-Cyrl-RS"/>
          <w14:ligatures w14:val="standardContextual"/>
        </w:rPr>
      </w:pPr>
    </w:p>
    <w:p w14:paraId="40991742" w14:textId="77777777" w:rsidR="00616F5D" w:rsidRPr="004870AB" w:rsidRDefault="00616F5D" w:rsidP="003E7CE4">
      <w:pPr>
        <w:spacing w:after="0" w:line="259" w:lineRule="auto"/>
        <w:rPr>
          <w:rFonts w:eastAsia="Aptos" w:cs="Arial"/>
          <w:noProof/>
          <w:szCs w:val="24"/>
          <w:lang w:val="sr-Cyrl-RS"/>
          <w14:ligatures w14:val="standardContextual"/>
        </w:rPr>
      </w:pPr>
    </w:p>
    <w:p w14:paraId="62ABB846" w14:textId="77777777" w:rsidR="00616F5D" w:rsidRPr="004870AB" w:rsidRDefault="00616F5D" w:rsidP="003E7CE4">
      <w:pPr>
        <w:spacing w:after="0" w:line="259" w:lineRule="auto"/>
        <w:rPr>
          <w:rFonts w:eastAsia="Aptos" w:cs="Arial"/>
          <w:noProof/>
          <w:szCs w:val="24"/>
          <w:lang w:val="sr-Cyrl-RS"/>
          <w14:ligatures w14:val="standardContextual"/>
        </w:rPr>
      </w:pPr>
    </w:p>
    <w:p w14:paraId="0C8E8C94" w14:textId="77777777" w:rsidR="00616F5D" w:rsidRPr="004870AB" w:rsidRDefault="00616F5D" w:rsidP="003E7CE4">
      <w:pPr>
        <w:spacing w:after="0" w:line="259" w:lineRule="auto"/>
        <w:rPr>
          <w:rFonts w:eastAsia="Aptos" w:cs="Arial"/>
          <w:noProof/>
          <w:szCs w:val="24"/>
          <w:lang w:val="sr-Cyrl-RS"/>
          <w14:ligatures w14:val="standardContextual"/>
        </w:rPr>
      </w:pPr>
    </w:p>
    <w:p w14:paraId="4B244FF3" w14:textId="77777777" w:rsidR="00616F5D" w:rsidRPr="004870AB" w:rsidRDefault="00616F5D" w:rsidP="003E7CE4">
      <w:pPr>
        <w:spacing w:after="0" w:line="259" w:lineRule="auto"/>
        <w:rPr>
          <w:rFonts w:eastAsia="Aptos" w:cs="Arial"/>
          <w:noProof/>
          <w:szCs w:val="24"/>
          <w:lang w:val="sr-Cyrl-RS"/>
          <w14:ligatures w14:val="standardContextual"/>
        </w:rPr>
      </w:pPr>
    </w:p>
    <w:p w14:paraId="25BCCD7D" w14:textId="77777777" w:rsidR="00616F5D" w:rsidRPr="004870AB" w:rsidRDefault="00616F5D" w:rsidP="003E7CE4">
      <w:pPr>
        <w:spacing w:after="0" w:line="259" w:lineRule="auto"/>
        <w:rPr>
          <w:rFonts w:eastAsia="Aptos" w:cs="Arial"/>
          <w:noProof/>
          <w:szCs w:val="24"/>
          <w:lang w:val="sr-Cyrl-RS"/>
          <w14:ligatures w14:val="standardContextual"/>
        </w:rPr>
      </w:pPr>
    </w:p>
    <w:p w14:paraId="60FB7D1B" w14:textId="77777777" w:rsidR="00616F5D" w:rsidRPr="004870AB" w:rsidRDefault="00616F5D" w:rsidP="003E7CE4">
      <w:pPr>
        <w:spacing w:after="0" w:line="259" w:lineRule="auto"/>
        <w:rPr>
          <w:rFonts w:eastAsia="Aptos" w:cs="Arial"/>
          <w:noProof/>
          <w:szCs w:val="24"/>
          <w:lang w:val="sr-Cyrl-RS"/>
          <w14:ligatures w14:val="standardContextual"/>
        </w:rPr>
      </w:pPr>
    </w:p>
    <w:p w14:paraId="757AAF56" w14:textId="77777777" w:rsidR="00616F5D" w:rsidRPr="004870AB" w:rsidRDefault="00616F5D" w:rsidP="003E7CE4">
      <w:pPr>
        <w:spacing w:after="0" w:line="259" w:lineRule="auto"/>
        <w:rPr>
          <w:rFonts w:eastAsia="Aptos" w:cs="Arial"/>
          <w:noProof/>
          <w:szCs w:val="24"/>
          <w:lang w:val="sr-Cyrl-RS"/>
          <w14:ligatures w14:val="standardContextual"/>
        </w:rPr>
      </w:pPr>
    </w:p>
    <w:p w14:paraId="7C6BDB30" w14:textId="77777777" w:rsidR="00616F5D" w:rsidRPr="001773C6" w:rsidRDefault="00616F5D" w:rsidP="003E7CE4">
      <w:pPr>
        <w:spacing w:after="0" w:line="259" w:lineRule="auto"/>
        <w:rPr>
          <w:rFonts w:eastAsia="Aptos" w:cs="Arial"/>
          <w:noProof/>
          <w:szCs w:val="24"/>
          <w:lang w:val="sr-Cyrl-RS"/>
          <w14:ligatures w14:val="standardContextual"/>
        </w:rPr>
      </w:pPr>
    </w:p>
    <w:p w14:paraId="22E4512E" w14:textId="4D526D79" w:rsidR="00D0078F" w:rsidRPr="000C5662" w:rsidRDefault="00D0078F" w:rsidP="00D0078F">
      <w:pPr>
        <w:pStyle w:val="Caption"/>
        <w:keepNext/>
        <w:jc w:val="center"/>
        <w:rPr>
          <w:color w:val="auto"/>
          <w:lang w:val="sr-Cyrl-RS"/>
        </w:rPr>
      </w:pPr>
      <w:bookmarkStart w:id="261" w:name="_Toc214956111"/>
      <w:r w:rsidRPr="000C5662">
        <w:rPr>
          <w:color w:val="auto"/>
          <w:lang w:val="sr-Cyrl-RS"/>
        </w:rPr>
        <w:lastRenderedPageBreak/>
        <w:t xml:space="preserve">Табела </w:t>
      </w:r>
      <w:r w:rsidRPr="004870AB">
        <w:rPr>
          <w:color w:val="auto"/>
        </w:rPr>
        <w:fldChar w:fldCharType="begin"/>
      </w:r>
      <w:r w:rsidRPr="000C5662">
        <w:rPr>
          <w:color w:val="auto"/>
          <w:lang w:val="sr-Cyrl-RS"/>
        </w:rPr>
        <w:instrText xml:space="preserve"> </w:instrText>
      </w:r>
      <w:r w:rsidRPr="004870AB">
        <w:rPr>
          <w:color w:val="auto"/>
        </w:rPr>
        <w:instrText>SEQ</w:instrText>
      </w:r>
      <w:r w:rsidRPr="000C5662">
        <w:rPr>
          <w:color w:val="auto"/>
          <w:lang w:val="sr-Cyrl-RS"/>
        </w:rPr>
        <w:instrText xml:space="preserve"> Табела \* </w:instrText>
      </w:r>
      <w:r w:rsidRPr="004870AB">
        <w:rPr>
          <w:color w:val="auto"/>
        </w:rPr>
        <w:instrText>ARABIC</w:instrText>
      </w:r>
      <w:r w:rsidRPr="000C5662">
        <w:rPr>
          <w:color w:val="auto"/>
          <w:lang w:val="sr-Cyrl-RS"/>
        </w:rPr>
        <w:instrText xml:space="preserve"> </w:instrText>
      </w:r>
      <w:r w:rsidRPr="004870AB">
        <w:rPr>
          <w:color w:val="auto"/>
        </w:rPr>
        <w:fldChar w:fldCharType="separate"/>
      </w:r>
      <w:r w:rsidR="00CD3055">
        <w:rPr>
          <w:noProof/>
          <w:color w:val="auto"/>
        </w:rPr>
        <w:t>48</w:t>
      </w:r>
      <w:r w:rsidRPr="004870AB">
        <w:rPr>
          <w:color w:val="auto"/>
        </w:rPr>
        <w:fldChar w:fldCharType="end"/>
      </w:r>
      <w:r w:rsidRPr="004870AB">
        <w:rPr>
          <w:color w:val="auto"/>
          <w:lang w:val="sr-Cyrl-RS"/>
        </w:rPr>
        <w:t xml:space="preserve"> -</w:t>
      </w:r>
      <w:r w:rsidRPr="004870AB">
        <w:rPr>
          <w:rFonts w:ascii="Arial Italic" w:eastAsia="Aptos" w:hAnsi="Arial Italic" w:cs="Arial Italic"/>
          <w:color w:val="auto"/>
          <w:lang w:val="sr-Cyrl-RS"/>
          <w14:ligatures w14:val="standardContextual"/>
        </w:rPr>
        <w:t xml:space="preserve"> </w:t>
      </w:r>
      <w:r w:rsidRPr="001773C6">
        <w:rPr>
          <w:rFonts w:ascii="Arial Italic" w:eastAsia="Aptos" w:hAnsi="Arial Italic" w:cs="Arial Italic"/>
          <w:color w:val="auto"/>
          <w:lang w:val="sr-Cyrl-RS"/>
          <w14:ligatures w14:val="standardContextual"/>
        </w:rPr>
        <w:t>Утицај климатских промена на објекте путне инфраструктуре у Србији</w:t>
      </w:r>
      <w:bookmarkEnd w:id="261"/>
    </w:p>
    <w:tbl>
      <w:tblPr>
        <w:tblStyle w:val="GridTable1Light"/>
        <w:tblW w:w="0" w:type="auto"/>
        <w:jc w:val="center"/>
        <w:tblLook w:val="04A0" w:firstRow="1" w:lastRow="0" w:firstColumn="1" w:lastColumn="0" w:noHBand="0" w:noVBand="1"/>
      </w:tblPr>
      <w:tblGrid>
        <w:gridCol w:w="1555"/>
        <w:gridCol w:w="1570"/>
        <w:gridCol w:w="2148"/>
        <w:gridCol w:w="2161"/>
        <w:gridCol w:w="1718"/>
      </w:tblGrid>
      <w:tr w:rsidR="004870AB" w:rsidRPr="001773C6" w14:paraId="41534A83" w14:textId="77777777" w:rsidTr="009D41B6">
        <w:trPr>
          <w:cnfStyle w:val="100000000000" w:firstRow="1" w:lastRow="0" w:firstColumn="0" w:lastColumn="0" w:oddVBand="0" w:evenVBand="0" w:oddHBand="0" w:evenHBand="0" w:firstRowFirstColumn="0" w:firstRowLastColumn="0" w:lastRowFirstColumn="0" w:lastRowLastColumn="0"/>
          <w:trHeight w:val="1009"/>
          <w:jc w:val="center"/>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41190E3" w14:textId="77777777" w:rsidR="001773C6" w:rsidRPr="001773C6" w:rsidRDefault="001773C6" w:rsidP="001773C6">
            <w:pPr>
              <w:autoSpaceDE w:val="0"/>
              <w:autoSpaceDN w:val="0"/>
              <w:adjustRightInd w:val="0"/>
              <w:jc w:val="left"/>
              <w:rPr>
                <w:rFonts w:ascii="Arial Narrow" w:eastAsia="Arial Bold" w:hAnsi="Arial Narrow" w:cs="Arial"/>
                <w:kern w:val="2"/>
                <w:szCs w:val="24"/>
                <w:lang w:val="sr-Cyrl-RS"/>
                <w14:ligatures w14:val="standardContextual"/>
              </w:rPr>
            </w:pPr>
            <w:r w:rsidRPr="001773C6">
              <w:rPr>
                <w:rFonts w:ascii="Arial Narrow" w:eastAsia="Arial Bold" w:hAnsi="Arial Narrow" w:cs="Arial"/>
                <w:kern w:val="2"/>
                <w:szCs w:val="24"/>
                <w:lang w:val="sr-Cyrl-RS"/>
                <w14:ligatures w14:val="standardContextual"/>
              </w:rPr>
              <w:t>Климатски</w:t>
            </w:r>
          </w:p>
          <w:p w14:paraId="10F039FF" w14:textId="77777777" w:rsidR="001773C6" w:rsidRPr="001773C6" w:rsidRDefault="001773C6" w:rsidP="001773C6">
            <w:pPr>
              <w:rPr>
                <w:rFonts w:ascii="Arial Narrow" w:eastAsia="Aptos" w:hAnsi="Arial Narrow" w:cs="Arial"/>
                <w:noProof/>
                <w:kern w:val="2"/>
                <w:szCs w:val="24"/>
                <w:lang w:val="sr-Cyrl-RS"/>
                <w14:ligatures w14:val="standardContextual"/>
              </w:rPr>
            </w:pPr>
            <w:r w:rsidRPr="001773C6">
              <w:rPr>
                <w:rFonts w:ascii="Arial Narrow" w:eastAsia="Arial Bold" w:hAnsi="Arial Narrow" w:cs="Arial"/>
                <w:kern w:val="2"/>
                <w:szCs w:val="24"/>
                <w:lang w:val="sr-Cyrl-RS"/>
                <w14:ligatures w14:val="standardContextual"/>
              </w:rPr>
              <w:t>догађ</w:t>
            </w:r>
            <w:r w:rsidRPr="001773C6">
              <w:rPr>
                <w:rFonts w:ascii="Arial Narrow" w:eastAsia="Klee One" w:hAnsi="Arial Narrow" w:cs="Arial"/>
                <w:kern w:val="2"/>
                <w:szCs w:val="24"/>
                <w:lang w:val="sr-Cyrl-RS"/>
                <w14:ligatures w14:val="standardContextual"/>
              </w:rPr>
              <w:t>а</w:t>
            </w:r>
            <w:r w:rsidRPr="001773C6">
              <w:rPr>
                <w:rFonts w:ascii="Arial Narrow" w:eastAsia="Arial Bold" w:hAnsi="Arial Narrow" w:cs="Arial"/>
                <w:kern w:val="2"/>
                <w:szCs w:val="24"/>
                <w:lang w:val="sr-Cyrl-RS"/>
                <w14:ligatures w14:val="standardContextual"/>
              </w:rPr>
              <w:t>ј</w:t>
            </w:r>
          </w:p>
        </w:tc>
        <w:tc>
          <w:tcPr>
            <w:tcW w:w="1434" w:type="dxa"/>
            <w:vAlign w:val="center"/>
          </w:tcPr>
          <w:p w14:paraId="6AEDA3D5" w14:textId="77777777" w:rsidR="001773C6" w:rsidRPr="001773C6" w:rsidRDefault="001773C6" w:rsidP="001773C6">
            <w:pPr>
              <w:jc w:val="cente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Објекат</w:t>
            </w:r>
          </w:p>
        </w:tc>
        <w:tc>
          <w:tcPr>
            <w:tcW w:w="2148" w:type="dxa"/>
            <w:vAlign w:val="center"/>
          </w:tcPr>
          <w:p w14:paraId="39B3050F" w14:textId="77777777" w:rsidR="001773C6" w:rsidRPr="001773C6" w:rsidRDefault="001773C6" w:rsidP="001773C6">
            <w:pP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Утицај</w:t>
            </w:r>
          </w:p>
        </w:tc>
        <w:tc>
          <w:tcPr>
            <w:tcW w:w="2161" w:type="dxa"/>
            <w:vAlign w:val="center"/>
          </w:tcPr>
          <w:p w14:paraId="23D5F2D5" w14:textId="77777777" w:rsidR="001773C6" w:rsidRPr="001773C6" w:rsidRDefault="001773C6" w:rsidP="001773C6">
            <w:pP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Последица</w:t>
            </w:r>
          </w:p>
        </w:tc>
        <w:tc>
          <w:tcPr>
            <w:tcW w:w="1718" w:type="dxa"/>
            <w:vAlign w:val="center"/>
          </w:tcPr>
          <w:p w14:paraId="61D19BCF" w14:textId="77777777" w:rsidR="001773C6" w:rsidRPr="001773C6" w:rsidRDefault="001773C6" w:rsidP="001773C6">
            <w:pPr>
              <w:cnfStyle w:val="100000000000" w:firstRow="1"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Временски оквир</w:t>
            </w:r>
          </w:p>
        </w:tc>
      </w:tr>
      <w:tr w:rsidR="004870AB" w:rsidRPr="001773C6" w14:paraId="701F17AB" w14:textId="77777777" w:rsidTr="00D0078F">
        <w:trPr>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extDirection w:val="btLr"/>
            <w:vAlign w:val="center"/>
          </w:tcPr>
          <w:p w14:paraId="335E5629"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Екстремне падавине (пљускови или дуготрајне кишне падавине)</w:t>
            </w:r>
          </w:p>
        </w:tc>
        <w:tc>
          <w:tcPr>
            <w:tcW w:w="1434" w:type="dxa"/>
            <w:vAlign w:val="center"/>
          </w:tcPr>
          <w:p w14:paraId="451C432D"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Коловозна</w:t>
            </w:r>
          </w:p>
          <w:p w14:paraId="6849FED8"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kern w:val="2"/>
                <w:szCs w:val="24"/>
                <w:lang w:val="sr-Cyrl-RS"/>
                <w14:ligatures w14:val="standardContextual"/>
              </w:rPr>
              <w:t>конструкција</w:t>
            </w:r>
          </w:p>
        </w:tc>
        <w:tc>
          <w:tcPr>
            <w:tcW w:w="2148" w:type="dxa"/>
            <w:vAlign w:val="center"/>
          </w:tcPr>
          <w:p w14:paraId="79C29B14"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kern w:val="2"/>
                <w:szCs w:val="24"/>
                <w:lang w:val="sr-Cyrl-RS"/>
                <w14:ligatures w14:val="standardContextual"/>
              </w:rPr>
              <w:t>Плављење пута</w:t>
            </w:r>
          </w:p>
        </w:tc>
        <w:tc>
          <w:tcPr>
            <w:tcW w:w="2161" w:type="dxa"/>
            <w:vAlign w:val="center"/>
          </w:tcPr>
          <w:p w14:paraId="39C43CB6"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Смањена безбедност</w:t>
            </w:r>
          </w:p>
          <w:p w14:paraId="3859E21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kern w:val="2"/>
                <w:szCs w:val="24"/>
                <w:lang w:val="sr-Cyrl-RS"/>
                <w14:ligatures w14:val="standardContextual"/>
              </w:rPr>
              <w:t>вожње</w:t>
            </w:r>
          </w:p>
        </w:tc>
        <w:tc>
          <w:tcPr>
            <w:tcW w:w="1718" w:type="dxa"/>
            <w:vAlign w:val="center"/>
          </w:tcPr>
          <w:p w14:paraId="6B4278B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kern w:val="2"/>
                <w:szCs w:val="24"/>
                <w:lang w:val="sr-Cyrl-RS"/>
                <w14:ligatures w14:val="standardContextual"/>
              </w:rPr>
              <w:t>Тренутно</w:t>
            </w:r>
          </w:p>
        </w:tc>
      </w:tr>
      <w:tr w:rsidR="004870AB" w:rsidRPr="001773C6" w14:paraId="32947737" w14:textId="77777777" w:rsidTr="00D0078F">
        <w:trPr>
          <w:jc w:val="center"/>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73DBE4B1" w14:textId="77777777" w:rsidR="001773C6" w:rsidRPr="001773C6" w:rsidRDefault="001773C6" w:rsidP="001773C6">
            <w:pPr>
              <w:rPr>
                <w:rFonts w:ascii="Arial Narrow" w:eastAsia="Aptos" w:hAnsi="Arial Narrow" w:cs="Arial"/>
                <w:noProof/>
                <w:kern w:val="2"/>
                <w:szCs w:val="24"/>
                <w:lang w:val="sr-Cyrl-RS"/>
                <w14:ligatures w14:val="standardContextual"/>
              </w:rPr>
            </w:pPr>
          </w:p>
        </w:tc>
        <w:tc>
          <w:tcPr>
            <w:tcW w:w="1434" w:type="dxa"/>
            <w:vAlign w:val="center"/>
          </w:tcPr>
          <w:p w14:paraId="55E157F4"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-Пропусти</w:t>
            </w:r>
          </w:p>
          <w:p w14:paraId="40F81D02"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-Сливници</w:t>
            </w:r>
          </w:p>
          <w:p w14:paraId="097DA8C0"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-Систем за одводњавање</w:t>
            </w:r>
          </w:p>
        </w:tc>
        <w:tc>
          <w:tcPr>
            <w:tcW w:w="2148" w:type="dxa"/>
            <w:vAlign w:val="center"/>
          </w:tcPr>
          <w:p w14:paraId="34BF8B1E"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Прекорачење</w:t>
            </w:r>
          </w:p>
          <w:p w14:paraId="3348CEA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максималног</w:t>
            </w:r>
          </w:p>
          <w:p w14:paraId="0B2D6EF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пројектованог</w:t>
            </w:r>
          </w:p>
          <w:p w14:paraId="69076C7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протока</w:t>
            </w:r>
          </w:p>
        </w:tc>
        <w:tc>
          <w:tcPr>
            <w:tcW w:w="2161" w:type="dxa"/>
            <w:vAlign w:val="center"/>
          </w:tcPr>
          <w:p w14:paraId="5CDA31C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Могућа оштећења</w:t>
            </w:r>
          </w:p>
          <w:p w14:paraId="39B3AF5A"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система за одводњавање и убрзано локално пропадање коловозне</w:t>
            </w:r>
          </w:p>
          <w:p w14:paraId="3D5ADB4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конструкције</w:t>
            </w:r>
          </w:p>
        </w:tc>
        <w:tc>
          <w:tcPr>
            <w:tcW w:w="1718" w:type="dxa"/>
            <w:vAlign w:val="center"/>
          </w:tcPr>
          <w:p w14:paraId="619BD70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7FF67CCC" w14:textId="77777777" w:rsidTr="00D0078F">
        <w:trPr>
          <w:jc w:val="center"/>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04AE4CC1" w14:textId="77777777" w:rsidR="001773C6" w:rsidRPr="001773C6" w:rsidRDefault="001773C6" w:rsidP="001773C6">
            <w:pPr>
              <w:rPr>
                <w:rFonts w:ascii="Arial Narrow" w:eastAsia="Aptos" w:hAnsi="Arial Narrow" w:cs="Arial"/>
                <w:noProof/>
                <w:kern w:val="2"/>
                <w:szCs w:val="24"/>
                <w:lang w:val="sr-Cyrl-RS"/>
                <w14:ligatures w14:val="standardContextual"/>
              </w:rPr>
            </w:pPr>
          </w:p>
        </w:tc>
        <w:tc>
          <w:tcPr>
            <w:tcW w:w="1434" w:type="dxa"/>
            <w:vAlign w:val="center"/>
          </w:tcPr>
          <w:p w14:paraId="2DC33E70"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Насипи,</w:t>
            </w:r>
          </w:p>
          <w:p w14:paraId="363F1C9D"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косине</w:t>
            </w:r>
          </w:p>
        </w:tc>
        <w:tc>
          <w:tcPr>
            <w:tcW w:w="2148" w:type="dxa"/>
            <w:vAlign w:val="center"/>
          </w:tcPr>
          <w:p w14:paraId="2E39894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Активирање клизишта</w:t>
            </w:r>
          </w:p>
        </w:tc>
        <w:tc>
          <w:tcPr>
            <w:tcW w:w="2161" w:type="dxa"/>
            <w:vAlign w:val="center"/>
          </w:tcPr>
          <w:p w14:paraId="70544540"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-Ломови коловозне</w:t>
            </w:r>
          </w:p>
          <w:p w14:paraId="6BF1ADF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конструкције</w:t>
            </w:r>
          </w:p>
          <w:p w14:paraId="31ACF252"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-Угрожена безбедност</w:t>
            </w:r>
          </w:p>
          <w:p w14:paraId="52D8EFCE"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вожње</w:t>
            </w:r>
          </w:p>
        </w:tc>
        <w:tc>
          <w:tcPr>
            <w:tcW w:w="1718" w:type="dxa"/>
            <w:vAlign w:val="center"/>
          </w:tcPr>
          <w:p w14:paraId="67749EA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461E9D56" w14:textId="77777777" w:rsidTr="00D0078F">
        <w:trPr>
          <w:jc w:val="center"/>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2E1E970C" w14:textId="77777777" w:rsidR="001773C6" w:rsidRPr="001773C6" w:rsidRDefault="001773C6" w:rsidP="001773C6">
            <w:pPr>
              <w:rPr>
                <w:rFonts w:ascii="Arial Narrow" w:eastAsia="Aptos" w:hAnsi="Arial Narrow" w:cs="Arial"/>
                <w:noProof/>
                <w:kern w:val="2"/>
                <w:szCs w:val="24"/>
                <w:lang w:val="sr-Cyrl-RS"/>
                <w14:ligatures w14:val="standardContextual"/>
              </w:rPr>
            </w:pPr>
          </w:p>
        </w:tc>
        <w:tc>
          <w:tcPr>
            <w:tcW w:w="1434" w:type="dxa"/>
            <w:vAlign w:val="center"/>
          </w:tcPr>
          <w:p w14:paraId="6695616D"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Мостови</w:t>
            </w:r>
          </w:p>
        </w:tc>
        <w:tc>
          <w:tcPr>
            <w:tcW w:w="2148" w:type="dxa"/>
            <w:vAlign w:val="center"/>
          </w:tcPr>
          <w:p w14:paraId="0BC78A09"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-Прекорачење</w:t>
            </w:r>
          </w:p>
          <w:p w14:paraId="01074348"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максималног</w:t>
            </w:r>
          </w:p>
          <w:p w14:paraId="0EACC3A0"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пројектованог</w:t>
            </w:r>
          </w:p>
          <w:p w14:paraId="14D999E2"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протока</w:t>
            </w:r>
          </w:p>
          <w:p w14:paraId="7AF1406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-Ерозија тла испод</w:t>
            </w:r>
          </w:p>
          <w:p w14:paraId="144010E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ослонаца</w:t>
            </w:r>
          </w:p>
        </w:tc>
        <w:tc>
          <w:tcPr>
            <w:tcW w:w="2161" w:type="dxa"/>
            <w:vAlign w:val="center"/>
          </w:tcPr>
          <w:p w14:paraId="78D49A85"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Лом или оштећење</w:t>
            </w:r>
          </w:p>
          <w:p w14:paraId="0F38DA2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конструкције</w:t>
            </w:r>
          </w:p>
        </w:tc>
        <w:tc>
          <w:tcPr>
            <w:tcW w:w="1718" w:type="dxa"/>
            <w:vAlign w:val="center"/>
          </w:tcPr>
          <w:p w14:paraId="1315CB22"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1F5981B9"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textDirection w:val="btLr"/>
            <w:vAlign w:val="center"/>
          </w:tcPr>
          <w:p w14:paraId="1F86B8BF"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Просечне кишне</w:t>
            </w:r>
          </w:p>
          <w:p w14:paraId="0E6A3C53"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падавине на нивоу</w:t>
            </w:r>
          </w:p>
          <w:p w14:paraId="1C98F3D4"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сезоне или године</w:t>
            </w:r>
          </w:p>
        </w:tc>
        <w:tc>
          <w:tcPr>
            <w:tcW w:w="1434" w:type="dxa"/>
            <w:vAlign w:val="center"/>
          </w:tcPr>
          <w:p w14:paraId="32CEBDE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Коловозна</w:t>
            </w:r>
          </w:p>
          <w:p w14:paraId="4058B929"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конструкција</w:t>
            </w:r>
          </w:p>
        </w:tc>
        <w:tc>
          <w:tcPr>
            <w:tcW w:w="2148" w:type="dxa"/>
            <w:vAlign w:val="center"/>
          </w:tcPr>
          <w:p w14:paraId="26C43D1A"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-Расквашавање</w:t>
            </w:r>
          </w:p>
          <w:p w14:paraId="5168D4CD"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постељице и доњих</w:t>
            </w:r>
          </w:p>
          <w:p w14:paraId="3DB8ABD1"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носећих слојева</w:t>
            </w:r>
          </w:p>
          <w:p w14:paraId="70A4479D"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kern w:val="2"/>
                <w:szCs w:val="24"/>
                <w:lang w:val="sr-Cyrl-RS"/>
                <w14:ligatures w14:val="standardContextual"/>
              </w:rPr>
              <w:t>-Испирање битумена</w:t>
            </w:r>
          </w:p>
        </w:tc>
        <w:tc>
          <w:tcPr>
            <w:tcW w:w="2161" w:type="dxa"/>
            <w:vAlign w:val="center"/>
          </w:tcPr>
          <w:p w14:paraId="695C584E"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Повећање брзине</w:t>
            </w:r>
          </w:p>
          <w:p w14:paraId="16B4955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пропадања коловоза,</w:t>
            </w:r>
          </w:p>
          <w:p w14:paraId="28D2A8EA"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смањење времена</w:t>
            </w:r>
          </w:p>
          <w:p w14:paraId="34A6DF3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између два третмана</w:t>
            </w:r>
          </w:p>
          <w:p w14:paraId="00CE2264"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одржавања</w:t>
            </w:r>
          </w:p>
        </w:tc>
        <w:tc>
          <w:tcPr>
            <w:tcW w:w="1718" w:type="dxa"/>
            <w:vAlign w:val="center"/>
          </w:tcPr>
          <w:p w14:paraId="7F0A0EE5"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Средњорочно/</w:t>
            </w:r>
          </w:p>
          <w:p w14:paraId="3FEA6CB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дугорочно</w:t>
            </w:r>
          </w:p>
        </w:tc>
      </w:tr>
      <w:tr w:rsidR="004870AB" w:rsidRPr="001773C6" w14:paraId="5B7AC361"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extDirection w:val="btLr"/>
            <w:vAlign w:val="center"/>
          </w:tcPr>
          <w:p w14:paraId="47D2567F"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Максимална температура и број узастопних топлих дана (топлотни талас)</w:t>
            </w:r>
          </w:p>
        </w:tc>
        <w:tc>
          <w:tcPr>
            <w:tcW w:w="1434" w:type="dxa"/>
            <w:vAlign w:val="center"/>
          </w:tcPr>
          <w:p w14:paraId="6B4D1A2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Асфалтни</w:t>
            </w:r>
          </w:p>
          <w:p w14:paraId="07F05595"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слојеви</w:t>
            </w:r>
          </w:p>
          <w:p w14:paraId="2A0FF6B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коловозне</w:t>
            </w:r>
          </w:p>
          <w:p w14:paraId="4177BBA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конструкције</w:t>
            </w:r>
          </w:p>
        </w:tc>
        <w:tc>
          <w:tcPr>
            <w:tcW w:w="2148" w:type="dxa"/>
            <w:vAlign w:val="center"/>
          </w:tcPr>
          <w:p w14:paraId="29676105"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-Промена модула</w:t>
            </w:r>
          </w:p>
          <w:p w14:paraId="7E01C4BE"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крутости асфалтних</w:t>
            </w:r>
          </w:p>
          <w:p w14:paraId="24E5BB9D"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слојева, отпорности</w:t>
            </w:r>
          </w:p>
          <w:p w14:paraId="1C5B42FD"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на замор</w:t>
            </w:r>
          </w:p>
          <w:p w14:paraId="7425AC4A"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-Већа напрезања</w:t>
            </w:r>
          </w:p>
          <w:p w14:paraId="644F7E8E"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на подлогу</w:t>
            </w:r>
          </w:p>
        </w:tc>
        <w:tc>
          <w:tcPr>
            <w:tcW w:w="2161" w:type="dxa"/>
            <w:vAlign w:val="center"/>
          </w:tcPr>
          <w:p w14:paraId="58B6E82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Смањење времена</w:t>
            </w:r>
          </w:p>
          <w:p w14:paraId="7BF5D0F9"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између два третмана одржавања,</w:t>
            </w:r>
          </w:p>
          <w:p w14:paraId="205EDD5D"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могућа појава</w:t>
            </w:r>
          </w:p>
          <w:p w14:paraId="725F0AD4"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колотрага, испливавања битумена</w:t>
            </w:r>
          </w:p>
        </w:tc>
        <w:tc>
          <w:tcPr>
            <w:tcW w:w="1718" w:type="dxa"/>
            <w:vAlign w:val="center"/>
          </w:tcPr>
          <w:p w14:paraId="432F633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Средњорочно /</w:t>
            </w:r>
          </w:p>
          <w:p w14:paraId="0BFF4806"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дугорочно</w:t>
            </w:r>
          </w:p>
        </w:tc>
      </w:tr>
      <w:tr w:rsidR="004870AB" w:rsidRPr="001773C6" w14:paraId="6C08ABAB"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textDirection w:val="btLr"/>
            <w:vAlign w:val="center"/>
          </w:tcPr>
          <w:p w14:paraId="0FA638BB"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p>
        </w:tc>
        <w:tc>
          <w:tcPr>
            <w:tcW w:w="1434" w:type="dxa"/>
            <w:vAlign w:val="center"/>
          </w:tcPr>
          <w:p w14:paraId="76DB254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Мостови</w:t>
            </w:r>
          </w:p>
        </w:tc>
        <w:tc>
          <w:tcPr>
            <w:tcW w:w="2148" w:type="dxa"/>
            <w:vAlign w:val="center"/>
          </w:tcPr>
          <w:p w14:paraId="5031788B"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Утицај на</w:t>
            </w:r>
          </w:p>
          <w:p w14:paraId="14EA5A6B"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спојнице</w:t>
            </w:r>
          </w:p>
          <w:p w14:paraId="7D9B8040"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мостова</w:t>
            </w:r>
          </w:p>
        </w:tc>
        <w:tc>
          <w:tcPr>
            <w:tcW w:w="2161" w:type="dxa"/>
            <w:vAlign w:val="center"/>
          </w:tcPr>
          <w:p w14:paraId="51941F18"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Оштећења на мосту</w:t>
            </w:r>
          </w:p>
        </w:tc>
        <w:tc>
          <w:tcPr>
            <w:tcW w:w="1718" w:type="dxa"/>
            <w:vAlign w:val="center"/>
          </w:tcPr>
          <w:p w14:paraId="3A79C1B2"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Средњорочно</w:t>
            </w:r>
          </w:p>
        </w:tc>
      </w:tr>
      <w:tr w:rsidR="004870AB" w:rsidRPr="001773C6" w14:paraId="745FEF4E"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extDirection w:val="btLr"/>
            <w:vAlign w:val="center"/>
          </w:tcPr>
          <w:p w14:paraId="23AEAF71"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Суша (узастопни</w:t>
            </w:r>
          </w:p>
          <w:p w14:paraId="7F8D4050"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сушни дани)</w:t>
            </w:r>
          </w:p>
        </w:tc>
        <w:tc>
          <w:tcPr>
            <w:tcW w:w="1434" w:type="dxa"/>
            <w:vMerge w:val="restart"/>
            <w:vAlign w:val="center"/>
          </w:tcPr>
          <w:p w14:paraId="68E93B1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Путни појас</w:t>
            </w:r>
          </w:p>
        </w:tc>
        <w:tc>
          <w:tcPr>
            <w:tcW w:w="2148" w:type="dxa"/>
            <w:vMerge w:val="restart"/>
            <w:vAlign w:val="center"/>
          </w:tcPr>
          <w:p w14:paraId="568CCF46"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Повећан ризик од</w:t>
            </w:r>
          </w:p>
          <w:p w14:paraId="72F89C2C"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појаве пожара и</w:t>
            </w:r>
          </w:p>
          <w:p w14:paraId="468C4BD4"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негативан утицај на</w:t>
            </w:r>
          </w:p>
          <w:p w14:paraId="0F45E9FF"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биљни покривач у</w:t>
            </w:r>
          </w:p>
          <w:p w14:paraId="082E9749"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lastRenderedPageBreak/>
              <w:t>путном појасу</w:t>
            </w:r>
          </w:p>
        </w:tc>
        <w:tc>
          <w:tcPr>
            <w:tcW w:w="2161" w:type="dxa"/>
            <w:vAlign w:val="center"/>
          </w:tcPr>
          <w:p w14:paraId="7E6E6F1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lastRenderedPageBreak/>
              <w:t>Смањење</w:t>
            </w:r>
          </w:p>
          <w:p w14:paraId="6DA969B9"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безбедности вожње</w:t>
            </w:r>
          </w:p>
          <w:p w14:paraId="1749D56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због пожара</w:t>
            </w:r>
          </w:p>
        </w:tc>
        <w:tc>
          <w:tcPr>
            <w:tcW w:w="1718" w:type="dxa"/>
            <w:vAlign w:val="center"/>
          </w:tcPr>
          <w:p w14:paraId="068D436A"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393C959A"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textDirection w:val="btLr"/>
            <w:vAlign w:val="center"/>
          </w:tcPr>
          <w:p w14:paraId="1F6C6D36"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p>
        </w:tc>
        <w:tc>
          <w:tcPr>
            <w:tcW w:w="1434" w:type="dxa"/>
            <w:vMerge/>
            <w:vAlign w:val="center"/>
          </w:tcPr>
          <w:p w14:paraId="1DA67D6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p>
        </w:tc>
        <w:tc>
          <w:tcPr>
            <w:tcW w:w="2148" w:type="dxa"/>
            <w:vMerge/>
            <w:vAlign w:val="center"/>
          </w:tcPr>
          <w:p w14:paraId="172652AE"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p>
        </w:tc>
        <w:tc>
          <w:tcPr>
            <w:tcW w:w="2161" w:type="dxa"/>
            <w:vAlign w:val="center"/>
          </w:tcPr>
          <w:p w14:paraId="343EAAC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Могућност активирања клизишта или нестабилности</w:t>
            </w:r>
          </w:p>
          <w:p w14:paraId="6329D49A"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косина као последице пожара</w:t>
            </w:r>
          </w:p>
        </w:tc>
        <w:tc>
          <w:tcPr>
            <w:tcW w:w="1718" w:type="dxa"/>
            <w:vAlign w:val="center"/>
          </w:tcPr>
          <w:p w14:paraId="56CE090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Краткорочно</w:t>
            </w:r>
          </w:p>
        </w:tc>
      </w:tr>
      <w:tr w:rsidR="004870AB" w:rsidRPr="001773C6" w14:paraId="2FF0C82A"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textDirection w:val="btLr"/>
            <w:vAlign w:val="center"/>
          </w:tcPr>
          <w:p w14:paraId="644402CB"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p>
        </w:tc>
        <w:tc>
          <w:tcPr>
            <w:tcW w:w="1434" w:type="dxa"/>
            <w:vMerge/>
            <w:vAlign w:val="center"/>
          </w:tcPr>
          <w:p w14:paraId="202C1B6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p>
        </w:tc>
        <w:tc>
          <w:tcPr>
            <w:tcW w:w="2148" w:type="dxa"/>
            <w:vAlign w:val="center"/>
          </w:tcPr>
          <w:p w14:paraId="57235F2F"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Смањена кохезија</w:t>
            </w:r>
          </w:p>
          <w:p w14:paraId="03076D16"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ситних честица</w:t>
            </w:r>
          </w:p>
        </w:tc>
        <w:tc>
          <w:tcPr>
            <w:tcW w:w="2161" w:type="dxa"/>
            <w:vAlign w:val="center"/>
          </w:tcPr>
          <w:p w14:paraId="4EF0A4C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Повећање количине прашине на путу</w:t>
            </w:r>
          </w:p>
        </w:tc>
        <w:tc>
          <w:tcPr>
            <w:tcW w:w="1718" w:type="dxa"/>
            <w:vAlign w:val="center"/>
          </w:tcPr>
          <w:p w14:paraId="00ED7010"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7EA3CC2F"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textDirection w:val="btLr"/>
            <w:vAlign w:val="center"/>
          </w:tcPr>
          <w:p w14:paraId="433BCF7F"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Смањење броја дана под снежним покривачем</w:t>
            </w:r>
          </w:p>
        </w:tc>
        <w:tc>
          <w:tcPr>
            <w:tcW w:w="1434" w:type="dxa"/>
            <w:vAlign w:val="center"/>
          </w:tcPr>
          <w:p w14:paraId="6894111D"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Коловозни</w:t>
            </w:r>
          </w:p>
          <w:p w14:paraId="1361831E"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застор</w:t>
            </w:r>
          </w:p>
        </w:tc>
        <w:tc>
          <w:tcPr>
            <w:tcW w:w="2148" w:type="dxa"/>
            <w:vAlign w:val="center"/>
          </w:tcPr>
          <w:p w14:paraId="1EEFD9DC"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Мања потреба за зимским одржавањем</w:t>
            </w:r>
          </w:p>
        </w:tc>
        <w:tc>
          <w:tcPr>
            <w:tcW w:w="2161" w:type="dxa"/>
            <w:vAlign w:val="center"/>
          </w:tcPr>
          <w:p w14:paraId="72859D18"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Мање оштећења</w:t>
            </w:r>
          </w:p>
          <w:p w14:paraId="0AE8893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насталих као</w:t>
            </w:r>
          </w:p>
          <w:p w14:paraId="15E41729"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последица употребе соли и других хемикалија које се користе у зимској служби одржавања</w:t>
            </w:r>
          </w:p>
        </w:tc>
        <w:tc>
          <w:tcPr>
            <w:tcW w:w="1718" w:type="dxa"/>
            <w:vAlign w:val="center"/>
          </w:tcPr>
          <w:p w14:paraId="6A594B1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Краткорочно</w:t>
            </w:r>
          </w:p>
        </w:tc>
      </w:tr>
      <w:tr w:rsidR="004870AB" w:rsidRPr="001773C6" w14:paraId="204E7E81" w14:textId="77777777" w:rsidTr="00D0078F">
        <w:trPr>
          <w:trHeight w:val="1241"/>
          <w:jc w:val="center"/>
        </w:trPr>
        <w:tc>
          <w:tcPr>
            <w:cnfStyle w:val="001000000000" w:firstRow="0" w:lastRow="0" w:firstColumn="1" w:lastColumn="0" w:oddVBand="0" w:evenVBand="0" w:oddHBand="0" w:evenHBand="0" w:firstRowFirstColumn="0" w:firstRowLastColumn="0" w:lastRowFirstColumn="0" w:lastRowLastColumn="0"/>
            <w:tcW w:w="1555" w:type="dxa"/>
            <w:textDirection w:val="btLr"/>
            <w:vAlign w:val="center"/>
          </w:tcPr>
          <w:p w14:paraId="6CDD24CD"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Смањење броја ледених дана</w:t>
            </w:r>
          </w:p>
        </w:tc>
        <w:tc>
          <w:tcPr>
            <w:tcW w:w="1434" w:type="dxa"/>
            <w:vAlign w:val="center"/>
          </w:tcPr>
          <w:p w14:paraId="7AD9C4E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Коловозна</w:t>
            </w:r>
          </w:p>
          <w:p w14:paraId="0F62E80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конструкција</w:t>
            </w:r>
          </w:p>
        </w:tc>
        <w:tc>
          <w:tcPr>
            <w:tcW w:w="2148" w:type="dxa"/>
            <w:vAlign w:val="center"/>
          </w:tcPr>
          <w:p w14:paraId="606CD505"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p>
          <w:p w14:paraId="4A3517A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Смањење дубине продирања мраза</w:t>
            </w:r>
          </w:p>
        </w:tc>
        <w:tc>
          <w:tcPr>
            <w:tcW w:w="2161" w:type="dxa"/>
            <w:vAlign w:val="center"/>
          </w:tcPr>
          <w:p w14:paraId="71D93EA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Предимензионисање</w:t>
            </w:r>
          </w:p>
          <w:p w14:paraId="36457678"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током пројектовања,</w:t>
            </w:r>
          </w:p>
          <w:p w14:paraId="21DE9F5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непотребни трошкови изградње</w:t>
            </w:r>
          </w:p>
        </w:tc>
        <w:tc>
          <w:tcPr>
            <w:tcW w:w="1718" w:type="dxa"/>
            <w:vAlign w:val="center"/>
          </w:tcPr>
          <w:p w14:paraId="74941DA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Средњорочно /</w:t>
            </w:r>
          </w:p>
          <w:p w14:paraId="71428753"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дугорочно</w:t>
            </w:r>
          </w:p>
        </w:tc>
      </w:tr>
      <w:tr w:rsidR="004870AB" w:rsidRPr="001773C6" w14:paraId="2BCBCD87"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extDirection w:val="btLr"/>
            <w:vAlign w:val="center"/>
          </w:tcPr>
          <w:p w14:paraId="7E57DE5F"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Снежне падавине и наноси, јаке олује</w:t>
            </w:r>
          </w:p>
        </w:tc>
        <w:tc>
          <w:tcPr>
            <w:tcW w:w="1434" w:type="dxa"/>
            <w:vAlign w:val="center"/>
          </w:tcPr>
          <w:p w14:paraId="0BFAD59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Путни појас</w:t>
            </w:r>
          </w:p>
        </w:tc>
        <w:tc>
          <w:tcPr>
            <w:tcW w:w="2148" w:type="dxa"/>
            <w:vAlign w:val="center"/>
          </w:tcPr>
          <w:p w14:paraId="30E14EC9"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Прекид саобраћаја</w:t>
            </w:r>
          </w:p>
        </w:tc>
        <w:tc>
          <w:tcPr>
            <w:tcW w:w="2161" w:type="dxa"/>
            <w:vAlign w:val="center"/>
          </w:tcPr>
          <w:p w14:paraId="4E9846B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Угрожена безбедност вожње</w:t>
            </w:r>
          </w:p>
        </w:tc>
        <w:tc>
          <w:tcPr>
            <w:tcW w:w="1718" w:type="dxa"/>
            <w:vAlign w:val="center"/>
          </w:tcPr>
          <w:p w14:paraId="42DCCDB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6580682C"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textDirection w:val="btLr"/>
            <w:vAlign w:val="center"/>
          </w:tcPr>
          <w:p w14:paraId="44987FCC"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p>
        </w:tc>
        <w:tc>
          <w:tcPr>
            <w:tcW w:w="1434" w:type="dxa"/>
            <w:vAlign w:val="center"/>
          </w:tcPr>
          <w:p w14:paraId="296B811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Саобраћајна</w:t>
            </w:r>
          </w:p>
          <w:p w14:paraId="1C4409E1"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сигнализација,</w:t>
            </w:r>
          </w:p>
          <w:p w14:paraId="793BAAE4"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осветљење и конструкције за зештиту од буке</w:t>
            </w:r>
          </w:p>
        </w:tc>
        <w:tc>
          <w:tcPr>
            <w:tcW w:w="2148" w:type="dxa"/>
            <w:vAlign w:val="center"/>
          </w:tcPr>
          <w:p w14:paraId="0117E8D7"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Могућа оштећења</w:t>
            </w:r>
          </w:p>
        </w:tc>
        <w:tc>
          <w:tcPr>
            <w:tcW w:w="2161" w:type="dxa"/>
            <w:vAlign w:val="center"/>
          </w:tcPr>
          <w:p w14:paraId="0D4C24E6"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Материјална штета,</w:t>
            </w:r>
          </w:p>
          <w:p w14:paraId="3D304626"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смањена безбедност</w:t>
            </w:r>
          </w:p>
          <w:p w14:paraId="000006CC"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вожње</w:t>
            </w:r>
          </w:p>
        </w:tc>
        <w:tc>
          <w:tcPr>
            <w:tcW w:w="1718" w:type="dxa"/>
            <w:vAlign w:val="center"/>
          </w:tcPr>
          <w:p w14:paraId="1C1179F5"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w:t>
            </w:r>
          </w:p>
        </w:tc>
      </w:tr>
      <w:tr w:rsidR="004870AB" w:rsidRPr="001773C6" w14:paraId="2876032E" w14:textId="77777777" w:rsidTr="00D0078F">
        <w:trPr>
          <w:trHeight w:val="1134"/>
          <w:jc w:val="center"/>
        </w:trPr>
        <w:tc>
          <w:tcPr>
            <w:cnfStyle w:val="001000000000" w:firstRow="0" w:lastRow="0" w:firstColumn="1" w:lastColumn="0" w:oddVBand="0" w:evenVBand="0" w:oddHBand="0" w:evenHBand="0" w:firstRowFirstColumn="0" w:firstRowLastColumn="0" w:lastRowFirstColumn="0" w:lastRowLastColumn="0"/>
            <w:tcW w:w="1555" w:type="dxa"/>
            <w:vMerge/>
            <w:textDirection w:val="btLr"/>
            <w:vAlign w:val="center"/>
          </w:tcPr>
          <w:p w14:paraId="0A294225" w14:textId="77777777" w:rsidR="001773C6" w:rsidRPr="001773C6" w:rsidRDefault="001773C6" w:rsidP="001773C6">
            <w:pPr>
              <w:ind w:left="113" w:right="113"/>
              <w:jc w:val="center"/>
              <w:rPr>
                <w:rFonts w:ascii="Arial Narrow" w:eastAsia="Aptos" w:hAnsi="Arial Narrow" w:cs="Arial"/>
                <w:noProof/>
                <w:kern w:val="2"/>
                <w:szCs w:val="24"/>
                <w:lang w:val="sr-Cyrl-RS"/>
                <w14:ligatures w14:val="standardContextual"/>
              </w:rPr>
            </w:pPr>
          </w:p>
        </w:tc>
        <w:tc>
          <w:tcPr>
            <w:tcW w:w="1434" w:type="dxa"/>
            <w:vAlign w:val="center"/>
          </w:tcPr>
          <w:p w14:paraId="6BDB36F7"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Мостови</w:t>
            </w:r>
          </w:p>
        </w:tc>
        <w:tc>
          <w:tcPr>
            <w:tcW w:w="2148" w:type="dxa"/>
            <w:vAlign w:val="center"/>
          </w:tcPr>
          <w:p w14:paraId="53D8A468" w14:textId="77777777" w:rsidR="001773C6" w:rsidRPr="001773C6" w:rsidRDefault="001773C6" w:rsidP="001773C6">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kern w:val="2"/>
                <w:szCs w:val="24"/>
                <w:lang w:val="sr-Cyrl-RS"/>
                <w14:ligatures w14:val="standardContextual"/>
              </w:rPr>
            </w:pPr>
            <w:r w:rsidRPr="001773C6">
              <w:rPr>
                <w:rFonts w:ascii="Arial Narrow" w:eastAsia="Aptos" w:hAnsi="Arial Narrow" w:cs="Arial"/>
                <w:kern w:val="2"/>
                <w:szCs w:val="24"/>
                <w:lang w:val="sr-Cyrl-RS"/>
                <w14:ligatures w14:val="standardContextual"/>
              </w:rPr>
              <w:t>Оштећења конструкције</w:t>
            </w:r>
          </w:p>
        </w:tc>
        <w:tc>
          <w:tcPr>
            <w:tcW w:w="2161" w:type="dxa"/>
            <w:vAlign w:val="center"/>
          </w:tcPr>
          <w:p w14:paraId="3927FB3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Угрожена</w:t>
            </w:r>
          </w:p>
          <w:p w14:paraId="4DDDCAEB"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стабилност моста</w:t>
            </w:r>
          </w:p>
        </w:tc>
        <w:tc>
          <w:tcPr>
            <w:tcW w:w="1718" w:type="dxa"/>
            <w:vAlign w:val="center"/>
          </w:tcPr>
          <w:p w14:paraId="50BE73F5"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Тренутно /</w:t>
            </w:r>
          </w:p>
          <w:p w14:paraId="35736EFF" w14:textId="77777777" w:rsidR="001773C6" w:rsidRPr="001773C6" w:rsidRDefault="001773C6" w:rsidP="001773C6">
            <w:pPr>
              <w:jc w:val="left"/>
              <w:cnfStyle w:val="000000000000" w:firstRow="0" w:lastRow="0" w:firstColumn="0" w:lastColumn="0" w:oddVBand="0" w:evenVBand="0" w:oddHBand="0" w:evenHBand="0" w:firstRowFirstColumn="0" w:firstRowLastColumn="0" w:lastRowFirstColumn="0" w:lastRowLastColumn="0"/>
              <w:rPr>
                <w:rFonts w:ascii="Arial Narrow" w:eastAsia="Aptos" w:hAnsi="Arial Narrow" w:cs="Arial"/>
                <w:noProof/>
                <w:kern w:val="2"/>
                <w:szCs w:val="24"/>
                <w:lang w:val="sr-Cyrl-RS"/>
                <w14:ligatures w14:val="standardContextual"/>
              </w:rPr>
            </w:pPr>
            <w:r w:rsidRPr="001773C6">
              <w:rPr>
                <w:rFonts w:ascii="Arial Narrow" w:eastAsia="Aptos" w:hAnsi="Arial Narrow" w:cs="Arial"/>
                <w:noProof/>
                <w:kern w:val="2"/>
                <w:szCs w:val="24"/>
                <w:lang w:val="sr-Cyrl-RS"/>
                <w14:ligatures w14:val="standardContextual"/>
              </w:rPr>
              <w:t>краткорочно</w:t>
            </w:r>
          </w:p>
        </w:tc>
      </w:tr>
    </w:tbl>
    <w:p w14:paraId="5264CDAF" w14:textId="77777777" w:rsidR="001773C6" w:rsidRPr="001773C6" w:rsidRDefault="001773C6" w:rsidP="003E7CE4">
      <w:pPr>
        <w:spacing w:after="0" w:line="259" w:lineRule="auto"/>
        <w:rPr>
          <w:rFonts w:eastAsia="Aptos" w:cs="Arial"/>
          <w:noProof/>
          <w:szCs w:val="24"/>
          <w:lang w:val="sr-Cyrl-RS"/>
          <w14:ligatures w14:val="standardContextual"/>
        </w:rPr>
      </w:pPr>
    </w:p>
    <w:p w14:paraId="0033817A" w14:textId="77777777" w:rsidR="001773C6" w:rsidRPr="004870AB" w:rsidRDefault="001773C6" w:rsidP="004D294F">
      <w:pPr>
        <w:rPr>
          <w:rFonts w:eastAsia="Aptos" w:cs="Arial"/>
          <w:noProof/>
          <w:szCs w:val="24"/>
          <w:lang w:val="sr-Cyrl-RS"/>
          <w14:ligatures w14:val="standardContextual"/>
        </w:rPr>
      </w:pPr>
      <w:r w:rsidRPr="001773C6">
        <w:rPr>
          <w:rFonts w:eastAsia="Aptos" w:cs="Arial"/>
          <w:noProof/>
          <w:szCs w:val="24"/>
          <w:lang w:val="sr-Cyrl-RS"/>
          <w14:ligatures w14:val="standardContextual"/>
        </w:rPr>
        <w:t>Утицај климатских промена није исти на целој путној мрежи и зависи од више фактора, међу којима су:</w:t>
      </w:r>
    </w:p>
    <w:p w14:paraId="52FAE30F" w14:textId="77777777" w:rsidR="001773C6" w:rsidRPr="001773C6" w:rsidRDefault="001773C6" w:rsidP="006A48DD">
      <w:pPr>
        <w:numPr>
          <w:ilvl w:val="0"/>
          <w:numId w:val="193"/>
        </w:numPr>
        <w:spacing w:after="160" w:line="259" w:lineRule="auto"/>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Топографија терена (нпр. равничарски терен, брежуљкасто-брдовит терен, планински терен), а с тим је у вези и надморска висина</w:t>
      </w:r>
    </w:p>
    <w:p w14:paraId="7DE5AA10" w14:textId="77777777" w:rsidR="001773C6" w:rsidRPr="001773C6" w:rsidRDefault="001773C6" w:rsidP="006A48DD">
      <w:pPr>
        <w:numPr>
          <w:ilvl w:val="0"/>
          <w:numId w:val="193"/>
        </w:numPr>
        <w:spacing w:after="160" w:line="259" w:lineRule="auto"/>
        <w:contextualSpacing/>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Сезона (лето, јесен, пролеће, зима)</w:t>
      </w:r>
    </w:p>
    <w:p w14:paraId="6EBA1A73" w14:textId="77777777" w:rsidR="001773C6" w:rsidRPr="004870AB" w:rsidRDefault="001773C6" w:rsidP="006A48DD">
      <w:pPr>
        <w:numPr>
          <w:ilvl w:val="0"/>
          <w:numId w:val="193"/>
        </w:numPr>
        <w:spacing w:after="0" w:line="259" w:lineRule="auto"/>
        <w:ind w:left="714" w:hanging="357"/>
        <w:jc w:val="left"/>
        <w:rPr>
          <w:rFonts w:eastAsia="Aptos" w:cs="Arial"/>
          <w:noProof/>
          <w:szCs w:val="24"/>
          <w:lang w:val="sr-Cyrl-RS"/>
          <w14:ligatures w14:val="standardContextual"/>
        </w:rPr>
      </w:pPr>
      <w:r w:rsidRPr="001773C6">
        <w:rPr>
          <w:rFonts w:eastAsia="Aptos" w:cs="Arial"/>
          <w:noProof/>
          <w:szCs w:val="24"/>
          <w:lang w:val="sr-Cyrl-RS"/>
          <w14:ligatures w14:val="standardContextual"/>
        </w:rPr>
        <w:t>Геолошке одлике терена.</w:t>
      </w:r>
    </w:p>
    <w:p w14:paraId="51A07EB6" w14:textId="77777777" w:rsidR="003E7CE4" w:rsidRPr="001773C6" w:rsidRDefault="003E7CE4" w:rsidP="004D294F">
      <w:pPr>
        <w:spacing w:after="0"/>
        <w:jc w:val="left"/>
        <w:rPr>
          <w:rFonts w:eastAsia="Aptos" w:cs="Arial"/>
          <w:noProof/>
          <w:szCs w:val="24"/>
          <w:lang w:val="sr-Cyrl-RS"/>
          <w14:ligatures w14:val="standardContextual"/>
        </w:rPr>
      </w:pPr>
    </w:p>
    <w:p w14:paraId="7495AAAE"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Имајући у виду климатске промене које имају највећи утицај на путној мрежи у Србији, могу се издвојити следећи доминантни утицаји:</w:t>
      </w:r>
    </w:p>
    <w:p w14:paraId="0B65574D" w14:textId="77777777" w:rsidR="003E7CE4" w:rsidRPr="001773C6" w:rsidRDefault="003E7CE4" w:rsidP="004D294F">
      <w:pPr>
        <w:spacing w:after="0"/>
        <w:rPr>
          <w:rFonts w:eastAsia="Aptos" w:cs="Arial"/>
          <w:noProof/>
          <w:szCs w:val="24"/>
          <w:lang w:val="sr-Cyrl-RS"/>
          <w14:ligatures w14:val="standardContextual"/>
        </w:rPr>
      </w:pPr>
    </w:p>
    <w:p w14:paraId="7675F8EB" w14:textId="77777777" w:rsidR="004D294F" w:rsidRDefault="004D294F" w:rsidP="003E7CE4">
      <w:pPr>
        <w:spacing w:after="0" w:line="259" w:lineRule="auto"/>
        <w:rPr>
          <w:rFonts w:eastAsia="Aptos" w:cs="Arial"/>
          <w:noProof/>
          <w:szCs w:val="24"/>
          <w:lang w:val="sr-Cyrl-RS"/>
          <w14:ligatures w14:val="standardContextual"/>
        </w:rPr>
      </w:pPr>
    </w:p>
    <w:p w14:paraId="45189CB4" w14:textId="77777777" w:rsidR="004D294F" w:rsidRDefault="004D294F" w:rsidP="003E7CE4">
      <w:pPr>
        <w:spacing w:after="0" w:line="259" w:lineRule="auto"/>
        <w:rPr>
          <w:rFonts w:eastAsia="Aptos" w:cs="Arial"/>
          <w:noProof/>
          <w:szCs w:val="24"/>
          <w:lang w:val="sr-Cyrl-RS"/>
          <w14:ligatures w14:val="standardContextual"/>
        </w:rPr>
      </w:pPr>
    </w:p>
    <w:p w14:paraId="2CC1CD9F" w14:textId="26DB45FC"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lastRenderedPageBreak/>
        <w:t>Плављење пута и оштећења система за одводњавање као последица екстремних падавина је најизраженије у долинама река (ниже надморске висине) и у равничарским теренима, најчешће у пролеће и у јесен. С друге стране, активирање клизишта је израженије у планинским подручјима, такође у пролеће или јесен.</w:t>
      </w:r>
    </w:p>
    <w:p w14:paraId="3AB06F9D" w14:textId="77777777" w:rsidR="003E7CE4" w:rsidRPr="001773C6" w:rsidRDefault="003E7CE4" w:rsidP="004D294F">
      <w:pPr>
        <w:spacing w:after="0"/>
        <w:rPr>
          <w:rFonts w:eastAsia="Aptos" w:cs="Arial"/>
          <w:noProof/>
          <w:szCs w:val="24"/>
          <w:lang w:val="sr-Cyrl-RS"/>
          <w14:ligatures w14:val="standardContextual"/>
        </w:rPr>
      </w:pPr>
    </w:p>
    <w:p w14:paraId="21FA22B5"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По питању последица по конструкцију мостова или пропуста, топографија терена није од већег значаја, али последично штете су веће што је објекат већи, односно у доњим сливовима река.</w:t>
      </w:r>
    </w:p>
    <w:p w14:paraId="17C3DFDA" w14:textId="77777777" w:rsidR="003E7CE4" w:rsidRPr="001773C6" w:rsidRDefault="003E7CE4" w:rsidP="004D294F">
      <w:pPr>
        <w:spacing w:after="0"/>
        <w:rPr>
          <w:rFonts w:eastAsia="Aptos" w:cs="Arial"/>
          <w:noProof/>
          <w:szCs w:val="24"/>
          <w:lang w:val="sr-Cyrl-RS"/>
          <w14:ligatures w14:val="standardContextual"/>
        </w:rPr>
      </w:pPr>
    </w:p>
    <w:p w14:paraId="14123A58"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Пораст просечне количине падавина током године има утицај на убрзано пропадање коловозног застора, при чему утицај сезоне и топографија терена нису од великог значаја, али јесте геолошки састав, односно пропадање је веће на тлу које има мању носивост, што је обично случај у равничарским пределима и у долинама река, за разлику од планинских предела где се очекује тло од стенске масе веће носивости.</w:t>
      </w:r>
    </w:p>
    <w:p w14:paraId="565F5C36" w14:textId="77777777" w:rsidR="003E7CE4" w:rsidRPr="001773C6" w:rsidRDefault="003E7CE4" w:rsidP="004D294F">
      <w:pPr>
        <w:spacing w:after="0"/>
        <w:rPr>
          <w:rFonts w:eastAsia="Aptos" w:cs="Arial"/>
          <w:noProof/>
          <w:szCs w:val="24"/>
          <w:lang w:val="sr-Cyrl-RS"/>
          <w14:ligatures w14:val="standardContextual"/>
        </w:rPr>
      </w:pPr>
    </w:p>
    <w:p w14:paraId="1A550B7A"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Слично, топлотни таласи који утичу на смањење носивости конструкције и настанак оштећења на асфалтном застору у виду колотрага и/или пукотина се јављају лети. Овај утицај је израженији у урбаним подручјима и у јужним пределима. Губитак носивости може бити израженији на слабије носивој подлози.</w:t>
      </w:r>
    </w:p>
    <w:p w14:paraId="4136E3DE" w14:textId="77777777" w:rsidR="003E7CE4" w:rsidRPr="001773C6" w:rsidRDefault="003E7CE4" w:rsidP="004D294F">
      <w:pPr>
        <w:spacing w:after="0"/>
        <w:rPr>
          <w:rFonts w:eastAsia="Aptos" w:cs="Arial"/>
          <w:noProof/>
          <w:szCs w:val="24"/>
          <w:lang w:val="sr-Cyrl-RS"/>
          <w14:ligatures w14:val="standardContextual"/>
        </w:rPr>
      </w:pPr>
    </w:p>
    <w:p w14:paraId="4BA60210"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Суша која изазива пожаре, нестабилности косина, повећање прашине на путу, такође представља утицај карактеристичан за летњу сезону и не зависи од других фактора, осим у смислу да је могућност појаве нестабилности косина у вези са висином насипа/усека на конкретној деоници.</w:t>
      </w:r>
    </w:p>
    <w:p w14:paraId="721AA784" w14:textId="77777777" w:rsidR="003E7CE4" w:rsidRPr="001773C6" w:rsidRDefault="003E7CE4" w:rsidP="004D294F">
      <w:pPr>
        <w:spacing w:after="0"/>
        <w:rPr>
          <w:rFonts w:eastAsia="Aptos" w:cs="Arial"/>
          <w:noProof/>
          <w:szCs w:val="24"/>
          <w:lang w:val="sr-Cyrl-RS"/>
          <w14:ligatures w14:val="standardContextual"/>
        </w:rPr>
      </w:pPr>
    </w:p>
    <w:p w14:paraId="3AAA093D" w14:textId="77777777" w:rsidR="001773C6" w:rsidRPr="004870AB"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Смањење укупног броја дана под снежним покривачем смањује потребу за зимским одржавањем и то је утицај који се дешава зими, и не зависи од других фактора, али је израженији у планинским регионима на вишим надморским висинама, пропорционално снежним падавинама које се излучују у тој области.</w:t>
      </w:r>
    </w:p>
    <w:p w14:paraId="0F70A7A3" w14:textId="77777777" w:rsidR="003E7CE4" w:rsidRPr="001773C6" w:rsidRDefault="003E7CE4" w:rsidP="004D294F">
      <w:pPr>
        <w:spacing w:after="0"/>
        <w:rPr>
          <w:rFonts w:eastAsia="Aptos" w:cs="Arial"/>
          <w:noProof/>
          <w:szCs w:val="24"/>
          <w:lang w:val="sr-Cyrl-RS"/>
          <w14:ligatures w14:val="standardContextual"/>
        </w:rPr>
      </w:pPr>
    </w:p>
    <w:p w14:paraId="28313271" w14:textId="77777777" w:rsidR="001773C6" w:rsidRPr="001773C6" w:rsidRDefault="001773C6" w:rsidP="004D294F">
      <w:pPr>
        <w:spacing w:after="0"/>
        <w:rPr>
          <w:rFonts w:eastAsia="Aptos" w:cs="Arial"/>
          <w:noProof/>
          <w:szCs w:val="24"/>
          <w:lang w:val="sr-Cyrl-RS"/>
          <w14:ligatures w14:val="standardContextual"/>
        </w:rPr>
      </w:pPr>
      <w:r w:rsidRPr="001773C6">
        <w:rPr>
          <w:rFonts w:eastAsia="Aptos" w:cs="Arial"/>
          <w:noProof/>
          <w:szCs w:val="24"/>
          <w:lang w:val="sr-Cyrl-RS"/>
          <w14:ligatures w14:val="standardContextual"/>
        </w:rPr>
        <w:t>Снежне олује представљају утицај до кога долази зими, али се може дешавати и у равничарском и на брдовитом терену.</w:t>
      </w:r>
    </w:p>
    <w:p w14:paraId="54755CCB" w14:textId="77777777" w:rsidR="004666CE" w:rsidRPr="004870AB" w:rsidRDefault="004666CE" w:rsidP="004D294F">
      <w:pPr>
        <w:spacing w:after="0"/>
        <w:rPr>
          <w:rFonts w:cs="Arial"/>
          <w:lang w:val="sr-Cyrl-RS"/>
        </w:rPr>
      </w:pPr>
    </w:p>
    <w:p w14:paraId="56C69B67" w14:textId="77777777" w:rsidR="003E7CE4" w:rsidRPr="004870AB" w:rsidRDefault="003E7CE4" w:rsidP="004D294F">
      <w:pPr>
        <w:spacing w:after="0"/>
        <w:rPr>
          <w:rFonts w:cs="Arial"/>
          <w:lang w:val="sr-Cyrl-RS"/>
        </w:rPr>
      </w:pPr>
    </w:p>
    <w:p w14:paraId="00C8868C" w14:textId="77777777" w:rsidR="004666CE" w:rsidRPr="004870AB" w:rsidRDefault="004666CE" w:rsidP="004D294F">
      <w:pPr>
        <w:spacing w:after="0"/>
        <w:rPr>
          <w:rFonts w:cs="Arial"/>
          <w:lang w:val="sr-Cyrl-RS"/>
        </w:rPr>
      </w:pPr>
    </w:p>
    <w:p w14:paraId="27DE49E8" w14:textId="6B909A0B" w:rsidR="004666CE" w:rsidRPr="004870AB" w:rsidRDefault="004666CE" w:rsidP="004D294F">
      <w:pPr>
        <w:tabs>
          <w:tab w:val="left" w:pos="1134"/>
        </w:tabs>
        <w:spacing w:after="0"/>
        <w:outlineLvl w:val="1"/>
        <w:rPr>
          <w:rFonts w:cs="Arial"/>
          <w:b/>
          <w:sz w:val="32"/>
          <w:lang w:val="ru-RU"/>
        </w:rPr>
      </w:pPr>
      <w:bookmarkStart w:id="262" w:name="_Toc214967486"/>
      <w:r w:rsidRPr="004870AB">
        <w:rPr>
          <w:rFonts w:cs="Arial"/>
          <w:b/>
          <w:sz w:val="32"/>
          <w:lang w:val="ru-RU"/>
        </w:rPr>
        <w:t>7.6</w:t>
      </w:r>
      <w:r w:rsidRPr="004870AB">
        <w:rPr>
          <w:rFonts w:cs="Arial"/>
          <w:b/>
          <w:sz w:val="32"/>
          <w:lang w:val="ru-RU"/>
        </w:rPr>
        <w:tab/>
        <w:t>Коришћење природних вредности, посебно земљишта, воде и биљног и животињског света у току извођења и експлоатације</w:t>
      </w:r>
      <w:bookmarkEnd w:id="262"/>
    </w:p>
    <w:p w14:paraId="2A6DD451" w14:textId="77777777" w:rsidR="004666CE" w:rsidRPr="000C5662" w:rsidRDefault="004666CE" w:rsidP="004D294F">
      <w:pPr>
        <w:spacing w:after="0"/>
        <w:rPr>
          <w:rFonts w:cs="Arial"/>
          <w:lang w:val="sr-Cyrl-RS"/>
        </w:rPr>
      </w:pPr>
    </w:p>
    <w:p w14:paraId="629C4F7B" w14:textId="77777777" w:rsidR="00461BC4" w:rsidRPr="000C5662" w:rsidRDefault="00461BC4" w:rsidP="004D294F">
      <w:pPr>
        <w:spacing w:after="0"/>
        <w:rPr>
          <w:rFonts w:cs="Arial"/>
          <w:lang w:val="sr-Cyrl-RS"/>
        </w:rPr>
      </w:pPr>
    </w:p>
    <w:p w14:paraId="5E5D93CC" w14:textId="77777777" w:rsidR="00461BC4" w:rsidRPr="000C5662" w:rsidRDefault="00461BC4" w:rsidP="004D294F">
      <w:pPr>
        <w:spacing w:after="0"/>
        <w:rPr>
          <w:rFonts w:cs="Arial"/>
          <w:lang w:val="sr-Cyrl-RS"/>
        </w:rPr>
      </w:pPr>
    </w:p>
    <w:p w14:paraId="7CF593B3" w14:textId="4532C3A6"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Потребни ресурси за изградњу саобраћајнице – као што су земљани материјал, камен и агрегат различитих фракција представљају један од значајних показатеља потенцијалних утицаја изградње на животну средину. Ове количине се у техничкој документацији, дефинишу на основу предмера и предрачуна радова, односно као директна последица пројектованог обима грађевинских и технолошких активности.</w:t>
      </w:r>
    </w:p>
    <w:p w14:paraId="1F8CF9F0" w14:textId="77777777" w:rsidR="0048737A" w:rsidRPr="0048737A" w:rsidRDefault="0048737A" w:rsidP="0048737A">
      <w:pPr>
        <w:spacing w:after="0" w:line="259" w:lineRule="auto"/>
        <w:rPr>
          <w:rFonts w:eastAsia="Aptos" w:cs="Arial"/>
          <w:noProof/>
          <w:szCs w:val="24"/>
          <w:lang w:val="sr-Cyrl-RS"/>
          <w14:ligatures w14:val="standardContextual"/>
        </w:rPr>
      </w:pPr>
    </w:p>
    <w:p w14:paraId="47716A56" w14:textId="77777777" w:rsidR="004D294F" w:rsidRDefault="004D294F" w:rsidP="0048737A">
      <w:pPr>
        <w:spacing w:after="0" w:line="259" w:lineRule="auto"/>
        <w:rPr>
          <w:rFonts w:eastAsia="Aptos" w:cs="Arial"/>
          <w:noProof/>
          <w:szCs w:val="24"/>
          <w:lang w:val="sr-Cyrl-RS"/>
          <w14:ligatures w14:val="standardContextual"/>
        </w:rPr>
      </w:pPr>
    </w:p>
    <w:p w14:paraId="74302625" w14:textId="032F44DC"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lastRenderedPageBreak/>
        <w:t>У току извођења радова, ови материјали условљавају не само потребу за природним ресурсима већ и обим транспортних активности, потрошњу енергената, емисију издувних гасова и прашине, као и настанак отпада током манипулације и уградње. Због тога њихово разматрање представља битан елемент у свеобухватној процени утицаја на животну средину.</w:t>
      </w:r>
    </w:p>
    <w:p w14:paraId="5F1DB1D6" w14:textId="77777777" w:rsidR="0048737A" w:rsidRPr="0048737A" w:rsidRDefault="0048737A" w:rsidP="0048737A">
      <w:pPr>
        <w:spacing w:after="0" w:line="259" w:lineRule="auto"/>
        <w:rPr>
          <w:rFonts w:eastAsia="Aptos" w:cs="Arial"/>
          <w:noProof/>
          <w:szCs w:val="24"/>
          <w:lang w:val="sr-Cyrl-RS"/>
          <w14:ligatures w14:val="standardContextual"/>
        </w:rPr>
      </w:pPr>
    </w:p>
    <w:p w14:paraId="76345DD6"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Посебно значајне позиције, које у највећој мери одређују укупне количине уграђеног материјала и утицај током фазе изградње, јесу земљани радови (ископи, транспорт и уградња материјала у насипе) и уградња коловозне конструкције (носећи слојеви од дробљеног камена). Ови радови подразумевају ангажовање великог броја машина, значајну потрошњу дизел горива и воде, као и учестал транспорт материјала.</w:t>
      </w:r>
    </w:p>
    <w:p w14:paraId="6B926D21" w14:textId="77777777" w:rsidR="0048737A" w:rsidRPr="0048737A" w:rsidRDefault="0048737A" w:rsidP="0048737A">
      <w:pPr>
        <w:spacing w:after="0" w:line="259" w:lineRule="auto"/>
        <w:rPr>
          <w:rFonts w:eastAsia="Aptos" w:cs="Arial"/>
          <w:noProof/>
          <w:szCs w:val="24"/>
          <w:lang w:val="sr-Cyrl-RS"/>
          <w14:ligatures w14:val="standardContextual"/>
        </w:rPr>
      </w:pPr>
    </w:p>
    <w:p w14:paraId="5200D972" w14:textId="30893D00"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 xml:space="preserve">За изградњу </w:t>
      </w:r>
      <w:r w:rsidR="004D294F">
        <w:rPr>
          <w:rFonts w:eastAsia="Aptos" w:cs="Arial"/>
          <w:noProof/>
          <w:szCs w:val="24"/>
          <w:lang w:val="sr-Cyrl-RS"/>
          <w14:ligatures w14:val="standardContextual"/>
        </w:rPr>
        <w:t>С</w:t>
      </w:r>
      <w:r w:rsidRPr="0048737A">
        <w:rPr>
          <w:rFonts w:eastAsia="Aptos" w:cs="Arial"/>
          <w:noProof/>
          <w:szCs w:val="24"/>
          <w:lang w:val="sr-Cyrl-RS"/>
          <w14:ligatures w14:val="standardContextual"/>
        </w:rPr>
        <w:t>ектора 3 потребно је 3.888.903,09 m</w:t>
      </w:r>
      <w:r w:rsidRPr="0048737A">
        <w:rPr>
          <w:rFonts w:eastAsia="Aptos" w:cs="Arial"/>
          <w:noProof/>
          <w:szCs w:val="24"/>
          <w:vertAlign w:val="superscript"/>
          <w:lang w:val="sr-Cyrl-RS"/>
          <w14:ligatures w14:val="standardContextual"/>
        </w:rPr>
        <w:t>3</w:t>
      </w:r>
      <w:r w:rsidRPr="0048737A">
        <w:rPr>
          <w:rFonts w:eastAsia="Aptos" w:cs="Arial"/>
          <w:noProof/>
          <w:szCs w:val="24"/>
          <w:lang w:val="sr-Cyrl-RS"/>
          <w14:ligatures w14:val="standardContextual"/>
        </w:rPr>
        <w:t xml:space="preserve"> земљаног материјала и 748.072,94  m</w:t>
      </w:r>
      <w:r w:rsidRPr="0048737A">
        <w:rPr>
          <w:rFonts w:eastAsia="Aptos" w:cs="Arial"/>
          <w:noProof/>
          <w:szCs w:val="24"/>
          <w:vertAlign w:val="superscript"/>
          <w:lang w:val="sr-Cyrl-RS"/>
          <w14:ligatures w14:val="standardContextual"/>
        </w:rPr>
        <w:t>3</w:t>
      </w:r>
      <w:r w:rsidRPr="0048737A">
        <w:rPr>
          <w:rFonts w:eastAsia="Aptos" w:cs="Arial"/>
          <w:noProof/>
          <w:szCs w:val="24"/>
          <w:lang w:val="sr-Cyrl-RS"/>
          <w14:ligatures w14:val="standardContextual"/>
        </w:rPr>
        <w:t xml:space="preserve"> камена и агрегата. </w:t>
      </w:r>
    </w:p>
    <w:p w14:paraId="0DA63737" w14:textId="77777777" w:rsidR="0048737A" w:rsidRPr="0048737A" w:rsidRDefault="0048737A" w:rsidP="0048737A">
      <w:pPr>
        <w:spacing w:after="0" w:line="259" w:lineRule="auto"/>
        <w:rPr>
          <w:rFonts w:eastAsia="Aptos" w:cs="Arial"/>
          <w:noProof/>
          <w:szCs w:val="24"/>
          <w:lang w:val="sr-Cyrl-RS"/>
          <w14:ligatures w14:val="standardContextual"/>
        </w:rPr>
      </w:pPr>
    </w:p>
    <w:p w14:paraId="05A2CA40"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У наредној фази израде пројектно-техничке документације биће неопходно прецизно одредити потенцијална налазишта и локације са којих ће се ови материјали обезбеђивати. Приликом избора потребно је водити рачуна о условима заштите животне средине, као и о оптималној транспортној дистанци, која се процењује на око 30 km, како би се обезбедила економичност и ефикасност извођења радова.</w:t>
      </w:r>
    </w:p>
    <w:p w14:paraId="5DC29636" w14:textId="77777777" w:rsidR="0048737A" w:rsidRPr="0048737A" w:rsidRDefault="0048737A" w:rsidP="0048737A">
      <w:pPr>
        <w:spacing w:after="0" w:line="259" w:lineRule="auto"/>
        <w:rPr>
          <w:rFonts w:eastAsia="Aptos" w:cs="Arial"/>
          <w:noProof/>
          <w:szCs w:val="24"/>
          <w:lang w:val="sr-Cyrl-RS"/>
          <w14:ligatures w14:val="standardContextual"/>
        </w:rPr>
      </w:pPr>
    </w:p>
    <w:p w14:paraId="5135B8F0" w14:textId="42B17760"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У овој фази израде пројектне документације нису предвиђене локације позајмишта и депонија материјала. У Елаборату о геотехничким условима изградње наведено је да допунска истраживања би требало да садрже теренске истражне радове и лабораторијска геомеханичка испитивања узорака тла и потенцијалних материјала из позајмишта за потребе уградње у насип и постељицу, у мери која је неопходна за ниво Пројекта за грађевинску дозволу (ПГД)</w:t>
      </w:r>
      <w:r w:rsidRPr="004870AB">
        <w:rPr>
          <w:rFonts w:eastAsia="Aptos" w:cs="Arial"/>
          <w:noProof/>
          <w:szCs w:val="24"/>
          <w:lang w:val="sr-Cyrl-RS"/>
          <w14:ligatures w14:val="standardContextual"/>
        </w:rPr>
        <w:t>.</w:t>
      </w:r>
    </w:p>
    <w:p w14:paraId="4ED9B295" w14:textId="77777777" w:rsidR="0048737A" w:rsidRPr="0048737A" w:rsidRDefault="0048737A" w:rsidP="0048737A">
      <w:pPr>
        <w:spacing w:after="0" w:line="259" w:lineRule="auto"/>
        <w:rPr>
          <w:rFonts w:eastAsia="Aptos" w:cs="Arial"/>
          <w:noProof/>
          <w:szCs w:val="24"/>
          <w:lang w:val="sr-Cyrl-RS"/>
          <w14:ligatures w14:val="standardContextual"/>
        </w:rPr>
      </w:pPr>
    </w:p>
    <w:p w14:paraId="1504B82A"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Потребе за водом током изградње односиће се на технолошку воду, воду за прскање и смањење запрашености, као и воду за санитарне потребе радника.</w:t>
      </w:r>
    </w:p>
    <w:p w14:paraId="4E440115" w14:textId="77777777" w:rsidR="0048737A" w:rsidRPr="0048737A" w:rsidRDefault="0048737A" w:rsidP="0048737A">
      <w:pPr>
        <w:spacing w:after="0" w:line="259" w:lineRule="auto"/>
        <w:rPr>
          <w:rFonts w:eastAsia="Aptos" w:cs="Arial"/>
          <w:noProof/>
          <w:szCs w:val="24"/>
          <w:lang w:val="sr-Cyrl-RS"/>
          <w14:ligatures w14:val="standardContextual"/>
        </w:rPr>
      </w:pPr>
    </w:p>
    <w:p w14:paraId="7119E917"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Технолошка вода ће се користити приликом припреме бетонских и малтерских мешавина, прања возила и грађевинске механизације, као и за заливање насипа и уређење терена. Вода за прскање служиће за смањење емисије прашине на саобраћајницама и у зони градилишта, посебно током сувих периода и интензивних радова на земљаним површинама.</w:t>
      </w:r>
    </w:p>
    <w:p w14:paraId="7E66704A" w14:textId="77777777" w:rsidR="0048737A" w:rsidRPr="0048737A" w:rsidRDefault="0048737A" w:rsidP="0048737A">
      <w:pPr>
        <w:spacing w:after="0" w:line="259" w:lineRule="auto"/>
        <w:rPr>
          <w:rFonts w:eastAsia="Aptos" w:cs="Arial"/>
          <w:noProof/>
          <w:szCs w:val="24"/>
          <w:lang w:val="sr-Cyrl-RS"/>
          <w14:ligatures w14:val="standardContextual"/>
        </w:rPr>
      </w:pPr>
    </w:p>
    <w:p w14:paraId="0A0FFC4A"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За санитарне потребе радника биће постављени мобилни санитарни контејнери или преносиви тоалети, са редовним одржавањем и пражњењем од стране овлашћеног предузећа.</w:t>
      </w:r>
    </w:p>
    <w:p w14:paraId="16FFF6D9" w14:textId="77777777" w:rsidR="0048737A" w:rsidRPr="0048737A" w:rsidRDefault="0048737A" w:rsidP="0048737A">
      <w:pPr>
        <w:spacing w:after="0" w:line="259" w:lineRule="auto"/>
        <w:rPr>
          <w:rFonts w:eastAsia="Aptos" w:cs="Arial"/>
          <w:noProof/>
          <w:szCs w:val="24"/>
          <w:lang w:val="sr-Cyrl-RS"/>
          <w14:ligatures w14:val="standardContextual"/>
        </w:rPr>
      </w:pPr>
    </w:p>
    <w:p w14:paraId="224E49C6"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t>Вода ће се обезбеђивати са најближег јавног водовода, а у случају непостојања техничких услова за прикључење, биће обезбеђена из привремених цистерни. Процењене количине воде одређују се према броју радника и технолошким потребама у појединим фазама радова.</w:t>
      </w:r>
    </w:p>
    <w:p w14:paraId="0655A99F" w14:textId="77777777" w:rsidR="0048737A" w:rsidRPr="0048737A" w:rsidRDefault="0048737A" w:rsidP="0048737A">
      <w:pPr>
        <w:spacing w:after="0" w:line="259" w:lineRule="auto"/>
        <w:rPr>
          <w:rFonts w:eastAsia="Aptos" w:cs="Arial"/>
          <w:noProof/>
          <w:szCs w:val="24"/>
          <w:lang w:val="sr-Cyrl-RS"/>
          <w14:ligatures w14:val="standardContextual"/>
        </w:rPr>
      </w:pPr>
    </w:p>
    <w:p w14:paraId="3070EED2"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Cyrl-RS"/>
          <w14:ligatures w14:val="standardContextual"/>
        </w:rPr>
        <w:lastRenderedPageBreak/>
        <w:t>За кондиционирање материјала при изградњи насипа, и довођење до оптималне влажности, процењује се да је потребно приближно 100 l воде по 1 m³ насипа (референтни сценарио: циљна влажност ≈ 10–12 %, почетна влажност ≈ 4–6 %, компактована влажна густина ≈ 1,7–1,9 t/m³). За изградњу насипа на сектору 3 процењује се да је потребно око 463.697 m</w:t>
      </w:r>
      <w:r w:rsidRPr="0048737A">
        <w:rPr>
          <w:rFonts w:eastAsia="Aptos" w:cs="Arial"/>
          <w:noProof/>
          <w:szCs w:val="24"/>
          <w:vertAlign w:val="superscript"/>
          <w:lang w:val="sr-Cyrl-RS"/>
          <w14:ligatures w14:val="standardContextual"/>
        </w:rPr>
        <w:t>3</w:t>
      </w:r>
      <w:r w:rsidRPr="0048737A">
        <w:rPr>
          <w:rFonts w:eastAsia="Aptos" w:cs="Arial"/>
          <w:noProof/>
          <w:szCs w:val="24"/>
          <w:lang w:val="sr-Cyrl-RS"/>
          <w14:ligatures w14:val="standardContextual"/>
        </w:rPr>
        <w:t xml:space="preserve">. У зависности од стварне почетне влажности, циљне влажности и густине материјала, потреба за водом може варирати. </w:t>
      </w:r>
    </w:p>
    <w:p w14:paraId="64DAB92B" w14:textId="77777777" w:rsidR="0048737A" w:rsidRPr="0048737A" w:rsidRDefault="0048737A" w:rsidP="0048737A">
      <w:pPr>
        <w:spacing w:after="0" w:line="259" w:lineRule="auto"/>
        <w:rPr>
          <w:rFonts w:eastAsia="Aptos" w:cs="Arial"/>
          <w:noProof/>
          <w:szCs w:val="24"/>
          <w:lang w:val="sr-Cyrl-RS"/>
          <w14:ligatures w14:val="standardContextual"/>
        </w:rPr>
      </w:pPr>
    </w:p>
    <w:p w14:paraId="7786C979" w14:textId="77777777" w:rsidR="0048737A" w:rsidRPr="004870AB" w:rsidRDefault="0048737A" w:rsidP="0048737A">
      <w:pPr>
        <w:spacing w:after="0" w:line="259" w:lineRule="auto"/>
        <w:rPr>
          <w:rFonts w:eastAsia="Aptos" w:cs="Arial"/>
          <w:noProof/>
          <w:szCs w:val="24"/>
          <w:lang w:val="sr-Cyrl-RS"/>
          <w14:ligatures w14:val="standardContextual"/>
        </w:rPr>
      </w:pPr>
      <w:r w:rsidRPr="0048737A">
        <w:rPr>
          <w:rFonts w:eastAsia="Aptos" w:cs="Arial"/>
          <w:noProof/>
          <w:szCs w:val="24"/>
          <w:lang w:val="sr-Latn-RS"/>
          <w14:ligatures w14:val="standardContextual"/>
        </w:rPr>
        <w:t xml:space="preserve">У оквиру </w:t>
      </w:r>
      <w:r w:rsidRPr="0048737A">
        <w:rPr>
          <w:rFonts w:eastAsia="Aptos" w:cs="Arial"/>
          <w:noProof/>
          <w:szCs w:val="24"/>
          <w:lang w:val="sr-Cyrl-RS"/>
          <w14:ligatures w14:val="standardContextual"/>
        </w:rPr>
        <w:t>П</w:t>
      </w:r>
      <w:r w:rsidRPr="0048737A">
        <w:rPr>
          <w:rFonts w:eastAsia="Aptos" w:cs="Arial"/>
          <w:noProof/>
          <w:szCs w:val="24"/>
          <w:lang w:val="sr-Latn-RS"/>
          <w14:ligatures w14:val="standardContextual"/>
        </w:rPr>
        <w:t>ројекта уређења путног појаса, предвиђена је сетва травних смеша</w:t>
      </w:r>
      <w:r w:rsidRPr="0048737A">
        <w:rPr>
          <w:rFonts w:eastAsia="Aptos" w:cs="Arial"/>
          <w:noProof/>
          <w:szCs w:val="24"/>
          <w:lang w:val="sr-Cyrl-RS"/>
          <w14:ligatures w14:val="standardContextual"/>
        </w:rPr>
        <w:t xml:space="preserve"> и садња различитих категорија зеленила.</w:t>
      </w:r>
    </w:p>
    <w:p w14:paraId="0310317B" w14:textId="77777777" w:rsidR="0048737A" w:rsidRPr="0048737A" w:rsidRDefault="0048737A" w:rsidP="0048737A">
      <w:pPr>
        <w:spacing w:after="0" w:line="259" w:lineRule="auto"/>
        <w:rPr>
          <w:rFonts w:eastAsia="Aptos" w:cs="Arial"/>
          <w:noProof/>
          <w:szCs w:val="24"/>
          <w:lang w:val="sr-Cyrl-RS"/>
          <w14:ligatures w14:val="standardContextual"/>
        </w:rPr>
      </w:pPr>
    </w:p>
    <w:p w14:paraId="6AD9DE04" w14:textId="158276AD" w:rsidR="0029231A" w:rsidRPr="004870AB" w:rsidRDefault="0029231A" w:rsidP="0029231A">
      <w:pPr>
        <w:pStyle w:val="Caption"/>
        <w:keepNext/>
        <w:spacing w:after="0"/>
        <w:jc w:val="center"/>
        <w:rPr>
          <w:color w:val="auto"/>
        </w:rPr>
      </w:pPr>
      <w:bookmarkStart w:id="263" w:name="_Toc214956112"/>
      <w:r w:rsidRPr="004870AB">
        <w:rPr>
          <w:color w:val="auto"/>
        </w:rPr>
        <w:t xml:space="preserve">Табела </w:t>
      </w:r>
      <w:r w:rsidRPr="004870AB">
        <w:rPr>
          <w:color w:val="auto"/>
        </w:rPr>
        <w:fldChar w:fldCharType="begin"/>
      </w:r>
      <w:r w:rsidRPr="004870AB">
        <w:rPr>
          <w:color w:val="auto"/>
        </w:rPr>
        <w:instrText xml:space="preserve"> SEQ Табела \* ARABIC </w:instrText>
      </w:r>
      <w:r w:rsidRPr="004870AB">
        <w:rPr>
          <w:color w:val="auto"/>
        </w:rPr>
        <w:fldChar w:fldCharType="separate"/>
      </w:r>
      <w:r w:rsidR="00CD3055">
        <w:rPr>
          <w:noProof/>
          <w:color w:val="auto"/>
        </w:rPr>
        <w:t>49</w:t>
      </w:r>
      <w:r w:rsidRPr="004870AB">
        <w:rPr>
          <w:color w:val="auto"/>
        </w:rPr>
        <w:fldChar w:fldCharType="end"/>
      </w:r>
      <w:r w:rsidRPr="004870AB">
        <w:rPr>
          <w:color w:val="auto"/>
          <w:lang w:val="sr-Cyrl-RS"/>
        </w:rPr>
        <w:t xml:space="preserve"> - Врсте биљних материјала</w:t>
      </w:r>
      <w:bookmarkEnd w:id="263"/>
    </w:p>
    <w:tbl>
      <w:tblPr>
        <w:tblStyle w:val="GridTable1Light"/>
        <w:tblW w:w="0" w:type="auto"/>
        <w:tblLook w:val="04A0" w:firstRow="1" w:lastRow="0" w:firstColumn="1" w:lastColumn="0" w:noHBand="0" w:noVBand="1"/>
      </w:tblPr>
      <w:tblGrid>
        <w:gridCol w:w="3292"/>
        <w:gridCol w:w="2553"/>
        <w:gridCol w:w="3171"/>
      </w:tblGrid>
      <w:tr w:rsidR="004870AB" w:rsidRPr="0048737A" w14:paraId="13D21D49" w14:textId="77777777" w:rsidTr="002923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2" w:type="dxa"/>
            <w:vAlign w:val="center"/>
          </w:tcPr>
          <w:p w14:paraId="08EC2956"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биљни материјал</w:t>
            </w:r>
          </w:p>
        </w:tc>
        <w:tc>
          <w:tcPr>
            <w:tcW w:w="2553" w:type="dxa"/>
            <w:vAlign w:val="center"/>
          </w:tcPr>
          <w:p w14:paraId="66FA7DD0" w14:textId="77777777" w:rsidR="0048737A" w:rsidRPr="0048737A" w:rsidRDefault="0048737A" w:rsidP="0029231A">
            <w:pPr>
              <w:spacing w:before="20" w:after="20"/>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јединица мере</w:t>
            </w:r>
          </w:p>
        </w:tc>
        <w:tc>
          <w:tcPr>
            <w:tcW w:w="3171" w:type="dxa"/>
            <w:vAlign w:val="center"/>
          </w:tcPr>
          <w:p w14:paraId="32B98FE5" w14:textId="77777777" w:rsidR="0048737A" w:rsidRPr="0048737A" w:rsidRDefault="0048737A" w:rsidP="0029231A">
            <w:pPr>
              <w:spacing w:before="20" w:after="20"/>
              <w:cnfStyle w:val="100000000000" w:firstRow="1"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количина</w:t>
            </w:r>
          </w:p>
        </w:tc>
      </w:tr>
      <w:tr w:rsidR="004870AB" w:rsidRPr="0048737A" w14:paraId="1BAE816A"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7EBA2BDE"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семе траве</w:t>
            </w:r>
          </w:p>
        </w:tc>
        <w:tc>
          <w:tcPr>
            <w:tcW w:w="2553" w:type="dxa"/>
            <w:vAlign w:val="center"/>
          </w:tcPr>
          <w:p w14:paraId="4731E640"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Latn-RS"/>
                <w14:ligatures w14:val="standardContextual"/>
              </w:rPr>
              <w:t>kg</w:t>
            </w:r>
          </w:p>
        </w:tc>
        <w:tc>
          <w:tcPr>
            <w:tcW w:w="3171" w:type="dxa"/>
            <w:vAlign w:val="center"/>
          </w:tcPr>
          <w:p w14:paraId="605AEFCD"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Latn-RS"/>
                <w14:ligatures w14:val="standardContextual"/>
              </w:rPr>
              <w:t>37.904</w:t>
            </w:r>
          </w:p>
        </w:tc>
      </w:tr>
      <w:tr w:rsidR="004870AB" w:rsidRPr="0048737A" w14:paraId="6C13B062"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10A76F3E"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високи четинари</w:t>
            </w:r>
          </w:p>
        </w:tc>
        <w:tc>
          <w:tcPr>
            <w:tcW w:w="2553" w:type="dxa"/>
            <w:vAlign w:val="center"/>
          </w:tcPr>
          <w:p w14:paraId="026345B0"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35753233"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165</w:t>
            </w:r>
          </w:p>
        </w:tc>
      </w:tr>
      <w:tr w:rsidR="004870AB" w:rsidRPr="0048737A" w14:paraId="099CC82D"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4A6298FC"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високи лишћари</w:t>
            </w:r>
          </w:p>
        </w:tc>
        <w:tc>
          <w:tcPr>
            <w:tcW w:w="2553" w:type="dxa"/>
            <w:vAlign w:val="center"/>
          </w:tcPr>
          <w:p w14:paraId="4393DF47"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 xml:space="preserve">ком </w:t>
            </w:r>
          </w:p>
        </w:tc>
        <w:tc>
          <w:tcPr>
            <w:tcW w:w="3171" w:type="dxa"/>
            <w:vAlign w:val="center"/>
          </w:tcPr>
          <w:p w14:paraId="1AE97791"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169</w:t>
            </w:r>
          </w:p>
        </w:tc>
      </w:tr>
      <w:tr w:rsidR="004870AB" w:rsidRPr="0048737A" w14:paraId="19C5634E"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5EB8194C"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ниски лишћари</w:t>
            </w:r>
          </w:p>
        </w:tc>
        <w:tc>
          <w:tcPr>
            <w:tcW w:w="2553" w:type="dxa"/>
            <w:vAlign w:val="center"/>
          </w:tcPr>
          <w:p w14:paraId="57AF663A"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7EF1B54E"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2.264</w:t>
            </w:r>
          </w:p>
        </w:tc>
      </w:tr>
      <w:tr w:rsidR="004870AB" w:rsidRPr="0048737A" w14:paraId="1960FE75"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447F6574"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лишћарско жбуње</w:t>
            </w:r>
          </w:p>
        </w:tc>
        <w:tc>
          <w:tcPr>
            <w:tcW w:w="2553" w:type="dxa"/>
            <w:vAlign w:val="center"/>
          </w:tcPr>
          <w:p w14:paraId="6663DCDE"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201D26AA"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10.200</w:t>
            </w:r>
          </w:p>
        </w:tc>
      </w:tr>
      <w:tr w:rsidR="004870AB" w:rsidRPr="0048737A" w14:paraId="201ABB8D"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390E98E9"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зимзелено жбуње</w:t>
            </w:r>
          </w:p>
        </w:tc>
        <w:tc>
          <w:tcPr>
            <w:tcW w:w="2553" w:type="dxa"/>
            <w:vAlign w:val="center"/>
          </w:tcPr>
          <w:p w14:paraId="000CE449"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099E7C7F"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18.400</w:t>
            </w:r>
          </w:p>
        </w:tc>
      </w:tr>
      <w:tr w:rsidR="004870AB" w:rsidRPr="0048737A" w14:paraId="48FC7CF2"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3C99E62F"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четинарско жбуње</w:t>
            </w:r>
          </w:p>
        </w:tc>
        <w:tc>
          <w:tcPr>
            <w:tcW w:w="2553" w:type="dxa"/>
            <w:vAlign w:val="center"/>
          </w:tcPr>
          <w:p w14:paraId="77207828"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33AE83A1"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2.230</w:t>
            </w:r>
          </w:p>
        </w:tc>
      </w:tr>
      <w:tr w:rsidR="004870AB" w:rsidRPr="0048737A" w14:paraId="7E9AEBE8" w14:textId="77777777" w:rsidTr="0029231A">
        <w:tc>
          <w:tcPr>
            <w:cnfStyle w:val="001000000000" w:firstRow="0" w:lastRow="0" w:firstColumn="1" w:lastColumn="0" w:oddVBand="0" w:evenVBand="0" w:oddHBand="0" w:evenHBand="0" w:firstRowFirstColumn="0" w:firstRowLastColumn="0" w:lastRowFirstColumn="0" w:lastRowLastColumn="0"/>
            <w:tcW w:w="3292" w:type="dxa"/>
            <w:vAlign w:val="center"/>
          </w:tcPr>
          <w:p w14:paraId="1952385E" w14:textId="77777777" w:rsidR="0048737A" w:rsidRPr="0048737A" w:rsidRDefault="0048737A" w:rsidP="0029231A">
            <w:pPr>
              <w:spacing w:before="20" w:after="2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пузавице</w:t>
            </w:r>
          </w:p>
        </w:tc>
        <w:tc>
          <w:tcPr>
            <w:tcW w:w="2553" w:type="dxa"/>
            <w:vAlign w:val="center"/>
          </w:tcPr>
          <w:p w14:paraId="02492992" w14:textId="77777777" w:rsidR="0048737A" w:rsidRPr="0048737A" w:rsidRDefault="0048737A" w:rsidP="0029231A">
            <w:pPr>
              <w:spacing w:before="20" w:after="20"/>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ком</w:t>
            </w:r>
          </w:p>
        </w:tc>
        <w:tc>
          <w:tcPr>
            <w:tcW w:w="3171" w:type="dxa"/>
            <w:vAlign w:val="center"/>
          </w:tcPr>
          <w:p w14:paraId="4BCC7B17" w14:textId="77777777" w:rsidR="0048737A" w:rsidRPr="0048737A" w:rsidRDefault="0048737A" w:rsidP="0029231A">
            <w:pPr>
              <w:spacing w:before="20" w:after="20"/>
              <w:jc w:val="right"/>
              <w:cnfStyle w:val="000000000000" w:firstRow="0" w:lastRow="0" w:firstColumn="0" w:lastColumn="0" w:oddVBand="0" w:evenVBand="0" w:oddHBand="0" w:evenHBand="0" w:firstRowFirstColumn="0" w:firstRowLastColumn="0" w:lastRowFirstColumn="0" w:lastRowLastColumn="0"/>
              <w:rPr>
                <w:rFonts w:eastAsia="Aptos" w:cs="Arial"/>
                <w:noProof/>
                <w:kern w:val="2"/>
                <w:szCs w:val="24"/>
                <w:lang w:val="sr-Cyrl-RS"/>
                <w14:ligatures w14:val="standardContextual"/>
              </w:rPr>
            </w:pPr>
            <w:r w:rsidRPr="0048737A">
              <w:rPr>
                <w:rFonts w:eastAsia="Aptos" w:cs="Arial"/>
                <w:noProof/>
                <w:kern w:val="2"/>
                <w:szCs w:val="24"/>
                <w:lang w:val="sr-Cyrl-RS"/>
                <w14:ligatures w14:val="standardContextual"/>
              </w:rPr>
              <w:t>407</w:t>
            </w:r>
          </w:p>
        </w:tc>
      </w:tr>
    </w:tbl>
    <w:p w14:paraId="18593039" w14:textId="1F46F3F5" w:rsidR="0048737A" w:rsidRPr="0048737A" w:rsidRDefault="0048737A" w:rsidP="0048737A">
      <w:pPr>
        <w:spacing w:after="0" w:line="259" w:lineRule="auto"/>
        <w:rPr>
          <w:rFonts w:eastAsia="Aptos" w:cs="Arial"/>
          <w:noProof/>
          <w:szCs w:val="24"/>
          <w:lang w:val="sr-Cyrl-RS"/>
          <w14:ligatures w14:val="standardContextual"/>
        </w:rPr>
      </w:pPr>
    </w:p>
    <w:p w14:paraId="389B34D8" w14:textId="77777777" w:rsidR="004666CE" w:rsidRPr="004870AB" w:rsidRDefault="004666CE" w:rsidP="0048737A">
      <w:pPr>
        <w:spacing w:after="0"/>
        <w:rPr>
          <w:rFonts w:cs="Arial"/>
          <w:lang w:val="sr-Cyrl-RS"/>
        </w:rPr>
      </w:pPr>
    </w:p>
    <w:p w14:paraId="030D6046" w14:textId="77777777" w:rsidR="004666CE" w:rsidRPr="004870AB" w:rsidRDefault="004666CE" w:rsidP="0048737A">
      <w:pPr>
        <w:spacing w:after="0"/>
        <w:rPr>
          <w:rFonts w:cs="Arial"/>
          <w:lang w:val="sr-Cyrl-RS"/>
        </w:rPr>
      </w:pPr>
    </w:p>
    <w:p w14:paraId="33330BF6" w14:textId="0CBF9520" w:rsidR="004666CE" w:rsidRPr="004870AB" w:rsidRDefault="004666CE" w:rsidP="004666CE">
      <w:pPr>
        <w:tabs>
          <w:tab w:val="left" w:pos="1134"/>
        </w:tabs>
        <w:spacing w:after="0"/>
        <w:outlineLvl w:val="1"/>
        <w:rPr>
          <w:rFonts w:cs="Arial"/>
          <w:b/>
          <w:sz w:val="32"/>
          <w:lang w:val="ru-RU"/>
        </w:rPr>
      </w:pPr>
      <w:bookmarkStart w:id="264" w:name="_Toc214967487"/>
      <w:r w:rsidRPr="004870AB">
        <w:rPr>
          <w:rFonts w:cs="Arial"/>
          <w:b/>
          <w:sz w:val="32"/>
          <w:lang w:val="ru-RU"/>
        </w:rPr>
        <w:t>7.7</w:t>
      </w:r>
      <w:r w:rsidRPr="004870AB">
        <w:rPr>
          <w:rFonts w:cs="Arial"/>
          <w:b/>
          <w:sz w:val="32"/>
          <w:lang w:val="ru-RU"/>
        </w:rPr>
        <w:tab/>
        <w:t>Кумулативни утицаји пројекта с утицајима других спроведених, одобрених, повезаних или планираних пројеката на географском подручју места извођења пројекта</w:t>
      </w:r>
      <w:bookmarkEnd w:id="264"/>
    </w:p>
    <w:p w14:paraId="4DC419FE" w14:textId="77777777" w:rsidR="00722072" w:rsidRPr="004870AB" w:rsidRDefault="00722072" w:rsidP="00796978">
      <w:pPr>
        <w:spacing w:after="0" w:line="259" w:lineRule="auto"/>
        <w:rPr>
          <w:rFonts w:eastAsia="Aptos" w:cs="Arial"/>
          <w:noProof/>
          <w:szCs w:val="24"/>
          <w:lang w:val="sr-Cyrl-RS"/>
          <w14:ligatures w14:val="standardContextual"/>
        </w:rPr>
      </w:pPr>
    </w:p>
    <w:p w14:paraId="0AA9EB54" w14:textId="77777777" w:rsidR="00722072" w:rsidRPr="004870AB" w:rsidRDefault="00722072" w:rsidP="00796978">
      <w:pPr>
        <w:spacing w:after="0" w:line="259" w:lineRule="auto"/>
        <w:rPr>
          <w:rFonts w:eastAsia="Aptos" w:cs="Arial"/>
          <w:noProof/>
          <w:szCs w:val="24"/>
          <w:lang w:val="sr-Cyrl-RS"/>
          <w14:ligatures w14:val="standardContextual"/>
        </w:rPr>
      </w:pPr>
    </w:p>
    <w:p w14:paraId="5A3AF44A" w14:textId="77777777" w:rsidR="00722072" w:rsidRPr="004870AB" w:rsidRDefault="00722072" w:rsidP="00796978">
      <w:pPr>
        <w:spacing w:after="0" w:line="259" w:lineRule="auto"/>
        <w:rPr>
          <w:rFonts w:eastAsia="Aptos" w:cs="Arial"/>
          <w:noProof/>
          <w:szCs w:val="24"/>
          <w:lang w:val="sr-Cyrl-RS"/>
          <w14:ligatures w14:val="standardContextual"/>
        </w:rPr>
      </w:pPr>
    </w:p>
    <w:p w14:paraId="67D63438" w14:textId="47310B47" w:rsidR="00722072" w:rsidRPr="004870AB" w:rsidRDefault="00722072" w:rsidP="00722072">
      <w:pPr>
        <w:spacing w:after="0" w:line="259" w:lineRule="auto"/>
        <w:rPr>
          <w:rFonts w:eastAsia="Aptos" w:cs="Arial"/>
          <w:noProof/>
          <w:szCs w:val="24"/>
          <w:lang w:val="sr-Cyrl-RS"/>
          <w14:ligatures w14:val="standardContextual"/>
        </w:rPr>
      </w:pPr>
      <w:r w:rsidRPr="00722072">
        <w:rPr>
          <w:rFonts w:eastAsia="Aptos" w:cs="Arial"/>
          <w:noProof/>
          <w:szCs w:val="24"/>
          <w:lang w:val="sr-Cyrl-RS"/>
          <w14:ligatures w14:val="standardContextual"/>
        </w:rPr>
        <w:t xml:space="preserve">Поред директних утицаја Сектора 3 </w:t>
      </w:r>
      <w:r w:rsidR="004D294F">
        <w:rPr>
          <w:rFonts w:eastAsia="Aptos" w:cs="Arial"/>
          <w:noProof/>
          <w:szCs w:val="24"/>
          <w:lang w:val="sr-Cyrl-RS"/>
          <w14:ligatures w14:val="standardContextual"/>
        </w:rPr>
        <w:t>Д</w:t>
      </w:r>
      <w:r w:rsidRPr="00722072">
        <w:rPr>
          <w:rFonts w:eastAsia="Aptos" w:cs="Arial"/>
          <w:noProof/>
          <w:szCs w:val="24"/>
          <w:lang w:val="sr-Cyrl-RS"/>
          <w14:ligatures w14:val="standardContextual"/>
        </w:rPr>
        <w:t>ржавног пута I реда „Вожд Карађорђе“, у оквиру географског подручја разматрања идентификован је и планирани Сектор 2, који је у непосредној вези са овим сектором. Кумулативни утицаји пројекта подразумевају комбиноване ефекте активности Сектора 3 са потенцијалним утицајима Сектора 2, који се односе на исте елементе животне средине.</w:t>
      </w:r>
    </w:p>
    <w:p w14:paraId="378A2A5C" w14:textId="77777777" w:rsidR="00722072" w:rsidRPr="00722072" w:rsidRDefault="00722072" w:rsidP="00722072">
      <w:pPr>
        <w:spacing w:after="0" w:line="259" w:lineRule="auto"/>
        <w:rPr>
          <w:rFonts w:eastAsia="Aptos" w:cs="Arial"/>
          <w:noProof/>
          <w:szCs w:val="24"/>
          <w:lang w:val="sr-Cyrl-RS"/>
          <w14:ligatures w14:val="standardContextual"/>
        </w:rPr>
      </w:pPr>
    </w:p>
    <w:p w14:paraId="1F9E40AE" w14:textId="77777777" w:rsidR="00722072" w:rsidRPr="004870AB" w:rsidRDefault="00722072" w:rsidP="00722072">
      <w:pPr>
        <w:spacing w:after="0" w:line="259" w:lineRule="auto"/>
        <w:rPr>
          <w:rFonts w:eastAsia="Aptos" w:cs="Arial"/>
          <w:noProof/>
          <w:szCs w:val="24"/>
          <w:lang w:val="sr-Cyrl-RS"/>
          <w14:ligatures w14:val="standardContextual"/>
        </w:rPr>
      </w:pPr>
      <w:r w:rsidRPr="00722072">
        <w:rPr>
          <w:rFonts w:eastAsia="Aptos" w:cs="Arial"/>
          <w:noProof/>
          <w:szCs w:val="24"/>
          <w:lang w:val="sr-Cyrl-RS"/>
          <w14:ligatures w14:val="standardContextual"/>
        </w:rPr>
        <w:t>Фаза изградње</w:t>
      </w:r>
    </w:p>
    <w:p w14:paraId="22E638FF" w14:textId="77777777" w:rsidR="00722072" w:rsidRPr="00722072" w:rsidRDefault="00722072" w:rsidP="00722072">
      <w:pPr>
        <w:spacing w:after="0" w:line="259" w:lineRule="auto"/>
        <w:rPr>
          <w:rFonts w:eastAsia="Aptos" w:cs="Arial"/>
          <w:noProof/>
          <w:szCs w:val="24"/>
          <w:lang w:val="sr-Cyrl-RS"/>
          <w14:ligatures w14:val="standardContextual"/>
        </w:rPr>
      </w:pPr>
    </w:p>
    <w:p w14:paraId="1524221D" w14:textId="77777777" w:rsidR="00722072" w:rsidRPr="004870AB" w:rsidRDefault="00722072" w:rsidP="004D294F">
      <w:pPr>
        <w:rPr>
          <w:rFonts w:eastAsia="Aptos" w:cs="Arial"/>
          <w:noProof/>
          <w:szCs w:val="24"/>
          <w:lang w:val="sr-Cyrl-RS"/>
          <w14:ligatures w14:val="standardContextual"/>
        </w:rPr>
      </w:pPr>
      <w:r w:rsidRPr="00722072">
        <w:rPr>
          <w:rFonts w:eastAsia="Aptos" w:cs="Arial"/>
          <w:noProof/>
          <w:szCs w:val="24"/>
          <w:lang w:val="sr-Cyrl-RS"/>
          <w14:ligatures w14:val="standardContextual"/>
        </w:rPr>
        <w:t>Истовремена изградња на Сектору 3 и Сектору 2 нарочито на месту спајања ових сектора „Петља Орашац“ може довести до:</w:t>
      </w:r>
    </w:p>
    <w:p w14:paraId="263D7047" w14:textId="77777777" w:rsidR="00722072" w:rsidRPr="00722072" w:rsidRDefault="00722072" w:rsidP="006A48DD">
      <w:pPr>
        <w:numPr>
          <w:ilvl w:val="0"/>
          <w:numId w:val="201"/>
        </w:numPr>
        <w:spacing w:after="0"/>
        <w:ind w:left="714" w:hanging="357"/>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повећаног привременог заузимања земљишта и привремене измене пејзажа,</w:t>
      </w:r>
    </w:p>
    <w:p w14:paraId="1E09210C" w14:textId="77777777" w:rsidR="00722072" w:rsidRPr="00722072" w:rsidRDefault="00722072" w:rsidP="006A48DD">
      <w:pPr>
        <w:numPr>
          <w:ilvl w:val="0"/>
          <w:numId w:val="201"/>
        </w:numPr>
        <w:spacing w:after="0"/>
        <w:ind w:left="714" w:hanging="357"/>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повећане прашине услед кретања грађевинске механизације и транспорта материјала,</w:t>
      </w:r>
    </w:p>
    <w:p w14:paraId="5F458740" w14:textId="77777777" w:rsidR="00722072" w:rsidRPr="00722072" w:rsidRDefault="00722072" w:rsidP="006A48DD">
      <w:pPr>
        <w:numPr>
          <w:ilvl w:val="0"/>
          <w:numId w:val="201"/>
        </w:numPr>
        <w:spacing w:after="0"/>
        <w:ind w:left="714" w:hanging="357"/>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интензивнијег оптерећења локалних водотока током регулација и радова на водном кориту,</w:t>
      </w:r>
    </w:p>
    <w:p w14:paraId="09627D71" w14:textId="77777777" w:rsidR="00722072" w:rsidRPr="004870AB" w:rsidRDefault="00722072" w:rsidP="006A48DD">
      <w:pPr>
        <w:numPr>
          <w:ilvl w:val="0"/>
          <w:numId w:val="201"/>
        </w:numPr>
        <w:spacing w:after="0"/>
        <w:ind w:left="714" w:hanging="357"/>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lastRenderedPageBreak/>
        <w:t>већег нарушавања станишта животиња и флоре услед истовремене активности на више површина.</w:t>
      </w:r>
    </w:p>
    <w:p w14:paraId="7D1FEF8D" w14:textId="77777777" w:rsidR="00722072" w:rsidRPr="00722072" w:rsidRDefault="00722072" w:rsidP="004D294F">
      <w:pPr>
        <w:spacing w:after="0"/>
        <w:jc w:val="left"/>
        <w:rPr>
          <w:rFonts w:eastAsia="Aptos" w:cs="Arial"/>
          <w:noProof/>
          <w:szCs w:val="24"/>
          <w:lang w:val="sr-Cyrl-RS"/>
          <w14:ligatures w14:val="standardContextual"/>
        </w:rPr>
      </w:pPr>
    </w:p>
    <w:p w14:paraId="22730DB4" w14:textId="77777777" w:rsidR="00722072" w:rsidRPr="004870AB" w:rsidRDefault="00722072" w:rsidP="004D294F">
      <w:pPr>
        <w:spacing w:after="0"/>
        <w:rPr>
          <w:rFonts w:eastAsia="Aptos" w:cs="Arial"/>
          <w:noProof/>
          <w:szCs w:val="24"/>
          <w:lang w:val="sr-Cyrl-RS"/>
          <w14:ligatures w14:val="standardContextual"/>
        </w:rPr>
      </w:pPr>
      <w:r w:rsidRPr="00722072">
        <w:rPr>
          <w:rFonts w:eastAsia="Aptos" w:cs="Arial"/>
          <w:noProof/>
          <w:szCs w:val="24"/>
          <w:lang w:val="sr-Cyrl-RS"/>
          <w14:ligatures w14:val="standardContextual"/>
        </w:rPr>
        <w:t>Мере ублажавања које ће бити примењене на Сектору 3 (контрола прашине, озелењавање, регулација водотока) требало би да се координишу са радовима на Сектору 2 како би се смањио интезитет кумулативних ефеката.</w:t>
      </w:r>
    </w:p>
    <w:p w14:paraId="2BCA2C89" w14:textId="77777777" w:rsidR="00616F5D" w:rsidRPr="000C5662" w:rsidRDefault="00616F5D" w:rsidP="004D294F">
      <w:pPr>
        <w:spacing w:after="0"/>
        <w:rPr>
          <w:rFonts w:eastAsia="Aptos" w:cs="Arial"/>
          <w:noProof/>
          <w:szCs w:val="24"/>
          <w:lang w:val="sr-Cyrl-RS"/>
          <w14:ligatures w14:val="standardContextual"/>
        </w:rPr>
      </w:pPr>
    </w:p>
    <w:p w14:paraId="32E167F7" w14:textId="77777777" w:rsidR="00722072" w:rsidRPr="004870AB" w:rsidRDefault="00722072" w:rsidP="004D294F">
      <w:pPr>
        <w:spacing w:after="0"/>
        <w:rPr>
          <w:rFonts w:eastAsia="Aptos" w:cs="Arial"/>
          <w:noProof/>
          <w:szCs w:val="24"/>
          <w:lang w:val="sr-Cyrl-RS"/>
          <w14:ligatures w14:val="standardContextual"/>
        </w:rPr>
      </w:pPr>
      <w:r w:rsidRPr="00722072">
        <w:rPr>
          <w:rFonts w:eastAsia="Aptos" w:cs="Arial"/>
          <w:noProof/>
          <w:szCs w:val="24"/>
          <w:lang w:val="sr-Cyrl-RS"/>
          <w14:ligatures w14:val="standardContextual"/>
        </w:rPr>
        <w:t>Фаза експлоатације</w:t>
      </w:r>
    </w:p>
    <w:p w14:paraId="1DF9F232" w14:textId="77777777" w:rsidR="00722072" w:rsidRPr="00722072" w:rsidRDefault="00722072" w:rsidP="004D294F">
      <w:pPr>
        <w:spacing w:after="0"/>
        <w:rPr>
          <w:rFonts w:eastAsia="Aptos" w:cs="Arial"/>
          <w:noProof/>
          <w:szCs w:val="24"/>
          <w:lang w:val="sr-Cyrl-RS"/>
          <w14:ligatures w14:val="standardContextual"/>
        </w:rPr>
      </w:pPr>
    </w:p>
    <w:p w14:paraId="5DCC1F45" w14:textId="4A8287C8" w:rsidR="00722072" w:rsidRPr="00722072" w:rsidRDefault="00722072" w:rsidP="004D294F">
      <w:pPr>
        <w:rPr>
          <w:rFonts w:eastAsia="Aptos" w:cs="Arial"/>
          <w:noProof/>
          <w:szCs w:val="24"/>
          <w:lang w:val="sr-Cyrl-RS"/>
          <w14:ligatures w14:val="standardContextual"/>
        </w:rPr>
      </w:pPr>
      <w:r w:rsidRPr="00722072">
        <w:rPr>
          <w:rFonts w:eastAsia="Aptos" w:cs="Arial"/>
          <w:noProof/>
          <w:szCs w:val="24"/>
          <w:lang w:val="sr-Cyrl-RS"/>
          <w14:ligatures w14:val="standardContextual"/>
        </w:rPr>
        <w:t>У фази експлоатације, кумулативни утицаји огледају се претежно у дугорочним ефектима на животну средину, услед:</w:t>
      </w:r>
    </w:p>
    <w:p w14:paraId="1758031F" w14:textId="77777777" w:rsidR="00722072" w:rsidRPr="00722072" w:rsidRDefault="00722072" w:rsidP="006A48DD">
      <w:pPr>
        <w:numPr>
          <w:ilvl w:val="0"/>
          <w:numId w:val="202"/>
        </w:numPr>
        <w:spacing w:after="0"/>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повећаног саобраћаја и емисије гасова</w:t>
      </w:r>
    </w:p>
    <w:p w14:paraId="267C6E9E" w14:textId="77777777" w:rsidR="00722072" w:rsidRPr="00722072" w:rsidRDefault="00722072" w:rsidP="006A48DD">
      <w:pPr>
        <w:numPr>
          <w:ilvl w:val="0"/>
          <w:numId w:val="202"/>
        </w:numPr>
        <w:spacing w:after="0"/>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утицаја буке на околна насеља</w:t>
      </w:r>
    </w:p>
    <w:p w14:paraId="0EAC5946" w14:textId="77777777" w:rsidR="00722072" w:rsidRPr="004870AB" w:rsidRDefault="00722072" w:rsidP="006A48DD">
      <w:pPr>
        <w:numPr>
          <w:ilvl w:val="0"/>
          <w:numId w:val="202"/>
        </w:numPr>
        <w:spacing w:after="0"/>
        <w:ind w:left="714" w:hanging="357"/>
        <w:jc w:val="left"/>
        <w:rPr>
          <w:rFonts w:eastAsia="Aptos" w:cs="Arial"/>
          <w:noProof/>
          <w:szCs w:val="24"/>
          <w:lang w:val="sr-Cyrl-RS"/>
          <w14:ligatures w14:val="standardContextual"/>
        </w:rPr>
      </w:pPr>
      <w:r w:rsidRPr="00722072">
        <w:rPr>
          <w:rFonts w:eastAsia="Aptos" w:cs="Arial"/>
          <w:noProof/>
          <w:szCs w:val="24"/>
          <w:lang w:val="sr-Cyrl-RS"/>
          <w14:ligatures w14:val="standardContextual"/>
        </w:rPr>
        <w:t>фрагментације станишта</w:t>
      </w:r>
    </w:p>
    <w:p w14:paraId="733E2C23" w14:textId="77777777" w:rsidR="00722072" w:rsidRPr="00722072" w:rsidRDefault="00722072" w:rsidP="004D294F">
      <w:pPr>
        <w:spacing w:after="0"/>
        <w:jc w:val="left"/>
        <w:rPr>
          <w:rFonts w:eastAsia="Aptos" w:cs="Arial"/>
          <w:noProof/>
          <w:szCs w:val="24"/>
          <w:lang w:val="sr-Cyrl-RS"/>
          <w14:ligatures w14:val="standardContextual"/>
        </w:rPr>
      </w:pPr>
    </w:p>
    <w:p w14:paraId="04E99CEA" w14:textId="77777777" w:rsidR="00722072" w:rsidRPr="004870AB" w:rsidRDefault="00722072" w:rsidP="004D294F">
      <w:pPr>
        <w:spacing w:after="0"/>
        <w:rPr>
          <w:rFonts w:eastAsia="Aptos" w:cs="Arial"/>
          <w:noProof/>
          <w:szCs w:val="24"/>
          <w:lang w:val="sr-Cyrl-RS"/>
          <w14:ligatures w14:val="standardContextual"/>
        </w:rPr>
      </w:pPr>
      <w:r w:rsidRPr="00722072">
        <w:rPr>
          <w:rFonts w:eastAsia="Aptos" w:cs="Arial"/>
          <w:noProof/>
          <w:szCs w:val="24"/>
          <w:lang w:val="sr-Cyrl-RS"/>
          <w14:ligatures w14:val="standardContextual"/>
        </w:rPr>
        <w:t>С обзиром на то да ће оба сектора бити део интегрисане државне саобраћајнице, планира се координисано уређење путног појаса, озелењавање и имплементација мера заштите животне средине како би се кумулативни утицаји минимизовали.</w:t>
      </w:r>
    </w:p>
    <w:p w14:paraId="1D38EAA4" w14:textId="77777777" w:rsidR="009C5002" w:rsidRPr="004870AB" w:rsidRDefault="009C5002" w:rsidP="004D294F">
      <w:pPr>
        <w:pStyle w:val="PRAZNO"/>
        <w:rPr>
          <w:lang w:val="sr-Cyrl-RS"/>
        </w:rPr>
      </w:pPr>
    </w:p>
    <w:p w14:paraId="2B8E5498" w14:textId="77777777" w:rsidR="009C5002" w:rsidRPr="000C5662" w:rsidRDefault="009C5002" w:rsidP="004D294F">
      <w:pPr>
        <w:pStyle w:val="PRAZNO"/>
        <w:rPr>
          <w:lang w:val="sr-Cyrl-RS"/>
        </w:rPr>
      </w:pPr>
    </w:p>
    <w:p w14:paraId="0E501BD8" w14:textId="77777777" w:rsidR="00957849" w:rsidRPr="000C5662" w:rsidRDefault="00957849" w:rsidP="00AE147E">
      <w:pPr>
        <w:pStyle w:val="PRAZNO"/>
        <w:rPr>
          <w:lang w:val="sr-Cyrl-RS"/>
        </w:rPr>
      </w:pPr>
    </w:p>
    <w:p w14:paraId="3248F208" w14:textId="77777777" w:rsidR="00957849" w:rsidRPr="000C5662" w:rsidRDefault="00957849" w:rsidP="00AE147E">
      <w:pPr>
        <w:pStyle w:val="PRAZNO"/>
        <w:rPr>
          <w:lang w:val="sr-Cyrl-RS"/>
        </w:rPr>
      </w:pPr>
    </w:p>
    <w:p w14:paraId="3379D81A" w14:textId="77777777" w:rsidR="00957849" w:rsidRPr="000C5662" w:rsidRDefault="00957849" w:rsidP="00AE147E">
      <w:pPr>
        <w:pStyle w:val="PRAZNO"/>
        <w:rPr>
          <w:lang w:val="sr-Cyrl-RS"/>
        </w:rPr>
      </w:pPr>
    </w:p>
    <w:p w14:paraId="646423F3" w14:textId="77777777" w:rsidR="00957849" w:rsidRPr="000C5662" w:rsidRDefault="00957849" w:rsidP="00AE147E">
      <w:pPr>
        <w:pStyle w:val="PRAZNO"/>
        <w:rPr>
          <w:lang w:val="sr-Cyrl-RS"/>
        </w:rPr>
      </w:pPr>
    </w:p>
    <w:p w14:paraId="70C41E8E" w14:textId="77777777" w:rsidR="00957849" w:rsidRPr="000C5662" w:rsidRDefault="00957849" w:rsidP="00AE147E">
      <w:pPr>
        <w:pStyle w:val="PRAZNO"/>
        <w:rPr>
          <w:lang w:val="sr-Cyrl-RS"/>
        </w:rPr>
      </w:pPr>
    </w:p>
    <w:p w14:paraId="2ED52267" w14:textId="77777777" w:rsidR="00957849" w:rsidRPr="000C5662" w:rsidRDefault="00957849" w:rsidP="00AE147E">
      <w:pPr>
        <w:pStyle w:val="PRAZNO"/>
        <w:rPr>
          <w:lang w:val="sr-Cyrl-RS"/>
        </w:rPr>
      </w:pPr>
    </w:p>
    <w:p w14:paraId="419583CA" w14:textId="77777777" w:rsidR="00957849" w:rsidRPr="000C5662" w:rsidRDefault="00957849" w:rsidP="00AE147E">
      <w:pPr>
        <w:pStyle w:val="PRAZNO"/>
        <w:rPr>
          <w:lang w:val="sr-Cyrl-RS"/>
        </w:rPr>
      </w:pPr>
    </w:p>
    <w:p w14:paraId="1FEDA2F8" w14:textId="77777777" w:rsidR="00957849" w:rsidRPr="000C5662" w:rsidRDefault="00957849" w:rsidP="00AE147E">
      <w:pPr>
        <w:pStyle w:val="PRAZNO"/>
        <w:rPr>
          <w:lang w:val="sr-Cyrl-RS"/>
        </w:rPr>
      </w:pPr>
    </w:p>
    <w:p w14:paraId="7A91BB9D" w14:textId="77777777" w:rsidR="00957849" w:rsidRPr="000C5662" w:rsidRDefault="00957849" w:rsidP="00AE147E">
      <w:pPr>
        <w:pStyle w:val="PRAZNO"/>
        <w:rPr>
          <w:lang w:val="sr-Cyrl-RS"/>
        </w:rPr>
      </w:pPr>
    </w:p>
    <w:p w14:paraId="43D766BA" w14:textId="77777777" w:rsidR="00957849" w:rsidRPr="000C5662" w:rsidRDefault="00957849" w:rsidP="00AE147E">
      <w:pPr>
        <w:pStyle w:val="PRAZNO"/>
        <w:rPr>
          <w:lang w:val="sr-Cyrl-RS"/>
        </w:rPr>
      </w:pPr>
    </w:p>
    <w:p w14:paraId="398CCE9A" w14:textId="77777777" w:rsidR="00957849" w:rsidRPr="000C5662" w:rsidRDefault="00957849" w:rsidP="00AE147E">
      <w:pPr>
        <w:pStyle w:val="PRAZNO"/>
        <w:rPr>
          <w:lang w:val="sr-Cyrl-RS"/>
        </w:rPr>
      </w:pPr>
    </w:p>
    <w:p w14:paraId="69DECC66" w14:textId="77777777" w:rsidR="00957849" w:rsidRPr="000C5662" w:rsidRDefault="00957849" w:rsidP="00AE147E">
      <w:pPr>
        <w:pStyle w:val="PRAZNO"/>
        <w:rPr>
          <w:lang w:val="sr-Cyrl-RS"/>
        </w:rPr>
      </w:pPr>
    </w:p>
    <w:p w14:paraId="235458D2" w14:textId="77777777" w:rsidR="00957849" w:rsidRPr="000C5662" w:rsidRDefault="00957849" w:rsidP="00AE147E">
      <w:pPr>
        <w:pStyle w:val="PRAZNO"/>
        <w:rPr>
          <w:lang w:val="sr-Cyrl-RS"/>
        </w:rPr>
      </w:pPr>
    </w:p>
    <w:p w14:paraId="75E03C1D" w14:textId="77777777" w:rsidR="00957849" w:rsidRPr="000C5662" w:rsidRDefault="00957849" w:rsidP="00AE147E">
      <w:pPr>
        <w:pStyle w:val="PRAZNO"/>
        <w:rPr>
          <w:lang w:val="sr-Cyrl-RS"/>
        </w:rPr>
      </w:pPr>
    </w:p>
    <w:p w14:paraId="366F1DD8" w14:textId="77777777" w:rsidR="00957849" w:rsidRPr="000C5662" w:rsidRDefault="00957849" w:rsidP="00AE147E">
      <w:pPr>
        <w:pStyle w:val="PRAZNO"/>
        <w:rPr>
          <w:lang w:val="sr-Cyrl-RS"/>
        </w:rPr>
      </w:pPr>
    </w:p>
    <w:p w14:paraId="5FD8C44E" w14:textId="77777777" w:rsidR="00957849" w:rsidRPr="000C5662" w:rsidRDefault="00957849" w:rsidP="00AE147E">
      <w:pPr>
        <w:pStyle w:val="PRAZNO"/>
        <w:rPr>
          <w:lang w:val="sr-Cyrl-RS"/>
        </w:rPr>
      </w:pPr>
    </w:p>
    <w:p w14:paraId="19EFC033" w14:textId="77777777" w:rsidR="00957849" w:rsidRPr="000C5662" w:rsidRDefault="00957849" w:rsidP="00AE147E">
      <w:pPr>
        <w:pStyle w:val="PRAZNO"/>
        <w:rPr>
          <w:lang w:val="sr-Cyrl-RS"/>
        </w:rPr>
      </w:pPr>
    </w:p>
    <w:p w14:paraId="1DAD3288" w14:textId="77777777" w:rsidR="00957849" w:rsidRPr="000C5662" w:rsidRDefault="00957849" w:rsidP="00AE147E">
      <w:pPr>
        <w:pStyle w:val="PRAZNO"/>
        <w:rPr>
          <w:lang w:val="sr-Cyrl-RS"/>
        </w:rPr>
      </w:pPr>
    </w:p>
    <w:p w14:paraId="4BF6797C" w14:textId="77777777" w:rsidR="00957849" w:rsidRPr="000C5662" w:rsidRDefault="00957849" w:rsidP="00AE147E">
      <w:pPr>
        <w:rPr>
          <w:rFonts w:cs="Arial"/>
          <w:lang w:val="sr-Cyrl-RS"/>
        </w:rPr>
        <w:sectPr w:rsidR="00957849" w:rsidRPr="000C5662" w:rsidSect="00C54083">
          <w:headerReference w:type="default" r:id="rId52"/>
          <w:footerReference w:type="default" r:id="rId53"/>
          <w:pgSz w:w="11906" w:h="16838" w:code="9"/>
          <w:pgMar w:top="851" w:right="851" w:bottom="851" w:left="1418" w:header="851" w:footer="567" w:gutter="0"/>
          <w:cols w:space="708"/>
          <w:docGrid w:linePitch="360"/>
        </w:sectPr>
      </w:pPr>
    </w:p>
    <w:p w14:paraId="499F6576" w14:textId="2223D112" w:rsidR="00BE3CBE" w:rsidRPr="000C5662" w:rsidRDefault="00AC5088" w:rsidP="004D294F">
      <w:pPr>
        <w:tabs>
          <w:tab w:val="left" w:pos="1080"/>
        </w:tabs>
        <w:spacing w:after="0"/>
        <w:ind w:left="1080" w:hanging="1080"/>
        <w:outlineLvl w:val="0"/>
        <w:rPr>
          <w:rFonts w:cs="Arial"/>
          <w:b/>
          <w:sz w:val="32"/>
          <w:lang w:val="sr-Cyrl-RS"/>
        </w:rPr>
      </w:pPr>
      <w:bookmarkStart w:id="265" w:name="_Toc469555318"/>
      <w:bookmarkStart w:id="266" w:name="_Ref490563682"/>
      <w:bookmarkStart w:id="267" w:name="мере_заштите80"/>
      <w:bookmarkStart w:id="268" w:name="_Toc214967488"/>
      <w:bookmarkStart w:id="269" w:name="мере_заштите"/>
      <w:r w:rsidRPr="004870AB">
        <w:rPr>
          <w:rFonts w:cs="Arial"/>
          <w:b/>
          <w:sz w:val="32"/>
          <w:lang w:val="ru-RU"/>
        </w:rPr>
        <w:lastRenderedPageBreak/>
        <w:t>8.0</w:t>
      </w:r>
      <w:r w:rsidRPr="004870AB">
        <w:rPr>
          <w:rFonts w:cs="Arial"/>
          <w:b/>
          <w:sz w:val="32"/>
          <w:lang w:val="ru-RU"/>
        </w:rPr>
        <w:tab/>
      </w:r>
      <w:bookmarkEnd w:id="265"/>
      <w:bookmarkEnd w:id="266"/>
      <w:bookmarkEnd w:id="267"/>
      <w:r w:rsidR="003478DF" w:rsidRPr="004870AB">
        <w:rPr>
          <w:rFonts w:cs="Arial"/>
          <w:b/>
          <w:sz w:val="32"/>
          <w:lang w:val="ru-RU"/>
        </w:rPr>
        <w:t>Опис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потичу од изложености пројекта ризицима од великих удеса и/или катастрофа</w:t>
      </w:r>
      <w:bookmarkEnd w:id="268"/>
    </w:p>
    <w:bookmarkEnd w:id="269"/>
    <w:p w14:paraId="03042A6D" w14:textId="77777777" w:rsidR="00795967" w:rsidRPr="000C5662" w:rsidRDefault="00795967" w:rsidP="004D294F">
      <w:pPr>
        <w:pStyle w:val="PRAZNO"/>
        <w:spacing w:after="0"/>
        <w:rPr>
          <w:rFonts w:eastAsia="Calibri"/>
          <w:noProof/>
          <w:lang w:val="sr-Cyrl-RS"/>
        </w:rPr>
      </w:pPr>
    </w:p>
    <w:p w14:paraId="5878E406" w14:textId="77777777" w:rsidR="00F9296C" w:rsidRPr="004870AB" w:rsidRDefault="00F9296C" w:rsidP="004D294F">
      <w:pPr>
        <w:spacing w:after="0"/>
        <w:rPr>
          <w:rFonts w:eastAsia="Calibri"/>
          <w:lang w:val="sr-Cyrl-CS"/>
        </w:rPr>
      </w:pPr>
    </w:p>
    <w:p w14:paraId="4D18F1FF" w14:textId="77777777" w:rsidR="00F9296C" w:rsidRPr="004870AB" w:rsidRDefault="00F9296C" w:rsidP="004D294F">
      <w:pPr>
        <w:spacing w:after="0"/>
        <w:rPr>
          <w:rFonts w:eastAsia="Calibri"/>
          <w:lang w:val="sr-Cyrl-CS"/>
        </w:rPr>
      </w:pPr>
    </w:p>
    <w:p w14:paraId="0AD22035" w14:textId="77777777" w:rsidR="00DA3AC6" w:rsidRPr="00DA3AC6" w:rsidRDefault="00DA3AC6" w:rsidP="004D294F">
      <w:pPr>
        <w:spacing w:after="0"/>
        <w:rPr>
          <w:rFonts w:eastAsia="Aptos" w:cs="Arial"/>
          <w:kern w:val="2"/>
          <w:szCs w:val="24"/>
          <w:lang w:val="sr-Cyrl-RS"/>
          <w14:ligatures w14:val="standardContextual"/>
        </w:rPr>
      </w:pPr>
      <w:r w:rsidRPr="000C5662">
        <w:rPr>
          <w:rFonts w:eastAsia="Aptos" w:cs="Arial"/>
          <w:kern w:val="2"/>
          <w:szCs w:val="24"/>
          <w:lang w:val="sr-Cyrl-CS"/>
          <w14:ligatures w14:val="standardContextual"/>
        </w:rPr>
        <w:t xml:space="preserve">Реализација пројекта изградње </w:t>
      </w:r>
      <w:r w:rsidRPr="00DA3AC6">
        <w:rPr>
          <w:rFonts w:eastAsia="Aptos" w:cs="Arial"/>
          <w:kern w:val="2"/>
          <w:szCs w:val="24"/>
          <w:lang w:val="sr-Cyrl-RS"/>
          <w14:ligatures w14:val="standardContextual"/>
        </w:rPr>
        <w:t>саобраћајнице</w:t>
      </w:r>
      <w:r w:rsidRPr="000C5662">
        <w:rPr>
          <w:rFonts w:eastAsia="Aptos" w:cs="Arial"/>
          <w:kern w:val="2"/>
          <w:szCs w:val="24"/>
          <w:lang w:val="sr-Cyrl-CS"/>
          <w14:ligatures w14:val="standardContextual"/>
        </w:rPr>
        <w:t xml:space="preserve"> подразумева активности које могу бити повезане са различитим врстама ризика, како током фазе изградње, тако и у периоду експлоатације саобраћајнице. Идентификација, анализа и процена ових ризика представљају кључни елемент у процесу процене утицаја на животну средину, с обзиром на то да велики удеси и природне катастрофе могу имати значајне последице по здравље људи, животну средину и инфраструктуру.</w:t>
      </w:r>
    </w:p>
    <w:p w14:paraId="3A2A4CD3" w14:textId="77777777" w:rsidR="00DA3AC6" w:rsidRPr="00DA3AC6" w:rsidRDefault="00DA3AC6" w:rsidP="004D294F">
      <w:pPr>
        <w:spacing w:after="0"/>
        <w:rPr>
          <w:rFonts w:eastAsia="Aptos" w:cs="Arial"/>
          <w:kern w:val="2"/>
          <w:szCs w:val="24"/>
          <w:lang w:val="sr-Cyrl-RS"/>
          <w14:ligatures w14:val="standardContextual"/>
        </w:rPr>
      </w:pPr>
    </w:p>
    <w:p w14:paraId="03D1FDA4" w14:textId="77777777" w:rsidR="00DA3AC6" w:rsidRPr="00DA3AC6" w:rsidRDefault="00DA3AC6" w:rsidP="004D294F">
      <w:pPr>
        <w:spacing w:after="0"/>
        <w:rPr>
          <w:rFonts w:eastAsia="Aptos" w:cs="Arial"/>
          <w:kern w:val="2"/>
          <w:szCs w:val="24"/>
          <w:lang w:val="sr-Cyrl-RS"/>
          <w14:ligatures w14:val="standardContextual"/>
        </w:rPr>
      </w:pPr>
      <w:r w:rsidRPr="000C5662">
        <w:rPr>
          <w:rFonts w:eastAsia="Aptos" w:cs="Arial"/>
          <w:kern w:val="2"/>
          <w:szCs w:val="22"/>
          <w:lang w:val="sr-Cyrl-RS"/>
          <w14:ligatures w14:val="standardContextual"/>
        </w:rPr>
        <w:t>Основне карактеристике удеса су временска и локацијска непредвидивост, могућност оштећења возила и пута, као и тренутно контаминирање околине. Такође, могу се јавити елементарне непогоде узроковане природним снагама – земљотреси, поплаве, олује, екстремне температуре, снежни наноси, лавине, епидемије и појава штеточина – које могу угрозити безбедност, материјална и културна добра, као и животну средину. Удеси и елементарне непогоде могу довести до ванредних ситуација, када последице по становништво, животну средину или материјална добра прелазе капацитете редовних органа и захтевају примену посебних мера, снага и средстава</w:t>
      </w:r>
    </w:p>
    <w:p w14:paraId="29FC3EE4" w14:textId="77777777" w:rsidR="00DA3AC6" w:rsidRPr="00DA3AC6" w:rsidRDefault="00DA3AC6" w:rsidP="004D294F">
      <w:pPr>
        <w:spacing w:after="0"/>
        <w:rPr>
          <w:rFonts w:eastAsia="Aptos" w:cs="Arial"/>
          <w:kern w:val="2"/>
          <w:szCs w:val="24"/>
          <w:lang w:val="sr-Cyrl-RS"/>
          <w14:ligatures w14:val="standardContextual"/>
        </w:rPr>
      </w:pPr>
    </w:p>
    <w:p w14:paraId="4D058127" w14:textId="77777777" w:rsidR="00DA3AC6" w:rsidRPr="000C5662" w:rsidRDefault="00DA3AC6" w:rsidP="004D294F">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Увидом у „Регистар севесо постројења на територији Републике Србије“ који води Министарство заштите животне средине, ажуриран 07. авгеста 2025. Године</w:t>
      </w:r>
      <w:r w:rsidRPr="00DA3AC6">
        <w:rPr>
          <w:rFonts w:eastAsia="Aptos" w:cs="Arial"/>
          <w:kern w:val="2"/>
          <w:szCs w:val="24"/>
          <w:lang w:val="sr-Cyrl-RS"/>
          <w14:ligatures w14:val="standardContextual"/>
        </w:rPr>
        <w:t>,</w:t>
      </w:r>
      <w:r w:rsidRPr="000C5662">
        <w:rPr>
          <w:rFonts w:eastAsia="Aptos" w:cs="Arial"/>
          <w:kern w:val="2"/>
          <w:szCs w:val="24"/>
          <w:lang w:val="sr-Cyrl-RS"/>
          <w14:ligatures w14:val="standardContextual"/>
        </w:rPr>
        <w:t xml:space="preserve"> на територији на којој се налази предметн</w:t>
      </w:r>
      <w:r w:rsidRPr="00DA3AC6">
        <w:rPr>
          <w:rFonts w:eastAsia="Aptos" w:cs="Arial"/>
          <w:kern w:val="2"/>
          <w:szCs w:val="24"/>
          <w:lang w:val="sr-Cyrl-RS"/>
          <w14:ligatures w14:val="standardContextual"/>
        </w:rPr>
        <w:t>и државни пут</w:t>
      </w:r>
      <w:r w:rsidRPr="000C5662">
        <w:rPr>
          <w:rFonts w:eastAsia="Aptos" w:cs="Arial"/>
          <w:kern w:val="2"/>
          <w:szCs w:val="24"/>
          <w:lang w:val="sr-Cyrl-RS"/>
          <w14:ligatures w14:val="standardContextual"/>
        </w:rPr>
        <w:t>, тачније на територији општине Младеновац, налази се Складиште ТНГ -  складиштење ТНГ.</w:t>
      </w:r>
    </w:p>
    <w:p w14:paraId="09AF1B4C" w14:textId="77777777" w:rsidR="002A2480" w:rsidRPr="004870AB" w:rsidRDefault="002A2480" w:rsidP="004D294F">
      <w:pPr>
        <w:pStyle w:val="PRAZNO"/>
        <w:spacing w:after="0"/>
        <w:rPr>
          <w:rFonts w:eastAsia="Calibri"/>
          <w:noProof/>
          <w:lang w:val="sr-Cyrl-CS"/>
        </w:rPr>
      </w:pPr>
    </w:p>
    <w:p w14:paraId="1E48898A" w14:textId="77777777" w:rsidR="00FD11C0" w:rsidRPr="004870AB" w:rsidRDefault="00FD11C0" w:rsidP="004D294F">
      <w:pPr>
        <w:spacing w:after="0"/>
        <w:rPr>
          <w:rFonts w:eastAsia="Calibri"/>
          <w:lang w:val="sr-Cyrl-CS"/>
        </w:rPr>
      </w:pPr>
    </w:p>
    <w:p w14:paraId="77F666FE" w14:textId="77777777" w:rsidR="00FD11C0" w:rsidRPr="004870AB" w:rsidRDefault="00FD11C0" w:rsidP="004D294F">
      <w:pPr>
        <w:spacing w:after="0"/>
        <w:rPr>
          <w:rFonts w:eastAsia="Calibri"/>
          <w:lang w:val="sr-Cyrl-CS"/>
        </w:rPr>
      </w:pPr>
    </w:p>
    <w:p w14:paraId="77C5A11A" w14:textId="1F285E90" w:rsidR="00BB43F9" w:rsidRPr="004870AB" w:rsidRDefault="00AC5088" w:rsidP="00323261">
      <w:pPr>
        <w:tabs>
          <w:tab w:val="left" w:pos="1134"/>
        </w:tabs>
        <w:spacing w:after="0"/>
        <w:outlineLvl w:val="1"/>
        <w:rPr>
          <w:rFonts w:cs="Arial"/>
          <w:b/>
          <w:sz w:val="32"/>
          <w:lang w:val="ru-RU"/>
        </w:rPr>
      </w:pPr>
      <w:bookmarkStart w:id="270" w:name="_Toc214967489"/>
      <w:r w:rsidRPr="004870AB">
        <w:rPr>
          <w:rFonts w:cs="Arial"/>
          <w:b/>
          <w:sz w:val="32"/>
          <w:lang w:val="ru-RU"/>
        </w:rPr>
        <w:t>8.1</w:t>
      </w:r>
      <w:r w:rsidR="00323261" w:rsidRPr="004870AB">
        <w:rPr>
          <w:rFonts w:cs="Arial"/>
          <w:b/>
          <w:sz w:val="32"/>
          <w:lang w:val="ru-RU"/>
        </w:rPr>
        <w:tab/>
      </w:r>
      <w:r w:rsidR="00263758" w:rsidRPr="004870AB">
        <w:rPr>
          <w:rFonts w:cs="Arial"/>
          <w:b/>
          <w:sz w:val="32"/>
          <w:lang w:val="ru-RU"/>
        </w:rPr>
        <w:t>Опасне материје</w:t>
      </w:r>
      <w:bookmarkEnd w:id="270"/>
    </w:p>
    <w:p w14:paraId="757950F5" w14:textId="77777777" w:rsidR="00184596" w:rsidRPr="004870AB" w:rsidRDefault="00184596" w:rsidP="00C23D38">
      <w:pPr>
        <w:spacing w:after="0"/>
        <w:rPr>
          <w:lang w:val="sr-Cyrl-CS"/>
        </w:rPr>
      </w:pPr>
    </w:p>
    <w:p w14:paraId="582B3EC2" w14:textId="77777777" w:rsidR="00184596" w:rsidRPr="004870AB" w:rsidRDefault="00184596" w:rsidP="00C23D38">
      <w:pPr>
        <w:spacing w:after="0"/>
        <w:rPr>
          <w:lang w:val="sr-Cyrl-CS"/>
        </w:rPr>
      </w:pPr>
    </w:p>
    <w:p w14:paraId="1C48F143" w14:textId="77777777" w:rsidR="00184596" w:rsidRPr="004870AB" w:rsidRDefault="00184596" w:rsidP="00C23D38">
      <w:pPr>
        <w:spacing w:after="0"/>
        <w:rPr>
          <w:lang w:val="sr-Cyrl-CS"/>
        </w:rPr>
      </w:pPr>
    </w:p>
    <w:p w14:paraId="594587BD" w14:textId="77777777" w:rsidR="00DA3AC6" w:rsidRPr="000C5662" w:rsidRDefault="00DA3AC6" w:rsidP="00DA3AC6">
      <w:pPr>
        <w:spacing w:after="0"/>
        <w:rPr>
          <w:rFonts w:cs="Arial"/>
          <w:szCs w:val="24"/>
          <w:lang w:val="sr-Cyrl-CS"/>
        </w:rPr>
      </w:pPr>
      <w:r w:rsidRPr="000C5662">
        <w:rPr>
          <w:rFonts w:cs="Arial"/>
          <w:szCs w:val="24"/>
          <w:lang w:val="sr-Cyrl-CS"/>
        </w:rPr>
        <w:t>Опасне материје представљају сировине, полупроизводе или готове производе који због карактеристичног хемијског састава у неконтролисаним условима могу изазвати последице опасне за људе, животиње и животну средину на микро, мета или макро нивоу. Ове материје, услед нестручног руковања у току производње, транспорта, складиштења или употребе, могу проузроковати штетне ефекте на здравље и околину. Кључне особине опасних материја укључују токсичност, оксидацију, експлозивност, екотоксичност, запаљивост и самозапаљивост, као и друга својства штетна по живот људи и животну средину.</w:t>
      </w:r>
    </w:p>
    <w:p w14:paraId="5B753699" w14:textId="77777777" w:rsidR="00DA3AC6" w:rsidRPr="000C5662" w:rsidRDefault="00DA3AC6" w:rsidP="00DA3AC6">
      <w:pPr>
        <w:spacing w:after="0"/>
        <w:rPr>
          <w:rFonts w:cs="Arial"/>
          <w:szCs w:val="24"/>
          <w:lang w:val="sr-Cyrl-CS"/>
        </w:rPr>
      </w:pPr>
    </w:p>
    <w:p w14:paraId="3ABC7CB9" w14:textId="77777777" w:rsidR="00DA3AC6" w:rsidRPr="000C5662" w:rsidRDefault="00DA3AC6" w:rsidP="00DA3AC6">
      <w:pPr>
        <w:spacing w:after="0"/>
        <w:rPr>
          <w:rFonts w:cs="Arial"/>
          <w:szCs w:val="24"/>
          <w:lang w:val="sr-Cyrl-CS"/>
        </w:rPr>
      </w:pPr>
      <w:r w:rsidRPr="000C5662">
        <w:rPr>
          <w:rFonts w:cs="Arial"/>
          <w:szCs w:val="24"/>
          <w:lang w:val="sr-Cyrl-CS"/>
        </w:rPr>
        <w:t>Европски споразум о међународном превозу опасних материја у друмском саобраћају (</w:t>
      </w:r>
      <w:r w:rsidRPr="00DA3AC6">
        <w:rPr>
          <w:rFonts w:cs="Arial"/>
          <w:szCs w:val="24"/>
        </w:rPr>
        <w:t>ADR</w:t>
      </w:r>
      <w:r w:rsidRPr="000C5662">
        <w:rPr>
          <w:rFonts w:cs="Arial"/>
          <w:szCs w:val="24"/>
          <w:lang w:val="sr-Cyrl-CS"/>
        </w:rPr>
        <w:t xml:space="preserve">) представља базну документацију за међународну размену опасних материја. Овај систем је развијан више од шест деценија, а свој допринос дали су бројни стручњаци из области хемије, инжењерства и права, што је омогућило формирање прецизних техничко-технолошких и правних стандарда за безбедан транспорт. </w:t>
      </w:r>
      <w:r w:rsidRPr="000C5662">
        <w:rPr>
          <w:rFonts w:cs="Arial"/>
          <w:szCs w:val="24"/>
          <w:lang w:val="sr-Cyrl-CS"/>
        </w:rPr>
        <w:lastRenderedPageBreak/>
        <w:t>Базелском конвенцијом из 2000. Године почело је регулисање прекограничног кретања опасних материја, што је довело до усаглашавања домаће законске регулативе са међународним споразумима.</w:t>
      </w:r>
    </w:p>
    <w:p w14:paraId="6C09A9AF" w14:textId="77777777" w:rsidR="00DA3AC6" w:rsidRPr="000C5662" w:rsidRDefault="00DA3AC6" w:rsidP="00DA3AC6">
      <w:pPr>
        <w:spacing w:after="0"/>
        <w:rPr>
          <w:rFonts w:cs="Arial"/>
          <w:szCs w:val="24"/>
          <w:lang w:val="sr-Cyrl-CS"/>
        </w:rPr>
      </w:pPr>
    </w:p>
    <w:p w14:paraId="49BF8EAB" w14:textId="77777777" w:rsidR="00DA3AC6" w:rsidRPr="00DA3AC6" w:rsidRDefault="00DA3AC6" w:rsidP="00DA3AC6">
      <w:pPr>
        <w:spacing w:after="0"/>
        <w:rPr>
          <w:rFonts w:cs="Arial"/>
          <w:szCs w:val="24"/>
          <w:lang w:val="sr-Cyrl-RS"/>
        </w:rPr>
      </w:pPr>
      <w:r w:rsidRPr="000C5662">
        <w:rPr>
          <w:rFonts w:cs="Arial"/>
          <w:szCs w:val="24"/>
          <w:lang w:val="sr-Cyrl-CS"/>
        </w:rPr>
        <w:t xml:space="preserve">Тренутна систематизација опасних материја према </w:t>
      </w:r>
      <w:r w:rsidRPr="00DA3AC6">
        <w:rPr>
          <w:rFonts w:cs="Arial"/>
          <w:szCs w:val="24"/>
        </w:rPr>
        <w:t>ADR</w:t>
      </w:r>
      <w:r w:rsidRPr="000C5662">
        <w:rPr>
          <w:rFonts w:cs="Arial"/>
          <w:szCs w:val="24"/>
          <w:lang w:val="sr-Cyrl-CS"/>
        </w:rPr>
        <w:t xml:space="preserve"> класификацији разврстава их у следеће класе:</w:t>
      </w:r>
    </w:p>
    <w:p w14:paraId="54D105C5" w14:textId="77777777" w:rsidR="00DA3AC6" w:rsidRPr="00DA3AC6" w:rsidRDefault="00DA3AC6" w:rsidP="00DA3AC6">
      <w:pPr>
        <w:spacing w:after="0"/>
        <w:rPr>
          <w:rFonts w:cs="Arial"/>
          <w:szCs w:val="24"/>
          <w:lang w:val="sr-Cyrl-RS"/>
        </w:rPr>
      </w:pPr>
    </w:p>
    <w:p w14:paraId="71D733A0" w14:textId="77777777" w:rsidR="00DA3AC6" w:rsidRPr="000C5662" w:rsidRDefault="00DA3AC6" w:rsidP="006A48DD">
      <w:pPr>
        <w:numPr>
          <w:ilvl w:val="0"/>
          <w:numId w:val="228"/>
        </w:numPr>
        <w:spacing w:after="0"/>
        <w:ind w:left="714" w:hanging="357"/>
        <w:rPr>
          <w:rFonts w:cs="Arial"/>
          <w:szCs w:val="24"/>
          <w:lang w:val="sr-Cyrl-RS"/>
        </w:rPr>
      </w:pPr>
      <w:r w:rsidRPr="000C5662">
        <w:rPr>
          <w:rFonts w:cs="Arial"/>
          <w:szCs w:val="24"/>
          <w:lang w:val="sr-Cyrl-RS"/>
        </w:rPr>
        <w:t>Класа 1: експлозивне материје и артикли;</w:t>
      </w:r>
    </w:p>
    <w:p w14:paraId="67E471E4"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2: гасови;</w:t>
      </w:r>
    </w:p>
    <w:p w14:paraId="41F21FE7"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3: запаљиве материје;</w:t>
      </w:r>
    </w:p>
    <w:p w14:paraId="00BEC63A"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4.1: запаљиве чврсте материје;</w:t>
      </w:r>
    </w:p>
    <w:p w14:paraId="31C7425D"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4.2: материје склоне самозапаљењу;</w:t>
      </w:r>
    </w:p>
    <w:p w14:paraId="4449B278"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4.3: материје које у додиру са водом ослобађају запаљиве гасове;</w:t>
      </w:r>
    </w:p>
    <w:p w14:paraId="5A506BEA"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5.1: оксидирајуће материје;</w:t>
      </w:r>
    </w:p>
    <w:p w14:paraId="5A48C8B9"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5.2: органски пероксиди;</w:t>
      </w:r>
    </w:p>
    <w:p w14:paraId="35493D72"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6.1: отровне материје;</w:t>
      </w:r>
    </w:p>
    <w:p w14:paraId="55C708E4"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6.2: инфективне материје;</w:t>
      </w:r>
    </w:p>
    <w:p w14:paraId="4FAD01CC"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7: радиоактивне материје;</w:t>
      </w:r>
    </w:p>
    <w:p w14:paraId="3B2AC953" w14:textId="77777777" w:rsidR="00DA3AC6" w:rsidRPr="00DA3AC6" w:rsidRDefault="00DA3AC6" w:rsidP="006A48DD">
      <w:pPr>
        <w:numPr>
          <w:ilvl w:val="0"/>
          <w:numId w:val="228"/>
        </w:numPr>
        <w:spacing w:before="100" w:beforeAutospacing="1" w:after="100" w:afterAutospacing="1"/>
        <w:rPr>
          <w:rFonts w:cs="Arial"/>
          <w:szCs w:val="24"/>
        </w:rPr>
      </w:pPr>
      <w:r w:rsidRPr="00DA3AC6">
        <w:rPr>
          <w:rFonts w:cs="Arial"/>
          <w:szCs w:val="24"/>
        </w:rPr>
        <w:t>Класа 8: корозивне материје;</w:t>
      </w:r>
    </w:p>
    <w:p w14:paraId="737A434D" w14:textId="77777777" w:rsidR="00DA3AC6" w:rsidRPr="00DA3AC6" w:rsidRDefault="00DA3AC6" w:rsidP="006A48DD">
      <w:pPr>
        <w:numPr>
          <w:ilvl w:val="0"/>
          <w:numId w:val="228"/>
        </w:numPr>
        <w:spacing w:after="0"/>
        <w:ind w:left="714" w:hanging="357"/>
        <w:rPr>
          <w:rFonts w:cs="Arial"/>
          <w:szCs w:val="24"/>
        </w:rPr>
      </w:pPr>
      <w:r w:rsidRPr="00DA3AC6">
        <w:rPr>
          <w:rFonts w:cs="Arial"/>
          <w:szCs w:val="24"/>
        </w:rPr>
        <w:t>Класа 9: остале опасне материје и предмети.</w:t>
      </w:r>
    </w:p>
    <w:p w14:paraId="3474CC1F" w14:textId="77777777" w:rsidR="00DA3AC6" w:rsidRPr="00DA3AC6" w:rsidRDefault="00DA3AC6" w:rsidP="00DA3AC6">
      <w:pPr>
        <w:spacing w:after="0"/>
        <w:rPr>
          <w:rFonts w:cs="Arial"/>
          <w:szCs w:val="24"/>
        </w:rPr>
      </w:pPr>
    </w:p>
    <w:p w14:paraId="7FC79182" w14:textId="77777777" w:rsidR="00DA3AC6" w:rsidRPr="00DA3AC6" w:rsidRDefault="00DA3AC6" w:rsidP="00DA3AC6">
      <w:pPr>
        <w:spacing w:after="0"/>
        <w:rPr>
          <w:rFonts w:cs="Arial"/>
          <w:szCs w:val="24"/>
        </w:rPr>
      </w:pPr>
      <w:r w:rsidRPr="00DA3AC6">
        <w:rPr>
          <w:rFonts w:cs="Arial"/>
          <w:szCs w:val="24"/>
        </w:rPr>
        <w:t>Према својим физичким и хемијским особинама, токсичности и начину транспорта, опасне материје се могу поделити у пет главних група:</w:t>
      </w:r>
    </w:p>
    <w:p w14:paraId="262616AC" w14:textId="77777777" w:rsidR="00DA3AC6" w:rsidRPr="00DA3AC6" w:rsidRDefault="00DA3AC6" w:rsidP="00DA3AC6">
      <w:pPr>
        <w:spacing w:after="0"/>
        <w:rPr>
          <w:rFonts w:cs="Arial"/>
          <w:szCs w:val="24"/>
        </w:rPr>
      </w:pPr>
    </w:p>
    <w:p w14:paraId="1E40946F" w14:textId="77777777" w:rsidR="00DA3AC6" w:rsidRPr="00DA3AC6" w:rsidRDefault="00DA3AC6" w:rsidP="006A48DD">
      <w:pPr>
        <w:numPr>
          <w:ilvl w:val="0"/>
          <w:numId w:val="229"/>
        </w:numPr>
        <w:spacing w:after="0"/>
        <w:ind w:left="714" w:hanging="357"/>
        <w:rPr>
          <w:rFonts w:cs="Arial"/>
          <w:szCs w:val="24"/>
        </w:rPr>
      </w:pPr>
      <w:r w:rsidRPr="00DA3AC6">
        <w:rPr>
          <w:rFonts w:cs="Arial"/>
          <w:szCs w:val="24"/>
        </w:rPr>
        <w:t>Испарљива органска једињења: хлороформ, хексахлоретан, метилен хлорид, монохлорбензен, винил хлорид, ацетон, метанол, винилацетат итд.;</w:t>
      </w:r>
    </w:p>
    <w:p w14:paraId="2E8B38E6" w14:textId="77777777" w:rsidR="00DA3AC6" w:rsidRPr="00DA3AC6" w:rsidRDefault="00DA3AC6" w:rsidP="006A48DD">
      <w:pPr>
        <w:numPr>
          <w:ilvl w:val="0"/>
          <w:numId w:val="229"/>
        </w:numPr>
        <w:spacing w:before="100" w:beforeAutospacing="1" w:after="100" w:afterAutospacing="1"/>
        <w:rPr>
          <w:rFonts w:cs="Arial"/>
          <w:szCs w:val="24"/>
        </w:rPr>
      </w:pPr>
      <w:r w:rsidRPr="00DA3AC6">
        <w:rPr>
          <w:rFonts w:cs="Arial"/>
          <w:szCs w:val="24"/>
        </w:rPr>
        <w:t>Полуиспарљива органска једињења: хексахлорбензен, пентахлорфенол, полициклични ароматични угљоводоници, пестициди;</w:t>
      </w:r>
    </w:p>
    <w:p w14:paraId="2E12897A" w14:textId="77777777" w:rsidR="00DA3AC6" w:rsidRPr="00DA3AC6" w:rsidRDefault="00DA3AC6" w:rsidP="006A48DD">
      <w:pPr>
        <w:numPr>
          <w:ilvl w:val="0"/>
          <w:numId w:val="229"/>
        </w:numPr>
        <w:spacing w:before="100" w:beforeAutospacing="1" w:after="100" w:afterAutospacing="1"/>
        <w:rPr>
          <w:rFonts w:cs="Arial"/>
          <w:szCs w:val="24"/>
        </w:rPr>
      </w:pPr>
      <w:r w:rsidRPr="00DA3AC6">
        <w:rPr>
          <w:rFonts w:cs="Arial"/>
          <w:szCs w:val="24"/>
        </w:rPr>
        <w:t>Горива: фенол, пропан, пиридин, изобутан, бензен, антрацен, тетраметил бензен;</w:t>
      </w:r>
    </w:p>
    <w:p w14:paraId="1830D075" w14:textId="77777777" w:rsidR="00DA3AC6" w:rsidRPr="00DA3AC6" w:rsidRDefault="00DA3AC6" w:rsidP="006A48DD">
      <w:pPr>
        <w:numPr>
          <w:ilvl w:val="0"/>
          <w:numId w:val="229"/>
        </w:numPr>
        <w:spacing w:before="100" w:beforeAutospacing="1" w:after="100" w:afterAutospacing="1"/>
        <w:rPr>
          <w:rFonts w:cs="Arial"/>
          <w:szCs w:val="24"/>
        </w:rPr>
      </w:pPr>
      <w:r w:rsidRPr="00DA3AC6">
        <w:rPr>
          <w:rFonts w:cs="Arial"/>
          <w:szCs w:val="24"/>
        </w:rPr>
        <w:t>Неорганске материје: метали као што су никл, жива, олово, кадмијум, радионуклиди (радијум, уранијум), азбест, цијаниди, флуорини;</w:t>
      </w:r>
    </w:p>
    <w:p w14:paraId="23B9E8C1" w14:textId="77777777" w:rsidR="00DA3AC6" w:rsidRPr="00DA3AC6" w:rsidRDefault="00DA3AC6" w:rsidP="006A48DD">
      <w:pPr>
        <w:numPr>
          <w:ilvl w:val="0"/>
          <w:numId w:val="229"/>
        </w:numPr>
        <w:spacing w:after="0"/>
        <w:ind w:left="714" w:hanging="357"/>
        <w:rPr>
          <w:rFonts w:cs="Arial"/>
          <w:szCs w:val="24"/>
        </w:rPr>
      </w:pPr>
      <w:r w:rsidRPr="00DA3AC6">
        <w:rPr>
          <w:rFonts w:cs="Arial"/>
          <w:szCs w:val="24"/>
        </w:rPr>
        <w:t>Експлозиви: нитроглицерин, тетрил, нитроцелулоза, ТНТ.</w:t>
      </w:r>
    </w:p>
    <w:p w14:paraId="2E22FC32" w14:textId="77777777" w:rsidR="00DA3AC6" w:rsidRPr="00DA3AC6" w:rsidRDefault="00DA3AC6" w:rsidP="00DA3AC6">
      <w:pPr>
        <w:spacing w:after="0"/>
        <w:rPr>
          <w:rFonts w:cs="Arial"/>
          <w:szCs w:val="24"/>
        </w:rPr>
      </w:pPr>
    </w:p>
    <w:p w14:paraId="0F31D9F7" w14:textId="77777777" w:rsidR="00DA3AC6" w:rsidRPr="00DA3AC6" w:rsidRDefault="00DA3AC6" w:rsidP="00DA3AC6">
      <w:pPr>
        <w:spacing w:after="0"/>
        <w:rPr>
          <w:rFonts w:cs="Arial"/>
          <w:szCs w:val="24"/>
        </w:rPr>
      </w:pPr>
      <w:r w:rsidRPr="00DA3AC6">
        <w:rPr>
          <w:rFonts w:cs="Arial"/>
          <w:szCs w:val="24"/>
        </w:rPr>
        <w:t>Свака група има специфичне особине које захтевају примену посебних метода ремедијације, као и мере безбедности приликом транспорта, складиштења и руковања. Идентификација опасних материја и разумевање њихових својстава представљају први услов за ефикасну заштиту животне средине, посебно у простору где се могу јавити удеси или хаварије.</w:t>
      </w:r>
    </w:p>
    <w:p w14:paraId="06839D5E" w14:textId="77777777" w:rsidR="00DA3AC6" w:rsidRPr="00DA3AC6" w:rsidRDefault="00DA3AC6" w:rsidP="00DA3AC6">
      <w:pPr>
        <w:spacing w:after="0"/>
        <w:rPr>
          <w:rFonts w:cs="Arial"/>
          <w:szCs w:val="24"/>
          <w:lang w:val="sr-Cyrl-RS"/>
        </w:rPr>
      </w:pPr>
    </w:p>
    <w:p w14:paraId="0238E150" w14:textId="77777777" w:rsidR="00DA3AC6" w:rsidRPr="00DA3AC6" w:rsidRDefault="00DA3AC6" w:rsidP="00DA3AC6">
      <w:pPr>
        <w:spacing w:after="0"/>
        <w:rPr>
          <w:rFonts w:cs="Arial"/>
          <w:b/>
          <w:bCs/>
          <w:szCs w:val="24"/>
          <w:lang w:val="sr-Cyrl-RS"/>
        </w:rPr>
      </w:pPr>
      <w:r w:rsidRPr="00DA3AC6">
        <w:rPr>
          <w:rFonts w:cs="Arial"/>
          <w:b/>
          <w:bCs/>
          <w:szCs w:val="24"/>
          <w:lang w:val="sr-Cyrl-RS"/>
        </w:rPr>
        <w:t>8.1.1 Најћешће превожене опасне материје</w:t>
      </w:r>
    </w:p>
    <w:p w14:paraId="5B287C73" w14:textId="77777777" w:rsidR="00DA3AC6" w:rsidRPr="00DA3AC6" w:rsidRDefault="00DA3AC6" w:rsidP="00DA3AC6">
      <w:pPr>
        <w:spacing w:after="0"/>
        <w:rPr>
          <w:rFonts w:cs="Arial"/>
          <w:szCs w:val="24"/>
          <w:lang w:val="sr-Cyrl-RS"/>
        </w:rPr>
      </w:pPr>
    </w:p>
    <w:p w14:paraId="3B3B1F12" w14:textId="77777777" w:rsidR="00DA3AC6" w:rsidRPr="004870AB" w:rsidRDefault="00DA3AC6" w:rsidP="004D294F">
      <w:pPr>
        <w:rPr>
          <w:rFonts w:cs="Arial"/>
          <w:szCs w:val="24"/>
        </w:rPr>
      </w:pPr>
      <w:r w:rsidRPr="000C5662">
        <w:rPr>
          <w:rFonts w:cs="Arial"/>
          <w:szCs w:val="24"/>
          <w:lang w:val="sr-Cyrl-RS"/>
        </w:rPr>
        <w:t xml:space="preserve">Анализиране деонице будућег </w:t>
      </w:r>
      <w:r w:rsidRPr="00DA3AC6">
        <w:rPr>
          <w:rFonts w:cs="Arial"/>
          <w:szCs w:val="24"/>
          <w:lang w:val="sr-Cyrl-RS"/>
        </w:rPr>
        <w:t xml:space="preserve">државног </w:t>
      </w:r>
      <w:r w:rsidRPr="000C5662">
        <w:rPr>
          <w:rFonts w:cs="Arial"/>
          <w:szCs w:val="24"/>
          <w:lang w:val="sr-Cyrl-RS"/>
        </w:rPr>
        <w:t>пута има</w:t>
      </w:r>
      <w:r w:rsidRPr="00DA3AC6">
        <w:rPr>
          <w:rFonts w:cs="Arial"/>
          <w:szCs w:val="24"/>
          <w:lang w:val="sr-Cyrl-RS"/>
        </w:rPr>
        <w:t>ће</w:t>
      </w:r>
      <w:r w:rsidRPr="000C5662">
        <w:rPr>
          <w:rFonts w:cs="Arial"/>
          <w:szCs w:val="24"/>
          <w:lang w:val="sr-Cyrl-RS"/>
        </w:rPr>
        <w:t xml:space="preserve"> значајну улогу у транспорту опасних материја због свог положаја у саобраћајној мрежи. </w:t>
      </w:r>
      <w:r w:rsidRPr="00DA3AC6">
        <w:rPr>
          <w:rFonts w:cs="Arial"/>
          <w:szCs w:val="24"/>
        </w:rPr>
        <w:t>Могу се очекивати следеће категорије:</w:t>
      </w:r>
    </w:p>
    <w:p w14:paraId="6623D778" w14:textId="77777777" w:rsidR="00DA3AC6" w:rsidRPr="00DA3AC6" w:rsidRDefault="00DA3AC6" w:rsidP="006A48DD">
      <w:pPr>
        <w:numPr>
          <w:ilvl w:val="0"/>
          <w:numId w:val="230"/>
        </w:numPr>
        <w:spacing w:after="0"/>
        <w:ind w:left="714" w:hanging="357"/>
        <w:rPr>
          <w:rFonts w:cs="Arial"/>
          <w:szCs w:val="24"/>
        </w:rPr>
      </w:pPr>
      <w:r w:rsidRPr="00DA3AC6">
        <w:rPr>
          <w:rFonts w:cs="Arial"/>
          <w:szCs w:val="24"/>
        </w:rPr>
        <w:t>Запаљиве течности: бензин, дизел гориво, моторна и машинска уља, емулзије, која се превозе у цистернама или разноликој амбалажи;</w:t>
      </w:r>
    </w:p>
    <w:p w14:paraId="080DFFF2" w14:textId="77777777" w:rsidR="00DA3AC6" w:rsidRPr="00DA3AC6" w:rsidRDefault="00DA3AC6" w:rsidP="006A48DD">
      <w:pPr>
        <w:numPr>
          <w:ilvl w:val="0"/>
          <w:numId w:val="230"/>
        </w:numPr>
        <w:spacing w:before="100" w:beforeAutospacing="1" w:after="100" w:afterAutospacing="1"/>
        <w:rPr>
          <w:rFonts w:cs="Arial"/>
          <w:szCs w:val="24"/>
        </w:rPr>
      </w:pPr>
      <w:r w:rsidRPr="00DA3AC6">
        <w:rPr>
          <w:rFonts w:cs="Arial"/>
          <w:szCs w:val="24"/>
        </w:rPr>
        <w:t>Збијени гасови: пропан, бутан, у специјалним челичним посудама;</w:t>
      </w:r>
    </w:p>
    <w:p w14:paraId="1C20A93A" w14:textId="77777777" w:rsidR="00DA3AC6" w:rsidRPr="00DA3AC6" w:rsidRDefault="00DA3AC6" w:rsidP="006A48DD">
      <w:pPr>
        <w:numPr>
          <w:ilvl w:val="0"/>
          <w:numId w:val="230"/>
        </w:numPr>
        <w:spacing w:before="100" w:beforeAutospacing="1" w:after="100" w:afterAutospacing="1"/>
        <w:rPr>
          <w:rFonts w:cs="Arial"/>
          <w:szCs w:val="24"/>
        </w:rPr>
      </w:pPr>
      <w:r w:rsidRPr="00DA3AC6">
        <w:rPr>
          <w:rFonts w:cs="Arial"/>
          <w:szCs w:val="24"/>
        </w:rPr>
        <w:t>Оксидирајуће и органски пероксиди: хлориди и пероксиди у цистернама;</w:t>
      </w:r>
    </w:p>
    <w:p w14:paraId="2C08E665" w14:textId="77777777" w:rsidR="00DA3AC6" w:rsidRPr="00DA3AC6" w:rsidRDefault="00DA3AC6" w:rsidP="006A48DD">
      <w:pPr>
        <w:numPr>
          <w:ilvl w:val="0"/>
          <w:numId w:val="230"/>
        </w:numPr>
        <w:spacing w:before="100" w:beforeAutospacing="1" w:after="100" w:afterAutospacing="1"/>
        <w:rPr>
          <w:rFonts w:cs="Arial"/>
          <w:szCs w:val="24"/>
        </w:rPr>
      </w:pPr>
      <w:r w:rsidRPr="00DA3AC6">
        <w:rPr>
          <w:rFonts w:cs="Arial"/>
          <w:szCs w:val="24"/>
        </w:rPr>
        <w:t>Нагризајуће или корозивне материје: сумпорна, хлороводонична и азотна киселина, у цистернама или балонима;</w:t>
      </w:r>
    </w:p>
    <w:p w14:paraId="6C7B7FBD" w14:textId="77777777" w:rsidR="00DA3AC6" w:rsidRPr="00DA3AC6" w:rsidRDefault="00DA3AC6" w:rsidP="006A48DD">
      <w:pPr>
        <w:numPr>
          <w:ilvl w:val="0"/>
          <w:numId w:val="230"/>
        </w:numPr>
        <w:spacing w:after="0"/>
        <w:ind w:left="714" w:hanging="357"/>
        <w:rPr>
          <w:rFonts w:cs="Arial"/>
          <w:szCs w:val="24"/>
        </w:rPr>
      </w:pPr>
      <w:r w:rsidRPr="00DA3AC6">
        <w:rPr>
          <w:rFonts w:cs="Arial"/>
          <w:szCs w:val="24"/>
        </w:rPr>
        <w:lastRenderedPageBreak/>
        <w:t>Отровне и заразне материје: пестициди и хербициди, у џаковима или картонској амбалажи.</w:t>
      </w:r>
    </w:p>
    <w:p w14:paraId="58E067B3" w14:textId="77777777" w:rsidR="00DA3AC6" w:rsidRPr="00DA3AC6" w:rsidRDefault="00DA3AC6" w:rsidP="00DA3AC6">
      <w:pPr>
        <w:spacing w:after="0"/>
        <w:rPr>
          <w:rFonts w:cs="Arial"/>
          <w:szCs w:val="24"/>
          <w:lang w:val="sr-Cyrl-RS"/>
        </w:rPr>
      </w:pPr>
    </w:p>
    <w:p w14:paraId="33F7298D" w14:textId="77777777" w:rsidR="00DA3AC6" w:rsidRPr="00DA3AC6" w:rsidRDefault="00DA3AC6" w:rsidP="004D294F">
      <w:pPr>
        <w:rPr>
          <w:rFonts w:cs="Arial"/>
          <w:szCs w:val="24"/>
          <w:lang w:val="sr-Cyrl-RS"/>
        </w:rPr>
      </w:pPr>
      <w:r w:rsidRPr="00DA3AC6">
        <w:rPr>
          <w:rFonts w:cs="Arial"/>
          <w:szCs w:val="24"/>
        </w:rPr>
        <w:t>Опасне материје се карактеришу:</w:t>
      </w:r>
    </w:p>
    <w:p w14:paraId="2C01D2CD" w14:textId="77777777" w:rsidR="00DA3AC6" w:rsidRPr="000C5662" w:rsidRDefault="00DA3AC6" w:rsidP="006A48DD">
      <w:pPr>
        <w:numPr>
          <w:ilvl w:val="0"/>
          <w:numId w:val="231"/>
        </w:numPr>
        <w:spacing w:after="0"/>
        <w:ind w:left="714" w:hanging="357"/>
        <w:jc w:val="left"/>
        <w:rPr>
          <w:rFonts w:cs="Arial"/>
          <w:szCs w:val="24"/>
          <w:lang w:val="sr-Cyrl-RS"/>
        </w:rPr>
      </w:pPr>
      <w:r w:rsidRPr="000C5662">
        <w:rPr>
          <w:rFonts w:cs="Arial"/>
          <w:szCs w:val="24"/>
          <w:lang w:val="sr-Cyrl-RS"/>
        </w:rPr>
        <w:t>Физичким својствима: агрегатно стање, испарљивост, запаљивост, реактивност;</w:t>
      </w:r>
    </w:p>
    <w:p w14:paraId="5D00CE60" w14:textId="77777777" w:rsidR="00DA3AC6" w:rsidRPr="000C5662" w:rsidRDefault="00DA3AC6" w:rsidP="006A48DD">
      <w:pPr>
        <w:numPr>
          <w:ilvl w:val="0"/>
          <w:numId w:val="231"/>
        </w:numPr>
        <w:spacing w:before="100" w:beforeAutospacing="1" w:after="100" w:afterAutospacing="1"/>
        <w:jc w:val="left"/>
        <w:rPr>
          <w:rFonts w:cs="Arial"/>
          <w:szCs w:val="24"/>
          <w:lang w:val="sr-Cyrl-RS"/>
        </w:rPr>
      </w:pPr>
      <w:r w:rsidRPr="000C5662">
        <w:rPr>
          <w:rFonts w:cs="Arial"/>
          <w:szCs w:val="24"/>
          <w:lang w:val="sr-Cyrl-RS"/>
        </w:rPr>
        <w:t>Хемијским својствима: реактивност са водом, киселинама или базама, потенцијал за експлозију;</w:t>
      </w:r>
    </w:p>
    <w:p w14:paraId="02FA12CB" w14:textId="77777777" w:rsidR="00DA3AC6" w:rsidRPr="000C5662" w:rsidRDefault="00DA3AC6" w:rsidP="006A48DD">
      <w:pPr>
        <w:numPr>
          <w:ilvl w:val="0"/>
          <w:numId w:val="231"/>
        </w:numPr>
        <w:spacing w:before="100" w:beforeAutospacing="1" w:after="100" w:afterAutospacing="1"/>
        <w:jc w:val="left"/>
        <w:rPr>
          <w:rFonts w:cs="Arial"/>
          <w:szCs w:val="24"/>
          <w:lang w:val="sr-Cyrl-RS"/>
        </w:rPr>
      </w:pPr>
      <w:r w:rsidRPr="000C5662">
        <w:rPr>
          <w:rFonts w:cs="Arial"/>
          <w:szCs w:val="24"/>
          <w:lang w:val="sr-Cyrl-RS"/>
        </w:rPr>
        <w:t>Токсиколошким својствима: утицај на људе, животиње и биљке, акутне и хроничне ефекте;</w:t>
      </w:r>
    </w:p>
    <w:p w14:paraId="4EAFA806" w14:textId="77777777" w:rsidR="00DA3AC6" w:rsidRPr="000C5662" w:rsidRDefault="00DA3AC6" w:rsidP="006A48DD">
      <w:pPr>
        <w:numPr>
          <w:ilvl w:val="0"/>
          <w:numId w:val="231"/>
        </w:numPr>
        <w:spacing w:after="0"/>
        <w:ind w:left="714" w:hanging="357"/>
        <w:jc w:val="left"/>
        <w:rPr>
          <w:rFonts w:cs="Arial"/>
          <w:szCs w:val="24"/>
          <w:lang w:val="sr-Cyrl-RS"/>
        </w:rPr>
      </w:pPr>
      <w:r w:rsidRPr="000C5662">
        <w:rPr>
          <w:rFonts w:cs="Arial"/>
          <w:szCs w:val="24"/>
          <w:lang w:val="sr-Cyrl-RS"/>
        </w:rPr>
        <w:t>Еколошким својствима: способност загађења воде, земљишта и ваздуха, дуготрајни ефекти на биодиверзитет.</w:t>
      </w:r>
    </w:p>
    <w:p w14:paraId="4A7A3087" w14:textId="77777777" w:rsidR="00FD11C0" w:rsidRPr="004870AB" w:rsidRDefault="00FD11C0" w:rsidP="00C23D38">
      <w:pPr>
        <w:spacing w:after="0"/>
        <w:rPr>
          <w:lang w:val="sr-Cyrl-CS"/>
        </w:rPr>
      </w:pPr>
    </w:p>
    <w:p w14:paraId="5DCFCC2E" w14:textId="77777777" w:rsidR="00FD11C0" w:rsidRPr="000C5662" w:rsidRDefault="00FD11C0" w:rsidP="00C23D38">
      <w:pPr>
        <w:spacing w:after="0"/>
        <w:rPr>
          <w:lang w:val="sr-Cyrl-RS"/>
        </w:rPr>
      </w:pPr>
    </w:p>
    <w:p w14:paraId="022912E1" w14:textId="77777777" w:rsidR="00DA3AC6" w:rsidRPr="000C5662" w:rsidRDefault="00DA3AC6" w:rsidP="00C23D38">
      <w:pPr>
        <w:spacing w:after="0"/>
        <w:rPr>
          <w:lang w:val="sr-Cyrl-RS"/>
        </w:rPr>
      </w:pPr>
    </w:p>
    <w:p w14:paraId="26C64D27" w14:textId="2CF60F86" w:rsidR="00BB43F9" w:rsidRPr="004870AB" w:rsidRDefault="00AC5088" w:rsidP="00535289">
      <w:pPr>
        <w:tabs>
          <w:tab w:val="left" w:pos="1134"/>
        </w:tabs>
        <w:spacing w:after="0"/>
        <w:ind w:left="680" w:hanging="680"/>
        <w:outlineLvl w:val="1"/>
        <w:rPr>
          <w:rFonts w:cs="Arial"/>
          <w:b/>
          <w:sz w:val="32"/>
          <w:lang w:val="ru-RU"/>
        </w:rPr>
      </w:pPr>
      <w:bookmarkStart w:id="271" w:name="_Ref490566016"/>
      <w:bookmarkStart w:id="272" w:name="мере_у_сл_удеса"/>
      <w:bookmarkStart w:id="273" w:name="_Toc214967490"/>
      <w:r w:rsidRPr="004870AB">
        <w:rPr>
          <w:rFonts w:cs="Arial"/>
          <w:b/>
          <w:sz w:val="32"/>
          <w:lang w:val="ru-RU"/>
        </w:rPr>
        <w:t>8.2</w:t>
      </w:r>
      <w:bookmarkEnd w:id="271"/>
      <w:bookmarkEnd w:id="272"/>
      <w:r w:rsidR="00323261" w:rsidRPr="004870AB">
        <w:rPr>
          <w:rFonts w:cs="Arial"/>
          <w:b/>
          <w:sz w:val="32"/>
          <w:lang w:val="ru-RU"/>
        </w:rPr>
        <w:tab/>
      </w:r>
      <w:r w:rsidR="00E4069D" w:rsidRPr="004870AB">
        <w:rPr>
          <w:rFonts w:cs="Arial"/>
          <w:b/>
          <w:sz w:val="32"/>
          <w:lang w:val="ru-RU"/>
        </w:rPr>
        <w:t xml:space="preserve">Мере </w:t>
      </w:r>
      <w:r w:rsidR="00263758" w:rsidRPr="004870AB">
        <w:rPr>
          <w:rFonts w:cs="Arial"/>
          <w:b/>
          <w:sz w:val="32"/>
          <w:lang w:val="ru-RU"/>
        </w:rPr>
        <w:t xml:space="preserve">превенције, приправности и одговорности за </w:t>
      </w:r>
      <w:r w:rsidR="00535289" w:rsidRPr="000C5662">
        <w:rPr>
          <w:rFonts w:cs="Arial"/>
          <w:b/>
          <w:sz w:val="32"/>
          <w:lang w:val="sr-Cyrl-RS"/>
        </w:rPr>
        <w:t xml:space="preserve">  </w:t>
      </w:r>
      <w:r w:rsidR="00263758" w:rsidRPr="004870AB">
        <w:rPr>
          <w:rFonts w:cs="Arial"/>
          <w:b/>
          <w:sz w:val="32"/>
          <w:lang w:val="ru-RU"/>
        </w:rPr>
        <w:t>удес</w:t>
      </w:r>
      <w:bookmarkEnd w:id="273"/>
    </w:p>
    <w:p w14:paraId="208A9D13" w14:textId="77777777" w:rsidR="00795967" w:rsidRPr="004870AB" w:rsidRDefault="00795967" w:rsidP="00C23D38">
      <w:pPr>
        <w:pStyle w:val="PRAZNO"/>
        <w:spacing w:after="0"/>
        <w:rPr>
          <w:lang w:val="ru-RU"/>
        </w:rPr>
      </w:pPr>
    </w:p>
    <w:p w14:paraId="05E001A2" w14:textId="77777777" w:rsidR="00932A3F" w:rsidRPr="004870AB" w:rsidRDefault="00932A3F" w:rsidP="00C23D38">
      <w:pPr>
        <w:spacing w:after="0"/>
        <w:rPr>
          <w:lang w:val="ru-RU"/>
        </w:rPr>
      </w:pPr>
    </w:p>
    <w:p w14:paraId="321F593B" w14:textId="77777777" w:rsidR="00932A3F" w:rsidRPr="004870AB" w:rsidRDefault="00932A3F" w:rsidP="00C23D38">
      <w:pPr>
        <w:spacing w:after="0"/>
        <w:rPr>
          <w:lang w:val="ru-RU"/>
        </w:rPr>
      </w:pPr>
    </w:p>
    <w:p w14:paraId="5F5F5407" w14:textId="77777777" w:rsidR="002D654E" w:rsidRPr="000C5662" w:rsidRDefault="002D654E" w:rsidP="002D654E">
      <w:pPr>
        <w:spacing w:after="0"/>
        <w:rPr>
          <w:rFonts w:eastAsia="Aptos" w:cs="Arial"/>
          <w:kern w:val="2"/>
          <w:szCs w:val="24"/>
          <w:lang w:val="ru-RU"/>
          <w14:ligatures w14:val="standardContextual"/>
        </w:rPr>
      </w:pPr>
      <w:r w:rsidRPr="000C5662">
        <w:rPr>
          <w:rFonts w:eastAsia="Aptos" w:cs="Arial"/>
          <w:kern w:val="2"/>
          <w:szCs w:val="24"/>
          <w:lang w:val="ru-RU"/>
          <w14:ligatures w14:val="standardContextual"/>
        </w:rPr>
        <w:t>Циљ дефинисања мера превенције, приправности и одговорности за удес јесте обезбеђивање система управљања ризицима који ће минимизовати вероватноћу настанка удеса и ограничити последице по људе, животну средину и инфраструктуру у случају њихове појаве. Мере су развијене у складу са националним прописима, техничким стандардима, као и добром инжењерском праксом за пројекте изградње и експлоатације аутопутева.</w:t>
      </w:r>
    </w:p>
    <w:p w14:paraId="672785F4" w14:textId="77777777" w:rsidR="002D654E" w:rsidRPr="002D654E" w:rsidRDefault="002D654E" w:rsidP="002D654E">
      <w:pPr>
        <w:spacing w:after="0"/>
        <w:jc w:val="left"/>
        <w:rPr>
          <w:rFonts w:cs="Arial"/>
          <w:szCs w:val="24"/>
          <w:lang w:val="sr-Cyrl-RS"/>
        </w:rPr>
      </w:pPr>
    </w:p>
    <w:p w14:paraId="724AD3AE" w14:textId="77777777" w:rsidR="002D654E" w:rsidRPr="002D654E" w:rsidRDefault="002D654E" w:rsidP="006A48DD">
      <w:pPr>
        <w:numPr>
          <w:ilvl w:val="2"/>
          <w:numId w:val="241"/>
        </w:numPr>
        <w:spacing w:after="0"/>
        <w:contextualSpacing/>
        <w:rPr>
          <w:rFonts w:eastAsia="Aptos" w:cs="Arial"/>
          <w:b/>
          <w:bCs/>
          <w:kern w:val="2"/>
          <w:szCs w:val="24"/>
          <w14:ligatures w14:val="standardContextual"/>
        </w:rPr>
      </w:pPr>
      <w:r w:rsidRPr="002D654E">
        <w:rPr>
          <w:rFonts w:eastAsia="Aptos" w:cs="Arial"/>
          <w:b/>
          <w:bCs/>
          <w:kern w:val="2"/>
          <w:szCs w:val="24"/>
          <w14:ligatures w14:val="standardContextual"/>
        </w:rPr>
        <w:t xml:space="preserve">Мере превенције </w:t>
      </w:r>
    </w:p>
    <w:p w14:paraId="3BA7A595" w14:textId="77777777" w:rsidR="002D654E" w:rsidRPr="002D654E" w:rsidRDefault="002D654E" w:rsidP="002D654E">
      <w:pPr>
        <w:spacing w:after="0"/>
        <w:rPr>
          <w:rFonts w:eastAsia="Aptos" w:cs="Arial"/>
          <w:kern w:val="2"/>
          <w:szCs w:val="24"/>
          <w:lang w:val="sr-Cyrl-RS"/>
          <w14:ligatures w14:val="standardContextual"/>
        </w:rPr>
      </w:pPr>
    </w:p>
    <w:p w14:paraId="29882A35" w14:textId="77777777" w:rsidR="002D654E" w:rsidRPr="002D654E" w:rsidRDefault="002D654E" w:rsidP="002D654E">
      <w:pPr>
        <w:spacing w:after="0"/>
        <w:rPr>
          <w:rFonts w:cs="Arial"/>
          <w:szCs w:val="24"/>
          <w:lang w:val="sr-Cyrl-RS"/>
        </w:rPr>
      </w:pPr>
      <w:r w:rsidRPr="000C5662">
        <w:rPr>
          <w:rFonts w:cs="Arial"/>
          <w:szCs w:val="24"/>
          <w:lang w:val="sr-Cyrl-RS"/>
        </w:rPr>
        <w:t xml:space="preserve">Превенција удеса и негативних утицаја на животну средину представља скуп мера и поступака чији је циљ спречавање настанка удеса, смањење вероватноће њиховог настанка и минимизација последица по људе, имовину и околину. У контексту изградње и експлоатације будућег </w:t>
      </w:r>
      <w:r w:rsidRPr="002D654E">
        <w:rPr>
          <w:rFonts w:cs="Arial"/>
          <w:szCs w:val="24"/>
          <w:lang w:val="sr-Cyrl-RS"/>
        </w:rPr>
        <w:t xml:space="preserve">државног </w:t>
      </w:r>
      <w:r w:rsidRPr="000C5662">
        <w:rPr>
          <w:rFonts w:cs="Arial"/>
          <w:szCs w:val="24"/>
          <w:lang w:val="sr-Cyrl-RS"/>
        </w:rPr>
        <w:t xml:space="preserve">пута „Вожд Карађорђе“, мере превенције обухватају све фазе: </w:t>
      </w:r>
      <w:r w:rsidRPr="002D654E">
        <w:rPr>
          <w:rFonts w:cs="Arial"/>
          <w:szCs w:val="24"/>
          <w:lang w:val="sr-Cyrl-RS"/>
        </w:rPr>
        <w:t xml:space="preserve">планирање и </w:t>
      </w:r>
      <w:r w:rsidRPr="000C5662">
        <w:rPr>
          <w:rFonts w:cs="Arial"/>
          <w:szCs w:val="24"/>
          <w:lang w:val="sr-Cyrl-RS"/>
        </w:rPr>
        <w:t>пројектовање, изградњу и експлоатацију саобраћајнице.</w:t>
      </w:r>
    </w:p>
    <w:p w14:paraId="67C80E5D" w14:textId="77777777" w:rsidR="002D654E" w:rsidRPr="002D654E" w:rsidRDefault="002D654E" w:rsidP="002D654E">
      <w:pPr>
        <w:spacing w:after="0"/>
        <w:rPr>
          <w:rFonts w:cs="Arial"/>
          <w:szCs w:val="24"/>
          <w:lang w:val="sr-Cyrl-RS"/>
        </w:rPr>
      </w:pPr>
    </w:p>
    <w:p w14:paraId="00DC0132" w14:textId="77777777" w:rsidR="002D654E" w:rsidRPr="002D654E" w:rsidRDefault="002D654E" w:rsidP="002D654E">
      <w:pPr>
        <w:spacing w:after="0"/>
        <w:rPr>
          <w:rFonts w:cs="Arial"/>
          <w:szCs w:val="24"/>
          <w:u w:val="single"/>
          <w:lang w:val="sr-Cyrl-RS"/>
        </w:rPr>
      </w:pPr>
      <w:r w:rsidRPr="002D654E">
        <w:rPr>
          <w:rFonts w:cs="Arial"/>
          <w:szCs w:val="24"/>
          <w:u w:val="single"/>
          <w:lang w:val="sr-Cyrl-RS"/>
        </w:rPr>
        <w:t xml:space="preserve">Фаза планирања и </w:t>
      </w:r>
      <w:r w:rsidRPr="000C5662">
        <w:rPr>
          <w:rFonts w:cs="Arial"/>
          <w:szCs w:val="24"/>
          <w:u w:val="single"/>
          <w:lang w:val="sr-Cyrl-RS"/>
        </w:rPr>
        <w:t>пројектовањ</w:t>
      </w:r>
      <w:r w:rsidRPr="002D654E">
        <w:rPr>
          <w:rFonts w:cs="Arial"/>
          <w:szCs w:val="24"/>
          <w:u w:val="single"/>
          <w:lang w:val="sr-Cyrl-RS"/>
        </w:rPr>
        <w:t>а</w:t>
      </w:r>
    </w:p>
    <w:p w14:paraId="132694DD" w14:textId="77777777" w:rsidR="002D654E" w:rsidRPr="002D654E" w:rsidRDefault="002D654E" w:rsidP="002D654E">
      <w:pPr>
        <w:spacing w:after="0"/>
        <w:rPr>
          <w:rFonts w:cs="Arial"/>
          <w:szCs w:val="24"/>
          <w:lang w:val="sr-Cyrl-RS"/>
        </w:rPr>
      </w:pPr>
    </w:p>
    <w:p w14:paraId="4A299084" w14:textId="77777777" w:rsidR="002D654E" w:rsidRPr="002D654E" w:rsidRDefault="002D654E" w:rsidP="002D654E">
      <w:pPr>
        <w:spacing w:after="0"/>
        <w:rPr>
          <w:rFonts w:cs="Arial"/>
          <w:szCs w:val="24"/>
          <w:lang w:val="sr-Cyrl-RS"/>
        </w:rPr>
      </w:pPr>
      <w:r w:rsidRPr="000C5662">
        <w:rPr>
          <w:rFonts w:cs="Arial"/>
          <w:szCs w:val="24"/>
          <w:lang w:val="sr-Cyrl-RS"/>
        </w:rPr>
        <w:t>Превенција почиње већ у фази планирања и пројектовања, јер правилан избор трасе и конструктивних решења значајно смањује потенцијалне ризике:</w:t>
      </w:r>
    </w:p>
    <w:p w14:paraId="379A0011" w14:textId="77777777" w:rsidR="002D654E" w:rsidRPr="002D654E" w:rsidRDefault="002D654E" w:rsidP="002D654E">
      <w:pPr>
        <w:spacing w:after="0"/>
        <w:jc w:val="left"/>
        <w:rPr>
          <w:rFonts w:cs="Arial"/>
          <w:szCs w:val="24"/>
          <w:lang w:val="sr-Cyrl-RS"/>
        </w:rPr>
      </w:pPr>
    </w:p>
    <w:p w14:paraId="2A0161BF" w14:textId="77777777" w:rsidR="002D654E" w:rsidRPr="004870AB" w:rsidRDefault="002D654E" w:rsidP="006A48DD">
      <w:pPr>
        <w:numPr>
          <w:ilvl w:val="0"/>
          <w:numId w:val="232"/>
        </w:numPr>
        <w:spacing w:after="0"/>
        <w:ind w:left="714" w:hanging="357"/>
        <w:jc w:val="left"/>
        <w:rPr>
          <w:rFonts w:cs="Arial"/>
          <w:szCs w:val="24"/>
        </w:rPr>
      </w:pPr>
      <w:r w:rsidRPr="002D654E">
        <w:rPr>
          <w:rFonts w:cs="Arial"/>
          <w:szCs w:val="24"/>
        </w:rPr>
        <w:t>Избор оптималне трасе</w:t>
      </w:r>
    </w:p>
    <w:p w14:paraId="1B0CDE24" w14:textId="77777777" w:rsidR="002D654E" w:rsidRPr="002D654E" w:rsidRDefault="002D654E" w:rsidP="002D654E">
      <w:pPr>
        <w:spacing w:after="0"/>
        <w:jc w:val="left"/>
        <w:rPr>
          <w:rFonts w:cs="Arial"/>
          <w:szCs w:val="24"/>
        </w:rPr>
      </w:pPr>
    </w:p>
    <w:p w14:paraId="120FA080" w14:textId="77777777" w:rsidR="002D654E" w:rsidRPr="002D654E" w:rsidRDefault="002D654E" w:rsidP="006A48DD">
      <w:pPr>
        <w:numPr>
          <w:ilvl w:val="1"/>
          <w:numId w:val="232"/>
        </w:numPr>
        <w:spacing w:after="0"/>
        <w:ind w:left="1434" w:hanging="357"/>
        <w:jc w:val="left"/>
        <w:rPr>
          <w:rFonts w:cs="Arial"/>
          <w:szCs w:val="24"/>
        </w:rPr>
      </w:pPr>
      <w:r w:rsidRPr="002D654E">
        <w:rPr>
          <w:rFonts w:cs="Arial"/>
          <w:szCs w:val="24"/>
        </w:rPr>
        <w:t>Траса је планирана тако да минимализује пролазак кроз осетљиве екосистеме, густо насељена подручја и зоне високог ризика по животну средину</w:t>
      </w:r>
    </w:p>
    <w:p w14:paraId="7C8D063E" w14:textId="77777777" w:rsidR="002D654E" w:rsidRPr="002D654E" w:rsidRDefault="002D654E" w:rsidP="006A48DD">
      <w:pPr>
        <w:numPr>
          <w:ilvl w:val="1"/>
          <w:numId w:val="232"/>
        </w:numPr>
        <w:spacing w:before="100" w:beforeAutospacing="1" w:after="100" w:afterAutospacing="1"/>
        <w:jc w:val="left"/>
        <w:rPr>
          <w:rFonts w:cs="Arial"/>
          <w:szCs w:val="24"/>
        </w:rPr>
      </w:pPr>
      <w:r w:rsidRPr="002D654E">
        <w:rPr>
          <w:rFonts w:eastAsia="Aptos" w:cs="Arial"/>
          <w:kern w:val="2"/>
          <w:szCs w:val="24"/>
          <w:lang w:val="sr-Cyrl-RS"/>
          <w14:ligatures w14:val="standardContextual"/>
        </w:rPr>
        <w:t>П</w:t>
      </w:r>
      <w:r w:rsidRPr="002D654E">
        <w:rPr>
          <w:rFonts w:eastAsia="Aptos" w:cs="Arial"/>
          <w:kern w:val="2"/>
          <w:szCs w:val="24"/>
          <w14:ligatures w14:val="standardContextual"/>
        </w:rPr>
        <w:t>ројектовање трасе, објеката и пратеће инфраструктуре у складу са геотехничким, хидролошким и сеизмичким условима локације</w:t>
      </w:r>
    </w:p>
    <w:p w14:paraId="49357E1F" w14:textId="77777777" w:rsidR="002D654E" w:rsidRPr="004870AB" w:rsidRDefault="002D654E" w:rsidP="006A48DD">
      <w:pPr>
        <w:numPr>
          <w:ilvl w:val="1"/>
          <w:numId w:val="232"/>
        </w:numPr>
        <w:spacing w:after="0"/>
        <w:ind w:left="1434" w:hanging="357"/>
        <w:jc w:val="left"/>
        <w:rPr>
          <w:rFonts w:cs="Arial"/>
          <w:szCs w:val="24"/>
        </w:rPr>
      </w:pPr>
      <w:r w:rsidRPr="002D654E">
        <w:rPr>
          <w:rFonts w:cs="Arial"/>
          <w:szCs w:val="24"/>
        </w:rPr>
        <w:lastRenderedPageBreak/>
        <w:t>Уважава се положај водотока, резервоара подземних вода и постојеће инфраструктуре, како би се спречила контаминација у случају удеса или хаварија</w:t>
      </w:r>
    </w:p>
    <w:p w14:paraId="4C2CF1C1" w14:textId="77777777" w:rsidR="007E57F8" w:rsidRPr="002D654E" w:rsidRDefault="007E57F8" w:rsidP="007E57F8">
      <w:pPr>
        <w:spacing w:after="0"/>
        <w:jc w:val="left"/>
        <w:rPr>
          <w:rFonts w:cs="Arial"/>
          <w:szCs w:val="24"/>
        </w:rPr>
      </w:pPr>
    </w:p>
    <w:p w14:paraId="24344002" w14:textId="77777777" w:rsidR="002D654E" w:rsidRPr="004870AB" w:rsidRDefault="002D654E" w:rsidP="006A48DD">
      <w:pPr>
        <w:numPr>
          <w:ilvl w:val="0"/>
          <w:numId w:val="232"/>
        </w:numPr>
        <w:spacing w:after="0"/>
        <w:ind w:left="714" w:hanging="357"/>
        <w:jc w:val="left"/>
        <w:rPr>
          <w:rFonts w:cs="Arial"/>
          <w:szCs w:val="24"/>
        </w:rPr>
      </w:pPr>
      <w:r w:rsidRPr="002D654E">
        <w:rPr>
          <w:rFonts w:cs="Arial"/>
          <w:szCs w:val="24"/>
        </w:rPr>
        <w:t>Материјали и конструктивна решења</w:t>
      </w:r>
    </w:p>
    <w:p w14:paraId="2C0CCDF8" w14:textId="77777777" w:rsidR="002D654E" w:rsidRPr="002D654E" w:rsidRDefault="002D654E" w:rsidP="002D654E">
      <w:pPr>
        <w:spacing w:after="0"/>
        <w:jc w:val="left"/>
        <w:rPr>
          <w:rFonts w:cs="Arial"/>
          <w:szCs w:val="24"/>
        </w:rPr>
      </w:pPr>
    </w:p>
    <w:p w14:paraId="038850EA" w14:textId="77777777" w:rsidR="002D654E" w:rsidRPr="002D654E" w:rsidRDefault="002D654E" w:rsidP="006A48DD">
      <w:pPr>
        <w:numPr>
          <w:ilvl w:val="1"/>
          <w:numId w:val="232"/>
        </w:numPr>
        <w:spacing w:after="0"/>
        <w:ind w:left="1434" w:hanging="357"/>
        <w:jc w:val="left"/>
        <w:rPr>
          <w:rFonts w:cs="Arial"/>
          <w:szCs w:val="24"/>
        </w:rPr>
      </w:pPr>
      <w:r w:rsidRPr="002D654E">
        <w:rPr>
          <w:rFonts w:cs="Arial"/>
          <w:szCs w:val="24"/>
        </w:rPr>
        <w:t>Коришћење еколошки прихватљивих материјала и отпорних конструкција.</w:t>
      </w:r>
    </w:p>
    <w:p w14:paraId="1F94DFBA" w14:textId="77777777" w:rsidR="002D654E" w:rsidRPr="002D654E" w:rsidRDefault="002D654E" w:rsidP="006A48DD">
      <w:pPr>
        <w:numPr>
          <w:ilvl w:val="1"/>
          <w:numId w:val="232"/>
        </w:numPr>
        <w:spacing w:after="0"/>
        <w:ind w:left="1434" w:hanging="357"/>
        <w:jc w:val="left"/>
        <w:rPr>
          <w:rFonts w:cs="Arial"/>
          <w:szCs w:val="24"/>
        </w:rPr>
      </w:pPr>
      <w:r w:rsidRPr="002D654E">
        <w:rPr>
          <w:rFonts w:eastAsia="Aptos" w:cs="Arial"/>
          <w:kern w:val="2"/>
          <w:szCs w:val="24"/>
          <w:lang w:val="sr-Cyrl-RS"/>
          <w14:ligatures w14:val="standardContextual"/>
        </w:rPr>
        <w:t>П</w:t>
      </w:r>
      <w:r w:rsidRPr="002D654E">
        <w:rPr>
          <w:rFonts w:eastAsia="Aptos" w:cs="Arial"/>
          <w:kern w:val="2"/>
          <w:szCs w:val="24"/>
          <w14:ligatures w14:val="standardContextual"/>
        </w:rPr>
        <w:t>ројектовање система за сакупљање и пречишћавање саобраћајних отпадних вода са циљем спречавања контаминације земљишта и водних ресурса</w:t>
      </w:r>
    </w:p>
    <w:p w14:paraId="2D579752" w14:textId="77777777" w:rsidR="002D654E" w:rsidRPr="002D654E" w:rsidRDefault="002D654E" w:rsidP="006A48DD">
      <w:pPr>
        <w:numPr>
          <w:ilvl w:val="1"/>
          <w:numId w:val="232"/>
        </w:numPr>
        <w:spacing w:before="100" w:beforeAutospacing="1" w:after="100" w:afterAutospacing="1"/>
        <w:jc w:val="left"/>
        <w:rPr>
          <w:rFonts w:eastAsia="Aptos" w:cs="Arial"/>
          <w:kern w:val="2"/>
          <w:szCs w:val="24"/>
          <w:lang w:val="sr-Cyrl-RS"/>
          <w14:ligatures w14:val="standardContextual"/>
        </w:rPr>
      </w:pPr>
      <w:r w:rsidRPr="002D654E">
        <w:rPr>
          <w:rFonts w:eastAsia="Aptos" w:cs="Arial"/>
          <w:kern w:val="2"/>
          <w:szCs w:val="24"/>
          <w:lang w:val="sr-Cyrl-RS"/>
          <w14:ligatures w14:val="standardContextual"/>
        </w:rPr>
        <w:t>Инсталирање противпожарне и енергетске заштите на објектима као што су тунели, надвожњаци и сервисне зоне</w:t>
      </w:r>
    </w:p>
    <w:p w14:paraId="1454F9D6" w14:textId="77777777" w:rsidR="002D654E" w:rsidRPr="000C5662" w:rsidRDefault="002D654E" w:rsidP="006A48DD">
      <w:pPr>
        <w:numPr>
          <w:ilvl w:val="1"/>
          <w:numId w:val="232"/>
        </w:numPr>
        <w:spacing w:after="0"/>
        <w:ind w:left="1434" w:hanging="357"/>
        <w:jc w:val="left"/>
        <w:rPr>
          <w:rFonts w:cs="Arial"/>
          <w:szCs w:val="24"/>
          <w:lang w:val="sr-Cyrl-RS"/>
        </w:rPr>
      </w:pPr>
      <w:r w:rsidRPr="002D654E">
        <w:rPr>
          <w:rFonts w:eastAsia="Aptos" w:cs="Arial"/>
          <w:kern w:val="2"/>
          <w:szCs w:val="24"/>
          <w:lang w:val="sr-Cyrl-RS"/>
          <w14:ligatures w14:val="standardContextual"/>
        </w:rPr>
        <w:t>П</w:t>
      </w:r>
      <w:r w:rsidRPr="000C5662">
        <w:rPr>
          <w:rFonts w:eastAsia="Aptos" w:cs="Arial"/>
          <w:kern w:val="2"/>
          <w:szCs w:val="24"/>
          <w:lang w:val="sr-Cyrl-RS"/>
          <w14:ligatures w14:val="standardContextual"/>
        </w:rPr>
        <w:t>редвиђање стабилизационих конструкција (потпорни зидови, сидрене конструкције, дренажни системи) у зонама нестабилних косина</w:t>
      </w:r>
    </w:p>
    <w:p w14:paraId="1B014071" w14:textId="77777777" w:rsidR="002D654E" w:rsidRPr="002D654E" w:rsidRDefault="002D654E" w:rsidP="002D654E">
      <w:pPr>
        <w:spacing w:after="0"/>
        <w:rPr>
          <w:rFonts w:cs="Arial"/>
          <w:szCs w:val="24"/>
          <w:lang w:val="sr-Cyrl-RS"/>
        </w:rPr>
      </w:pPr>
    </w:p>
    <w:p w14:paraId="1A11DD49" w14:textId="77777777" w:rsidR="002D654E" w:rsidRPr="002D654E" w:rsidRDefault="002D654E" w:rsidP="002D654E">
      <w:pPr>
        <w:spacing w:after="0"/>
        <w:rPr>
          <w:rFonts w:cs="Arial"/>
          <w:szCs w:val="24"/>
          <w:u w:val="single"/>
          <w:lang w:val="sr-Cyrl-RS"/>
        </w:rPr>
      </w:pPr>
      <w:r w:rsidRPr="002D654E">
        <w:rPr>
          <w:rFonts w:cs="Arial"/>
          <w:szCs w:val="24"/>
          <w:u w:val="single"/>
          <w:lang w:val="sr-Cyrl-RS"/>
        </w:rPr>
        <w:t>Ф</w:t>
      </w:r>
      <w:r w:rsidRPr="000C5662">
        <w:rPr>
          <w:rFonts w:cs="Arial"/>
          <w:szCs w:val="24"/>
          <w:u w:val="single"/>
          <w:lang w:val="sr-Cyrl-RS"/>
        </w:rPr>
        <w:t>аз</w:t>
      </w:r>
      <w:r w:rsidRPr="002D654E">
        <w:rPr>
          <w:rFonts w:cs="Arial"/>
          <w:szCs w:val="24"/>
          <w:u w:val="single"/>
          <w:lang w:val="sr-Cyrl-RS"/>
        </w:rPr>
        <w:t>а</w:t>
      </w:r>
      <w:r w:rsidRPr="000C5662">
        <w:rPr>
          <w:rFonts w:cs="Arial"/>
          <w:szCs w:val="24"/>
          <w:u w:val="single"/>
          <w:lang w:val="sr-Cyrl-RS"/>
        </w:rPr>
        <w:t xml:space="preserve"> изградње</w:t>
      </w:r>
    </w:p>
    <w:p w14:paraId="3A62EFC5" w14:textId="77777777" w:rsidR="002D654E" w:rsidRPr="002D654E" w:rsidRDefault="002D654E" w:rsidP="002D654E">
      <w:pPr>
        <w:spacing w:after="0"/>
        <w:rPr>
          <w:rFonts w:cs="Arial"/>
          <w:szCs w:val="24"/>
          <w:lang w:val="sr-Cyrl-RS"/>
        </w:rPr>
      </w:pPr>
    </w:p>
    <w:p w14:paraId="00951F87" w14:textId="77777777" w:rsidR="002D654E" w:rsidRPr="004870AB" w:rsidRDefault="002D654E" w:rsidP="002D654E">
      <w:pPr>
        <w:spacing w:after="0"/>
        <w:rPr>
          <w:rFonts w:cs="Arial"/>
          <w:szCs w:val="24"/>
        </w:rPr>
      </w:pPr>
      <w:r w:rsidRPr="000C5662">
        <w:rPr>
          <w:rFonts w:cs="Arial"/>
          <w:szCs w:val="24"/>
          <w:lang w:val="sr-Cyrl-RS"/>
        </w:rPr>
        <w:t>У фази изградње, активности на градилишту носе бројне ризике, па је неопходно применити систем превенције који обухвата идентификацију опасности, обуку радника и обезбеђење ресурса за реакцију на ванредне ситуације.</w:t>
      </w:r>
      <w:r w:rsidRPr="002D654E">
        <w:rPr>
          <w:rFonts w:cs="Arial"/>
          <w:szCs w:val="24"/>
          <w:lang w:val="sr-Cyrl-RS"/>
        </w:rPr>
        <w:t xml:space="preserve"> У овој фази мере се односе на:</w:t>
      </w:r>
    </w:p>
    <w:p w14:paraId="310FAC8E" w14:textId="77777777" w:rsidR="002D654E" w:rsidRPr="002D654E" w:rsidRDefault="002D654E" w:rsidP="002D654E">
      <w:pPr>
        <w:spacing w:after="0"/>
        <w:rPr>
          <w:rFonts w:cs="Arial"/>
          <w:szCs w:val="24"/>
        </w:rPr>
      </w:pPr>
    </w:p>
    <w:p w14:paraId="73E7320A" w14:textId="77777777" w:rsidR="002D654E" w:rsidRPr="002D654E" w:rsidRDefault="002D654E" w:rsidP="006A48DD">
      <w:pPr>
        <w:numPr>
          <w:ilvl w:val="0"/>
          <w:numId w:val="233"/>
        </w:numPr>
        <w:spacing w:after="0"/>
        <w:ind w:left="714" w:hanging="357"/>
        <w:jc w:val="left"/>
        <w:rPr>
          <w:rFonts w:cs="Arial"/>
          <w:szCs w:val="24"/>
        </w:rPr>
      </w:pPr>
      <w:r w:rsidRPr="002D654E">
        <w:rPr>
          <w:rFonts w:cs="Arial"/>
          <w:szCs w:val="24"/>
        </w:rPr>
        <w:t>Израд</w:t>
      </w:r>
      <w:r w:rsidRPr="002D654E">
        <w:rPr>
          <w:rFonts w:cs="Arial"/>
          <w:szCs w:val="24"/>
          <w:lang w:val="sr-Cyrl-RS"/>
        </w:rPr>
        <w:t>у</w:t>
      </w:r>
      <w:r w:rsidRPr="002D654E">
        <w:rPr>
          <w:rFonts w:cs="Arial"/>
          <w:szCs w:val="24"/>
        </w:rPr>
        <w:t xml:space="preserve"> Акта о процени ризика, који дефинише све ризике на радним местима и мере за њихово отклањање.</w:t>
      </w:r>
    </w:p>
    <w:p w14:paraId="0777AC17" w14:textId="77777777" w:rsidR="002D654E" w:rsidRPr="002D654E" w:rsidRDefault="002D654E" w:rsidP="006A48DD">
      <w:pPr>
        <w:numPr>
          <w:ilvl w:val="0"/>
          <w:numId w:val="233"/>
        </w:numPr>
        <w:spacing w:after="0"/>
        <w:ind w:left="714" w:hanging="357"/>
        <w:jc w:val="left"/>
        <w:rPr>
          <w:rFonts w:cs="Arial"/>
          <w:szCs w:val="24"/>
        </w:rPr>
      </w:pPr>
      <w:r w:rsidRPr="002D654E">
        <w:rPr>
          <w:rFonts w:eastAsia="Aptos" w:cs="Arial"/>
          <w:kern w:val="2"/>
          <w:szCs w:val="24"/>
          <w:lang w:val="sr-Cyrl-RS"/>
          <w14:ligatures w14:val="standardContextual"/>
        </w:rPr>
        <w:t>Ј</w:t>
      </w:r>
      <w:r w:rsidRPr="002D654E">
        <w:rPr>
          <w:rFonts w:eastAsia="Aptos" w:cs="Arial"/>
          <w:kern w:val="2"/>
          <w:szCs w:val="24"/>
          <w14:ligatures w14:val="standardContextual"/>
        </w:rPr>
        <w:t>асно дефиниса</w:t>
      </w:r>
      <w:r w:rsidRPr="002D654E">
        <w:rPr>
          <w:rFonts w:eastAsia="Aptos" w:cs="Arial"/>
          <w:kern w:val="2"/>
          <w:szCs w:val="24"/>
          <w:lang w:val="sr-Cyrl-RS"/>
          <w14:ligatures w14:val="standardContextual"/>
        </w:rPr>
        <w:t>ње</w:t>
      </w:r>
      <w:r w:rsidRPr="002D654E">
        <w:rPr>
          <w:rFonts w:eastAsia="Aptos" w:cs="Arial"/>
          <w:kern w:val="2"/>
          <w:szCs w:val="24"/>
          <w14:ligatures w14:val="standardContextual"/>
        </w:rPr>
        <w:t xml:space="preserve"> зоне кретања механизације и пешака</w:t>
      </w:r>
    </w:p>
    <w:p w14:paraId="15119027" w14:textId="77777777" w:rsidR="002D654E" w:rsidRPr="002D654E" w:rsidRDefault="002D654E" w:rsidP="006A48DD">
      <w:pPr>
        <w:numPr>
          <w:ilvl w:val="0"/>
          <w:numId w:val="233"/>
        </w:numPr>
        <w:spacing w:after="0"/>
        <w:ind w:left="714" w:hanging="357"/>
        <w:jc w:val="left"/>
        <w:rPr>
          <w:rFonts w:cs="Arial"/>
          <w:szCs w:val="24"/>
        </w:rPr>
      </w:pPr>
      <w:r w:rsidRPr="002D654E">
        <w:rPr>
          <w:rFonts w:eastAsia="Aptos" w:cs="Arial"/>
          <w:kern w:val="2"/>
          <w:szCs w:val="24"/>
          <w:lang w:val="sr-Cyrl-RS"/>
          <w14:ligatures w14:val="standardContextual"/>
        </w:rPr>
        <w:t>О</w:t>
      </w:r>
      <w:r w:rsidRPr="002D654E">
        <w:rPr>
          <w:rFonts w:eastAsia="Aptos" w:cs="Arial"/>
          <w:kern w:val="2"/>
          <w:szCs w:val="24"/>
          <w14:ligatures w14:val="standardContextual"/>
        </w:rPr>
        <w:t>бавезн</w:t>
      </w:r>
      <w:r w:rsidRPr="002D654E">
        <w:rPr>
          <w:rFonts w:eastAsia="Aptos" w:cs="Arial"/>
          <w:kern w:val="2"/>
          <w:szCs w:val="24"/>
          <w:lang w:val="sr-Cyrl-RS"/>
          <w14:ligatures w14:val="standardContextual"/>
        </w:rPr>
        <w:t>у</w:t>
      </w:r>
      <w:r w:rsidRPr="002D654E">
        <w:rPr>
          <w:rFonts w:eastAsia="Aptos" w:cs="Arial"/>
          <w:kern w:val="2"/>
          <w:szCs w:val="24"/>
          <w14:ligatures w14:val="standardContextual"/>
        </w:rPr>
        <w:t xml:space="preserve"> техничка исправност грађевинских машина и опреме</w:t>
      </w:r>
    </w:p>
    <w:p w14:paraId="5DD3D892" w14:textId="77777777" w:rsidR="002D654E" w:rsidRPr="002D654E" w:rsidRDefault="002D654E" w:rsidP="006A48DD">
      <w:pPr>
        <w:numPr>
          <w:ilvl w:val="0"/>
          <w:numId w:val="233"/>
        </w:numPr>
        <w:spacing w:before="100" w:beforeAutospacing="1" w:after="100" w:afterAutospacing="1"/>
        <w:jc w:val="left"/>
        <w:rPr>
          <w:rFonts w:cs="Arial"/>
          <w:szCs w:val="24"/>
        </w:rPr>
      </w:pPr>
      <w:r w:rsidRPr="002D654E">
        <w:rPr>
          <w:rFonts w:cs="Arial"/>
          <w:szCs w:val="24"/>
        </w:rPr>
        <w:t>Идентификациј</w:t>
      </w:r>
      <w:r w:rsidRPr="002D654E">
        <w:rPr>
          <w:rFonts w:cs="Arial"/>
          <w:szCs w:val="24"/>
          <w:lang w:val="sr-Cyrl-RS"/>
        </w:rPr>
        <w:t>у</w:t>
      </w:r>
      <w:r w:rsidRPr="002D654E">
        <w:rPr>
          <w:rFonts w:cs="Arial"/>
          <w:szCs w:val="24"/>
        </w:rPr>
        <w:t xml:space="preserve"> свих опасних материја на градилишту и ситуација које могу довести до удеса, укључујући употребу, складиштење, транспорт, утовар и истовар</w:t>
      </w:r>
    </w:p>
    <w:p w14:paraId="23283FEB" w14:textId="77777777" w:rsidR="002D654E" w:rsidRPr="002D654E" w:rsidRDefault="002D654E" w:rsidP="006A48DD">
      <w:pPr>
        <w:numPr>
          <w:ilvl w:val="0"/>
          <w:numId w:val="233"/>
        </w:numPr>
        <w:spacing w:before="100" w:beforeAutospacing="1" w:after="100" w:afterAutospacing="1"/>
        <w:jc w:val="left"/>
        <w:rPr>
          <w:rFonts w:cs="Arial"/>
          <w:szCs w:val="24"/>
        </w:rPr>
      </w:pPr>
      <w:r w:rsidRPr="002D654E">
        <w:rPr>
          <w:rFonts w:cs="Arial"/>
          <w:szCs w:val="24"/>
        </w:rPr>
        <w:t>Обук</w:t>
      </w:r>
      <w:r w:rsidRPr="002D654E">
        <w:rPr>
          <w:rFonts w:cs="Arial"/>
          <w:szCs w:val="24"/>
          <w:lang w:val="sr-Cyrl-RS"/>
        </w:rPr>
        <w:t>у</w:t>
      </w:r>
      <w:r w:rsidRPr="002D654E">
        <w:rPr>
          <w:rFonts w:cs="Arial"/>
          <w:szCs w:val="24"/>
        </w:rPr>
        <w:t xml:space="preserve"> радника о правилном руковању опасним материјама и поступцима у случају удеса</w:t>
      </w:r>
    </w:p>
    <w:p w14:paraId="5A28DCE8" w14:textId="77777777" w:rsidR="002D654E" w:rsidRPr="000C5662" w:rsidRDefault="002D654E" w:rsidP="006A48DD">
      <w:pPr>
        <w:numPr>
          <w:ilvl w:val="0"/>
          <w:numId w:val="233"/>
        </w:numPr>
        <w:tabs>
          <w:tab w:val="left" w:pos="567"/>
        </w:tabs>
        <w:spacing w:after="0"/>
        <w:rPr>
          <w:rFonts w:eastAsia="Aptos" w:cs="Arial"/>
          <w:kern w:val="2"/>
          <w:szCs w:val="24"/>
          <w:lang w:val="sr-Cyrl-RS"/>
          <w14:ligatures w14:val="standardContextual"/>
        </w:rPr>
      </w:pPr>
      <w:r w:rsidRPr="002D654E">
        <w:rPr>
          <w:rFonts w:eastAsia="Aptos" w:cs="Arial"/>
          <w:kern w:val="2"/>
          <w:szCs w:val="24"/>
          <w:lang w:val="sr-Cyrl-RS"/>
          <w14:ligatures w14:val="standardContextual"/>
        </w:rPr>
        <w:t xml:space="preserve">  К</w:t>
      </w:r>
      <w:r w:rsidRPr="000C5662">
        <w:rPr>
          <w:rFonts w:eastAsia="Aptos" w:cs="Arial"/>
          <w:kern w:val="2"/>
          <w:szCs w:val="24"/>
          <w:lang w:val="sr-Cyrl-RS"/>
          <w14:ligatures w14:val="standardContextual"/>
        </w:rPr>
        <w:t>онтинуиран</w:t>
      </w:r>
      <w:r w:rsidRPr="002D654E">
        <w:rPr>
          <w:rFonts w:eastAsia="Aptos" w:cs="Arial"/>
          <w:kern w:val="2"/>
          <w:szCs w:val="24"/>
          <w:lang w:val="sr-Cyrl-RS"/>
          <w14:ligatures w14:val="standardContextual"/>
        </w:rPr>
        <w:t>у</w:t>
      </w:r>
      <w:r w:rsidRPr="000C5662">
        <w:rPr>
          <w:rFonts w:eastAsia="Aptos" w:cs="Arial"/>
          <w:kern w:val="2"/>
          <w:szCs w:val="24"/>
          <w:lang w:val="sr-Cyrl-RS"/>
          <w14:ligatures w14:val="standardContextual"/>
        </w:rPr>
        <w:t xml:space="preserve"> контрола стања косина, насипа и привремених путева;</w:t>
      </w:r>
    </w:p>
    <w:p w14:paraId="6CAF9582" w14:textId="77777777" w:rsidR="002D654E" w:rsidRPr="002D654E" w:rsidRDefault="002D654E" w:rsidP="006A48DD">
      <w:pPr>
        <w:numPr>
          <w:ilvl w:val="0"/>
          <w:numId w:val="233"/>
        </w:numPr>
        <w:spacing w:before="100" w:beforeAutospacing="1" w:after="100" w:afterAutospacing="1"/>
        <w:jc w:val="left"/>
        <w:rPr>
          <w:rFonts w:cs="Arial"/>
          <w:szCs w:val="24"/>
        </w:rPr>
      </w:pPr>
      <w:r w:rsidRPr="002D654E">
        <w:rPr>
          <w:rFonts w:eastAsia="Aptos" w:cs="Arial"/>
          <w:kern w:val="2"/>
          <w:szCs w:val="24"/>
          <w:lang w:val="sr-Cyrl-RS"/>
          <w14:ligatures w14:val="standardContextual"/>
        </w:rPr>
        <w:t>Р</w:t>
      </w:r>
      <w:r w:rsidRPr="002D654E">
        <w:rPr>
          <w:rFonts w:eastAsia="Aptos" w:cs="Arial"/>
          <w:kern w:val="2"/>
          <w:szCs w:val="24"/>
          <w14:ligatures w14:val="standardContextual"/>
        </w:rPr>
        <w:t>едовно одржавање привремене саобраћајне сигнализације</w:t>
      </w:r>
    </w:p>
    <w:p w14:paraId="27078547" w14:textId="77777777" w:rsidR="002D654E" w:rsidRPr="002D654E" w:rsidRDefault="002D654E" w:rsidP="006A48DD">
      <w:pPr>
        <w:numPr>
          <w:ilvl w:val="0"/>
          <w:numId w:val="233"/>
        </w:numPr>
        <w:spacing w:before="100" w:beforeAutospacing="1" w:after="100" w:afterAutospacing="1"/>
        <w:jc w:val="left"/>
        <w:rPr>
          <w:rFonts w:cs="Arial"/>
          <w:szCs w:val="24"/>
        </w:rPr>
      </w:pPr>
      <w:r w:rsidRPr="002D654E">
        <w:rPr>
          <w:rFonts w:cs="Arial"/>
          <w:szCs w:val="24"/>
        </w:rPr>
        <w:t>Обезбеђење средстава за локализацију и санацију удеса која су доступна на видном месту и у довољним количинама</w:t>
      </w:r>
    </w:p>
    <w:p w14:paraId="6690C1BE" w14:textId="77777777" w:rsidR="002D654E" w:rsidRPr="002D654E" w:rsidRDefault="002D654E" w:rsidP="006A48DD">
      <w:pPr>
        <w:numPr>
          <w:ilvl w:val="0"/>
          <w:numId w:val="233"/>
        </w:numPr>
        <w:spacing w:before="100" w:beforeAutospacing="1" w:after="100" w:afterAutospacing="1"/>
        <w:jc w:val="left"/>
        <w:rPr>
          <w:rFonts w:cs="Arial"/>
          <w:szCs w:val="24"/>
        </w:rPr>
      </w:pPr>
      <w:r w:rsidRPr="002D654E">
        <w:rPr>
          <w:rFonts w:cs="Arial"/>
          <w:szCs w:val="24"/>
        </w:rPr>
        <w:t>Извођење радова према техничкој документацији, прописима Студије о процени утицаја на животну средину и условима надлежних институција</w:t>
      </w:r>
    </w:p>
    <w:p w14:paraId="5A6584C4" w14:textId="77777777" w:rsidR="002D654E" w:rsidRPr="002D654E" w:rsidRDefault="002D654E" w:rsidP="006A48DD">
      <w:pPr>
        <w:numPr>
          <w:ilvl w:val="0"/>
          <w:numId w:val="233"/>
        </w:numPr>
        <w:spacing w:after="0"/>
        <w:ind w:left="714" w:hanging="357"/>
        <w:jc w:val="left"/>
        <w:rPr>
          <w:rFonts w:cs="Arial"/>
          <w:szCs w:val="24"/>
        </w:rPr>
      </w:pPr>
      <w:r w:rsidRPr="002D654E">
        <w:rPr>
          <w:rFonts w:cs="Arial"/>
          <w:szCs w:val="24"/>
        </w:rPr>
        <w:t>Сви материјали, механизација и опрема морају бити исправни и атестирани у акредитованим институцијама</w:t>
      </w:r>
    </w:p>
    <w:p w14:paraId="03A33EE1" w14:textId="77777777" w:rsidR="002D654E" w:rsidRPr="002D654E" w:rsidRDefault="002D654E" w:rsidP="002D654E">
      <w:pPr>
        <w:spacing w:after="0"/>
        <w:jc w:val="left"/>
        <w:rPr>
          <w:rFonts w:cs="Arial"/>
          <w:szCs w:val="24"/>
          <w:lang w:val="sr-Cyrl-RS"/>
        </w:rPr>
      </w:pPr>
    </w:p>
    <w:p w14:paraId="28AFF1E4" w14:textId="77777777" w:rsidR="002D654E" w:rsidRPr="002D654E" w:rsidRDefault="002D654E" w:rsidP="002D654E">
      <w:pPr>
        <w:spacing w:after="0"/>
        <w:rPr>
          <w:rFonts w:eastAsia="Aptos" w:cs="Arial"/>
          <w:kern w:val="2"/>
          <w:szCs w:val="24"/>
          <w:u w:val="single"/>
          <w:lang w:val="sr-Cyrl-RS"/>
          <w14:ligatures w14:val="standardContextual"/>
        </w:rPr>
      </w:pPr>
      <w:r w:rsidRPr="002D654E">
        <w:rPr>
          <w:rFonts w:cs="Arial"/>
          <w:szCs w:val="24"/>
          <w:u w:val="single"/>
          <w:lang w:val="sr-Cyrl-RS"/>
        </w:rPr>
        <w:t xml:space="preserve">Фаза </w:t>
      </w:r>
      <w:r w:rsidRPr="000C5662">
        <w:rPr>
          <w:rFonts w:eastAsia="Aptos" w:cs="Arial"/>
          <w:kern w:val="2"/>
          <w:szCs w:val="24"/>
          <w:u w:val="single"/>
          <w:lang w:val="sr-Cyrl-RS"/>
          <w14:ligatures w14:val="standardContextual"/>
        </w:rPr>
        <w:t>експлоатације</w:t>
      </w:r>
    </w:p>
    <w:p w14:paraId="00DF7B7E" w14:textId="77777777" w:rsidR="002D654E" w:rsidRPr="002D654E" w:rsidRDefault="002D654E" w:rsidP="002D654E">
      <w:pPr>
        <w:spacing w:after="0"/>
        <w:rPr>
          <w:rFonts w:eastAsia="Aptos" w:cs="Arial"/>
          <w:kern w:val="2"/>
          <w:szCs w:val="24"/>
          <w:u w:val="single"/>
          <w:lang w:val="sr-Cyrl-RS"/>
          <w14:ligatures w14:val="standardContextual"/>
        </w:rPr>
      </w:pPr>
    </w:p>
    <w:p w14:paraId="18914513" w14:textId="77777777" w:rsidR="002D654E" w:rsidRPr="002D654E" w:rsidRDefault="002D654E" w:rsidP="002D654E">
      <w:pPr>
        <w:spacing w:after="0"/>
        <w:jc w:val="left"/>
        <w:rPr>
          <w:rFonts w:cs="Arial"/>
          <w:szCs w:val="24"/>
          <w:lang w:val="sr-Cyrl-RS"/>
        </w:rPr>
      </w:pPr>
      <w:r w:rsidRPr="000C5662">
        <w:rPr>
          <w:rFonts w:cs="Arial"/>
          <w:szCs w:val="24"/>
          <w:lang w:val="sr-Cyrl-RS"/>
        </w:rPr>
        <w:t>Мере превенције у фази експлоатације су усмерене на безбедност саобраћаја и заштиту животне средине:</w:t>
      </w:r>
    </w:p>
    <w:p w14:paraId="1813BB81" w14:textId="77777777" w:rsidR="002D654E" w:rsidRPr="000C5662" w:rsidRDefault="002D654E" w:rsidP="002D654E">
      <w:pPr>
        <w:spacing w:after="0"/>
        <w:jc w:val="left"/>
        <w:rPr>
          <w:rFonts w:cs="Arial"/>
          <w:szCs w:val="24"/>
          <w:lang w:val="sr-Cyrl-RS"/>
        </w:rPr>
      </w:pPr>
    </w:p>
    <w:p w14:paraId="6D9F3B72" w14:textId="77777777" w:rsidR="007F7F1A" w:rsidRPr="000C5662" w:rsidRDefault="007F7F1A" w:rsidP="002D654E">
      <w:pPr>
        <w:spacing w:after="0"/>
        <w:jc w:val="left"/>
        <w:rPr>
          <w:rFonts w:cs="Arial"/>
          <w:szCs w:val="24"/>
          <w:lang w:val="sr-Cyrl-RS"/>
        </w:rPr>
      </w:pPr>
    </w:p>
    <w:p w14:paraId="0FCA89E9" w14:textId="77777777" w:rsidR="007F7F1A" w:rsidRPr="000C5662" w:rsidRDefault="007F7F1A" w:rsidP="002D654E">
      <w:pPr>
        <w:spacing w:after="0"/>
        <w:jc w:val="left"/>
        <w:rPr>
          <w:rFonts w:cs="Arial"/>
          <w:szCs w:val="24"/>
          <w:lang w:val="sr-Cyrl-RS"/>
        </w:rPr>
      </w:pPr>
    </w:p>
    <w:p w14:paraId="316C88E4" w14:textId="77777777" w:rsidR="007F7F1A" w:rsidRPr="000C5662" w:rsidRDefault="007F7F1A" w:rsidP="002D654E">
      <w:pPr>
        <w:spacing w:after="0"/>
        <w:jc w:val="left"/>
        <w:rPr>
          <w:rFonts w:cs="Arial"/>
          <w:szCs w:val="24"/>
          <w:lang w:val="sr-Cyrl-RS"/>
        </w:rPr>
      </w:pPr>
    </w:p>
    <w:p w14:paraId="5B499B1D" w14:textId="77777777" w:rsidR="007F7F1A" w:rsidRPr="000C5662" w:rsidRDefault="007F7F1A" w:rsidP="002D654E">
      <w:pPr>
        <w:spacing w:after="0"/>
        <w:jc w:val="left"/>
        <w:rPr>
          <w:rFonts w:cs="Arial"/>
          <w:szCs w:val="24"/>
          <w:lang w:val="sr-Cyrl-RS"/>
        </w:rPr>
      </w:pPr>
    </w:p>
    <w:p w14:paraId="480CFB6C" w14:textId="77777777" w:rsidR="002D654E" w:rsidRPr="004870AB" w:rsidRDefault="002D654E" w:rsidP="006A48DD">
      <w:pPr>
        <w:numPr>
          <w:ilvl w:val="0"/>
          <w:numId w:val="235"/>
        </w:numPr>
        <w:spacing w:after="0"/>
        <w:ind w:left="714" w:hanging="357"/>
        <w:jc w:val="left"/>
        <w:rPr>
          <w:rFonts w:cs="Arial"/>
          <w:szCs w:val="24"/>
        </w:rPr>
      </w:pPr>
      <w:r w:rsidRPr="002D654E">
        <w:rPr>
          <w:rFonts w:cs="Arial"/>
          <w:szCs w:val="24"/>
        </w:rPr>
        <w:lastRenderedPageBreak/>
        <w:t>Инфраструктурне мере:</w:t>
      </w:r>
    </w:p>
    <w:p w14:paraId="1E3FB10E" w14:textId="77777777" w:rsidR="002D654E" w:rsidRPr="002D654E" w:rsidRDefault="002D654E" w:rsidP="002D654E">
      <w:pPr>
        <w:spacing w:after="0"/>
        <w:jc w:val="left"/>
        <w:rPr>
          <w:rFonts w:cs="Arial"/>
          <w:szCs w:val="24"/>
        </w:rPr>
      </w:pPr>
    </w:p>
    <w:p w14:paraId="35163F3B" w14:textId="77777777" w:rsidR="002D654E" w:rsidRPr="002D654E" w:rsidRDefault="002D654E" w:rsidP="006A48DD">
      <w:pPr>
        <w:numPr>
          <w:ilvl w:val="1"/>
          <w:numId w:val="235"/>
        </w:numPr>
        <w:spacing w:after="0"/>
        <w:ind w:left="850" w:hanging="425"/>
        <w:jc w:val="left"/>
        <w:rPr>
          <w:rFonts w:cs="Arial"/>
          <w:szCs w:val="24"/>
        </w:rPr>
      </w:pPr>
      <w:r w:rsidRPr="002D654E">
        <w:rPr>
          <w:rFonts w:cs="Arial"/>
          <w:szCs w:val="24"/>
        </w:rPr>
        <w:t>Издигнути ивичњаци на мостовима, заштитне одбојне ограде и контролисани систем одводњавања са сепарацијом и пречишћавањем воде пре упуштања у реципијент.</w:t>
      </w:r>
    </w:p>
    <w:p w14:paraId="31848643" w14:textId="77777777" w:rsidR="002D654E" w:rsidRPr="004870AB" w:rsidRDefault="002D654E" w:rsidP="006A48DD">
      <w:pPr>
        <w:numPr>
          <w:ilvl w:val="1"/>
          <w:numId w:val="235"/>
        </w:numPr>
        <w:spacing w:after="0"/>
        <w:ind w:left="850" w:hanging="425"/>
        <w:jc w:val="left"/>
        <w:rPr>
          <w:rFonts w:cs="Arial"/>
          <w:szCs w:val="24"/>
        </w:rPr>
      </w:pPr>
      <w:r w:rsidRPr="002D654E">
        <w:rPr>
          <w:rFonts w:cs="Arial"/>
          <w:szCs w:val="24"/>
        </w:rPr>
        <w:t>Периодично чишћење таложника и сепаратора, одвожење чврстих материја и издвојеног уља, као и складиштење сорбената за ванредне ситуације.</w:t>
      </w:r>
    </w:p>
    <w:p w14:paraId="36517519" w14:textId="77777777" w:rsidR="007E57F8" w:rsidRPr="002D654E" w:rsidRDefault="007E57F8" w:rsidP="002D654E">
      <w:pPr>
        <w:spacing w:after="0"/>
        <w:jc w:val="left"/>
        <w:rPr>
          <w:rFonts w:cs="Arial"/>
          <w:szCs w:val="24"/>
        </w:rPr>
      </w:pPr>
    </w:p>
    <w:p w14:paraId="441F8B49" w14:textId="77777777" w:rsidR="002D654E" w:rsidRPr="004870AB" w:rsidRDefault="002D654E" w:rsidP="006A48DD">
      <w:pPr>
        <w:numPr>
          <w:ilvl w:val="0"/>
          <w:numId w:val="235"/>
        </w:numPr>
        <w:spacing w:after="0"/>
        <w:ind w:left="714" w:hanging="357"/>
        <w:jc w:val="left"/>
        <w:rPr>
          <w:rFonts w:cs="Arial"/>
          <w:szCs w:val="24"/>
        </w:rPr>
      </w:pPr>
      <w:r w:rsidRPr="002D654E">
        <w:rPr>
          <w:rFonts w:cs="Arial"/>
          <w:szCs w:val="24"/>
        </w:rPr>
        <w:t>Превентивне мере транспорта опасног терета:</w:t>
      </w:r>
    </w:p>
    <w:p w14:paraId="7E6D3FFD" w14:textId="77777777" w:rsidR="002D654E" w:rsidRPr="002D654E" w:rsidRDefault="002D654E" w:rsidP="002D654E">
      <w:pPr>
        <w:spacing w:after="0"/>
        <w:jc w:val="left"/>
        <w:rPr>
          <w:rFonts w:cs="Arial"/>
          <w:szCs w:val="24"/>
        </w:rPr>
      </w:pPr>
    </w:p>
    <w:p w14:paraId="092F4C49" w14:textId="77777777" w:rsidR="002D654E" w:rsidRPr="004870AB" w:rsidRDefault="002D654E" w:rsidP="006A48DD">
      <w:pPr>
        <w:numPr>
          <w:ilvl w:val="0"/>
          <w:numId w:val="234"/>
        </w:numPr>
        <w:spacing w:after="0"/>
        <w:ind w:left="714" w:hanging="357"/>
        <w:jc w:val="left"/>
        <w:rPr>
          <w:rFonts w:cs="Arial"/>
          <w:szCs w:val="24"/>
        </w:rPr>
      </w:pPr>
      <w:r w:rsidRPr="002D654E">
        <w:rPr>
          <w:rFonts w:cs="Arial"/>
          <w:szCs w:val="24"/>
        </w:rPr>
        <w:t>Регулација транспорта опасне робе:</w:t>
      </w:r>
    </w:p>
    <w:p w14:paraId="0D33981A" w14:textId="77777777" w:rsidR="002D654E" w:rsidRPr="002D654E" w:rsidRDefault="002D654E" w:rsidP="002D654E">
      <w:pPr>
        <w:spacing w:after="0"/>
        <w:jc w:val="left"/>
        <w:rPr>
          <w:rFonts w:cs="Arial"/>
          <w:szCs w:val="24"/>
        </w:rPr>
      </w:pPr>
    </w:p>
    <w:p w14:paraId="768E3B0C" w14:textId="77777777" w:rsidR="002D654E" w:rsidRPr="002D654E" w:rsidRDefault="002D654E" w:rsidP="006A48DD">
      <w:pPr>
        <w:numPr>
          <w:ilvl w:val="1"/>
          <w:numId w:val="234"/>
        </w:numPr>
        <w:spacing w:after="0"/>
        <w:ind w:left="1434" w:hanging="357"/>
        <w:jc w:val="left"/>
        <w:rPr>
          <w:rFonts w:cs="Arial"/>
          <w:szCs w:val="24"/>
        </w:rPr>
      </w:pPr>
      <w:r w:rsidRPr="002D654E">
        <w:rPr>
          <w:rFonts w:cs="Arial"/>
          <w:szCs w:val="24"/>
        </w:rPr>
        <w:t>Министарство грађевинарства, саобраћаја и инфраструктуре израђује мрежу обавезних траса и прати возила користећи прописане информационе системе.</w:t>
      </w:r>
    </w:p>
    <w:p w14:paraId="497C33D8" w14:textId="77777777" w:rsidR="002D654E" w:rsidRPr="002D654E" w:rsidRDefault="002D654E" w:rsidP="006A48DD">
      <w:pPr>
        <w:numPr>
          <w:ilvl w:val="1"/>
          <w:numId w:val="234"/>
        </w:numPr>
        <w:spacing w:before="100" w:beforeAutospacing="1" w:after="100" w:afterAutospacing="1"/>
        <w:jc w:val="left"/>
        <w:rPr>
          <w:rFonts w:cs="Arial"/>
          <w:szCs w:val="24"/>
        </w:rPr>
      </w:pPr>
      <w:r w:rsidRPr="002D654E">
        <w:rPr>
          <w:rFonts w:cs="Arial"/>
          <w:szCs w:val="24"/>
        </w:rPr>
        <w:t>Одређују се места и услови за привремено паркирање возила са опасном робом ради контроле транспорта и отклањања недостатака.</w:t>
      </w:r>
    </w:p>
    <w:p w14:paraId="46D1B941" w14:textId="6F1BEAFA" w:rsidR="002D654E" w:rsidRPr="004870AB" w:rsidRDefault="002D654E" w:rsidP="006A48DD">
      <w:pPr>
        <w:numPr>
          <w:ilvl w:val="1"/>
          <w:numId w:val="234"/>
        </w:numPr>
        <w:spacing w:before="100" w:beforeAutospacing="1" w:after="0"/>
        <w:ind w:left="1434" w:hanging="357"/>
        <w:jc w:val="left"/>
        <w:rPr>
          <w:rFonts w:cs="Arial"/>
          <w:szCs w:val="24"/>
        </w:rPr>
      </w:pPr>
      <w:r w:rsidRPr="002D654E">
        <w:rPr>
          <w:rFonts w:cs="Arial"/>
          <w:szCs w:val="24"/>
        </w:rPr>
        <w:t>Инспекцијски надзор обезбеђује поштовање ADR стандарда и правилног превоза опасних материја.</w:t>
      </w:r>
    </w:p>
    <w:p w14:paraId="6FA5755D" w14:textId="77777777" w:rsidR="002D654E" w:rsidRPr="002D654E" w:rsidRDefault="002D654E" w:rsidP="002D654E">
      <w:pPr>
        <w:spacing w:after="0"/>
        <w:jc w:val="left"/>
        <w:rPr>
          <w:rFonts w:cs="Arial"/>
          <w:szCs w:val="24"/>
        </w:rPr>
      </w:pPr>
    </w:p>
    <w:p w14:paraId="530E3568" w14:textId="1E152E3E" w:rsidR="002D654E" w:rsidRPr="004870AB" w:rsidRDefault="002D654E" w:rsidP="006A48DD">
      <w:pPr>
        <w:numPr>
          <w:ilvl w:val="0"/>
          <w:numId w:val="234"/>
        </w:numPr>
        <w:spacing w:after="0"/>
        <w:ind w:left="714" w:hanging="357"/>
        <w:jc w:val="left"/>
        <w:rPr>
          <w:rFonts w:cs="Arial"/>
          <w:szCs w:val="24"/>
        </w:rPr>
      </w:pPr>
      <w:r w:rsidRPr="002D654E">
        <w:rPr>
          <w:rFonts w:cs="Arial"/>
          <w:szCs w:val="24"/>
        </w:rPr>
        <w:t>Обавезе превозника:</w:t>
      </w:r>
    </w:p>
    <w:p w14:paraId="734538D5" w14:textId="77777777" w:rsidR="002D654E" w:rsidRPr="002D654E" w:rsidRDefault="002D654E" w:rsidP="002D654E">
      <w:pPr>
        <w:spacing w:after="0"/>
        <w:jc w:val="left"/>
        <w:rPr>
          <w:rFonts w:cs="Arial"/>
          <w:szCs w:val="24"/>
        </w:rPr>
      </w:pPr>
    </w:p>
    <w:p w14:paraId="581EA087" w14:textId="77777777" w:rsidR="002D654E" w:rsidRPr="002D654E" w:rsidRDefault="002D654E" w:rsidP="006A48DD">
      <w:pPr>
        <w:numPr>
          <w:ilvl w:val="1"/>
          <w:numId w:val="234"/>
        </w:numPr>
        <w:spacing w:after="0"/>
        <w:ind w:left="1434" w:hanging="357"/>
        <w:jc w:val="left"/>
        <w:rPr>
          <w:rFonts w:cs="Arial"/>
          <w:szCs w:val="24"/>
        </w:rPr>
      </w:pPr>
      <w:r w:rsidRPr="002D654E">
        <w:rPr>
          <w:rFonts w:cs="Arial"/>
          <w:szCs w:val="24"/>
        </w:rPr>
        <w:t>ADR сертификат за возило и возача, писана упутства за посаду у случају удеса, противпожарна опрема, лопате, покривци и прихватне посуде за опасан терет.</w:t>
      </w:r>
    </w:p>
    <w:p w14:paraId="2A013841" w14:textId="77777777" w:rsidR="002D654E" w:rsidRPr="004870AB" w:rsidRDefault="002D654E" w:rsidP="006A48DD">
      <w:pPr>
        <w:numPr>
          <w:ilvl w:val="1"/>
          <w:numId w:val="234"/>
        </w:numPr>
        <w:spacing w:before="100" w:beforeAutospacing="1" w:after="0"/>
        <w:ind w:left="1434" w:hanging="357"/>
        <w:jc w:val="left"/>
        <w:rPr>
          <w:rFonts w:cs="Arial"/>
          <w:szCs w:val="24"/>
        </w:rPr>
      </w:pPr>
      <w:r w:rsidRPr="002D654E">
        <w:rPr>
          <w:rFonts w:cs="Arial"/>
          <w:szCs w:val="24"/>
        </w:rPr>
        <w:t>Утовар и истовар опасног терета на одобреним местима.</w:t>
      </w:r>
    </w:p>
    <w:p w14:paraId="0327DDDC" w14:textId="77777777" w:rsidR="002D654E" w:rsidRPr="002D654E" w:rsidRDefault="002D654E" w:rsidP="002D654E">
      <w:pPr>
        <w:spacing w:after="0"/>
        <w:ind w:left="1077"/>
        <w:jc w:val="left"/>
        <w:rPr>
          <w:rFonts w:cs="Arial"/>
          <w:szCs w:val="24"/>
        </w:rPr>
      </w:pPr>
    </w:p>
    <w:p w14:paraId="0BD7EDF5" w14:textId="77777777" w:rsidR="002D654E" w:rsidRPr="004870AB" w:rsidRDefault="002D654E" w:rsidP="006A48DD">
      <w:pPr>
        <w:numPr>
          <w:ilvl w:val="0"/>
          <w:numId w:val="234"/>
        </w:numPr>
        <w:spacing w:after="0"/>
        <w:ind w:left="714" w:hanging="357"/>
        <w:jc w:val="left"/>
        <w:rPr>
          <w:rFonts w:cs="Arial"/>
          <w:szCs w:val="24"/>
        </w:rPr>
      </w:pPr>
      <w:r w:rsidRPr="002D654E">
        <w:rPr>
          <w:rFonts w:cs="Arial"/>
          <w:szCs w:val="24"/>
        </w:rPr>
        <w:t>Обавезе возача:</w:t>
      </w:r>
    </w:p>
    <w:p w14:paraId="7BB5C40F" w14:textId="77777777" w:rsidR="002D654E" w:rsidRPr="002D654E" w:rsidRDefault="002D654E" w:rsidP="002D654E">
      <w:pPr>
        <w:spacing w:after="0"/>
        <w:jc w:val="left"/>
        <w:rPr>
          <w:rFonts w:cs="Arial"/>
          <w:szCs w:val="24"/>
        </w:rPr>
      </w:pPr>
    </w:p>
    <w:p w14:paraId="75D08965" w14:textId="77777777" w:rsidR="002D654E" w:rsidRPr="002D654E" w:rsidRDefault="002D654E" w:rsidP="006A48DD">
      <w:pPr>
        <w:numPr>
          <w:ilvl w:val="1"/>
          <w:numId w:val="234"/>
        </w:numPr>
        <w:spacing w:after="0"/>
        <w:ind w:left="1434" w:hanging="357"/>
        <w:jc w:val="left"/>
        <w:rPr>
          <w:rFonts w:cs="Arial"/>
          <w:szCs w:val="24"/>
        </w:rPr>
      </w:pPr>
      <w:r w:rsidRPr="002D654E">
        <w:rPr>
          <w:rFonts w:cs="Arial"/>
          <w:szCs w:val="24"/>
        </w:rPr>
        <w:t>Контрола опреме за праћење возила и прилагођавање транспорта условима на путу (видљивост, саобраћај, атмосферске прилике).</w:t>
      </w:r>
    </w:p>
    <w:p w14:paraId="5C33ED23" w14:textId="77777777" w:rsidR="002D654E" w:rsidRPr="002D654E" w:rsidRDefault="002D654E" w:rsidP="006A48DD">
      <w:pPr>
        <w:numPr>
          <w:ilvl w:val="1"/>
          <w:numId w:val="234"/>
        </w:numPr>
        <w:spacing w:before="100" w:beforeAutospacing="1" w:after="100" w:afterAutospacing="1"/>
        <w:jc w:val="left"/>
        <w:rPr>
          <w:rFonts w:cs="Arial"/>
          <w:szCs w:val="24"/>
        </w:rPr>
      </w:pPr>
      <w:r w:rsidRPr="002D654E">
        <w:rPr>
          <w:rFonts w:cs="Arial"/>
          <w:szCs w:val="24"/>
        </w:rPr>
        <w:t>Брзина кретања до 90 km/h на државним путевима I реда, до 70 km/h на путевима II реда и општинским путевима.</w:t>
      </w:r>
    </w:p>
    <w:p w14:paraId="4F1D44E3" w14:textId="77777777" w:rsidR="002D654E" w:rsidRPr="004870AB" w:rsidRDefault="002D654E" w:rsidP="006A48DD">
      <w:pPr>
        <w:numPr>
          <w:ilvl w:val="1"/>
          <w:numId w:val="234"/>
        </w:numPr>
        <w:spacing w:after="0"/>
        <w:ind w:left="1434" w:hanging="357"/>
        <w:jc w:val="left"/>
        <w:rPr>
          <w:rFonts w:cs="Arial"/>
          <w:szCs w:val="24"/>
        </w:rPr>
      </w:pPr>
      <w:r w:rsidRPr="002D654E">
        <w:rPr>
          <w:rFonts w:cs="Arial"/>
          <w:szCs w:val="24"/>
        </w:rPr>
        <w:t>Обавезно поштовање забрана транспорта опасних материја на одређеним деоницама.</w:t>
      </w:r>
    </w:p>
    <w:p w14:paraId="2536000D" w14:textId="77777777" w:rsidR="002D654E" w:rsidRPr="002D654E" w:rsidRDefault="002D654E" w:rsidP="002D654E">
      <w:pPr>
        <w:spacing w:after="0"/>
        <w:ind w:left="1434"/>
        <w:jc w:val="left"/>
        <w:rPr>
          <w:rFonts w:cs="Arial"/>
          <w:szCs w:val="24"/>
        </w:rPr>
      </w:pPr>
    </w:p>
    <w:p w14:paraId="30E884E5" w14:textId="77777777" w:rsidR="002D654E" w:rsidRPr="004870AB" w:rsidRDefault="002D654E" w:rsidP="006A48DD">
      <w:pPr>
        <w:numPr>
          <w:ilvl w:val="0"/>
          <w:numId w:val="235"/>
        </w:numPr>
        <w:spacing w:after="0"/>
        <w:ind w:left="714" w:hanging="357"/>
        <w:jc w:val="left"/>
        <w:rPr>
          <w:rFonts w:cs="Arial"/>
          <w:szCs w:val="24"/>
        </w:rPr>
      </w:pPr>
      <w:r w:rsidRPr="002D654E">
        <w:rPr>
          <w:rFonts w:cs="Arial"/>
          <w:szCs w:val="24"/>
        </w:rPr>
        <w:t>Мониторинг и ревизија:</w:t>
      </w:r>
    </w:p>
    <w:p w14:paraId="2B21DB0E" w14:textId="77777777" w:rsidR="002D654E" w:rsidRPr="002D654E" w:rsidRDefault="002D654E" w:rsidP="002D654E">
      <w:pPr>
        <w:spacing w:after="0"/>
        <w:ind w:left="720"/>
        <w:jc w:val="left"/>
        <w:rPr>
          <w:rFonts w:cs="Arial"/>
          <w:szCs w:val="24"/>
        </w:rPr>
      </w:pPr>
    </w:p>
    <w:p w14:paraId="633F0328" w14:textId="77777777" w:rsidR="002D654E" w:rsidRPr="002D654E" w:rsidRDefault="002D654E" w:rsidP="006A48DD">
      <w:pPr>
        <w:numPr>
          <w:ilvl w:val="1"/>
          <w:numId w:val="235"/>
        </w:numPr>
        <w:spacing w:after="0"/>
        <w:ind w:left="1434" w:hanging="357"/>
        <w:jc w:val="left"/>
        <w:rPr>
          <w:rFonts w:cs="Arial"/>
          <w:szCs w:val="24"/>
        </w:rPr>
      </w:pPr>
      <w:r w:rsidRPr="002D654E">
        <w:rPr>
          <w:rFonts w:cs="Arial"/>
          <w:szCs w:val="24"/>
        </w:rPr>
        <w:t>Континуирано праћење квалитета воде, земљишта и ваздуха дуж трасе</w:t>
      </w:r>
      <w:r w:rsidRPr="002D654E">
        <w:rPr>
          <w:rFonts w:cs="Arial"/>
          <w:szCs w:val="24"/>
          <w:lang w:val="sr-Cyrl-RS"/>
        </w:rPr>
        <w:t xml:space="preserve"> саобраћајнице</w:t>
      </w:r>
    </w:p>
    <w:p w14:paraId="0368F7B1" w14:textId="77777777" w:rsidR="002D654E" w:rsidRPr="004870AB" w:rsidRDefault="002D654E" w:rsidP="006A48DD">
      <w:pPr>
        <w:numPr>
          <w:ilvl w:val="1"/>
          <w:numId w:val="235"/>
        </w:numPr>
        <w:spacing w:before="100" w:beforeAutospacing="1" w:after="100" w:afterAutospacing="1"/>
        <w:jc w:val="left"/>
        <w:rPr>
          <w:rFonts w:cs="Arial"/>
          <w:szCs w:val="24"/>
        </w:rPr>
      </w:pPr>
      <w:r w:rsidRPr="002D654E">
        <w:rPr>
          <w:rFonts w:cs="Arial"/>
          <w:szCs w:val="24"/>
        </w:rPr>
        <w:t>Ревизија и усавршавање процедура превенције у складу са новим подацима о саобраћају и еколошким ризицима.</w:t>
      </w:r>
    </w:p>
    <w:p w14:paraId="33C76140" w14:textId="77777777" w:rsidR="002D654E" w:rsidRPr="002D654E" w:rsidRDefault="002D654E" w:rsidP="002D654E">
      <w:pPr>
        <w:spacing w:after="0"/>
        <w:jc w:val="left"/>
        <w:rPr>
          <w:rFonts w:cs="Arial"/>
          <w:szCs w:val="24"/>
        </w:rPr>
      </w:pPr>
    </w:p>
    <w:p w14:paraId="6CF2F2D3" w14:textId="77777777" w:rsidR="002D654E" w:rsidRPr="004870AB" w:rsidRDefault="002D654E" w:rsidP="006A48DD">
      <w:pPr>
        <w:numPr>
          <w:ilvl w:val="0"/>
          <w:numId w:val="235"/>
        </w:numPr>
        <w:spacing w:after="0"/>
        <w:ind w:left="714" w:hanging="357"/>
        <w:jc w:val="left"/>
        <w:rPr>
          <w:rFonts w:cs="Arial"/>
          <w:szCs w:val="24"/>
        </w:rPr>
      </w:pPr>
      <w:r w:rsidRPr="002D654E">
        <w:rPr>
          <w:rFonts w:cs="Arial"/>
          <w:szCs w:val="24"/>
        </w:rPr>
        <w:t>Сарадња са локалном заједницом и надлежним службама:</w:t>
      </w:r>
    </w:p>
    <w:p w14:paraId="2EA6BDD2" w14:textId="77777777" w:rsidR="002D654E" w:rsidRPr="002D654E" w:rsidRDefault="002D654E" w:rsidP="002D654E">
      <w:pPr>
        <w:spacing w:after="0"/>
        <w:ind w:left="357"/>
        <w:jc w:val="left"/>
        <w:rPr>
          <w:rFonts w:cs="Arial"/>
          <w:szCs w:val="24"/>
        </w:rPr>
      </w:pPr>
    </w:p>
    <w:p w14:paraId="3F5A8B54" w14:textId="77777777" w:rsidR="002D654E" w:rsidRPr="002D654E" w:rsidRDefault="002D654E" w:rsidP="006A48DD">
      <w:pPr>
        <w:numPr>
          <w:ilvl w:val="1"/>
          <w:numId w:val="235"/>
        </w:numPr>
        <w:spacing w:after="0"/>
        <w:ind w:left="1434" w:hanging="357"/>
        <w:jc w:val="left"/>
        <w:rPr>
          <w:rFonts w:cs="Arial"/>
          <w:szCs w:val="24"/>
        </w:rPr>
      </w:pPr>
      <w:r w:rsidRPr="002D654E">
        <w:rPr>
          <w:rFonts w:cs="Arial"/>
          <w:szCs w:val="24"/>
        </w:rPr>
        <w:t>Координација са инспекцијама, ватрогасним јединицама и медицинским тимовима ради брзе интервенције.</w:t>
      </w:r>
    </w:p>
    <w:p w14:paraId="046C5638" w14:textId="0D0D1164" w:rsidR="002D654E" w:rsidRPr="002D654E" w:rsidRDefault="002D654E" w:rsidP="006A48DD">
      <w:pPr>
        <w:numPr>
          <w:ilvl w:val="1"/>
          <w:numId w:val="235"/>
        </w:numPr>
        <w:spacing w:after="0"/>
        <w:ind w:left="1434" w:hanging="357"/>
        <w:jc w:val="left"/>
        <w:rPr>
          <w:rFonts w:cs="Arial"/>
          <w:szCs w:val="24"/>
        </w:rPr>
      </w:pPr>
      <w:r w:rsidRPr="002D654E">
        <w:rPr>
          <w:rFonts w:cs="Arial"/>
          <w:szCs w:val="24"/>
        </w:rPr>
        <w:t>Планирање зона евакуације и процедура за хитно реаговање у случају удеса.</w:t>
      </w:r>
    </w:p>
    <w:p w14:paraId="4B345692" w14:textId="77777777" w:rsidR="002D654E" w:rsidRPr="002D654E" w:rsidRDefault="002D654E" w:rsidP="002D654E">
      <w:pPr>
        <w:spacing w:after="0"/>
        <w:rPr>
          <w:rFonts w:cs="Arial"/>
          <w:szCs w:val="24"/>
        </w:rPr>
      </w:pPr>
      <w:r w:rsidRPr="002D654E">
        <w:rPr>
          <w:rFonts w:cs="Arial"/>
          <w:szCs w:val="24"/>
          <w:lang w:val="sr-Cyrl-RS"/>
        </w:rPr>
        <w:lastRenderedPageBreak/>
        <w:t>И</w:t>
      </w:r>
      <w:r w:rsidRPr="002D654E">
        <w:rPr>
          <w:rFonts w:cs="Arial"/>
          <w:szCs w:val="24"/>
        </w:rPr>
        <w:t xml:space="preserve">нтегрисаном применом мера превенције током </w:t>
      </w:r>
      <w:r w:rsidRPr="002D654E">
        <w:rPr>
          <w:rFonts w:cs="Arial"/>
          <w:szCs w:val="24"/>
          <w:lang w:val="sr-Cyrl-RS"/>
        </w:rPr>
        <w:t xml:space="preserve">планирања и </w:t>
      </w:r>
      <w:r w:rsidRPr="002D654E">
        <w:rPr>
          <w:rFonts w:cs="Arial"/>
          <w:szCs w:val="24"/>
        </w:rPr>
        <w:t xml:space="preserve">пројектовања, изградње и експлоатације </w:t>
      </w:r>
      <w:r w:rsidRPr="002D654E">
        <w:rPr>
          <w:rFonts w:cs="Arial"/>
          <w:szCs w:val="24"/>
          <w:lang w:val="sr-Cyrl-RS"/>
        </w:rPr>
        <w:t xml:space="preserve">државног </w:t>
      </w:r>
      <w:r w:rsidRPr="002D654E">
        <w:rPr>
          <w:rFonts w:cs="Arial"/>
          <w:szCs w:val="24"/>
        </w:rPr>
        <w:t>пута „Вожд Карађорђе“ значајно се смањују ризици по људски живот, имовину и животну средину. Систематско праћење, стручна едукација и континуирана координација са надлежним органима представљају основу ефикасне превенције.</w:t>
      </w:r>
    </w:p>
    <w:p w14:paraId="509B654C" w14:textId="77777777" w:rsidR="007E57F8" w:rsidRPr="002D654E" w:rsidRDefault="007E57F8" w:rsidP="002D654E">
      <w:pPr>
        <w:spacing w:after="0"/>
        <w:rPr>
          <w:rFonts w:eastAsia="Aptos" w:cs="Arial"/>
          <w:kern w:val="2"/>
          <w:szCs w:val="24"/>
          <w:u w:val="single"/>
          <w14:ligatures w14:val="standardContextual"/>
        </w:rPr>
      </w:pPr>
    </w:p>
    <w:p w14:paraId="75B61BA9" w14:textId="77777777" w:rsidR="002D654E" w:rsidRPr="002D654E" w:rsidRDefault="002D654E" w:rsidP="002D654E">
      <w:pPr>
        <w:spacing w:after="0"/>
        <w:rPr>
          <w:rFonts w:eastAsia="Aptos" w:cs="Arial"/>
          <w:b/>
          <w:bCs/>
          <w:kern w:val="2"/>
          <w:szCs w:val="24"/>
          <w14:ligatures w14:val="standardContextual"/>
        </w:rPr>
      </w:pPr>
      <w:r w:rsidRPr="002D654E">
        <w:rPr>
          <w:rFonts w:eastAsia="Aptos" w:cs="Arial"/>
          <w:b/>
          <w:bCs/>
          <w:kern w:val="2"/>
          <w:szCs w:val="24"/>
          <w:lang w:val="sr-Cyrl-RS"/>
          <w14:ligatures w14:val="standardContextual"/>
        </w:rPr>
        <w:t>8.</w:t>
      </w:r>
      <w:r w:rsidRPr="002D654E">
        <w:rPr>
          <w:rFonts w:eastAsia="Aptos" w:cs="Arial"/>
          <w:b/>
          <w:bCs/>
          <w:kern w:val="2"/>
          <w:szCs w:val="24"/>
          <w14:ligatures w14:val="standardContextual"/>
        </w:rPr>
        <w:t>2.</w:t>
      </w:r>
      <w:r w:rsidRPr="002D654E">
        <w:rPr>
          <w:rFonts w:eastAsia="Aptos" w:cs="Arial"/>
          <w:b/>
          <w:bCs/>
          <w:kern w:val="2"/>
          <w:szCs w:val="24"/>
          <w:lang w:val="sr-Cyrl-RS"/>
          <w14:ligatures w14:val="standardContextual"/>
        </w:rPr>
        <w:t xml:space="preserve">2   </w:t>
      </w:r>
      <w:r w:rsidRPr="002D654E">
        <w:rPr>
          <w:rFonts w:eastAsia="Aptos" w:cs="Arial"/>
          <w:b/>
          <w:bCs/>
          <w:kern w:val="2"/>
          <w:szCs w:val="24"/>
          <w14:ligatures w14:val="standardContextual"/>
        </w:rPr>
        <w:t xml:space="preserve"> Мере приправности </w:t>
      </w:r>
    </w:p>
    <w:p w14:paraId="66501ABA" w14:textId="77777777" w:rsidR="002D654E" w:rsidRPr="002D654E" w:rsidRDefault="002D654E" w:rsidP="002D654E">
      <w:pPr>
        <w:spacing w:after="0"/>
        <w:rPr>
          <w:rFonts w:eastAsia="Aptos" w:cs="Arial"/>
          <w:kern w:val="2"/>
          <w:szCs w:val="24"/>
          <w:lang w:val="sr-Cyrl-RS"/>
          <w14:ligatures w14:val="standardContextual"/>
        </w:rPr>
      </w:pPr>
    </w:p>
    <w:p w14:paraId="2A1E46FC" w14:textId="77777777" w:rsidR="002D654E" w:rsidRPr="002D654E" w:rsidRDefault="002D654E" w:rsidP="002D654E">
      <w:pPr>
        <w:spacing w:after="0"/>
        <w:rPr>
          <w:rFonts w:eastAsia="Aptos" w:cs="Arial"/>
          <w:kern w:val="2"/>
          <w:szCs w:val="24"/>
          <w:lang w:val="sr-Cyrl-RS"/>
          <w14:ligatures w14:val="standardContextual"/>
        </w:rPr>
      </w:pPr>
      <w:r w:rsidRPr="002D654E">
        <w:rPr>
          <w:rFonts w:eastAsia="Aptos" w:cs="Arial"/>
          <w:kern w:val="2"/>
          <w:szCs w:val="24"/>
          <w14:ligatures w14:val="standardContextual"/>
        </w:rPr>
        <w:t xml:space="preserve">Мере приправности </w:t>
      </w:r>
      <w:r w:rsidRPr="002D654E">
        <w:rPr>
          <w:rFonts w:eastAsia="Aptos" w:cs="Arial"/>
          <w:kern w:val="2"/>
          <w:szCs w:val="24"/>
          <w:lang w:val="sr-Cyrl-RS"/>
          <w14:ligatures w14:val="standardContextual"/>
        </w:rPr>
        <w:t xml:space="preserve">представљају мере спремности и реаговања. Примена ових мера   </w:t>
      </w:r>
      <w:r w:rsidRPr="000C5662">
        <w:rPr>
          <w:rFonts w:eastAsia="Aptos" w:cs="Arial"/>
          <w:kern w:val="2"/>
          <w:szCs w:val="24"/>
          <w:lang w:val="sr-Cyrl-RS"/>
          <w14:ligatures w14:val="standardContextual"/>
        </w:rPr>
        <w:t>обезбеђуј</w:t>
      </w:r>
      <w:r w:rsidRPr="002D654E">
        <w:rPr>
          <w:rFonts w:eastAsia="Aptos" w:cs="Arial"/>
          <w:kern w:val="2"/>
          <w:szCs w:val="24"/>
          <w:lang w:val="sr-Cyrl-RS"/>
          <w14:ligatures w14:val="standardContextual"/>
        </w:rPr>
        <w:t>е</w:t>
      </w:r>
      <w:r w:rsidRPr="000C5662">
        <w:rPr>
          <w:rFonts w:eastAsia="Aptos" w:cs="Arial"/>
          <w:kern w:val="2"/>
          <w:szCs w:val="24"/>
          <w:lang w:val="sr-Cyrl-RS"/>
          <w14:ligatures w14:val="standardContextual"/>
        </w:rPr>
        <w:t xml:space="preserve"> да у случају удеса постоји организован, брз и ефикасан одговор који минимизује последице. </w:t>
      </w:r>
      <w:r w:rsidRPr="002D654E">
        <w:rPr>
          <w:rFonts w:eastAsia="Aptos" w:cs="Arial"/>
          <w:kern w:val="2"/>
          <w:szCs w:val="24"/>
          <w14:ligatures w14:val="standardContextual"/>
        </w:rPr>
        <w:t>Оне укључују:</w:t>
      </w:r>
    </w:p>
    <w:p w14:paraId="6695FD39" w14:textId="77777777" w:rsidR="002D654E" w:rsidRPr="002D654E" w:rsidRDefault="002D654E" w:rsidP="002D654E">
      <w:pPr>
        <w:spacing w:after="0"/>
        <w:rPr>
          <w:rFonts w:eastAsia="Aptos" w:cs="Arial"/>
          <w:kern w:val="2"/>
          <w:szCs w:val="24"/>
          <w:lang w:val="sr-Cyrl-RS"/>
          <w14:ligatures w14:val="standardContextual"/>
        </w:rPr>
      </w:pPr>
    </w:p>
    <w:p w14:paraId="23205F15" w14:textId="77777777" w:rsidR="002D654E" w:rsidRPr="002D654E" w:rsidRDefault="002D654E" w:rsidP="006A48DD">
      <w:pPr>
        <w:numPr>
          <w:ilvl w:val="0"/>
          <w:numId w:val="242"/>
        </w:numPr>
        <w:spacing w:after="0"/>
        <w:contextualSpacing/>
        <w:rPr>
          <w:rFonts w:eastAsia="Aptos" w:cs="Arial"/>
          <w:kern w:val="2"/>
          <w:szCs w:val="24"/>
          <w14:ligatures w14:val="standardContextual"/>
        </w:rPr>
      </w:pPr>
      <w:r w:rsidRPr="002D654E">
        <w:rPr>
          <w:rFonts w:eastAsia="Aptos" w:cs="Arial"/>
          <w:kern w:val="2"/>
          <w:szCs w:val="24"/>
          <w14:ligatures w14:val="standardContextual"/>
        </w:rPr>
        <w:t>Планов</w:t>
      </w:r>
      <w:r w:rsidRPr="002D654E">
        <w:rPr>
          <w:rFonts w:eastAsia="Aptos" w:cs="Arial"/>
          <w:kern w:val="2"/>
          <w:szCs w:val="24"/>
          <w:lang w:val="sr-Cyrl-RS"/>
          <w14:ligatures w14:val="standardContextual"/>
        </w:rPr>
        <w:t>е</w:t>
      </w:r>
      <w:r w:rsidRPr="002D654E">
        <w:rPr>
          <w:rFonts w:eastAsia="Aptos" w:cs="Arial"/>
          <w:kern w:val="2"/>
          <w:szCs w:val="24"/>
          <w14:ligatures w14:val="standardContextual"/>
        </w:rPr>
        <w:t xml:space="preserve"> реаговања у ванредним ситуацијама</w:t>
      </w:r>
    </w:p>
    <w:p w14:paraId="2BEC6745" w14:textId="77777777" w:rsidR="002D654E" w:rsidRPr="002D654E" w:rsidRDefault="002D654E" w:rsidP="002D654E">
      <w:pPr>
        <w:spacing w:after="0"/>
        <w:ind w:left="720"/>
        <w:contextualSpacing/>
        <w:rPr>
          <w:rFonts w:eastAsia="Aptos" w:cs="Arial"/>
          <w:kern w:val="2"/>
          <w:szCs w:val="24"/>
          <w14:ligatures w14:val="standardContextual"/>
        </w:rPr>
      </w:pPr>
    </w:p>
    <w:p w14:paraId="27429636" w14:textId="77777777" w:rsidR="002D654E" w:rsidRPr="002D654E" w:rsidRDefault="002D654E" w:rsidP="006A48DD">
      <w:pPr>
        <w:numPr>
          <w:ilvl w:val="0"/>
          <w:numId w:val="236"/>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израда и имплементација Плана заштите од удеса за фазу изградње и фазу експлоатације;</w:t>
      </w:r>
    </w:p>
    <w:p w14:paraId="40896EC8" w14:textId="77777777" w:rsidR="002D654E" w:rsidRPr="002D654E" w:rsidRDefault="002D654E" w:rsidP="006A48DD">
      <w:pPr>
        <w:numPr>
          <w:ilvl w:val="0"/>
          <w:numId w:val="236"/>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дефинисање поступака за реаговање на удесе са опасним материјама, пожаре, поплаве, клизишта, саобраћајне удесе и друге ванредне догађаје.</w:t>
      </w:r>
    </w:p>
    <w:p w14:paraId="736BCE56" w14:textId="77777777" w:rsidR="002D654E" w:rsidRPr="002D654E" w:rsidRDefault="002D654E" w:rsidP="002D654E">
      <w:pPr>
        <w:spacing w:after="0"/>
        <w:ind w:left="284"/>
        <w:rPr>
          <w:rFonts w:eastAsia="Aptos" w:cs="Arial"/>
          <w:kern w:val="2"/>
          <w:szCs w:val="24"/>
          <w14:ligatures w14:val="standardContextual"/>
        </w:rPr>
      </w:pPr>
    </w:p>
    <w:p w14:paraId="09D7B7BA" w14:textId="77777777" w:rsidR="002D654E" w:rsidRPr="002D654E" w:rsidRDefault="002D654E" w:rsidP="006A48DD">
      <w:pPr>
        <w:numPr>
          <w:ilvl w:val="0"/>
          <w:numId w:val="242"/>
        </w:numPr>
        <w:spacing w:after="0"/>
        <w:contextualSpacing/>
        <w:rPr>
          <w:rFonts w:eastAsia="Aptos" w:cs="Arial"/>
          <w:kern w:val="2"/>
          <w:szCs w:val="24"/>
          <w14:ligatures w14:val="standardContextual"/>
        </w:rPr>
      </w:pPr>
      <w:r w:rsidRPr="002D654E">
        <w:rPr>
          <w:rFonts w:eastAsia="Aptos" w:cs="Arial"/>
          <w:kern w:val="2"/>
          <w:szCs w:val="24"/>
          <w14:ligatures w14:val="standardContextual"/>
        </w:rPr>
        <w:t>Обук</w:t>
      </w:r>
      <w:r w:rsidRPr="002D654E">
        <w:rPr>
          <w:rFonts w:eastAsia="Aptos" w:cs="Arial"/>
          <w:kern w:val="2"/>
          <w:szCs w:val="24"/>
          <w:lang w:val="sr-Cyrl-RS"/>
          <w14:ligatures w14:val="standardContextual"/>
        </w:rPr>
        <w:t>у</w:t>
      </w:r>
      <w:r w:rsidRPr="002D654E">
        <w:rPr>
          <w:rFonts w:eastAsia="Aptos" w:cs="Arial"/>
          <w:kern w:val="2"/>
          <w:szCs w:val="24"/>
          <w14:ligatures w14:val="standardContextual"/>
        </w:rPr>
        <w:t xml:space="preserve"> и капацитет</w:t>
      </w:r>
    </w:p>
    <w:p w14:paraId="33AFFF10" w14:textId="77777777" w:rsidR="002D654E" w:rsidRPr="002D654E" w:rsidRDefault="002D654E" w:rsidP="002D654E">
      <w:pPr>
        <w:spacing w:after="0"/>
        <w:ind w:left="720"/>
        <w:contextualSpacing/>
        <w:rPr>
          <w:rFonts w:eastAsia="Aptos" w:cs="Arial"/>
          <w:kern w:val="2"/>
          <w:szCs w:val="24"/>
          <w14:ligatures w14:val="standardContextual"/>
        </w:rPr>
      </w:pPr>
    </w:p>
    <w:p w14:paraId="01D8CDE7" w14:textId="77777777" w:rsidR="002D654E" w:rsidRPr="002D654E" w:rsidRDefault="002D654E" w:rsidP="006A48DD">
      <w:pPr>
        <w:numPr>
          <w:ilvl w:val="0"/>
          <w:numId w:val="237"/>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обука запослених извођача радова, управљача путевима и пратећих служби за поступање у ванредним ситуацијама;</w:t>
      </w:r>
    </w:p>
    <w:p w14:paraId="755FB629" w14:textId="77777777" w:rsidR="002D654E" w:rsidRPr="002D654E" w:rsidRDefault="002D654E" w:rsidP="006A48DD">
      <w:pPr>
        <w:numPr>
          <w:ilvl w:val="0"/>
          <w:numId w:val="237"/>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организовање вежби евакуације и симулација удеса (посебно у тунелима и на чвориштима);</w:t>
      </w:r>
    </w:p>
    <w:p w14:paraId="73DC3948" w14:textId="77777777" w:rsidR="002D654E" w:rsidRPr="002D654E" w:rsidRDefault="002D654E" w:rsidP="006A48DD">
      <w:pPr>
        <w:numPr>
          <w:ilvl w:val="0"/>
          <w:numId w:val="237"/>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опремање сервисних зона и критичних тачака са противпожарним апаратима, хидрантима, адсорбентима и заштитном опремом.</w:t>
      </w:r>
    </w:p>
    <w:p w14:paraId="628E6FC6" w14:textId="77777777" w:rsidR="002D654E" w:rsidRPr="002D654E" w:rsidRDefault="002D654E" w:rsidP="002D654E">
      <w:pPr>
        <w:spacing w:after="0"/>
        <w:ind w:left="284"/>
        <w:rPr>
          <w:rFonts w:eastAsia="Aptos" w:cs="Arial"/>
          <w:kern w:val="2"/>
          <w:szCs w:val="24"/>
          <w14:ligatures w14:val="standardContextual"/>
        </w:rPr>
      </w:pPr>
    </w:p>
    <w:p w14:paraId="0D62D912" w14:textId="77777777" w:rsidR="002D654E" w:rsidRPr="002D654E" w:rsidRDefault="002D654E" w:rsidP="006A48DD">
      <w:pPr>
        <w:numPr>
          <w:ilvl w:val="0"/>
          <w:numId w:val="242"/>
        </w:numPr>
        <w:spacing w:after="0"/>
        <w:contextualSpacing/>
        <w:rPr>
          <w:rFonts w:eastAsia="Aptos" w:cs="Arial"/>
          <w:kern w:val="2"/>
          <w:szCs w:val="24"/>
          <w14:ligatures w14:val="standardContextual"/>
        </w:rPr>
      </w:pPr>
      <w:r w:rsidRPr="002D654E">
        <w:rPr>
          <w:rFonts w:eastAsia="Aptos" w:cs="Arial"/>
          <w:kern w:val="2"/>
          <w:szCs w:val="24"/>
          <w14:ligatures w14:val="standardContextual"/>
        </w:rPr>
        <w:t>Систем</w:t>
      </w:r>
      <w:r w:rsidRPr="002D654E">
        <w:rPr>
          <w:rFonts w:eastAsia="Aptos" w:cs="Arial"/>
          <w:kern w:val="2"/>
          <w:szCs w:val="24"/>
          <w:lang w:val="sr-Cyrl-RS"/>
          <w14:ligatures w14:val="standardContextual"/>
        </w:rPr>
        <w:t>е</w:t>
      </w:r>
      <w:r w:rsidRPr="002D654E">
        <w:rPr>
          <w:rFonts w:eastAsia="Aptos" w:cs="Arial"/>
          <w:kern w:val="2"/>
          <w:szCs w:val="24"/>
          <w14:ligatures w14:val="standardContextual"/>
        </w:rPr>
        <w:t xml:space="preserve"> за обавештавање и комуникацију</w:t>
      </w:r>
    </w:p>
    <w:p w14:paraId="242E4EB9" w14:textId="77777777" w:rsidR="002D654E" w:rsidRPr="002D654E" w:rsidRDefault="002D654E" w:rsidP="002D654E">
      <w:pPr>
        <w:spacing w:after="0"/>
        <w:ind w:left="720"/>
        <w:contextualSpacing/>
        <w:rPr>
          <w:rFonts w:eastAsia="Aptos" w:cs="Arial"/>
          <w:kern w:val="2"/>
          <w:szCs w:val="24"/>
          <w14:ligatures w14:val="standardContextual"/>
        </w:rPr>
      </w:pPr>
    </w:p>
    <w:p w14:paraId="1F8ED81D" w14:textId="77777777" w:rsidR="002D654E" w:rsidRPr="002D654E" w:rsidRDefault="002D654E" w:rsidP="006A48DD">
      <w:pPr>
        <w:numPr>
          <w:ilvl w:val="0"/>
          <w:numId w:val="238"/>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успостављање 24-часовног система мониторинга саобраћаја и услова на путу;</w:t>
      </w:r>
    </w:p>
    <w:p w14:paraId="4605A042" w14:textId="77777777" w:rsidR="002D654E" w:rsidRPr="002D654E" w:rsidRDefault="002D654E" w:rsidP="006A48DD">
      <w:pPr>
        <w:numPr>
          <w:ilvl w:val="0"/>
          <w:numId w:val="238"/>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постављање SOS ниша у тунелима и на одређеним деоницама;</w:t>
      </w:r>
    </w:p>
    <w:p w14:paraId="60E1E801" w14:textId="77777777" w:rsidR="002D654E" w:rsidRPr="002D654E" w:rsidRDefault="002D654E" w:rsidP="006A48DD">
      <w:pPr>
        <w:numPr>
          <w:ilvl w:val="0"/>
          <w:numId w:val="238"/>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повезивање са надлежним службама (полиција, ватрогасно-спасилачке јединице, хитна помоћ);</w:t>
      </w:r>
    </w:p>
    <w:p w14:paraId="558E5B02" w14:textId="77777777" w:rsidR="002D654E" w:rsidRPr="002D654E" w:rsidRDefault="002D654E" w:rsidP="006A48DD">
      <w:pPr>
        <w:numPr>
          <w:ilvl w:val="0"/>
          <w:numId w:val="238"/>
        </w:numPr>
        <w:tabs>
          <w:tab w:val="num" w:pos="284"/>
        </w:tabs>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системи за рано упозоравање у случају поплава, клизишта или екстремних метеоролошких услова.</w:t>
      </w:r>
    </w:p>
    <w:p w14:paraId="5146441A" w14:textId="77777777" w:rsidR="002D654E" w:rsidRPr="002D654E" w:rsidRDefault="002D654E" w:rsidP="002D654E">
      <w:pPr>
        <w:spacing w:after="0"/>
        <w:rPr>
          <w:rFonts w:eastAsia="Aptos" w:cs="Arial"/>
          <w:b/>
          <w:bCs/>
          <w:kern w:val="2"/>
          <w:szCs w:val="24"/>
          <w:lang w:val="sr-Cyrl-RS"/>
          <w14:ligatures w14:val="standardContextual"/>
        </w:rPr>
      </w:pPr>
    </w:p>
    <w:p w14:paraId="0FAF7443" w14:textId="77777777" w:rsidR="002D654E" w:rsidRPr="000C5662" w:rsidRDefault="002D654E" w:rsidP="002D654E">
      <w:pPr>
        <w:spacing w:after="0"/>
        <w:rPr>
          <w:rFonts w:eastAsia="Aptos" w:cs="Arial"/>
          <w:b/>
          <w:bCs/>
          <w:kern w:val="2"/>
          <w:szCs w:val="24"/>
          <w:lang w:val="sr-Cyrl-RS"/>
          <w14:ligatures w14:val="standardContextual"/>
        </w:rPr>
      </w:pPr>
      <w:r w:rsidRPr="002D654E">
        <w:rPr>
          <w:rFonts w:eastAsia="Aptos" w:cs="Arial"/>
          <w:b/>
          <w:bCs/>
          <w:kern w:val="2"/>
          <w:szCs w:val="24"/>
          <w:lang w:val="sr-Cyrl-RS"/>
          <w14:ligatures w14:val="standardContextual"/>
        </w:rPr>
        <w:t>8.2.3</w:t>
      </w:r>
      <w:r w:rsidRPr="002D654E">
        <w:rPr>
          <w:rFonts w:eastAsia="Aptos" w:cs="Arial"/>
          <w:b/>
          <w:bCs/>
          <w:kern w:val="2"/>
          <w:szCs w:val="24"/>
          <w:lang w:val="sr-Cyrl-RS"/>
          <w14:ligatures w14:val="standardContextual"/>
        </w:rPr>
        <w:tab/>
      </w:r>
      <w:r w:rsidRPr="000C5662">
        <w:rPr>
          <w:rFonts w:eastAsia="Aptos" w:cs="Arial"/>
          <w:b/>
          <w:bCs/>
          <w:kern w:val="2"/>
          <w:szCs w:val="24"/>
          <w:lang w:val="sr-Cyrl-RS"/>
          <w14:ligatures w14:val="standardContextual"/>
        </w:rPr>
        <w:t>Одговорност за удес (институционални и оперативни оквир)</w:t>
      </w:r>
    </w:p>
    <w:p w14:paraId="590BE782" w14:textId="77777777" w:rsidR="002D654E" w:rsidRPr="002D654E" w:rsidRDefault="002D654E" w:rsidP="002D654E">
      <w:pPr>
        <w:spacing w:after="0"/>
        <w:rPr>
          <w:rFonts w:eastAsia="Aptos" w:cs="Arial"/>
          <w:kern w:val="2"/>
          <w:szCs w:val="24"/>
          <w:lang w:val="sr-Cyrl-RS"/>
          <w14:ligatures w14:val="standardContextual"/>
        </w:rPr>
      </w:pPr>
    </w:p>
    <w:p w14:paraId="38BD56C5" w14:textId="77777777" w:rsidR="002D654E" w:rsidRPr="002D654E" w:rsidRDefault="002D654E" w:rsidP="002D654E">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 xml:space="preserve">Одговорности </w:t>
      </w:r>
      <w:r w:rsidRPr="002D654E">
        <w:rPr>
          <w:rFonts w:eastAsia="Aptos" w:cs="Arial"/>
          <w:kern w:val="2"/>
          <w:szCs w:val="24"/>
          <w:lang w:val="sr-Cyrl-RS"/>
          <w14:ligatures w14:val="standardContextual"/>
        </w:rPr>
        <w:t xml:space="preserve">за удес се дефинишу, кроз институциони и оперативни оквир, </w:t>
      </w:r>
      <w:r w:rsidRPr="000C5662">
        <w:rPr>
          <w:rFonts w:eastAsia="Aptos" w:cs="Arial"/>
          <w:kern w:val="2"/>
          <w:szCs w:val="24"/>
          <w:lang w:val="sr-Cyrl-RS"/>
          <w14:ligatures w14:val="standardContextual"/>
        </w:rPr>
        <w:t xml:space="preserve"> </w:t>
      </w:r>
      <w:r w:rsidRPr="002D654E">
        <w:rPr>
          <w:rFonts w:eastAsia="Aptos" w:cs="Arial"/>
          <w:kern w:val="2"/>
          <w:szCs w:val="24"/>
          <w:lang w:val="sr-Cyrl-RS"/>
          <w14:ligatures w14:val="standardContextual"/>
        </w:rPr>
        <w:t>у</w:t>
      </w:r>
      <w:r w:rsidRPr="000C5662">
        <w:rPr>
          <w:rFonts w:eastAsia="Aptos" w:cs="Arial"/>
          <w:kern w:val="2"/>
          <w:szCs w:val="24"/>
          <w:lang w:val="sr-Cyrl-RS"/>
          <w14:ligatures w14:val="standardContextual"/>
        </w:rPr>
        <w:t xml:space="preserve"> складу са фазама пројекта и законском регулативом:</w:t>
      </w:r>
    </w:p>
    <w:p w14:paraId="52B696A9" w14:textId="77777777" w:rsidR="002D654E" w:rsidRPr="002D654E" w:rsidRDefault="002D654E" w:rsidP="002D654E">
      <w:pPr>
        <w:spacing w:after="0"/>
        <w:rPr>
          <w:rFonts w:eastAsia="Aptos" w:cs="Arial"/>
          <w:kern w:val="2"/>
          <w:szCs w:val="24"/>
          <w:lang w:val="sr-Cyrl-RS"/>
          <w14:ligatures w14:val="standardContextual"/>
        </w:rPr>
      </w:pPr>
    </w:p>
    <w:p w14:paraId="41BEBC18" w14:textId="77777777" w:rsidR="002D654E" w:rsidRPr="002D654E" w:rsidRDefault="002D654E" w:rsidP="006A48DD">
      <w:pPr>
        <w:numPr>
          <w:ilvl w:val="0"/>
          <w:numId w:val="242"/>
        </w:numPr>
        <w:spacing w:after="0"/>
        <w:contextualSpacing/>
        <w:rPr>
          <w:rFonts w:eastAsia="Aptos" w:cs="Arial"/>
          <w:kern w:val="2"/>
          <w:szCs w:val="24"/>
          <w14:ligatures w14:val="standardContextual"/>
        </w:rPr>
      </w:pPr>
      <w:r w:rsidRPr="002D654E">
        <w:rPr>
          <w:rFonts w:eastAsia="Aptos" w:cs="Arial"/>
          <w:kern w:val="2"/>
          <w:szCs w:val="24"/>
          <w14:ligatures w14:val="standardContextual"/>
        </w:rPr>
        <w:t>Током изградње</w:t>
      </w:r>
    </w:p>
    <w:p w14:paraId="4D42B15F" w14:textId="77777777" w:rsidR="002D654E" w:rsidRPr="002D654E" w:rsidRDefault="002D654E" w:rsidP="002D654E">
      <w:pPr>
        <w:spacing w:after="0"/>
        <w:rPr>
          <w:rFonts w:eastAsia="Aptos" w:cs="Arial"/>
          <w:kern w:val="2"/>
          <w:szCs w:val="24"/>
          <w:lang w:val="sr-Cyrl-RS"/>
          <w14:ligatures w14:val="standardContextual"/>
        </w:rPr>
      </w:pPr>
    </w:p>
    <w:p w14:paraId="129B5C63" w14:textId="77777777" w:rsidR="002D654E" w:rsidRPr="000C5662" w:rsidRDefault="002D654E" w:rsidP="006A48DD">
      <w:pPr>
        <w:numPr>
          <w:ilvl w:val="0"/>
          <w:numId w:val="239"/>
        </w:numPr>
        <w:tabs>
          <w:tab w:val="num" w:pos="284"/>
        </w:tabs>
        <w:spacing w:after="0"/>
        <w:ind w:left="284" w:hanging="284"/>
        <w:rPr>
          <w:rFonts w:eastAsia="Aptos" w:cs="Arial"/>
          <w:kern w:val="2"/>
          <w:szCs w:val="24"/>
          <w:lang w:val="sr-Cyrl-RS"/>
          <w14:ligatures w14:val="standardContextual"/>
        </w:rPr>
      </w:pPr>
      <w:r w:rsidRPr="002D654E">
        <w:rPr>
          <w:rFonts w:eastAsia="Aptos" w:cs="Arial"/>
          <w:kern w:val="2"/>
          <w:szCs w:val="24"/>
          <w:lang w:val="sr-Cyrl-RS"/>
          <w14:ligatures w14:val="standardContextual"/>
        </w:rPr>
        <w:t>И</w:t>
      </w:r>
      <w:r w:rsidRPr="000C5662">
        <w:rPr>
          <w:rFonts w:eastAsia="Aptos" w:cs="Arial"/>
          <w:kern w:val="2"/>
          <w:szCs w:val="24"/>
          <w:lang w:val="sr-Cyrl-RS"/>
          <w14:ligatures w14:val="standardContextual"/>
        </w:rPr>
        <w:t>звођач радова одговоран је за спровођење мера безбедности и заштите на раду, управљање опасним материјама, контролу механизације и реаговање на удес;</w:t>
      </w:r>
    </w:p>
    <w:p w14:paraId="6D33F164" w14:textId="77777777" w:rsidR="002D654E" w:rsidRPr="000C5662" w:rsidRDefault="002D654E" w:rsidP="006A48DD">
      <w:pPr>
        <w:numPr>
          <w:ilvl w:val="0"/>
          <w:numId w:val="239"/>
        </w:numPr>
        <w:tabs>
          <w:tab w:val="num" w:pos="284"/>
        </w:tabs>
        <w:spacing w:after="0"/>
        <w:ind w:left="284" w:hanging="284"/>
        <w:rPr>
          <w:rFonts w:eastAsia="Aptos" w:cs="Arial"/>
          <w:kern w:val="2"/>
          <w:szCs w:val="24"/>
          <w:lang w:val="sr-Cyrl-RS"/>
          <w14:ligatures w14:val="standardContextual"/>
        </w:rPr>
      </w:pPr>
      <w:r w:rsidRPr="002D654E">
        <w:rPr>
          <w:rFonts w:eastAsia="Aptos" w:cs="Arial"/>
          <w:kern w:val="2"/>
          <w:szCs w:val="24"/>
          <w:lang w:val="sr-Cyrl-RS"/>
          <w14:ligatures w14:val="standardContextual"/>
        </w:rPr>
        <w:t>Н</w:t>
      </w:r>
      <w:r w:rsidRPr="000C5662">
        <w:rPr>
          <w:rFonts w:eastAsia="Aptos" w:cs="Arial"/>
          <w:kern w:val="2"/>
          <w:szCs w:val="24"/>
          <w:lang w:val="sr-Cyrl-RS"/>
          <w14:ligatures w14:val="standardContextual"/>
        </w:rPr>
        <w:t>адзорни орган дужан је да прати примену прописаних мера и пријави неправилности;</w:t>
      </w:r>
    </w:p>
    <w:p w14:paraId="7CC088B4" w14:textId="77777777" w:rsidR="002D654E" w:rsidRPr="000C5662" w:rsidRDefault="002D654E" w:rsidP="006A48DD">
      <w:pPr>
        <w:numPr>
          <w:ilvl w:val="0"/>
          <w:numId w:val="239"/>
        </w:numPr>
        <w:tabs>
          <w:tab w:val="num" w:pos="284"/>
        </w:tabs>
        <w:spacing w:after="0"/>
        <w:ind w:left="284" w:hanging="284"/>
        <w:rPr>
          <w:rFonts w:eastAsia="Aptos" w:cs="Arial"/>
          <w:kern w:val="2"/>
          <w:szCs w:val="24"/>
          <w:lang w:val="sr-Cyrl-RS"/>
          <w14:ligatures w14:val="standardContextual"/>
        </w:rPr>
      </w:pPr>
      <w:r w:rsidRPr="002D654E">
        <w:rPr>
          <w:rFonts w:eastAsia="Aptos" w:cs="Arial"/>
          <w:kern w:val="2"/>
          <w:szCs w:val="24"/>
          <w:lang w:val="sr-Cyrl-RS"/>
          <w14:ligatures w14:val="standardContextual"/>
        </w:rPr>
        <w:t>И</w:t>
      </w:r>
      <w:r w:rsidRPr="000C5662">
        <w:rPr>
          <w:rFonts w:eastAsia="Aptos" w:cs="Arial"/>
          <w:kern w:val="2"/>
          <w:szCs w:val="24"/>
          <w:lang w:val="sr-Cyrl-RS"/>
          <w14:ligatures w14:val="standardContextual"/>
        </w:rPr>
        <w:t>нвеститор/наручилац радова одговоран је за обезбеђивање услова за безбедно извођење пројекта и надзор над целокупним системом управљања ризицима.</w:t>
      </w:r>
    </w:p>
    <w:p w14:paraId="01495981" w14:textId="77777777" w:rsidR="002D654E" w:rsidRPr="000C5662" w:rsidRDefault="002D654E" w:rsidP="002D654E">
      <w:pPr>
        <w:spacing w:after="0"/>
        <w:ind w:left="284"/>
        <w:rPr>
          <w:rFonts w:eastAsia="Aptos" w:cs="Arial"/>
          <w:kern w:val="2"/>
          <w:szCs w:val="24"/>
          <w:lang w:val="sr-Cyrl-RS"/>
          <w14:ligatures w14:val="standardContextual"/>
        </w:rPr>
      </w:pPr>
    </w:p>
    <w:p w14:paraId="75FB63EE" w14:textId="77777777" w:rsidR="002D654E" w:rsidRPr="002D654E" w:rsidRDefault="002D654E" w:rsidP="006A48DD">
      <w:pPr>
        <w:numPr>
          <w:ilvl w:val="0"/>
          <w:numId w:val="242"/>
        </w:numPr>
        <w:spacing w:after="0"/>
        <w:contextualSpacing/>
        <w:rPr>
          <w:rFonts w:eastAsia="Aptos" w:cs="Arial"/>
          <w:kern w:val="2"/>
          <w:szCs w:val="24"/>
          <w14:ligatures w14:val="standardContextual"/>
        </w:rPr>
      </w:pPr>
      <w:r w:rsidRPr="002D654E">
        <w:rPr>
          <w:rFonts w:eastAsia="Aptos" w:cs="Arial"/>
          <w:kern w:val="2"/>
          <w:szCs w:val="24"/>
          <w14:ligatures w14:val="standardContextual"/>
        </w:rPr>
        <w:lastRenderedPageBreak/>
        <w:t>Током експлоатације пута</w:t>
      </w:r>
    </w:p>
    <w:p w14:paraId="483598E6" w14:textId="77777777" w:rsidR="002D654E" w:rsidRPr="002D654E" w:rsidRDefault="002D654E" w:rsidP="002D654E">
      <w:pPr>
        <w:spacing w:after="0"/>
        <w:ind w:left="720"/>
        <w:contextualSpacing/>
        <w:rPr>
          <w:rFonts w:eastAsia="Aptos" w:cs="Arial"/>
          <w:kern w:val="2"/>
          <w:szCs w:val="24"/>
          <w14:ligatures w14:val="standardContextual"/>
        </w:rPr>
      </w:pPr>
    </w:p>
    <w:p w14:paraId="4B378319" w14:textId="77777777" w:rsidR="002D654E" w:rsidRPr="004870AB" w:rsidRDefault="002D654E" w:rsidP="006A48DD">
      <w:pPr>
        <w:numPr>
          <w:ilvl w:val="0"/>
          <w:numId w:val="240"/>
        </w:numPr>
        <w:spacing w:after="0"/>
        <w:ind w:left="714" w:hanging="357"/>
        <w:rPr>
          <w:rFonts w:eastAsia="Aptos" w:cs="Arial"/>
          <w:kern w:val="2"/>
          <w:szCs w:val="24"/>
          <w14:ligatures w14:val="standardContextual"/>
        </w:rPr>
      </w:pPr>
      <w:r w:rsidRPr="002D654E">
        <w:rPr>
          <w:rFonts w:eastAsia="Aptos" w:cs="Arial"/>
          <w:kern w:val="2"/>
          <w:szCs w:val="24"/>
          <w:lang w:val="sr-Cyrl-RS"/>
          <w14:ligatures w14:val="standardContextual"/>
        </w:rPr>
        <w:t>У</w:t>
      </w:r>
      <w:r w:rsidRPr="002D654E">
        <w:rPr>
          <w:rFonts w:eastAsia="Aptos" w:cs="Arial"/>
          <w:kern w:val="2"/>
          <w:szCs w:val="24"/>
          <w14:ligatures w14:val="standardContextual"/>
        </w:rPr>
        <w:t>прављач пута одговоран је за:</w:t>
      </w:r>
    </w:p>
    <w:p w14:paraId="62A486B4" w14:textId="77777777" w:rsidR="008F345B" w:rsidRPr="002D654E" w:rsidRDefault="008F345B" w:rsidP="008F345B">
      <w:pPr>
        <w:spacing w:after="0"/>
        <w:rPr>
          <w:rFonts w:eastAsia="Aptos" w:cs="Arial"/>
          <w:kern w:val="2"/>
          <w:szCs w:val="24"/>
          <w14:ligatures w14:val="standardContextual"/>
        </w:rPr>
      </w:pPr>
    </w:p>
    <w:p w14:paraId="2BAD443A"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одржавање саобраћајнице и пратеће инфраструктуре;</w:t>
      </w:r>
    </w:p>
    <w:p w14:paraId="311F3F5C"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организовање система реаговања у ванредним ситуацијама;</w:t>
      </w:r>
    </w:p>
    <w:p w14:paraId="16CE818B"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благовремено обавештавање јавности и надлежних служби;</w:t>
      </w:r>
    </w:p>
    <w:p w14:paraId="0B4C722A"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обезбеђивање контроле саобраћаја и услова за брз приступ службама спасавања.</w:t>
      </w:r>
    </w:p>
    <w:p w14:paraId="0EC45F5F" w14:textId="77777777" w:rsidR="002D654E" w:rsidRPr="004870AB" w:rsidRDefault="002D654E" w:rsidP="006A48DD">
      <w:pPr>
        <w:numPr>
          <w:ilvl w:val="2"/>
          <w:numId w:val="240"/>
        </w:numPr>
        <w:spacing w:after="0"/>
        <w:ind w:left="284" w:hanging="284"/>
        <w:rPr>
          <w:rFonts w:eastAsia="Aptos" w:cs="Arial"/>
          <w:kern w:val="2"/>
          <w:szCs w:val="24"/>
          <w14:ligatures w14:val="standardContextual"/>
        </w:rPr>
      </w:pPr>
      <w:r w:rsidRPr="002D654E">
        <w:rPr>
          <w:rFonts w:eastAsia="Aptos" w:cs="Arial"/>
          <w:kern w:val="2"/>
          <w:szCs w:val="24"/>
          <w14:ligatures w14:val="standardContextual"/>
        </w:rPr>
        <w:t>надлежне институције (полиција, ватрогасна јединица, инспекције) учествују у интервенцијама у складу са својим надлежностима.</w:t>
      </w:r>
    </w:p>
    <w:p w14:paraId="48DD44DE" w14:textId="77777777" w:rsidR="008F345B" w:rsidRPr="002D654E" w:rsidRDefault="008F345B" w:rsidP="008F345B">
      <w:pPr>
        <w:spacing w:after="0"/>
        <w:rPr>
          <w:rFonts w:eastAsia="Aptos" w:cs="Arial"/>
          <w:kern w:val="2"/>
          <w:szCs w:val="24"/>
          <w14:ligatures w14:val="standardContextual"/>
        </w:rPr>
      </w:pPr>
    </w:p>
    <w:p w14:paraId="22735DDE" w14:textId="4E122620" w:rsidR="008F345B" w:rsidRPr="004870AB" w:rsidRDefault="002D654E" w:rsidP="006A48DD">
      <w:pPr>
        <w:pStyle w:val="ListParagraph"/>
        <w:numPr>
          <w:ilvl w:val="0"/>
          <w:numId w:val="272"/>
        </w:numPr>
        <w:rPr>
          <w:rFonts w:cs="Arial"/>
        </w:rPr>
      </w:pPr>
      <w:r w:rsidRPr="004870AB">
        <w:rPr>
          <w:rFonts w:cs="Arial"/>
        </w:rPr>
        <w:t>Финансијска и еколошка одговорност</w:t>
      </w:r>
    </w:p>
    <w:p w14:paraId="673FE026"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Трошкови санације последица удеса, укључујући одлагање опасног отпада и чишћење загађеног земљишта и водотока, сносе директно одговорни субјекти.</w:t>
      </w:r>
    </w:p>
    <w:p w14:paraId="1886FDEE" w14:textId="77777777" w:rsidR="002D654E" w:rsidRPr="002D654E" w:rsidRDefault="002D654E" w:rsidP="006A48DD">
      <w:pPr>
        <w:numPr>
          <w:ilvl w:val="2"/>
          <w:numId w:val="240"/>
        </w:numPr>
        <w:spacing w:after="0"/>
        <w:ind w:left="284" w:hanging="284"/>
        <w:contextualSpacing/>
        <w:rPr>
          <w:rFonts w:eastAsia="Aptos" w:cs="Arial"/>
          <w:kern w:val="2"/>
          <w:szCs w:val="24"/>
          <w14:ligatures w14:val="standardContextual"/>
        </w:rPr>
      </w:pPr>
      <w:r w:rsidRPr="002D654E">
        <w:rPr>
          <w:rFonts w:eastAsia="Aptos" w:cs="Arial"/>
          <w:kern w:val="2"/>
          <w:szCs w:val="24"/>
          <w14:ligatures w14:val="standardContextual"/>
        </w:rPr>
        <w:t>Компаније и превозници могу бити обавезни да надокнаде штету оштећеним лицима, локалној заједници и држави, у складу са законским и еколошким прописима.</w:t>
      </w:r>
    </w:p>
    <w:p w14:paraId="0DC84B10" w14:textId="77777777" w:rsidR="002D654E" w:rsidRPr="002D654E" w:rsidRDefault="002D654E" w:rsidP="002D654E">
      <w:pPr>
        <w:spacing w:after="0"/>
        <w:rPr>
          <w:rFonts w:eastAsia="Aptos" w:cs="Arial"/>
          <w:kern w:val="2"/>
          <w:szCs w:val="24"/>
          <w:lang w:val="sr-Cyrl-RS"/>
          <w14:ligatures w14:val="standardContextual"/>
        </w:rPr>
      </w:pPr>
    </w:p>
    <w:p w14:paraId="57F44FBF" w14:textId="77777777" w:rsidR="002D654E" w:rsidRPr="002D654E" w:rsidRDefault="002D654E" w:rsidP="002D654E">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Испитивање одговорности за инцидент је неопходно због планирања будућих</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превентивних мера. Под условом да је објекат изведен у потпуности према ревидованој</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планској документацији и примљен од стране надлежне надзорне службе, за појаву</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акцидента су одговорни учесници у удесу, или техничке службе задужене за испавност</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возила. Посебно треба обратити пажњу на учесталу појаву акцидената на истој локацији</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(“црне тачке”). У таквим случајевима треба извршити детаљну анализу пројектног</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решења и услова окружења и у складу са тим предузети одговарајуће конструктивне</w:t>
      </w:r>
      <w:r w:rsidRPr="002D654E">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или регулационе мере.</w:t>
      </w:r>
    </w:p>
    <w:p w14:paraId="5C6B305A" w14:textId="77777777" w:rsidR="002A038E" w:rsidRPr="004870AB" w:rsidRDefault="002A038E" w:rsidP="004D294F">
      <w:pPr>
        <w:spacing w:after="0"/>
        <w:rPr>
          <w:iCs/>
          <w:szCs w:val="18"/>
          <w:lang w:val="sr-Cyrl-CS"/>
        </w:rPr>
      </w:pPr>
    </w:p>
    <w:p w14:paraId="0C507852" w14:textId="77777777" w:rsidR="002A038E" w:rsidRPr="004870AB" w:rsidRDefault="002A038E" w:rsidP="004D294F">
      <w:pPr>
        <w:spacing w:after="0"/>
        <w:rPr>
          <w:iCs/>
          <w:szCs w:val="18"/>
          <w:lang w:val="sr-Cyrl-CS"/>
        </w:rPr>
      </w:pPr>
    </w:p>
    <w:p w14:paraId="4F5CF1E4" w14:textId="77777777" w:rsidR="002A038E" w:rsidRPr="004870AB" w:rsidRDefault="002A038E" w:rsidP="004D294F">
      <w:pPr>
        <w:spacing w:after="0"/>
        <w:rPr>
          <w:lang w:val="ru-RU"/>
        </w:rPr>
      </w:pPr>
    </w:p>
    <w:p w14:paraId="786CD4DD" w14:textId="6346E80B" w:rsidR="00606D43" w:rsidRPr="004870AB" w:rsidRDefault="00AC5088" w:rsidP="00323261">
      <w:pPr>
        <w:tabs>
          <w:tab w:val="left" w:pos="1134"/>
        </w:tabs>
        <w:spacing w:after="0"/>
        <w:ind w:left="1170" w:hanging="1170"/>
        <w:outlineLvl w:val="1"/>
        <w:rPr>
          <w:rFonts w:cs="Arial"/>
          <w:b/>
          <w:sz w:val="32"/>
          <w:lang w:val="ru-RU"/>
        </w:rPr>
      </w:pPr>
      <w:bookmarkStart w:id="274" w:name="_Toc214967491"/>
      <w:r w:rsidRPr="004870AB">
        <w:rPr>
          <w:rFonts w:cs="Arial"/>
          <w:b/>
          <w:sz w:val="32"/>
          <w:lang w:val="ru-RU"/>
        </w:rPr>
        <w:t>8.3</w:t>
      </w:r>
      <w:r w:rsidR="00323261" w:rsidRPr="004870AB">
        <w:rPr>
          <w:rFonts w:cs="Arial"/>
          <w:b/>
          <w:sz w:val="32"/>
          <w:lang w:val="ru-RU"/>
        </w:rPr>
        <w:tab/>
      </w:r>
      <w:r w:rsidR="00263758" w:rsidRPr="004870AB">
        <w:rPr>
          <w:rFonts w:cs="Arial"/>
          <w:b/>
          <w:sz w:val="32"/>
          <w:lang w:val="ru-RU"/>
        </w:rPr>
        <w:t>Мере санације – отклањање последица удеса</w:t>
      </w:r>
      <w:bookmarkEnd w:id="274"/>
    </w:p>
    <w:p w14:paraId="1A7ADB84" w14:textId="77777777" w:rsidR="002A038E" w:rsidRPr="004870AB" w:rsidRDefault="002A038E" w:rsidP="008F345B">
      <w:pPr>
        <w:spacing w:after="0"/>
        <w:rPr>
          <w:rFonts w:cs="Arial"/>
          <w:bCs/>
          <w:szCs w:val="24"/>
          <w:lang w:val="ru-RU"/>
        </w:rPr>
      </w:pPr>
    </w:p>
    <w:p w14:paraId="5F878C6F" w14:textId="77777777" w:rsidR="002A038E" w:rsidRPr="004870AB" w:rsidRDefault="002A038E" w:rsidP="008F345B">
      <w:pPr>
        <w:spacing w:after="0"/>
        <w:rPr>
          <w:rFonts w:cs="Arial"/>
          <w:bCs/>
          <w:szCs w:val="24"/>
          <w:lang w:val="ru-RU"/>
        </w:rPr>
      </w:pPr>
    </w:p>
    <w:p w14:paraId="5CF45530" w14:textId="77777777" w:rsidR="002A038E" w:rsidRPr="004870AB" w:rsidRDefault="002A038E" w:rsidP="008F345B">
      <w:pPr>
        <w:spacing w:after="0"/>
        <w:rPr>
          <w:rFonts w:cs="Arial"/>
          <w:bCs/>
          <w:szCs w:val="24"/>
          <w:lang w:val="sr-Cyrl-RS"/>
        </w:rPr>
      </w:pPr>
    </w:p>
    <w:p w14:paraId="04C32050" w14:textId="77777777" w:rsidR="008F345B" w:rsidRPr="008F345B" w:rsidRDefault="008F345B" w:rsidP="008F345B">
      <w:pPr>
        <w:spacing w:after="0"/>
        <w:rPr>
          <w:rFonts w:cs="Arial"/>
          <w:szCs w:val="24"/>
          <w:lang w:val="sr-Cyrl-RS"/>
        </w:rPr>
      </w:pPr>
      <w:r w:rsidRPr="000C5662">
        <w:rPr>
          <w:rFonts w:cs="Arial"/>
          <w:szCs w:val="24"/>
          <w:lang w:val="ru-RU"/>
        </w:rPr>
        <w:t>У случају да, поред предузетих мера превенције, дође до саобраћајног удеса са испуштањем загађујућих материја у животну средину, предузимају се активности на отклањању последица непредвиђених емисија. Мере санације имају за циљ брзо ограничавање последица по људе, имовину и природне екосистеме, као и минимизацију дугорочних ефеката на животну средину.</w:t>
      </w:r>
    </w:p>
    <w:p w14:paraId="4CBB62AC" w14:textId="77777777" w:rsidR="008F345B" w:rsidRPr="008F345B" w:rsidRDefault="008F345B" w:rsidP="008F345B">
      <w:pPr>
        <w:spacing w:after="0"/>
        <w:jc w:val="left"/>
        <w:rPr>
          <w:rFonts w:cs="Arial"/>
          <w:szCs w:val="24"/>
          <w:lang w:val="sr-Cyrl-RS"/>
        </w:rPr>
      </w:pPr>
    </w:p>
    <w:p w14:paraId="4BC53082"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Обезбеђење зоне удеса</w:t>
      </w:r>
    </w:p>
    <w:p w14:paraId="66E2C4C4" w14:textId="77777777" w:rsidR="008F345B" w:rsidRPr="008F345B" w:rsidRDefault="008F345B" w:rsidP="008F345B">
      <w:pPr>
        <w:spacing w:after="0"/>
        <w:jc w:val="left"/>
        <w:rPr>
          <w:rFonts w:cs="Arial"/>
          <w:szCs w:val="24"/>
          <w:lang w:val="sr-Cyrl-RS"/>
        </w:rPr>
      </w:pPr>
    </w:p>
    <w:p w14:paraId="24A36F5E" w14:textId="77777777" w:rsidR="008F345B" w:rsidRPr="008F345B" w:rsidRDefault="008F345B" w:rsidP="006A48DD">
      <w:pPr>
        <w:numPr>
          <w:ilvl w:val="0"/>
          <w:numId w:val="246"/>
        </w:numPr>
        <w:spacing w:after="0"/>
        <w:contextualSpacing/>
        <w:jc w:val="left"/>
        <w:rPr>
          <w:rFonts w:cs="Arial"/>
          <w:szCs w:val="24"/>
          <w:lang w:val="sr-Cyrl-RS"/>
        </w:rPr>
      </w:pPr>
      <w:r w:rsidRPr="008F345B">
        <w:rPr>
          <w:rFonts w:cs="Arial"/>
          <w:szCs w:val="24"/>
          <w:lang w:val="sr-Cyrl-RS"/>
        </w:rPr>
        <w:t>Хитно обустављање саобраћаја и успостављања заштитног параметра.</w:t>
      </w:r>
    </w:p>
    <w:p w14:paraId="2CF42CA9" w14:textId="77777777" w:rsidR="008F345B" w:rsidRPr="008F345B" w:rsidRDefault="008F345B" w:rsidP="006A48DD">
      <w:pPr>
        <w:numPr>
          <w:ilvl w:val="0"/>
          <w:numId w:val="246"/>
        </w:numPr>
        <w:spacing w:after="0"/>
        <w:contextualSpacing/>
        <w:jc w:val="left"/>
        <w:rPr>
          <w:rFonts w:cs="Arial"/>
          <w:szCs w:val="24"/>
          <w:lang w:val="sr-Cyrl-RS"/>
        </w:rPr>
      </w:pPr>
      <w:r w:rsidRPr="008F345B">
        <w:rPr>
          <w:rFonts w:cs="Arial"/>
          <w:szCs w:val="24"/>
          <w:lang w:val="sr-Cyrl-RS"/>
        </w:rPr>
        <w:t>Онемогућавање приступа неовчашћеним лицима.</w:t>
      </w:r>
    </w:p>
    <w:p w14:paraId="2E621C1F" w14:textId="77777777" w:rsidR="008F345B" w:rsidRPr="008F345B" w:rsidRDefault="008F345B" w:rsidP="006A48DD">
      <w:pPr>
        <w:numPr>
          <w:ilvl w:val="0"/>
          <w:numId w:val="246"/>
        </w:numPr>
        <w:spacing w:after="0"/>
        <w:contextualSpacing/>
        <w:jc w:val="left"/>
        <w:rPr>
          <w:rFonts w:cs="Arial"/>
          <w:szCs w:val="24"/>
          <w:lang w:val="sr-Cyrl-RS"/>
        </w:rPr>
      </w:pPr>
      <w:r w:rsidRPr="008F345B">
        <w:rPr>
          <w:rFonts w:cs="Arial"/>
          <w:szCs w:val="24"/>
          <w:lang w:val="sr-Cyrl-RS"/>
        </w:rPr>
        <w:t>Успостављање алтернативних праваца пролаза</w:t>
      </w:r>
    </w:p>
    <w:p w14:paraId="04DDAB1B" w14:textId="77777777" w:rsidR="008F345B" w:rsidRPr="008F345B" w:rsidRDefault="008F345B" w:rsidP="008F345B">
      <w:pPr>
        <w:spacing w:after="0"/>
        <w:jc w:val="left"/>
        <w:rPr>
          <w:rFonts w:cs="Arial"/>
          <w:szCs w:val="24"/>
          <w:lang w:val="sr-Cyrl-RS"/>
        </w:rPr>
      </w:pPr>
    </w:p>
    <w:p w14:paraId="46F9D61E"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Идентификација опасне материје</w:t>
      </w:r>
    </w:p>
    <w:p w14:paraId="79981649" w14:textId="77777777" w:rsidR="008F345B" w:rsidRPr="008F345B" w:rsidRDefault="008F345B" w:rsidP="008F345B">
      <w:pPr>
        <w:spacing w:after="0"/>
        <w:jc w:val="left"/>
        <w:rPr>
          <w:rFonts w:cs="Arial"/>
          <w:szCs w:val="24"/>
          <w:lang w:val="sr-Cyrl-RS"/>
        </w:rPr>
      </w:pPr>
    </w:p>
    <w:p w14:paraId="5A9BE31B" w14:textId="77777777" w:rsidR="008F345B" w:rsidRPr="008F345B" w:rsidRDefault="008F345B" w:rsidP="006A48DD">
      <w:pPr>
        <w:numPr>
          <w:ilvl w:val="0"/>
          <w:numId w:val="247"/>
        </w:numPr>
        <w:spacing w:after="0"/>
        <w:contextualSpacing/>
        <w:jc w:val="left"/>
        <w:rPr>
          <w:rFonts w:cs="Arial"/>
          <w:szCs w:val="24"/>
          <w:lang w:val="sr-Cyrl-RS"/>
        </w:rPr>
      </w:pPr>
      <w:r w:rsidRPr="008F345B">
        <w:rPr>
          <w:rFonts w:cs="Arial"/>
          <w:szCs w:val="24"/>
          <w:lang w:val="sr-Cyrl-RS"/>
        </w:rPr>
        <w:t>Читање АДР ознака и информација са превозне документације.</w:t>
      </w:r>
    </w:p>
    <w:p w14:paraId="296474ED" w14:textId="77777777" w:rsidR="008F345B" w:rsidRPr="008F345B" w:rsidRDefault="008F345B" w:rsidP="006A48DD">
      <w:pPr>
        <w:numPr>
          <w:ilvl w:val="0"/>
          <w:numId w:val="247"/>
        </w:numPr>
        <w:spacing w:after="0"/>
        <w:contextualSpacing/>
        <w:jc w:val="left"/>
        <w:rPr>
          <w:rFonts w:cs="Arial"/>
          <w:szCs w:val="24"/>
          <w:lang w:val="sr-Cyrl-RS"/>
        </w:rPr>
      </w:pPr>
      <w:r w:rsidRPr="008F345B">
        <w:rPr>
          <w:rFonts w:cs="Arial"/>
          <w:szCs w:val="24"/>
          <w:lang w:val="sr-Cyrl-RS"/>
        </w:rPr>
        <w:t>Процена својства материје: запаљивост, токсичност, корозивност, реактивност.</w:t>
      </w:r>
    </w:p>
    <w:p w14:paraId="0DE67414" w14:textId="77777777" w:rsidR="008F345B" w:rsidRPr="008F345B" w:rsidRDefault="008F345B" w:rsidP="006A48DD">
      <w:pPr>
        <w:numPr>
          <w:ilvl w:val="0"/>
          <w:numId w:val="247"/>
        </w:numPr>
        <w:spacing w:after="0"/>
        <w:contextualSpacing/>
        <w:jc w:val="left"/>
        <w:rPr>
          <w:rFonts w:cs="Arial"/>
          <w:szCs w:val="24"/>
          <w:lang w:val="sr-Cyrl-RS"/>
        </w:rPr>
      </w:pPr>
      <w:r w:rsidRPr="008F345B">
        <w:rPr>
          <w:rFonts w:cs="Arial"/>
          <w:szCs w:val="24"/>
          <w:lang w:val="sr-Cyrl-RS"/>
        </w:rPr>
        <w:lastRenderedPageBreak/>
        <w:t>Утврђивање количине, начина изливања и потенцијалнох рецепијената.</w:t>
      </w:r>
    </w:p>
    <w:p w14:paraId="5CFFDDC8" w14:textId="77777777" w:rsidR="008F345B" w:rsidRPr="008F345B" w:rsidRDefault="008F345B" w:rsidP="008F345B">
      <w:pPr>
        <w:spacing w:after="0"/>
        <w:jc w:val="left"/>
        <w:rPr>
          <w:rFonts w:cs="Arial"/>
          <w:szCs w:val="24"/>
          <w:lang w:val="sr-Cyrl-RS"/>
        </w:rPr>
      </w:pPr>
    </w:p>
    <w:p w14:paraId="5EEC3C89"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Привремено задржавање и локализација изливене материје</w:t>
      </w:r>
    </w:p>
    <w:p w14:paraId="27DB4FC7" w14:textId="77777777" w:rsidR="008F345B" w:rsidRPr="008F345B" w:rsidRDefault="008F345B" w:rsidP="008F345B">
      <w:pPr>
        <w:spacing w:after="0"/>
        <w:jc w:val="left"/>
        <w:rPr>
          <w:rFonts w:cs="Arial"/>
          <w:szCs w:val="24"/>
          <w:lang w:val="sr-Cyrl-RS"/>
        </w:rPr>
      </w:pPr>
    </w:p>
    <w:p w14:paraId="23905060" w14:textId="77777777" w:rsidR="008F345B" w:rsidRPr="008F345B" w:rsidRDefault="008F345B" w:rsidP="006A48DD">
      <w:pPr>
        <w:numPr>
          <w:ilvl w:val="0"/>
          <w:numId w:val="248"/>
        </w:numPr>
        <w:spacing w:after="0"/>
        <w:contextualSpacing/>
        <w:jc w:val="left"/>
        <w:rPr>
          <w:rFonts w:cs="Arial"/>
          <w:szCs w:val="24"/>
          <w:lang w:val="sr-Cyrl-RS"/>
        </w:rPr>
      </w:pPr>
      <w:r w:rsidRPr="008F345B">
        <w:rPr>
          <w:rFonts w:cs="Arial"/>
          <w:szCs w:val="24"/>
          <w:lang w:val="sr-Cyrl-RS"/>
        </w:rPr>
        <w:t>Употреба апсорбената, баријера, песка, земљаних насипа или универзалних заштитних материјала ради спречавања даљег ширења.</w:t>
      </w:r>
    </w:p>
    <w:p w14:paraId="7268267F" w14:textId="77777777" w:rsidR="008F345B" w:rsidRPr="008F345B" w:rsidRDefault="008F345B" w:rsidP="006A48DD">
      <w:pPr>
        <w:numPr>
          <w:ilvl w:val="0"/>
          <w:numId w:val="248"/>
        </w:numPr>
        <w:spacing w:after="0"/>
        <w:contextualSpacing/>
        <w:jc w:val="left"/>
        <w:rPr>
          <w:rFonts w:cs="Arial"/>
          <w:szCs w:val="24"/>
          <w:lang w:val="sr-Cyrl-RS"/>
        </w:rPr>
      </w:pPr>
      <w:r w:rsidRPr="008F345B">
        <w:rPr>
          <w:rFonts w:cs="Arial"/>
          <w:szCs w:val="24"/>
          <w:lang w:val="sr-Cyrl-RS"/>
        </w:rPr>
        <w:t>Употреба привремених јама (сакупљача) или мобилних баријера у случају изливања у близини водотокова.</w:t>
      </w:r>
    </w:p>
    <w:p w14:paraId="2099DC1C" w14:textId="77777777" w:rsidR="008F345B" w:rsidRPr="008F345B" w:rsidRDefault="008F345B" w:rsidP="006A48DD">
      <w:pPr>
        <w:numPr>
          <w:ilvl w:val="0"/>
          <w:numId w:val="248"/>
        </w:numPr>
        <w:spacing w:after="0"/>
        <w:contextualSpacing/>
        <w:jc w:val="left"/>
        <w:rPr>
          <w:rFonts w:cs="Arial"/>
          <w:szCs w:val="24"/>
          <w:lang w:val="sr-Cyrl-RS"/>
        </w:rPr>
      </w:pPr>
      <w:r w:rsidRPr="008F345B">
        <w:rPr>
          <w:rFonts w:cs="Arial"/>
          <w:szCs w:val="24"/>
          <w:lang w:val="sr-Cyrl-RS"/>
        </w:rPr>
        <w:t>Спречавање доспевања материје у систем одводњавања постављањем затварача, чепова и заштитних мембрана.</w:t>
      </w:r>
    </w:p>
    <w:p w14:paraId="499DEF52" w14:textId="77777777" w:rsidR="008F345B" w:rsidRPr="008F345B" w:rsidRDefault="008F345B" w:rsidP="008F345B">
      <w:pPr>
        <w:spacing w:after="0"/>
        <w:jc w:val="left"/>
        <w:rPr>
          <w:rFonts w:cs="Arial"/>
          <w:szCs w:val="24"/>
          <w:lang w:val="sr-Cyrl-RS"/>
        </w:rPr>
      </w:pPr>
    </w:p>
    <w:p w14:paraId="4AF2EBC3"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Хитне супресивне мере</w:t>
      </w:r>
    </w:p>
    <w:p w14:paraId="644B82E9" w14:textId="77777777" w:rsidR="008F345B" w:rsidRPr="008F345B" w:rsidRDefault="008F345B" w:rsidP="008F345B">
      <w:pPr>
        <w:spacing w:after="0"/>
        <w:jc w:val="left"/>
        <w:rPr>
          <w:rFonts w:cs="Arial"/>
          <w:szCs w:val="24"/>
          <w:lang w:val="sr-Cyrl-RS"/>
        </w:rPr>
      </w:pPr>
    </w:p>
    <w:p w14:paraId="3FEA1423" w14:textId="77777777" w:rsidR="008F345B" w:rsidRPr="008F345B" w:rsidRDefault="008F345B" w:rsidP="006A48DD">
      <w:pPr>
        <w:numPr>
          <w:ilvl w:val="0"/>
          <w:numId w:val="249"/>
        </w:numPr>
        <w:spacing w:after="0"/>
        <w:contextualSpacing/>
        <w:jc w:val="left"/>
        <w:rPr>
          <w:rFonts w:cs="Arial"/>
          <w:szCs w:val="24"/>
          <w:lang w:val="sr-Cyrl-RS"/>
        </w:rPr>
      </w:pPr>
      <w:r w:rsidRPr="008F345B">
        <w:rPr>
          <w:rFonts w:cs="Arial"/>
          <w:szCs w:val="24"/>
          <w:lang w:val="sr-Cyrl-RS"/>
        </w:rPr>
        <w:t>Употреба пене, инхибитора или неутрализатора у зависности од класе опасне материје (спроводе искључиво обучене службе).</w:t>
      </w:r>
    </w:p>
    <w:p w14:paraId="12136759" w14:textId="77777777" w:rsidR="008F345B" w:rsidRPr="008F345B" w:rsidRDefault="008F345B" w:rsidP="006A48DD">
      <w:pPr>
        <w:numPr>
          <w:ilvl w:val="0"/>
          <w:numId w:val="249"/>
        </w:numPr>
        <w:spacing w:after="0"/>
        <w:contextualSpacing/>
        <w:jc w:val="left"/>
        <w:rPr>
          <w:rFonts w:cs="Arial"/>
          <w:szCs w:val="24"/>
          <w:lang w:val="sr-Cyrl-RS"/>
        </w:rPr>
      </w:pPr>
      <w:r w:rsidRPr="008F345B">
        <w:rPr>
          <w:rFonts w:cs="Arial"/>
          <w:szCs w:val="24"/>
          <w:lang w:val="sr-Cyrl-RS"/>
        </w:rPr>
        <w:t>Брзо уклањање запаљивих материја ради спречавања пожара или експлозије.</w:t>
      </w:r>
    </w:p>
    <w:p w14:paraId="0D7072A3" w14:textId="77777777" w:rsidR="008F345B" w:rsidRPr="008F345B" w:rsidRDefault="008F345B" w:rsidP="008F345B">
      <w:pPr>
        <w:spacing w:after="0"/>
        <w:jc w:val="left"/>
        <w:rPr>
          <w:rFonts w:cs="Arial"/>
          <w:szCs w:val="24"/>
          <w:lang w:val="sr-Cyrl-RS"/>
        </w:rPr>
      </w:pPr>
    </w:p>
    <w:p w14:paraId="2DEA9E9F" w14:textId="77777777" w:rsidR="008F345B" w:rsidRPr="008F345B" w:rsidRDefault="008F345B" w:rsidP="008F345B">
      <w:pPr>
        <w:spacing w:after="0"/>
        <w:jc w:val="left"/>
        <w:rPr>
          <w:rFonts w:cs="Arial"/>
          <w:szCs w:val="24"/>
          <w:lang w:val="sr-Cyrl-RS"/>
        </w:rPr>
      </w:pPr>
      <w:r w:rsidRPr="008F345B">
        <w:rPr>
          <w:rFonts w:cs="Arial"/>
          <w:szCs w:val="24"/>
          <w:lang w:val="sr-Cyrl-RS"/>
        </w:rPr>
        <w:t>По завршетку хитних интервенција приступа се санацији загађеног простора.</w:t>
      </w:r>
    </w:p>
    <w:p w14:paraId="1CD41793" w14:textId="77777777" w:rsidR="008F345B" w:rsidRPr="008F345B" w:rsidRDefault="008F345B" w:rsidP="008F345B">
      <w:pPr>
        <w:spacing w:after="0"/>
        <w:jc w:val="left"/>
        <w:rPr>
          <w:rFonts w:cs="Arial"/>
          <w:szCs w:val="24"/>
          <w:lang w:val="sr-Cyrl-RS"/>
        </w:rPr>
      </w:pPr>
    </w:p>
    <w:p w14:paraId="0F9925C4"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Уклањање контаминисаног материјала</w:t>
      </w:r>
    </w:p>
    <w:p w14:paraId="014A8EFF" w14:textId="77777777" w:rsidR="008F345B" w:rsidRPr="008F345B" w:rsidRDefault="008F345B" w:rsidP="008F345B">
      <w:pPr>
        <w:spacing w:after="0"/>
        <w:jc w:val="left"/>
        <w:rPr>
          <w:rFonts w:cs="Arial"/>
          <w:szCs w:val="24"/>
          <w:lang w:val="sr-Cyrl-RS"/>
        </w:rPr>
      </w:pPr>
    </w:p>
    <w:p w14:paraId="245C885B" w14:textId="77777777" w:rsidR="008F345B" w:rsidRPr="008F345B" w:rsidRDefault="008F345B" w:rsidP="006A48DD">
      <w:pPr>
        <w:numPr>
          <w:ilvl w:val="0"/>
          <w:numId w:val="250"/>
        </w:numPr>
        <w:spacing w:after="0"/>
        <w:contextualSpacing/>
        <w:jc w:val="left"/>
        <w:rPr>
          <w:rFonts w:cs="Arial"/>
          <w:szCs w:val="24"/>
          <w:lang w:val="sr-Cyrl-RS"/>
        </w:rPr>
      </w:pPr>
      <w:r w:rsidRPr="008F345B">
        <w:rPr>
          <w:rFonts w:cs="Arial"/>
          <w:szCs w:val="24"/>
          <w:lang w:val="sr-Cyrl-RS"/>
        </w:rPr>
        <w:t>Механичко уклањање контаминисаног земљишта, коловозног материјала или транспортних остатака.</w:t>
      </w:r>
    </w:p>
    <w:p w14:paraId="0CE7DBFC" w14:textId="77777777" w:rsidR="008F345B" w:rsidRPr="008F345B" w:rsidRDefault="008F345B" w:rsidP="006A48DD">
      <w:pPr>
        <w:numPr>
          <w:ilvl w:val="0"/>
          <w:numId w:val="250"/>
        </w:numPr>
        <w:spacing w:after="0"/>
        <w:contextualSpacing/>
        <w:jc w:val="left"/>
        <w:rPr>
          <w:rFonts w:cs="Arial"/>
          <w:szCs w:val="24"/>
          <w:lang w:val="sr-Cyrl-RS"/>
        </w:rPr>
      </w:pPr>
      <w:r w:rsidRPr="008F345B">
        <w:rPr>
          <w:rFonts w:cs="Arial"/>
          <w:szCs w:val="24"/>
          <w:lang w:val="sr-Cyrl-RS"/>
        </w:rPr>
        <w:t>Смештај извађеног материјала у херметички затворене контејнере отпорне на хемикалије.</w:t>
      </w:r>
    </w:p>
    <w:p w14:paraId="35EF181E" w14:textId="77777777" w:rsidR="008F345B" w:rsidRPr="008F345B" w:rsidRDefault="008F345B" w:rsidP="006A48DD">
      <w:pPr>
        <w:numPr>
          <w:ilvl w:val="0"/>
          <w:numId w:val="250"/>
        </w:numPr>
        <w:spacing w:after="0"/>
        <w:contextualSpacing/>
        <w:jc w:val="left"/>
        <w:rPr>
          <w:rFonts w:cs="Arial"/>
          <w:szCs w:val="24"/>
          <w:lang w:val="sr-Cyrl-RS"/>
        </w:rPr>
      </w:pPr>
      <w:r w:rsidRPr="008F345B">
        <w:rPr>
          <w:rFonts w:cs="Arial"/>
          <w:szCs w:val="24"/>
          <w:lang w:val="sr-Cyrl-RS"/>
        </w:rPr>
        <w:t>Транспорт до овлашћене локације за третман или трајно збрињавање у складу са важећим прописима.</w:t>
      </w:r>
    </w:p>
    <w:p w14:paraId="307D169F" w14:textId="77777777" w:rsidR="008F345B" w:rsidRPr="008F345B" w:rsidRDefault="008F345B" w:rsidP="008F345B">
      <w:pPr>
        <w:spacing w:after="0"/>
        <w:jc w:val="left"/>
        <w:rPr>
          <w:rFonts w:cs="Arial"/>
          <w:szCs w:val="24"/>
          <w:lang w:val="sr-Cyrl-RS"/>
        </w:rPr>
      </w:pPr>
    </w:p>
    <w:p w14:paraId="49D99A24" w14:textId="77777777" w:rsidR="008F345B" w:rsidRPr="008F345B" w:rsidRDefault="008F345B" w:rsidP="006A48DD">
      <w:pPr>
        <w:numPr>
          <w:ilvl w:val="0"/>
          <w:numId w:val="245"/>
        </w:numPr>
        <w:spacing w:after="0"/>
        <w:ind w:left="284" w:hanging="284"/>
        <w:contextualSpacing/>
        <w:jc w:val="left"/>
        <w:rPr>
          <w:rFonts w:cs="Arial"/>
          <w:szCs w:val="24"/>
          <w:lang w:val="sr-Cyrl-RS"/>
        </w:rPr>
      </w:pPr>
      <w:r w:rsidRPr="008F345B">
        <w:rPr>
          <w:rFonts w:cs="Arial"/>
          <w:szCs w:val="24"/>
          <w:lang w:val="sr-Cyrl-RS"/>
        </w:rPr>
        <w:t>Контрола и мониторинг после санације</w:t>
      </w:r>
    </w:p>
    <w:p w14:paraId="3BFB42C0" w14:textId="77777777" w:rsidR="008F345B" w:rsidRPr="008F345B" w:rsidRDefault="008F345B" w:rsidP="008F345B">
      <w:pPr>
        <w:spacing w:after="0"/>
        <w:jc w:val="left"/>
        <w:rPr>
          <w:rFonts w:cs="Arial"/>
          <w:szCs w:val="24"/>
          <w:lang w:val="sr-Cyrl-RS"/>
        </w:rPr>
      </w:pPr>
    </w:p>
    <w:p w14:paraId="313C9A44" w14:textId="77777777" w:rsidR="008F345B" w:rsidRPr="008F345B" w:rsidRDefault="008F345B" w:rsidP="006A48DD">
      <w:pPr>
        <w:numPr>
          <w:ilvl w:val="0"/>
          <w:numId w:val="251"/>
        </w:numPr>
        <w:spacing w:after="0"/>
        <w:contextualSpacing/>
        <w:jc w:val="left"/>
        <w:rPr>
          <w:rFonts w:cs="Arial"/>
          <w:szCs w:val="24"/>
          <w:lang w:val="sr-Cyrl-RS"/>
        </w:rPr>
      </w:pPr>
      <w:r w:rsidRPr="008F345B">
        <w:rPr>
          <w:rFonts w:cs="Arial"/>
          <w:szCs w:val="24"/>
          <w:lang w:val="sr-Cyrl-RS"/>
        </w:rPr>
        <w:t>Лабораторијска анализа земљишта, подземних вода и површинских вода ради утврђивања остатака контаминаната.</w:t>
      </w:r>
    </w:p>
    <w:p w14:paraId="7CF6E65C" w14:textId="77777777" w:rsidR="008F345B" w:rsidRPr="008F345B" w:rsidRDefault="008F345B" w:rsidP="006A48DD">
      <w:pPr>
        <w:numPr>
          <w:ilvl w:val="0"/>
          <w:numId w:val="251"/>
        </w:numPr>
        <w:spacing w:after="0"/>
        <w:contextualSpacing/>
        <w:jc w:val="left"/>
        <w:rPr>
          <w:rFonts w:cs="Arial"/>
          <w:szCs w:val="24"/>
          <w:lang w:val="sr-Cyrl-RS"/>
        </w:rPr>
      </w:pPr>
      <w:r w:rsidRPr="008F345B">
        <w:rPr>
          <w:rFonts w:cs="Arial"/>
          <w:szCs w:val="24"/>
          <w:lang w:val="sr-Cyrl-RS"/>
        </w:rPr>
        <w:t>Поређење са граничним и ремедијационим вредностима прописаним Уредбом.</w:t>
      </w:r>
    </w:p>
    <w:p w14:paraId="26F05873" w14:textId="77777777" w:rsidR="008F345B" w:rsidRPr="008F345B" w:rsidRDefault="008F345B" w:rsidP="006A48DD">
      <w:pPr>
        <w:numPr>
          <w:ilvl w:val="0"/>
          <w:numId w:val="251"/>
        </w:numPr>
        <w:spacing w:after="0"/>
        <w:contextualSpacing/>
        <w:jc w:val="left"/>
        <w:rPr>
          <w:rFonts w:cs="Arial"/>
          <w:szCs w:val="24"/>
          <w:lang w:val="sr-Cyrl-RS"/>
        </w:rPr>
      </w:pPr>
      <w:r w:rsidRPr="008F345B">
        <w:rPr>
          <w:rFonts w:cs="Arial"/>
          <w:szCs w:val="24"/>
          <w:lang w:val="sr-Cyrl-RS"/>
        </w:rPr>
        <w:t>Додатне мере ремедијације уколико концентрације и даље прелазе дозвољене границе.</w:t>
      </w:r>
    </w:p>
    <w:p w14:paraId="6D7E0586" w14:textId="77777777" w:rsidR="008F345B" w:rsidRPr="008F345B" w:rsidRDefault="008F345B" w:rsidP="008F345B">
      <w:pPr>
        <w:spacing w:after="0"/>
        <w:jc w:val="left"/>
        <w:rPr>
          <w:rFonts w:cs="Arial"/>
          <w:szCs w:val="24"/>
          <w:lang w:val="sr-Cyrl-RS"/>
        </w:rPr>
      </w:pPr>
    </w:p>
    <w:p w14:paraId="16A6C60A" w14:textId="77777777" w:rsidR="008F345B" w:rsidRPr="008F345B" w:rsidRDefault="008F345B" w:rsidP="008F345B">
      <w:pPr>
        <w:spacing w:after="0"/>
        <w:rPr>
          <w:rFonts w:cs="Arial"/>
          <w:szCs w:val="24"/>
          <w:lang w:val="sr-Cyrl-RS"/>
        </w:rPr>
      </w:pPr>
      <w:r w:rsidRPr="008F345B">
        <w:rPr>
          <w:rFonts w:cs="Arial"/>
          <w:szCs w:val="24"/>
          <w:lang w:val="sr-Cyrl-RS"/>
        </w:rPr>
        <w:t>Спацилачке интервенције изводе овлашћене и обучене службе: Ватрогасно-спасилачке јединице, специјализоване екипе за руковање хемикалијама, полиција и одржавач пута.</w:t>
      </w:r>
    </w:p>
    <w:p w14:paraId="170837E4" w14:textId="77777777" w:rsidR="008F345B" w:rsidRPr="008F345B" w:rsidRDefault="008F345B" w:rsidP="008F345B">
      <w:pPr>
        <w:spacing w:after="0"/>
        <w:jc w:val="left"/>
        <w:rPr>
          <w:rFonts w:cs="Arial"/>
          <w:szCs w:val="24"/>
          <w:lang w:val="sr-Cyrl-RS"/>
        </w:rPr>
      </w:pPr>
    </w:p>
    <w:p w14:paraId="3154D988" w14:textId="77777777" w:rsidR="008F345B" w:rsidRPr="008F345B" w:rsidRDefault="008F345B" w:rsidP="008F345B">
      <w:pPr>
        <w:spacing w:after="0"/>
        <w:rPr>
          <w:rFonts w:cs="Arial"/>
          <w:szCs w:val="24"/>
          <w:lang w:val="sr-Cyrl-RS"/>
        </w:rPr>
      </w:pPr>
      <w:r w:rsidRPr="000C5662">
        <w:rPr>
          <w:rFonts w:cs="Arial"/>
          <w:szCs w:val="24"/>
          <w:lang w:val="sr-Cyrl-RS"/>
        </w:rPr>
        <w:t>У случају пожара или другог ванредног догађаја најближе професионалне јединице налазе се у:</w:t>
      </w:r>
    </w:p>
    <w:p w14:paraId="1F29F69F" w14:textId="77777777" w:rsidR="008F345B" w:rsidRPr="008F345B" w:rsidRDefault="008F345B" w:rsidP="008F345B">
      <w:pPr>
        <w:spacing w:after="0"/>
        <w:jc w:val="left"/>
        <w:rPr>
          <w:rFonts w:cs="Arial"/>
          <w:szCs w:val="24"/>
          <w:lang w:val="sr-Cyrl-RS"/>
        </w:rPr>
      </w:pPr>
    </w:p>
    <w:p w14:paraId="27E6FECA" w14:textId="77777777" w:rsidR="008F345B" w:rsidRPr="008F345B" w:rsidRDefault="008F345B" w:rsidP="006A48DD">
      <w:pPr>
        <w:numPr>
          <w:ilvl w:val="0"/>
          <w:numId w:val="244"/>
        </w:numPr>
        <w:spacing w:after="0"/>
        <w:ind w:left="714" w:hanging="357"/>
        <w:jc w:val="left"/>
        <w:rPr>
          <w:rFonts w:cs="Arial"/>
          <w:szCs w:val="24"/>
        </w:rPr>
      </w:pPr>
      <w:r w:rsidRPr="008F345B">
        <w:rPr>
          <w:rFonts w:cs="Arial"/>
          <w:szCs w:val="24"/>
        </w:rPr>
        <w:t>Младеновцу, улица Владимира Ћоровића 9</w:t>
      </w:r>
    </w:p>
    <w:p w14:paraId="63C95ABB" w14:textId="77777777" w:rsidR="008F345B" w:rsidRPr="008F345B" w:rsidRDefault="008F345B" w:rsidP="006A48DD">
      <w:pPr>
        <w:numPr>
          <w:ilvl w:val="0"/>
          <w:numId w:val="244"/>
        </w:numPr>
        <w:spacing w:after="0"/>
        <w:ind w:left="714" w:hanging="357"/>
        <w:jc w:val="left"/>
        <w:rPr>
          <w:rFonts w:cs="Arial"/>
          <w:szCs w:val="24"/>
        </w:rPr>
      </w:pPr>
      <w:r w:rsidRPr="008F345B">
        <w:rPr>
          <w:rFonts w:cs="Arial"/>
          <w:szCs w:val="24"/>
        </w:rPr>
        <w:t>Аранђеловцу, улица Обилићева</w:t>
      </w:r>
    </w:p>
    <w:p w14:paraId="3EAA9F7C" w14:textId="77777777" w:rsidR="008F345B" w:rsidRPr="008F345B" w:rsidRDefault="008F345B" w:rsidP="008F345B">
      <w:pPr>
        <w:spacing w:after="0"/>
        <w:jc w:val="left"/>
        <w:rPr>
          <w:rFonts w:cs="Arial"/>
          <w:szCs w:val="24"/>
          <w:lang w:val="sr-Cyrl-RS"/>
        </w:rPr>
      </w:pPr>
    </w:p>
    <w:p w14:paraId="32B532F0" w14:textId="77777777" w:rsidR="008F345B" w:rsidRPr="000C5662" w:rsidRDefault="008F345B" w:rsidP="008F345B">
      <w:pPr>
        <w:spacing w:after="0"/>
        <w:jc w:val="left"/>
        <w:rPr>
          <w:rFonts w:cs="Arial"/>
          <w:szCs w:val="24"/>
          <w:lang w:val="sr-Cyrl-RS"/>
        </w:rPr>
      </w:pPr>
      <w:r w:rsidRPr="000C5662">
        <w:rPr>
          <w:rFonts w:cs="Arial"/>
          <w:szCs w:val="24"/>
          <w:lang w:val="sr-Cyrl-RS"/>
        </w:rPr>
        <w:t>Правовремена координација са овим јединицама омогућава минимизацију ризика и брзу интервенцију.</w:t>
      </w:r>
    </w:p>
    <w:p w14:paraId="6C6FE153" w14:textId="77777777" w:rsidR="008F345B" w:rsidRPr="008F345B" w:rsidRDefault="008F345B" w:rsidP="008F345B">
      <w:pPr>
        <w:spacing w:after="0"/>
        <w:jc w:val="left"/>
        <w:rPr>
          <w:rFonts w:cs="Arial"/>
          <w:szCs w:val="24"/>
          <w:lang w:val="sr-Cyrl-RS"/>
        </w:rPr>
      </w:pPr>
    </w:p>
    <w:p w14:paraId="1B241993" w14:textId="77777777" w:rsidR="008F345B" w:rsidRPr="008F345B" w:rsidRDefault="008F345B" w:rsidP="008F345B">
      <w:pPr>
        <w:spacing w:after="0"/>
        <w:rPr>
          <w:rFonts w:cs="Arial"/>
          <w:szCs w:val="24"/>
          <w:lang w:val="sr-Cyrl-RS"/>
        </w:rPr>
      </w:pPr>
      <w:r w:rsidRPr="008F345B">
        <w:rPr>
          <w:rFonts w:cs="Arial"/>
          <w:szCs w:val="24"/>
          <w:lang w:val="sr-Cyrl-RS"/>
        </w:rPr>
        <w:lastRenderedPageBreak/>
        <w:t>О спроведеним мерама води се обавезна документација, а извештај се доставља надлежним инспекцијским и управним органима.</w:t>
      </w:r>
    </w:p>
    <w:p w14:paraId="52F5EFF2" w14:textId="77777777" w:rsidR="008F345B" w:rsidRPr="008F345B" w:rsidRDefault="008F345B" w:rsidP="008F345B">
      <w:pPr>
        <w:spacing w:after="0"/>
        <w:rPr>
          <w:rFonts w:cs="Arial"/>
          <w:szCs w:val="24"/>
          <w:lang w:val="sr-Cyrl-RS"/>
        </w:rPr>
      </w:pPr>
    </w:p>
    <w:p w14:paraId="4003050F" w14:textId="77777777" w:rsidR="008F345B" w:rsidRPr="008F345B" w:rsidRDefault="008F345B" w:rsidP="008F345B">
      <w:pPr>
        <w:spacing w:after="0"/>
        <w:rPr>
          <w:rFonts w:cs="Arial"/>
          <w:szCs w:val="24"/>
          <w:lang w:val="sr-Cyrl-RS"/>
        </w:rPr>
      </w:pPr>
      <w:r w:rsidRPr="008F345B">
        <w:rPr>
          <w:rFonts w:cs="Arial"/>
          <w:szCs w:val="24"/>
          <w:lang w:val="sr-Cyrl-RS"/>
        </w:rPr>
        <w:t>Свака акцидентна ситуација уноси се у базу података ради анализе ризика и побољшања будућег управљања.</w:t>
      </w:r>
    </w:p>
    <w:p w14:paraId="51922382" w14:textId="77777777" w:rsidR="007E57F8" w:rsidRPr="000C5662" w:rsidRDefault="007E57F8" w:rsidP="008F345B">
      <w:pPr>
        <w:spacing w:after="0"/>
        <w:rPr>
          <w:rFonts w:cs="Arial"/>
          <w:szCs w:val="24"/>
          <w:lang w:val="sr-Cyrl-RS"/>
        </w:rPr>
      </w:pPr>
    </w:p>
    <w:p w14:paraId="656B29C7" w14:textId="77777777" w:rsidR="008F345B" w:rsidRPr="008F345B" w:rsidRDefault="008F345B" w:rsidP="008F345B">
      <w:pPr>
        <w:spacing w:after="0"/>
        <w:jc w:val="left"/>
        <w:rPr>
          <w:rFonts w:cs="Arial"/>
          <w:szCs w:val="24"/>
          <w:lang w:val="sr-Cyrl-RS"/>
        </w:rPr>
      </w:pPr>
      <w:r w:rsidRPr="000C5662">
        <w:rPr>
          <w:rFonts w:cs="Arial"/>
          <w:szCs w:val="24"/>
          <w:lang w:val="sr-Cyrl-RS"/>
        </w:rPr>
        <w:t>Примена мера санације заснива се на неколико кључних принципа:</w:t>
      </w:r>
    </w:p>
    <w:p w14:paraId="5B2E9E51" w14:textId="77777777" w:rsidR="008F345B" w:rsidRPr="008F345B" w:rsidRDefault="008F345B" w:rsidP="008F345B">
      <w:pPr>
        <w:spacing w:after="0"/>
        <w:jc w:val="left"/>
        <w:rPr>
          <w:rFonts w:cs="Arial"/>
          <w:szCs w:val="24"/>
          <w:lang w:val="sr-Cyrl-RS"/>
        </w:rPr>
      </w:pPr>
    </w:p>
    <w:p w14:paraId="267C8044" w14:textId="77777777" w:rsidR="008F345B" w:rsidRPr="000C5662" w:rsidRDefault="008F345B" w:rsidP="006A48DD">
      <w:pPr>
        <w:numPr>
          <w:ilvl w:val="0"/>
          <w:numId w:val="243"/>
        </w:numPr>
        <w:spacing w:after="0"/>
        <w:ind w:left="714" w:hanging="357"/>
        <w:jc w:val="left"/>
        <w:rPr>
          <w:rFonts w:cs="Arial"/>
          <w:szCs w:val="24"/>
          <w:lang w:val="sr-Cyrl-RS"/>
        </w:rPr>
      </w:pPr>
      <w:r w:rsidRPr="000C5662">
        <w:rPr>
          <w:rFonts w:cs="Arial"/>
          <w:szCs w:val="24"/>
          <w:lang w:val="sr-Cyrl-RS"/>
        </w:rPr>
        <w:t>Брза интервенција: Одмах по пријави удеса активирају се надлежне службе, укључујући полицију, органе ванредних ситуација, мобилне екотоксиколошке јединице и специјализоване привредне субјекте са дозволом за санацију.</w:t>
      </w:r>
    </w:p>
    <w:p w14:paraId="11516754" w14:textId="77777777" w:rsidR="008F345B" w:rsidRPr="000C5662" w:rsidRDefault="008F345B" w:rsidP="006A48DD">
      <w:pPr>
        <w:numPr>
          <w:ilvl w:val="0"/>
          <w:numId w:val="243"/>
        </w:numPr>
        <w:spacing w:before="100" w:beforeAutospacing="1" w:after="100" w:afterAutospacing="1"/>
        <w:jc w:val="left"/>
        <w:rPr>
          <w:rFonts w:cs="Arial"/>
          <w:szCs w:val="24"/>
          <w:lang w:val="sr-Cyrl-RS"/>
        </w:rPr>
      </w:pPr>
      <w:r w:rsidRPr="000C5662">
        <w:rPr>
          <w:rFonts w:cs="Arial"/>
          <w:szCs w:val="24"/>
          <w:lang w:val="sr-Cyrl-RS"/>
        </w:rPr>
        <w:t>Безбедност људи и радника: Пре почетка радова на санацији обезбеђује се заштита свих присутних кроз коришћење личне заштитне опреме, успостављање сигурносних зона и постављање сигнализације.</w:t>
      </w:r>
    </w:p>
    <w:p w14:paraId="7AF5C4F3" w14:textId="77777777" w:rsidR="008F345B" w:rsidRPr="000C5662" w:rsidRDefault="008F345B" w:rsidP="006A48DD">
      <w:pPr>
        <w:numPr>
          <w:ilvl w:val="0"/>
          <w:numId w:val="243"/>
        </w:numPr>
        <w:spacing w:before="100" w:beforeAutospacing="1" w:after="100" w:afterAutospacing="1"/>
        <w:jc w:val="left"/>
        <w:rPr>
          <w:rFonts w:cs="Arial"/>
          <w:szCs w:val="24"/>
          <w:lang w:val="sr-Cyrl-RS"/>
        </w:rPr>
      </w:pPr>
      <w:r w:rsidRPr="000C5662">
        <w:rPr>
          <w:rFonts w:cs="Arial"/>
          <w:szCs w:val="24"/>
          <w:lang w:val="sr-Cyrl-RS"/>
        </w:rPr>
        <w:t>Минимализација штете по животну средину: Акције су усмерене на спречавање ширења загађења у воду, ваздух и тло, као и на обезбеђење правилног третмана опасног отпада.</w:t>
      </w:r>
    </w:p>
    <w:p w14:paraId="41918A66" w14:textId="77777777" w:rsidR="008F345B" w:rsidRPr="000C5662" w:rsidRDefault="008F345B" w:rsidP="006A48DD">
      <w:pPr>
        <w:numPr>
          <w:ilvl w:val="0"/>
          <w:numId w:val="243"/>
        </w:numPr>
        <w:spacing w:after="0"/>
        <w:ind w:left="714" w:hanging="357"/>
        <w:jc w:val="left"/>
        <w:rPr>
          <w:rFonts w:cs="Arial"/>
          <w:szCs w:val="24"/>
          <w:lang w:val="sr-Cyrl-RS"/>
        </w:rPr>
      </w:pPr>
      <w:r w:rsidRPr="000C5662">
        <w:rPr>
          <w:rFonts w:cs="Arial"/>
          <w:szCs w:val="24"/>
          <w:lang w:val="sr-Cyrl-RS"/>
        </w:rPr>
        <w:t>Контрола и евиденција: Све активности се документују како би се пратила ефикасност интервенције и анализирали узроци удеса, као и за планирање превентивних мера у будућности.</w:t>
      </w:r>
    </w:p>
    <w:p w14:paraId="07774918" w14:textId="77777777" w:rsidR="008F345B" w:rsidRPr="008F345B" w:rsidRDefault="008F345B" w:rsidP="008F345B">
      <w:pPr>
        <w:spacing w:after="0"/>
        <w:rPr>
          <w:rFonts w:cs="Arial"/>
          <w:szCs w:val="24"/>
          <w:lang w:val="sr-Cyrl-RS"/>
        </w:rPr>
      </w:pPr>
    </w:p>
    <w:p w14:paraId="063BCFA0" w14:textId="77777777" w:rsidR="008F345B" w:rsidRPr="008F345B" w:rsidRDefault="008F345B" w:rsidP="008F345B">
      <w:pPr>
        <w:spacing w:after="0"/>
        <w:rPr>
          <w:rFonts w:cs="Arial"/>
          <w:szCs w:val="24"/>
          <w:lang w:val="sr-Cyrl-RS"/>
        </w:rPr>
      </w:pPr>
      <w:r w:rsidRPr="008F345B">
        <w:rPr>
          <w:rFonts w:cs="Arial"/>
          <w:szCs w:val="24"/>
          <w:lang w:val="sr-Cyrl-RS"/>
        </w:rPr>
        <w:t>Спровођењем наведених превентивних, оперативних и санационих мера значајно се смањује ризик од контаминације животне средине у случају удеса возила која транспортују опасне материје. Правовремена интерванција, функционална инфраструктура и адекватно обучене службе представљају кључне услове за ефикасну контролу ризика и заштиту земљишта, водотокова и ваздушног простора у коридору пута.</w:t>
      </w:r>
    </w:p>
    <w:p w14:paraId="37CCD865" w14:textId="77777777" w:rsidR="00AB24FE" w:rsidRPr="004870AB" w:rsidRDefault="00AB24FE" w:rsidP="008F345B">
      <w:pPr>
        <w:pStyle w:val="ListParagraph"/>
        <w:autoSpaceDE w:val="0"/>
        <w:autoSpaceDN w:val="0"/>
        <w:adjustRightInd w:val="0"/>
        <w:spacing w:after="0"/>
        <w:ind w:left="0"/>
        <w:contextualSpacing w:val="0"/>
        <w:rPr>
          <w:rFonts w:cs="Arial"/>
          <w:spacing w:val="-4"/>
          <w:lang w:val="sr-Cyrl-RS"/>
        </w:rPr>
      </w:pPr>
    </w:p>
    <w:p w14:paraId="3510781B" w14:textId="77777777" w:rsidR="007038AB" w:rsidRPr="004870AB" w:rsidRDefault="007038AB" w:rsidP="008F345B">
      <w:pPr>
        <w:pStyle w:val="ListParagraph"/>
        <w:autoSpaceDE w:val="0"/>
        <w:autoSpaceDN w:val="0"/>
        <w:adjustRightInd w:val="0"/>
        <w:spacing w:after="0"/>
        <w:ind w:left="0"/>
        <w:contextualSpacing w:val="0"/>
        <w:rPr>
          <w:rFonts w:cs="Arial"/>
          <w:spacing w:val="-4"/>
          <w:lang w:val="sr-Cyrl-RS"/>
        </w:rPr>
      </w:pPr>
    </w:p>
    <w:p w14:paraId="31B568B4" w14:textId="77777777" w:rsidR="00F05E3F" w:rsidRPr="004870AB" w:rsidRDefault="00F05E3F" w:rsidP="008F345B">
      <w:pPr>
        <w:spacing w:after="0"/>
        <w:rPr>
          <w:rFonts w:cs="Arial"/>
          <w:bCs/>
          <w:szCs w:val="24"/>
          <w:lang w:val="ru-RU"/>
        </w:rPr>
      </w:pPr>
    </w:p>
    <w:p w14:paraId="3EB5B350" w14:textId="1BF0287A" w:rsidR="00E314B2" w:rsidRPr="004870AB" w:rsidRDefault="00E314B2" w:rsidP="00E32922">
      <w:pPr>
        <w:tabs>
          <w:tab w:val="left" w:pos="1134"/>
        </w:tabs>
        <w:spacing w:after="0"/>
        <w:ind w:left="1170" w:hanging="1170"/>
        <w:outlineLvl w:val="1"/>
        <w:rPr>
          <w:rFonts w:cs="Arial"/>
          <w:b/>
          <w:sz w:val="32"/>
          <w:lang w:val="ru-RU"/>
        </w:rPr>
      </w:pPr>
      <w:bookmarkStart w:id="275" w:name="_Toc214967492"/>
      <w:r w:rsidRPr="004870AB">
        <w:rPr>
          <w:rFonts w:cs="Arial"/>
          <w:b/>
          <w:sz w:val="32"/>
          <w:lang w:val="ru-RU"/>
        </w:rPr>
        <w:t>8.4</w:t>
      </w:r>
      <w:r w:rsidR="00E32922" w:rsidRPr="004870AB">
        <w:rPr>
          <w:rFonts w:cs="Arial"/>
          <w:b/>
          <w:sz w:val="32"/>
          <w:lang w:val="ru-RU"/>
        </w:rPr>
        <w:tab/>
      </w:r>
      <w:r w:rsidR="00263758" w:rsidRPr="004870AB">
        <w:rPr>
          <w:rFonts w:cs="Arial"/>
          <w:b/>
          <w:sz w:val="32"/>
          <w:lang w:val="ru-RU"/>
        </w:rPr>
        <w:t>Опис и процене очекиваних ризика од природних катастрофа по здравље људи и животну средину који потичу од изложености пројекта ризицима од природних катастрофа</w:t>
      </w:r>
      <w:bookmarkEnd w:id="275"/>
    </w:p>
    <w:p w14:paraId="4B306DB6" w14:textId="77777777" w:rsidR="009260B6" w:rsidRPr="004870AB" w:rsidRDefault="009260B6" w:rsidP="009260B6">
      <w:pPr>
        <w:spacing w:after="0"/>
        <w:rPr>
          <w:rFonts w:eastAsia="Calibri"/>
          <w:lang w:val="sr-Cyrl-CS"/>
        </w:rPr>
      </w:pPr>
    </w:p>
    <w:p w14:paraId="58D422A8" w14:textId="77777777" w:rsidR="008F345B" w:rsidRPr="004870AB" w:rsidRDefault="008F345B" w:rsidP="009260B6">
      <w:pPr>
        <w:spacing w:after="0"/>
        <w:rPr>
          <w:rFonts w:eastAsia="Calibri"/>
          <w:lang w:val="sr-Cyrl-CS"/>
        </w:rPr>
      </w:pPr>
    </w:p>
    <w:p w14:paraId="592BBE6C" w14:textId="77777777" w:rsidR="008F345B" w:rsidRPr="004870AB" w:rsidRDefault="008F345B" w:rsidP="009260B6">
      <w:pPr>
        <w:spacing w:after="0"/>
        <w:rPr>
          <w:rFonts w:eastAsia="Calibri"/>
          <w:lang w:val="sr-Cyrl-CS"/>
        </w:rPr>
      </w:pPr>
    </w:p>
    <w:p w14:paraId="661CE501" w14:textId="77777777" w:rsidR="008F345B" w:rsidRPr="000C5662" w:rsidRDefault="008F345B" w:rsidP="008F345B">
      <w:pPr>
        <w:spacing w:after="0"/>
        <w:rPr>
          <w:rFonts w:eastAsia="Aptos" w:cs="Arial"/>
          <w:kern w:val="2"/>
          <w:szCs w:val="24"/>
          <w:lang w:val="sr-Cyrl-CS"/>
          <w14:ligatures w14:val="standardContextual"/>
        </w:rPr>
      </w:pPr>
      <w:r w:rsidRPr="000C5662">
        <w:rPr>
          <w:rFonts w:eastAsia="Aptos" w:cs="Arial"/>
          <w:kern w:val="2"/>
          <w:szCs w:val="24"/>
          <w:lang w:val="sr-Cyrl-CS"/>
          <w14:ligatures w14:val="standardContextual"/>
        </w:rPr>
        <w:t>Реализација и експлоатација пројекта аутопута подложна је утицају различитих природних катастрофа, чија појава може значајно угрозити функционалност саобраћајнице, безбедност учесника у саобраћају, као и животну средину у непосредној и широј зони коридора. Идентификација и процена ових ризика заснива се на анализи природних карактеристика терена, климатских услова, хидролошких параметара, геолошко-геотехничких својстава, као и историјских података о природним опасностима на предметном подручју.</w:t>
      </w:r>
    </w:p>
    <w:p w14:paraId="7D8A5697" w14:textId="77777777" w:rsidR="008F345B" w:rsidRPr="008F345B" w:rsidRDefault="008F345B" w:rsidP="008F345B">
      <w:pPr>
        <w:spacing w:after="0"/>
        <w:rPr>
          <w:rFonts w:eastAsia="Aptos" w:cs="Arial"/>
          <w:kern w:val="2"/>
          <w:szCs w:val="24"/>
          <w:lang w:val="sr-Cyrl-RS"/>
          <w14:ligatures w14:val="standardContextual"/>
        </w:rPr>
      </w:pPr>
    </w:p>
    <w:p w14:paraId="3F28C907"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У наставку су дати опис и процена најзначајнијих природних ризика којима је пројекат потенцијално изложен.</w:t>
      </w:r>
    </w:p>
    <w:p w14:paraId="1AB4FA38" w14:textId="77777777" w:rsidR="008F345B" w:rsidRPr="000C5662" w:rsidRDefault="008F345B" w:rsidP="008F345B">
      <w:pPr>
        <w:spacing w:after="0"/>
        <w:rPr>
          <w:rFonts w:eastAsia="Aptos" w:cs="Arial"/>
          <w:b/>
          <w:bCs/>
          <w:kern w:val="2"/>
          <w:szCs w:val="24"/>
          <w:lang w:val="sr-Cyrl-RS"/>
          <w14:ligatures w14:val="standardContextual"/>
        </w:rPr>
      </w:pPr>
    </w:p>
    <w:p w14:paraId="243FF9CB" w14:textId="77777777" w:rsidR="007F7F1A" w:rsidRPr="000C5662" w:rsidRDefault="007F7F1A" w:rsidP="008F345B">
      <w:pPr>
        <w:spacing w:after="0"/>
        <w:rPr>
          <w:rFonts w:eastAsia="Aptos" w:cs="Arial"/>
          <w:b/>
          <w:bCs/>
          <w:kern w:val="2"/>
          <w:szCs w:val="24"/>
          <w:lang w:val="sr-Cyrl-RS"/>
          <w14:ligatures w14:val="standardContextual"/>
        </w:rPr>
      </w:pPr>
    </w:p>
    <w:p w14:paraId="5C9F0FE1" w14:textId="77777777" w:rsidR="007F7F1A" w:rsidRPr="000C5662" w:rsidRDefault="007F7F1A" w:rsidP="008F345B">
      <w:pPr>
        <w:spacing w:after="0"/>
        <w:rPr>
          <w:rFonts w:eastAsia="Aptos" w:cs="Arial"/>
          <w:b/>
          <w:bCs/>
          <w:kern w:val="2"/>
          <w:szCs w:val="24"/>
          <w:lang w:val="sr-Cyrl-RS"/>
          <w14:ligatures w14:val="standardContextual"/>
        </w:rPr>
      </w:pPr>
    </w:p>
    <w:p w14:paraId="2BF006AB" w14:textId="77777777" w:rsidR="008F345B" w:rsidRPr="000C5662" w:rsidRDefault="008F345B" w:rsidP="006A48DD">
      <w:pPr>
        <w:numPr>
          <w:ilvl w:val="0"/>
          <w:numId w:val="252"/>
        </w:numPr>
        <w:spacing w:after="0"/>
        <w:contextualSpacing/>
        <w:rPr>
          <w:rFonts w:eastAsia="Aptos" w:cs="Arial"/>
          <w:kern w:val="2"/>
          <w:szCs w:val="24"/>
          <w:lang w:val="sr-Cyrl-RS"/>
          <w14:ligatures w14:val="standardContextual"/>
        </w:rPr>
      </w:pPr>
      <w:r w:rsidRPr="000C5662">
        <w:rPr>
          <w:rFonts w:eastAsia="Aptos" w:cs="Arial"/>
          <w:kern w:val="2"/>
          <w:szCs w:val="24"/>
          <w:lang w:val="sr-Cyrl-RS"/>
          <w14:ligatures w14:val="standardContextual"/>
        </w:rPr>
        <w:lastRenderedPageBreak/>
        <w:t>Ризик од поплава и екстремних хидролошких појава</w:t>
      </w:r>
    </w:p>
    <w:p w14:paraId="323C9D2C" w14:textId="77777777" w:rsidR="008F345B" w:rsidRPr="008F345B" w:rsidRDefault="008F345B" w:rsidP="008F345B">
      <w:pPr>
        <w:spacing w:after="0"/>
        <w:rPr>
          <w:rFonts w:eastAsia="Aptos" w:cs="Arial"/>
          <w:kern w:val="2"/>
          <w:szCs w:val="24"/>
          <w:lang w:val="sr-Cyrl-RS"/>
          <w14:ligatures w14:val="standardContextual"/>
        </w:rPr>
      </w:pPr>
    </w:p>
    <w:p w14:paraId="5A666CA9"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Пројекат може бити изложен ризицима од:</w:t>
      </w:r>
    </w:p>
    <w:p w14:paraId="4E212512" w14:textId="77777777" w:rsidR="008F345B" w:rsidRPr="008F345B" w:rsidRDefault="008F345B" w:rsidP="008F345B">
      <w:pPr>
        <w:spacing w:after="0"/>
        <w:rPr>
          <w:rFonts w:eastAsia="Aptos" w:cs="Arial"/>
          <w:kern w:val="2"/>
          <w:szCs w:val="24"/>
          <w:lang w:val="sr-Cyrl-RS"/>
          <w14:ligatures w14:val="standardContextual"/>
        </w:rPr>
      </w:pPr>
    </w:p>
    <w:p w14:paraId="26637AC5" w14:textId="77777777" w:rsidR="008F345B" w:rsidRPr="008F345B" w:rsidRDefault="008F345B" w:rsidP="006A48DD">
      <w:pPr>
        <w:numPr>
          <w:ilvl w:val="0"/>
          <w:numId w:val="253"/>
        </w:numPr>
        <w:spacing w:after="0"/>
        <w:rPr>
          <w:rFonts w:eastAsia="Aptos" w:cs="Arial"/>
          <w:kern w:val="2"/>
          <w:szCs w:val="24"/>
          <w14:ligatures w14:val="standardContextual"/>
        </w:rPr>
      </w:pPr>
      <w:r w:rsidRPr="008F345B">
        <w:rPr>
          <w:rFonts w:eastAsia="Aptos" w:cs="Arial"/>
          <w:kern w:val="2"/>
          <w:szCs w:val="24"/>
          <w14:ligatures w14:val="standardContextual"/>
        </w:rPr>
        <w:t>обилних падавина,</w:t>
      </w:r>
    </w:p>
    <w:p w14:paraId="51699635" w14:textId="77777777" w:rsidR="008F345B" w:rsidRPr="008F345B" w:rsidRDefault="008F345B" w:rsidP="006A48DD">
      <w:pPr>
        <w:numPr>
          <w:ilvl w:val="0"/>
          <w:numId w:val="253"/>
        </w:numPr>
        <w:spacing w:after="0"/>
        <w:rPr>
          <w:rFonts w:eastAsia="Aptos" w:cs="Arial"/>
          <w:kern w:val="2"/>
          <w:szCs w:val="24"/>
          <w14:ligatures w14:val="standardContextual"/>
        </w:rPr>
      </w:pPr>
      <w:r w:rsidRPr="008F345B">
        <w:rPr>
          <w:rFonts w:eastAsia="Aptos" w:cs="Arial"/>
          <w:kern w:val="2"/>
          <w:szCs w:val="24"/>
          <w14:ligatures w14:val="standardContextual"/>
        </w:rPr>
        <w:t>бујичних и речних поплава,</w:t>
      </w:r>
    </w:p>
    <w:p w14:paraId="5AB44366" w14:textId="77777777" w:rsidR="008F345B" w:rsidRPr="008F345B" w:rsidRDefault="008F345B" w:rsidP="006A48DD">
      <w:pPr>
        <w:numPr>
          <w:ilvl w:val="0"/>
          <w:numId w:val="253"/>
        </w:numPr>
        <w:spacing w:after="0"/>
        <w:rPr>
          <w:rFonts w:eastAsia="Aptos" w:cs="Arial"/>
          <w:kern w:val="2"/>
          <w:szCs w:val="24"/>
          <w14:ligatures w14:val="standardContextual"/>
        </w:rPr>
      </w:pPr>
      <w:r w:rsidRPr="008F345B">
        <w:rPr>
          <w:rFonts w:eastAsia="Aptos" w:cs="Arial"/>
          <w:kern w:val="2"/>
          <w:szCs w:val="24"/>
          <w14:ligatures w14:val="standardContextual"/>
        </w:rPr>
        <w:t>изливања водотокова првог и другог реда,</w:t>
      </w:r>
    </w:p>
    <w:p w14:paraId="508A7938" w14:textId="77777777" w:rsidR="008F345B" w:rsidRPr="008F345B" w:rsidRDefault="008F345B" w:rsidP="006A48DD">
      <w:pPr>
        <w:numPr>
          <w:ilvl w:val="0"/>
          <w:numId w:val="253"/>
        </w:numPr>
        <w:spacing w:after="0"/>
        <w:rPr>
          <w:rFonts w:eastAsia="Aptos" w:cs="Arial"/>
          <w:kern w:val="2"/>
          <w:szCs w:val="24"/>
          <w14:ligatures w14:val="standardContextual"/>
        </w:rPr>
      </w:pPr>
      <w:r w:rsidRPr="008F345B">
        <w:rPr>
          <w:rFonts w:eastAsia="Aptos" w:cs="Arial"/>
          <w:kern w:val="2"/>
          <w:szCs w:val="24"/>
          <w14:ligatures w14:val="standardContextual"/>
        </w:rPr>
        <w:t>наглог пораста подземних вода.</w:t>
      </w:r>
    </w:p>
    <w:p w14:paraId="6B593906" w14:textId="77777777" w:rsidR="008F345B" w:rsidRPr="008F345B" w:rsidRDefault="008F345B" w:rsidP="008F345B">
      <w:pPr>
        <w:spacing w:after="0"/>
        <w:ind w:left="720"/>
        <w:rPr>
          <w:rFonts w:eastAsia="Aptos" w:cs="Arial"/>
          <w:kern w:val="2"/>
          <w:szCs w:val="24"/>
          <w14:ligatures w14:val="standardContextual"/>
        </w:rPr>
      </w:pPr>
    </w:p>
    <w:p w14:paraId="58ED99A8"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Могуће последице по здравље људи и животну средину:</w:t>
      </w:r>
    </w:p>
    <w:p w14:paraId="2A7B7CEE" w14:textId="77777777" w:rsidR="008F345B" w:rsidRPr="008F345B" w:rsidRDefault="008F345B" w:rsidP="008F345B">
      <w:pPr>
        <w:spacing w:after="0"/>
        <w:rPr>
          <w:rFonts w:eastAsia="Aptos" w:cs="Arial"/>
          <w:kern w:val="2"/>
          <w:szCs w:val="24"/>
          <w:lang w:val="sr-Cyrl-RS"/>
          <w14:ligatures w14:val="standardContextual"/>
        </w:rPr>
      </w:pPr>
    </w:p>
    <w:p w14:paraId="2E2CB340" w14:textId="77777777" w:rsidR="008F345B" w:rsidRPr="000C5662" w:rsidRDefault="008F345B" w:rsidP="006A48DD">
      <w:pPr>
        <w:numPr>
          <w:ilvl w:val="0"/>
          <w:numId w:val="25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угрожавање безбедности учесника у саобраћају услед плављења коловоза,</w:t>
      </w:r>
    </w:p>
    <w:p w14:paraId="03E56356" w14:textId="77777777" w:rsidR="008F345B" w:rsidRPr="000C5662" w:rsidRDefault="008F345B" w:rsidP="006A48DD">
      <w:pPr>
        <w:numPr>
          <w:ilvl w:val="0"/>
          <w:numId w:val="25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ерозија и оштећење насипа, косина и мостовских конструкција,</w:t>
      </w:r>
    </w:p>
    <w:p w14:paraId="12209FDB" w14:textId="77777777" w:rsidR="008F345B" w:rsidRPr="000C5662" w:rsidRDefault="008F345B" w:rsidP="006A48DD">
      <w:pPr>
        <w:numPr>
          <w:ilvl w:val="0"/>
          <w:numId w:val="25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ширење загађујућих материја у водене и приобалне екосистеме,</w:t>
      </w:r>
    </w:p>
    <w:p w14:paraId="08A13E39" w14:textId="77777777" w:rsidR="008F345B" w:rsidRPr="000C5662" w:rsidRDefault="008F345B" w:rsidP="006A48DD">
      <w:pPr>
        <w:numPr>
          <w:ilvl w:val="0"/>
          <w:numId w:val="25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повећан ризик од хаварија на возилима и инфраструктури.</w:t>
      </w:r>
    </w:p>
    <w:p w14:paraId="2CDCC3E2" w14:textId="77777777" w:rsidR="008F345B" w:rsidRPr="000C5662" w:rsidRDefault="008F345B" w:rsidP="008F345B">
      <w:pPr>
        <w:spacing w:after="0"/>
        <w:ind w:left="720"/>
        <w:rPr>
          <w:rFonts w:eastAsia="Aptos" w:cs="Arial"/>
          <w:kern w:val="2"/>
          <w:szCs w:val="24"/>
          <w:lang w:val="sr-Cyrl-RS"/>
          <w14:ligatures w14:val="standardContextual"/>
        </w:rPr>
      </w:pPr>
    </w:p>
    <w:p w14:paraId="2C539144" w14:textId="77777777" w:rsidR="008F345B" w:rsidRPr="008F345B" w:rsidRDefault="008F345B" w:rsidP="006A48DD">
      <w:pPr>
        <w:numPr>
          <w:ilvl w:val="0"/>
          <w:numId w:val="245"/>
        </w:numPr>
        <w:spacing w:after="0"/>
        <w:ind w:left="284" w:hanging="284"/>
        <w:contextualSpacing/>
        <w:jc w:val="left"/>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Процена ризика:</w:t>
      </w:r>
      <w:r w:rsidRPr="008F345B">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Интензитет ризика варира у зависности од хидролошких карактеристика водотокова, надморске висине трасе, капацитета система за одводњавање и могућности екстремних падавина изазваних климатским променама. Деонице у речним долинама и зонама са плитким подземним водама препознате су као најугроженије.</w:t>
      </w:r>
    </w:p>
    <w:p w14:paraId="1CF8A137" w14:textId="77777777" w:rsidR="008F345B" w:rsidRPr="008F345B" w:rsidRDefault="008F345B" w:rsidP="008F345B">
      <w:pPr>
        <w:spacing w:after="0"/>
        <w:rPr>
          <w:rFonts w:eastAsia="Aptos" w:cs="Arial"/>
          <w:kern w:val="2"/>
          <w:szCs w:val="24"/>
          <w:lang w:val="sr-Cyrl-RS"/>
          <w14:ligatures w14:val="standardContextual"/>
        </w:rPr>
      </w:pPr>
    </w:p>
    <w:p w14:paraId="094D87B6" w14:textId="77777777" w:rsidR="008F345B" w:rsidRPr="000C5662" w:rsidRDefault="008F345B" w:rsidP="006A48DD">
      <w:pPr>
        <w:numPr>
          <w:ilvl w:val="0"/>
          <w:numId w:val="252"/>
        </w:numPr>
        <w:spacing w:after="0"/>
        <w:contextualSpacing/>
        <w:rPr>
          <w:rFonts w:eastAsia="Aptos" w:cs="Arial"/>
          <w:kern w:val="2"/>
          <w:szCs w:val="24"/>
          <w:lang w:val="sr-Cyrl-RS"/>
          <w14:ligatures w14:val="standardContextual"/>
        </w:rPr>
      </w:pPr>
      <w:r w:rsidRPr="000C5662">
        <w:rPr>
          <w:rFonts w:eastAsia="Aptos" w:cs="Arial"/>
          <w:kern w:val="2"/>
          <w:szCs w:val="24"/>
          <w:lang w:val="sr-Cyrl-RS"/>
          <w14:ligatures w14:val="standardContextual"/>
        </w:rPr>
        <w:t>Ризик од клизишта, одрона и нестабилности терена</w:t>
      </w:r>
    </w:p>
    <w:p w14:paraId="7E5C0497" w14:textId="77777777" w:rsidR="008F345B" w:rsidRPr="000C5662" w:rsidRDefault="008F345B" w:rsidP="008F345B">
      <w:pPr>
        <w:spacing w:after="0"/>
        <w:ind w:left="720"/>
        <w:contextualSpacing/>
        <w:rPr>
          <w:rFonts w:eastAsia="Aptos" w:cs="Arial"/>
          <w:kern w:val="2"/>
          <w:szCs w:val="24"/>
          <w:lang w:val="sr-Cyrl-RS"/>
          <w14:ligatures w14:val="standardContextual"/>
        </w:rPr>
      </w:pPr>
    </w:p>
    <w:p w14:paraId="2B290CE4"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На подручјима са повећаном геолошком нестабилношћу пројекат може бити изложен:</w:t>
      </w:r>
    </w:p>
    <w:p w14:paraId="3424E172" w14:textId="77777777" w:rsidR="008F345B" w:rsidRPr="008F345B" w:rsidRDefault="008F345B" w:rsidP="008F345B">
      <w:pPr>
        <w:spacing w:after="0"/>
        <w:rPr>
          <w:rFonts w:eastAsia="Aptos" w:cs="Arial"/>
          <w:kern w:val="2"/>
          <w:szCs w:val="24"/>
          <w:lang w:val="sr-Cyrl-RS"/>
          <w14:ligatures w14:val="standardContextual"/>
        </w:rPr>
      </w:pPr>
    </w:p>
    <w:p w14:paraId="60E0605E" w14:textId="77777777" w:rsidR="008F345B" w:rsidRPr="008F345B" w:rsidRDefault="008F345B" w:rsidP="006A48DD">
      <w:pPr>
        <w:numPr>
          <w:ilvl w:val="0"/>
          <w:numId w:val="255"/>
        </w:numPr>
        <w:spacing w:after="0"/>
        <w:rPr>
          <w:rFonts w:eastAsia="Aptos" w:cs="Arial"/>
          <w:kern w:val="2"/>
          <w:szCs w:val="24"/>
          <w14:ligatures w14:val="standardContextual"/>
        </w:rPr>
      </w:pPr>
      <w:r w:rsidRPr="008F345B">
        <w:rPr>
          <w:rFonts w:eastAsia="Aptos" w:cs="Arial"/>
          <w:kern w:val="2"/>
          <w:szCs w:val="24"/>
          <w14:ligatures w14:val="standardContextual"/>
        </w:rPr>
        <w:t>појави клизишта и ползишта,</w:t>
      </w:r>
    </w:p>
    <w:p w14:paraId="1ADDD250" w14:textId="77777777" w:rsidR="008F345B" w:rsidRPr="008F345B" w:rsidRDefault="008F345B" w:rsidP="006A48DD">
      <w:pPr>
        <w:numPr>
          <w:ilvl w:val="0"/>
          <w:numId w:val="255"/>
        </w:numPr>
        <w:spacing w:after="0"/>
        <w:rPr>
          <w:rFonts w:eastAsia="Aptos" w:cs="Arial"/>
          <w:kern w:val="2"/>
          <w:szCs w:val="24"/>
          <w14:ligatures w14:val="standardContextual"/>
        </w:rPr>
      </w:pPr>
      <w:r w:rsidRPr="008F345B">
        <w:rPr>
          <w:rFonts w:eastAsia="Aptos" w:cs="Arial"/>
          <w:kern w:val="2"/>
          <w:szCs w:val="24"/>
          <w14:ligatures w14:val="standardContextual"/>
        </w:rPr>
        <w:t>одроњавању косина усек</w:t>
      </w:r>
      <w:r w:rsidRPr="008F345B">
        <w:rPr>
          <w:rFonts w:eastAsia="Aptos" w:cs="Arial"/>
          <w:kern w:val="2"/>
          <w:szCs w:val="24"/>
          <w:lang w:val="sr-Cyrl-RS"/>
          <w14:ligatures w14:val="standardContextual"/>
        </w:rPr>
        <w:t>а</w:t>
      </w:r>
      <w:r w:rsidRPr="008F345B">
        <w:rPr>
          <w:rFonts w:eastAsia="Aptos" w:cs="Arial"/>
          <w:kern w:val="2"/>
          <w:szCs w:val="24"/>
          <w14:ligatures w14:val="standardContextual"/>
        </w:rPr>
        <w:t>,</w:t>
      </w:r>
    </w:p>
    <w:p w14:paraId="4ADA0A93" w14:textId="77777777" w:rsidR="008F345B" w:rsidRPr="008F345B" w:rsidRDefault="008F345B" w:rsidP="006A48DD">
      <w:pPr>
        <w:numPr>
          <w:ilvl w:val="0"/>
          <w:numId w:val="255"/>
        </w:numPr>
        <w:spacing w:after="0"/>
        <w:rPr>
          <w:rFonts w:eastAsia="Aptos" w:cs="Arial"/>
          <w:kern w:val="2"/>
          <w:szCs w:val="24"/>
          <w14:ligatures w14:val="standardContextual"/>
        </w:rPr>
      </w:pPr>
      <w:r w:rsidRPr="008F345B">
        <w:rPr>
          <w:rFonts w:eastAsia="Aptos" w:cs="Arial"/>
          <w:kern w:val="2"/>
          <w:szCs w:val="24"/>
          <w14:ligatures w14:val="standardContextual"/>
        </w:rPr>
        <w:t>урушавању насипа,</w:t>
      </w:r>
    </w:p>
    <w:p w14:paraId="29D47621" w14:textId="77777777" w:rsidR="008F345B" w:rsidRPr="008F345B" w:rsidRDefault="008F345B" w:rsidP="006A48DD">
      <w:pPr>
        <w:numPr>
          <w:ilvl w:val="0"/>
          <w:numId w:val="255"/>
        </w:numPr>
        <w:spacing w:after="0"/>
        <w:rPr>
          <w:rFonts w:eastAsia="Aptos" w:cs="Arial"/>
          <w:kern w:val="2"/>
          <w:szCs w:val="24"/>
          <w14:ligatures w14:val="standardContextual"/>
        </w:rPr>
      </w:pPr>
      <w:r w:rsidRPr="008F345B">
        <w:rPr>
          <w:rFonts w:eastAsia="Aptos" w:cs="Arial"/>
          <w:kern w:val="2"/>
          <w:szCs w:val="24"/>
          <w14:ligatures w14:val="standardContextual"/>
        </w:rPr>
        <w:t>повећаној површинској ерозији.</w:t>
      </w:r>
    </w:p>
    <w:p w14:paraId="56C4A9D4" w14:textId="77777777" w:rsidR="008F345B" w:rsidRPr="008F345B" w:rsidRDefault="008F345B" w:rsidP="008F345B">
      <w:pPr>
        <w:spacing w:after="0"/>
        <w:ind w:left="720"/>
        <w:rPr>
          <w:rFonts w:eastAsia="Aptos" w:cs="Arial"/>
          <w:kern w:val="2"/>
          <w:szCs w:val="24"/>
          <w14:ligatures w14:val="standardContextual"/>
        </w:rPr>
      </w:pPr>
    </w:p>
    <w:p w14:paraId="51B3FBB0"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Могуће последице по здравље људи и животну средину:</w:t>
      </w:r>
    </w:p>
    <w:p w14:paraId="6EA4E0C0" w14:textId="77777777" w:rsidR="008F345B" w:rsidRPr="008F345B" w:rsidRDefault="008F345B" w:rsidP="008F345B">
      <w:pPr>
        <w:spacing w:after="0"/>
        <w:rPr>
          <w:rFonts w:eastAsia="Aptos" w:cs="Arial"/>
          <w:kern w:val="2"/>
          <w:szCs w:val="24"/>
          <w:lang w:val="sr-Cyrl-RS"/>
          <w14:ligatures w14:val="standardContextual"/>
        </w:rPr>
      </w:pPr>
    </w:p>
    <w:p w14:paraId="00CB6855" w14:textId="77777777" w:rsidR="008F345B" w:rsidRPr="000C5662" w:rsidRDefault="008F345B" w:rsidP="006A48DD">
      <w:pPr>
        <w:numPr>
          <w:ilvl w:val="0"/>
          <w:numId w:val="256"/>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директно угрожавање учесника у саобраћају (одрони на коловозу),</w:t>
      </w:r>
    </w:p>
    <w:p w14:paraId="166E2CBE" w14:textId="77777777" w:rsidR="008F345B" w:rsidRPr="008F345B" w:rsidRDefault="008F345B" w:rsidP="006A48DD">
      <w:pPr>
        <w:numPr>
          <w:ilvl w:val="0"/>
          <w:numId w:val="256"/>
        </w:numPr>
        <w:spacing w:after="0"/>
        <w:rPr>
          <w:rFonts w:eastAsia="Aptos" w:cs="Arial"/>
          <w:kern w:val="2"/>
          <w:szCs w:val="24"/>
          <w14:ligatures w14:val="standardContextual"/>
        </w:rPr>
      </w:pPr>
      <w:r w:rsidRPr="008F345B">
        <w:rPr>
          <w:rFonts w:eastAsia="Aptos" w:cs="Arial"/>
          <w:kern w:val="2"/>
          <w:szCs w:val="24"/>
          <w14:ligatures w14:val="standardContextual"/>
        </w:rPr>
        <w:t>оштећење конструктивних елемената саобраћајнице,</w:t>
      </w:r>
    </w:p>
    <w:p w14:paraId="1BB740C8" w14:textId="77777777" w:rsidR="008F345B" w:rsidRPr="008F345B" w:rsidRDefault="008F345B" w:rsidP="006A48DD">
      <w:pPr>
        <w:numPr>
          <w:ilvl w:val="0"/>
          <w:numId w:val="256"/>
        </w:numPr>
        <w:spacing w:after="0"/>
        <w:rPr>
          <w:rFonts w:eastAsia="Aptos" w:cs="Arial"/>
          <w:kern w:val="2"/>
          <w:szCs w:val="24"/>
          <w14:ligatures w14:val="standardContextual"/>
        </w:rPr>
      </w:pPr>
      <w:r w:rsidRPr="008F345B">
        <w:rPr>
          <w:rFonts w:eastAsia="Aptos" w:cs="Arial"/>
          <w:kern w:val="2"/>
          <w:szCs w:val="24"/>
          <w14:ligatures w14:val="standardContextual"/>
        </w:rPr>
        <w:t>повећано замућење водотокова и негативни утицаји на водене екосистеме,</w:t>
      </w:r>
    </w:p>
    <w:p w14:paraId="603CE9C5" w14:textId="77777777" w:rsidR="008F345B" w:rsidRPr="008F345B" w:rsidRDefault="008F345B" w:rsidP="006A48DD">
      <w:pPr>
        <w:numPr>
          <w:ilvl w:val="0"/>
          <w:numId w:val="256"/>
        </w:numPr>
        <w:spacing w:after="0"/>
        <w:rPr>
          <w:rFonts w:eastAsia="Aptos" w:cs="Arial"/>
          <w:kern w:val="2"/>
          <w:szCs w:val="24"/>
          <w14:ligatures w14:val="standardContextual"/>
        </w:rPr>
      </w:pPr>
      <w:r w:rsidRPr="008F345B">
        <w:rPr>
          <w:rFonts w:eastAsia="Aptos" w:cs="Arial"/>
          <w:kern w:val="2"/>
          <w:szCs w:val="24"/>
          <w14:ligatures w14:val="standardContextual"/>
        </w:rPr>
        <w:t>дуготрајно нарушавање стабилности тла.</w:t>
      </w:r>
    </w:p>
    <w:p w14:paraId="1BE11A1A" w14:textId="77777777" w:rsidR="008F345B" w:rsidRPr="008F345B" w:rsidRDefault="008F345B" w:rsidP="008F345B">
      <w:pPr>
        <w:spacing w:after="0"/>
        <w:ind w:left="720"/>
        <w:rPr>
          <w:rFonts w:eastAsia="Aptos" w:cs="Arial"/>
          <w:kern w:val="2"/>
          <w:szCs w:val="24"/>
          <w14:ligatures w14:val="standardContextual"/>
        </w:rPr>
      </w:pPr>
    </w:p>
    <w:p w14:paraId="25B3060D" w14:textId="77777777" w:rsidR="008F345B" w:rsidRPr="008F345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Процена ризика:</w:t>
      </w:r>
      <w:r w:rsidRPr="008F345B">
        <w:rPr>
          <w:rFonts w:eastAsia="Aptos" w:cs="Arial"/>
          <w:kern w:val="2"/>
          <w:szCs w:val="24"/>
          <w:lang w:val="sr-Cyrl-RS"/>
          <w14:ligatures w14:val="standardContextual"/>
        </w:rPr>
        <w:t xml:space="preserve"> </w:t>
      </w:r>
      <w:r w:rsidRPr="008F345B">
        <w:rPr>
          <w:rFonts w:eastAsia="Aptos" w:cs="Arial"/>
          <w:kern w:val="2"/>
          <w:szCs w:val="24"/>
          <w14:ligatures w14:val="standardContextual"/>
        </w:rPr>
        <w:t>На основу геолошко-геотехничке анализе, критичне зоне чине падински делови са слабим стенским масама, високим косинама усек</w:t>
      </w:r>
      <w:r w:rsidRPr="008F345B">
        <w:rPr>
          <w:rFonts w:eastAsia="Aptos" w:cs="Arial"/>
          <w:kern w:val="2"/>
          <w:szCs w:val="24"/>
          <w:lang w:val="sr-Cyrl-RS"/>
          <w14:ligatures w14:val="standardContextual"/>
        </w:rPr>
        <w:t>а</w:t>
      </w:r>
      <w:r w:rsidRPr="008F345B">
        <w:rPr>
          <w:rFonts w:eastAsia="Aptos" w:cs="Arial"/>
          <w:kern w:val="2"/>
          <w:szCs w:val="24"/>
          <w14:ligatures w14:val="standardContextual"/>
        </w:rPr>
        <w:t xml:space="preserve"> и подручја са историјом клизишта. Овакве зоне носе средњи до висок ниво ризика уколико се не примене одговарајуће мере стабилизације.</w:t>
      </w:r>
    </w:p>
    <w:p w14:paraId="5FFBF9D0" w14:textId="77777777" w:rsidR="008F345B" w:rsidRPr="008F345B" w:rsidRDefault="008F345B" w:rsidP="008F345B">
      <w:pPr>
        <w:spacing w:after="0"/>
        <w:rPr>
          <w:rFonts w:eastAsia="Aptos" w:cs="Arial"/>
          <w:kern w:val="2"/>
          <w:szCs w:val="24"/>
          <w:lang w:val="sr-Cyrl-RS"/>
          <w14:ligatures w14:val="standardContextual"/>
        </w:rPr>
      </w:pPr>
    </w:p>
    <w:p w14:paraId="60AB7947" w14:textId="77777777" w:rsidR="008F345B" w:rsidRPr="008F345B" w:rsidRDefault="008F345B" w:rsidP="006A48DD">
      <w:pPr>
        <w:numPr>
          <w:ilvl w:val="0"/>
          <w:numId w:val="252"/>
        </w:numPr>
        <w:spacing w:after="0"/>
        <w:contextualSpacing/>
        <w:rPr>
          <w:rFonts w:eastAsia="Aptos" w:cs="Arial"/>
          <w:kern w:val="2"/>
          <w:szCs w:val="24"/>
          <w14:ligatures w14:val="standardContextual"/>
        </w:rPr>
      </w:pPr>
      <w:r w:rsidRPr="008F345B">
        <w:rPr>
          <w:rFonts w:eastAsia="Aptos" w:cs="Arial"/>
          <w:kern w:val="2"/>
          <w:szCs w:val="24"/>
          <w14:ligatures w14:val="standardContextual"/>
        </w:rPr>
        <w:t>Ризик од земљотреса</w:t>
      </w:r>
    </w:p>
    <w:p w14:paraId="2D587508" w14:textId="77777777" w:rsidR="008F345B" w:rsidRPr="008F345B" w:rsidRDefault="008F345B" w:rsidP="008F345B">
      <w:pPr>
        <w:spacing w:after="0"/>
        <w:rPr>
          <w:rFonts w:eastAsia="Aptos" w:cs="Arial"/>
          <w:kern w:val="2"/>
          <w:szCs w:val="24"/>
          <w:lang w:val="sr-Cyrl-RS"/>
          <w14:ligatures w14:val="standardContextual"/>
        </w:rPr>
      </w:pPr>
    </w:p>
    <w:p w14:paraId="358E7E63"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Пројекат је изложен ризицима који произилазе из регионалне сеизмичке активности, укључујући:</w:t>
      </w:r>
    </w:p>
    <w:p w14:paraId="64675F49" w14:textId="77777777" w:rsidR="008F345B" w:rsidRPr="008F345B" w:rsidRDefault="008F345B" w:rsidP="008F345B">
      <w:pPr>
        <w:spacing w:after="0"/>
        <w:rPr>
          <w:rFonts w:eastAsia="Aptos" w:cs="Arial"/>
          <w:kern w:val="2"/>
          <w:szCs w:val="24"/>
          <w:lang w:val="sr-Cyrl-RS"/>
          <w14:ligatures w14:val="standardContextual"/>
        </w:rPr>
      </w:pPr>
    </w:p>
    <w:p w14:paraId="36936492" w14:textId="77777777" w:rsidR="008F345B" w:rsidRPr="000C5662" w:rsidRDefault="008F345B" w:rsidP="006A48DD">
      <w:pPr>
        <w:numPr>
          <w:ilvl w:val="0"/>
          <w:numId w:val="257"/>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оштећење мостова, надвожњака, тунела и потпорних конструкција,</w:t>
      </w:r>
    </w:p>
    <w:p w14:paraId="6503FEC3" w14:textId="547EC9C8" w:rsidR="008F345B" w:rsidRPr="000C5662" w:rsidRDefault="008F345B" w:rsidP="006A48DD">
      <w:pPr>
        <w:numPr>
          <w:ilvl w:val="0"/>
          <w:numId w:val="257"/>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секундарне појаве као што су клизања након земљотреса или појава ликвефакције у подручјима са засићеним тлима.</w:t>
      </w:r>
    </w:p>
    <w:p w14:paraId="655169FC"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lastRenderedPageBreak/>
        <w:t>Могуће последице:</w:t>
      </w:r>
    </w:p>
    <w:p w14:paraId="0255309B" w14:textId="77777777" w:rsidR="008F345B" w:rsidRPr="008F345B" w:rsidRDefault="008F345B" w:rsidP="008F345B">
      <w:pPr>
        <w:spacing w:after="0"/>
        <w:rPr>
          <w:rFonts w:eastAsia="Aptos" w:cs="Arial"/>
          <w:kern w:val="2"/>
          <w:szCs w:val="24"/>
          <w:lang w:val="sr-Cyrl-RS"/>
          <w14:ligatures w14:val="standardContextual"/>
        </w:rPr>
      </w:pPr>
    </w:p>
    <w:p w14:paraId="7F5BDF01" w14:textId="77777777" w:rsidR="008F345B" w:rsidRPr="008F345B" w:rsidRDefault="008F345B" w:rsidP="006A48DD">
      <w:pPr>
        <w:numPr>
          <w:ilvl w:val="0"/>
          <w:numId w:val="258"/>
        </w:numPr>
        <w:spacing w:after="0"/>
        <w:rPr>
          <w:rFonts w:eastAsia="Aptos" w:cs="Arial"/>
          <w:kern w:val="2"/>
          <w:szCs w:val="24"/>
          <w14:ligatures w14:val="standardContextual"/>
        </w:rPr>
      </w:pPr>
      <w:r w:rsidRPr="008F345B">
        <w:rPr>
          <w:rFonts w:eastAsia="Aptos" w:cs="Arial"/>
          <w:kern w:val="2"/>
          <w:szCs w:val="24"/>
          <w14:ligatures w14:val="standardContextual"/>
        </w:rPr>
        <w:t>угрожавање безбедности корисника саобраћајнице,</w:t>
      </w:r>
    </w:p>
    <w:p w14:paraId="0287303D" w14:textId="77777777" w:rsidR="008F345B" w:rsidRPr="008F345B" w:rsidRDefault="008F345B" w:rsidP="006A48DD">
      <w:pPr>
        <w:numPr>
          <w:ilvl w:val="0"/>
          <w:numId w:val="258"/>
        </w:numPr>
        <w:spacing w:after="0"/>
        <w:rPr>
          <w:rFonts w:eastAsia="Aptos" w:cs="Arial"/>
          <w:kern w:val="2"/>
          <w:szCs w:val="24"/>
          <w14:ligatures w14:val="standardContextual"/>
        </w:rPr>
      </w:pPr>
      <w:r w:rsidRPr="008F345B">
        <w:rPr>
          <w:rFonts w:eastAsia="Aptos" w:cs="Arial"/>
          <w:kern w:val="2"/>
          <w:szCs w:val="24"/>
          <w14:ligatures w14:val="standardContextual"/>
        </w:rPr>
        <w:t>оштећење инфраструктуре и привремени прекид функционалности пута,</w:t>
      </w:r>
    </w:p>
    <w:p w14:paraId="175245D7" w14:textId="77777777" w:rsidR="008F345B" w:rsidRPr="008F345B" w:rsidRDefault="008F345B" w:rsidP="006A48DD">
      <w:pPr>
        <w:numPr>
          <w:ilvl w:val="0"/>
          <w:numId w:val="258"/>
        </w:numPr>
        <w:spacing w:after="0"/>
        <w:rPr>
          <w:rFonts w:eastAsia="Aptos" w:cs="Arial"/>
          <w:kern w:val="2"/>
          <w:szCs w:val="24"/>
          <w14:ligatures w14:val="standardContextual"/>
        </w:rPr>
      </w:pPr>
      <w:r w:rsidRPr="008F345B">
        <w:rPr>
          <w:rFonts w:eastAsia="Aptos" w:cs="Arial"/>
          <w:kern w:val="2"/>
          <w:szCs w:val="24"/>
          <w14:ligatures w14:val="standardContextual"/>
        </w:rPr>
        <w:t>утицаји на животну средину услед могућих хаварија (излив опасних материја из возила).</w:t>
      </w:r>
    </w:p>
    <w:p w14:paraId="4A4E0CFE" w14:textId="77777777" w:rsidR="008F345B" w:rsidRPr="008F345B" w:rsidRDefault="008F345B" w:rsidP="008F345B">
      <w:pPr>
        <w:spacing w:after="0"/>
        <w:ind w:left="720"/>
        <w:rPr>
          <w:rFonts w:eastAsia="Aptos" w:cs="Arial"/>
          <w:kern w:val="2"/>
          <w:szCs w:val="24"/>
          <w14:ligatures w14:val="standardContextual"/>
        </w:rPr>
      </w:pPr>
    </w:p>
    <w:p w14:paraId="2F554C7C" w14:textId="77777777" w:rsidR="008F345B" w:rsidRPr="008F345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Процена ризика:</w:t>
      </w:r>
      <w:r w:rsidRPr="008F345B">
        <w:rPr>
          <w:rFonts w:eastAsia="Aptos" w:cs="Arial"/>
          <w:kern w:val="2"/>
          <w:szCs w:val="24"/>
          <w:lang w:val="sr-Cyrl-RS"/>
          <w14:ligatures w14:val="standardContextual"/>
        </w:rPr>
        <w:t xml:space="preserve"> </w:t>
      </w:r>
      <w:r w:rsidRPr="008F345B">
        <w:rPr>
          <w:rFonts w:eastAsia="Aptos" w:cs="Arial"/>
          <w:kern w:val="2"/>
          <w:szCs w:val="24"/>
          <w14:ligatures w14:val="standardContextual"/>
        </w:rPr>
        <w:t>Ниво ризика зависи од сеизмичке зоне у којој се налази траса. У случају средње до високе сеизмичности неопходно је предвиђање конструктивних система отпорних на потресе.</w:t>
      </w:r>
    </w:p>
    <w:p w14:paraId="7663ED36" w14:textId="77777777" w:rsidR="008F345B" w:rsidRPr="008F345B" w:rsidRDefault="008F345B" w:rsidP="008F345B">
      <w:pPr>
        <w:spacing w:after="0"/>
        <w:rPr>
          <w:rFonts w:eastAsia="Aptos" w:cs="Arial"/>
          <w:kern w:val="2"/>
          <w:szCs w:val="24"/>
          <w:lang w:val="sr-Cyrl-RS"/>
          <w14:ligatures w14:val="standardContextual"/>
        </w:rPr>
      </w:pPr>
    </w:p>
    <w:p w14:paraId="72902B59" w14:textId="77777777" w:rsidR="008F345B" w:rsidRPr="008F345B" w:rsidRDefault="008F345B" w:rsidP="006A48DD">
      <w:pPr>
        <w:numPr>
          <w:ilvl w:val="0"/>
          <w:numId w:val="252"/>
        </w:numPr>
        <w:spacing w:after="0"/>
        <w:contextualSpacing/>
        <w:rPr>
          <w:rFonts w:eastAsia="Aptos" w:cs="Arial"/>
          <w:kern w:val="2"/>
          <w:szCs w:val="24"/>
          <w14:ligatures w14:val="standardContextual"/>
        </w:rPr>
      </w:pPr>
      <w:r w:rsidRPr="008F345B">
        <w:rPr>
          <w:rFonts w:eastAsia="Aptos" w:cs="Arial"/>
          <w:kern w:val="2"/>
          <w:szCs w:val="24"/>
          <w14:ligatures w14:val="standardContextual"/>
        </w:rPr>
        <w:t xml:space="preserve"> Ризик од екстремних метеоролошких услова</w:t>
      </w:r>
    </w:p>
    <w:p w14:paraId="1FDBE38E" w14:textId="77777777" w:rsidR="008F345B" w:rsidRPr="008F345B" w:rsidRDefault="008F345B" w:rsidP="008F345B">
      <w:pPr>
        <w:spacing w:after="0"/>
        <w:rPr>
          <w:rFonts w:eastAsia="Aptos" w:cs="Arial"/>
          <w:kern w:val="2"/>
          <w:szCs w:val="24"/>
          <w:lang w:val="sr-Cyrl-RS"/>
          <w14:ligatures w14:val="standardContextual"/>
        </w:rPr>
      </w:pPr>
    </w:p>
    <w:p w14:paraId="51B5798E"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Ова категорија обухвата:</w:t>
      </w:r>
    </w:p>
    <w:p w14:paraId="563CF3BE" w14:textId="77777777" w:rsidR="008F345B" w:rsidRPr="008F345B" w:rsidRDefault="008F345B" w:rsidP="008F345B">
      <w:pPr>
        <w:spacing w:after="0"/>
        <w:rPr>
          <w:rFonts w:eastAsia="Aptos" w:cs="Arial"/>
          <w:kern w:val="2"/>
          <w:szCs w:val="24"/>
          <w:lang w:val="sr-Cyrl-RS"/>
          <w14:ligatures w14:val="standardContextual"/>
        </w:rPr>
      </w:pPr>
    </w:p>
    <w:p w14:paraId="3A05148D" w14:textId="77777777" w:rsidR="008F345B" w:rsidRPr="000C5662" w:rsidRDefault="008F345B" w:rsidP="006A48DD">
      <w:pPr>
        <w:numPr>
          <w:ilvl w:val="0"/>
          <w:numId w:val="259"/>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екстремне температуре (топлотни таласи и јаки мразеви),</w:t>
      </w:r>
    </w:p>
    <w:p w14:paraId="6FF24880" w14:textId="77777777" w:rsidR="008F345B" w:rsidRPr="000C5662" w:rsidRDefault="008F345B" w:rsidP="006A48DD">
      <w:pPr>
        <w:numPr>
          <w:ilvl w:val="0"/>
          <w:numId w:val="259"/>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обилне снежне падавине и поледицу,</w:t>
      </w:r>
    </w:p>
    <w:p w14:paraId="3CD44A31" w14:textId="77777777" w:rsidR="008F345B" w:rsidRPr="000C5662" w:rsidRDefault="008F345B" w:rsidP="006A48DD">
      <w:pPr>
        <w:numPr>
          <w:ilvl w:val="0"/>
          <w:numId w:val="259"/>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олујне ветрове и атмосферске непогоде,</w:t>
      </w:r>
    </w:p>
    <w:p w14:paraId="372EFEA9" w14:textId="77777777" w:rsidR="008F345B" w:rsidRPr="000C5662" w:rsidRDefault="008F345B" w:rsidP="006A48DD">
      <w:pPr>
        <w:numPr>
          <w:ilvl w:val="0"/>
          <w:numId w:val="259"/>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дуготрајне сушне периоде и високи ризик од пожара.</w:t>
      </w:r>
    </w:p>
    <w:p w14:paraId="20EC7077" w14:textId="77777777" w:rsidR="008F345B" w:rsidRPr="000C5662" w:rsidRDefault="008F345B" w:rsidP="008F345B">
      <w:pPr>
        <w:spacing w:after="0"/>
        <w:ind w:left="720"/>
        <w:rPr>
          <w:rFonts w:eastAsia="Aptos" w:cs="Arial"/>
          <w:kern w:val="2"/>
          <w:szCs w:val="24"/>
          <w:lang w:val="sr-Cyrl-RS"/>
          <w14:ligatures w14:val="standardContextual"/>
        </w:rPr>
      </w:pPr>
    </w:p>
    <w:p w14:paraId="29A33B41"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Могуће последице:</w:t>
      </w:r>
    </w:p>
    <w:p w14:paraId="2155FA27" w14:textId="77777777" w:rsidR="008F345B" w:rsidRPr="008F345B" w:rsidRDefault="008F345B" w:rsidP="008F345B">
      <w:pPr>
        <w:spacing w:after="0"/>
        <w:rPr>
          <w:rFonts w:eastAsia="Aptos" w:cs="Arial"/>
          <w:kern w:val="2"/>
          <w:szCs w:val="24"/>
          <w:lang w:val="sr-Cyrl-RS"/>
          <w14:ligatures w14:val="standardContextual"/>
        </w:rPr>
      </w:pPr>
    </w:p>
    <w:p w14:paraId="76250507" w14:textId="77777777" w:rsidR="008F345B" w:rsidRPr="008F345B" w:rsidRDefault="008F345B" w:rsidP="006A48DD">
      <w:pPr>
        <w:numPr>
          <w:ilvl w:val="0"/>
          <w:numId w:val="260"/>
        </w:numPr>
        <w:spacing w:after="0"/>
        <w:rPr>
          <w:rFonts w:eastAsia="Aptos" w:cs="Arial"/>
          <w:kern w:val="2"/>
          <w:szCs w:val="24"/>
          <w14:ligatures w14:val="standardContextual"/>
        </w:rPr>
      </w:pPr>
      <w:r w:rsidRPr="008F345B">
        <w:rPr>
          <w:rFonts w:eastAsia="Aptos" w:cs="Arial"/>
          <w:kern w:val="2"/>
          <w:szCs w:val="24"/>
          <w14:ligatures w14:val="standardContextual"/>
        </w:rPr>
        <w:t>смањена безбедност у саобраћају,</w:t>
      </w:r>
    </w:p>
    <w:p w14:paraId="053EC446" w14:textId="77777777" w:rsidR="008F345B" w:rsidRPr="008F345B" w:rsidRDefault="008F345B" w:rsidP="006A48DD">
      <w:pPr>
        <w:numPr>
          <w:ilvl w:val="0"/>
          <w:numId w:val="260"/>
        </w:numPr>
        <w:spacing w:after="0"/>
        <w:rPr>
          <w:rFonts w:eastAsia="Aptos" w:cs="Arial"/>
          <w:kern w:val="2"/>
          <w:szCs w:val="24"/>
          <w14:ligatures w14:val="standardContextual"/>
        </w:rPr>
      </w:pPr>
      <w:r w:rsidRPr="008F345B">
        <w:rPr>
          <w:rFonts w:eastAsia="Aptos" w:cs="Arial"/>
          <w:kern w:val="2"/>
          <w:szCs w:val="24"/>
          <w14:ligatures w14:val="standardContextual"/>
        </w:rPr>
        <w:t>повећана стопа удеса услед лоше видљивости и поледице,</w:t>
      </w:r>
    </w:p>
    <w:p w14:paraId="53FC661A" w14:textId="77777777" w:rsidR="008F345B" w:rsidRPr="008F345B" w:rsidRDefault="008F345B" w:rsidP="006A48DD">
      <w:pPr>
        <w:numPr>
          <w:ilvl w:val="0"/>
          <w:numId w:val="260"/>
        </w:numPr>
        <w:spacing w:after="0"/>
        <w:rPr>
          <w:rFonts w:eastAsia="Aptos" w:cs="Arial"/>
          <w:kern w:val="2"/>
          <w:szCs w:val="24"/>
          <w14:ligatures w14:val="standardContextual"/>
        </w:rPr>
      </w:pPr>
      <w:r w:rsidRPr="008F345B">
        <w:rPr>
          <w:rFonts w:eastAsia="Aptos" w:cs="Arial"/>
          <w:kern w:val="2"/>
          <w:szCs w:val="24"/>
          <w14:ligatures w14:val="standardContextual"/>
        </w:rPr>
        <w:t>оштећење коловозног застора и конструкција услед температурних шокова,</w:t>
      </w:r>
    </w:p>
    <w:p w14:paraId="14E5E7E3" w14:textId="77777777" w:rsidR="008F345B" w:rsidRPr="008F345B" w:rsidRDefault="008F345B" w:rsidP="006A48DD">
      <w:pPr>
        <w:numPr>
          <w:ilvl w:val="0"/>
          <w:numId w:val="260"/>
        </w:numPr>
        <w:spacing w:after="0"/>
        <w:rPr>
          <w:rFonts w:eastAsia="Aptos" w:cs="Arial"/>
          <w:kern w:val="2"/>
          <w:szCs w:val="24"/>
          <w14:ligatures w14:val="standardContextual"/>
        </w:rPr>
      </w:pPr>
      <w:r w:rsidRPr="008F345B">
        <w:rPr>
          <w:rFonts w:eastAsia="Aptos" w:cs="Arial"/>
          <w:kern w:val="2"/>
          <w:szCs w:val="24"/>
          <w14:ligatures w14:val="standardContextual"/>
        </w:rPr>
        <w:t>ризик од пожара на ниској вегетацији.</w:t>
      </w:r>
    </w:p>
    <w:p w14:paraId="52FDAD48" w14:textId="77777777" w:rsidR="008F345B" w:rsidRPr="008F345B" w:rsidRDefault="008F345B" w:rsidP="008F345B">
      <w:pPr>
        <w:spacing w:after="0"/>
        <w:rPr>
          <w:rFonts w:eastAsia="Aptos" w:cs="Arial"/>
          <w:kern w:val="2"/>
          <w:szCs w:val="24"/>
          <w:lang w:val="sr-Cyrl-RS"/>
          <w14:ligatures w14:val="standardContextual"/>
        </w:rPr>
      </w:pPr>
    </w:p>
    <w:p w14:paraId="68ED7760"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Процена ризика:</w:t>
      </w:r>
      <w:r w:rsidRPr="008F345B">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Ризик је обично распрострањен на целој траси, али се интензитет разликује у зависности од надморске висине, локалних климатских услова и експозиције терена.</w:t>
      </w:r>
    </w:p>
    <w:p w14:paraId="79097E01" w14:textId="77777777" w:rsidR="008F345B" w:rsidRPr="008F345B" w:rsidRDefault="008F345B" w:rsidP="008F345B">
      <w:pPr>
        <w:spacing w:after="0"/>
        <w:rPr>
          <w:rFonts w:eastAsia="Aptos" w:cs="Arial"/>
          <w:b/>
          <w:bCs/>
          <w:kern w:val="2"/>
          <w:szCs w:val="24"/>
          <w:lang w:val="sr-Cyrl-RS"/>
          <w14:ligatures w14:val="standardContextual"/>
        </w:rPr>
      </w:pPr>
    </w:p>
    <w:p w14:paraId="7C33EE49" w14:textId="77777777" w:rsidR="008F345B" w:rsidRPr="008F345B" w:rsidRDefault="008F345B" w:rsidP="006A48DD">
      <w:pPr>
        <w:numPr>
          <w:ilvl w:val="0"/>
          <w:numId w:val="252"/>
        </w:numPr>
        <w:spacing w:after="0"/>
        <w:contextualSpacing/>
        <w:rPr>
          <w:rFonts w:eastAsia="Aptos" w:cs="Arial"/>
          <w:kern w:val="2"/>
          <w:szCs w:val="24"/>
          <w14:ligatures w14:val="standardContextual"/>
        </w:rPr>
      </w:pPr>
      <w:r w:rsidRPr="000C5662">
        <w:rPr>
          <w:rFonts w:eastAsia="Aptos" w:cs="Arial"/>
          <w:kern w:val="2"/>
          <w:szCs w:val="24"/>
          <w:lang w:val="sr-Cyrl-RS"/>
          <w14:ligatures w14:val="standardContextual"/>
        </w:rPr>
        <w:t xml:space="preserve"> </w:t>
      </w:r>
      <w:r w:rsidRPr="008F345B">
        <w:rPr>
          <w:rFonts w:eastAsia="Aptos" w:cs="Arial"/>
          <w:kern w:val="2"/>
          <w:szCs w:val="24"/>
          <w14:ligatures w14:val="standardContextual"/>
        </w:rPr>
        <w:t>Ризик од пожара природних површина</w:t>
      </w:r>
    </w:p>
    <w:p w14:paraId="6F496585" w14:textId="77777777" w:rsidR="008F345B" w:rsidRPr="008F345B" w:rsidRDefault="008F345B" w:rsidP="008F345B">
      <w:pPr>
        <w:spacing w:after="0"/>
        <w:rPr>
          <w:rFonts w:eastAsia="Aptos" w:cs="Arial"/>
          <w:kern w:val="2"/>
          <w:szCs w:val="24"/>
          <w:lang w:val="sr-Cyrl-RS"/>
          <w14:ligatures w14:val="standardContextual"/>
        </w:rPr>
      </w:pPr>
    </w:p>
    <w:p w14:paraId="6DC89B05"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lang w:val="sr-Cyrl-RS"/>
          <w14:ligatures w14:val="standardContextual"/>
        </w:rPr>
        <w:t>Саобраћајница</w:t>
      </w:r>
      <w:r w:rsidRPr="000C5662">
        <w:rPr>
          <w:rFonts w:eastAsia="Aptos" w:cs="Arial"/>
          <w:kern w:val="2"/>
          <w:szCs w:val="24"/>
          <w:lang w:val="sr-Cyrl-RS"/>
          <w14:ligatures w14:val="standardContextual"/>
        </w:rPr>
        <w:t xml:space="preserve"> пролази кроз подручја са различитим тип</w:t>
      </w:r>
      <w:r w:rsidRPr="008F345B">
        <w:rPr>
          <w:rFonts w:eastAsia="Aptos" w:cs="Arial"/>
          <w:kern w:val="2"/>
          <w:szCs w:val="24"/>
          <w14:ligatures w14:val="standardContextual"/>
        </w:rPr>
        <w:t>o</w:t>
      </w:r>
      <w:r w:rsidRPr="008F345B">
        <w:rPr>
          <w:rFonts w:eastAsia="Aptos" w:cs="Arial"/>
          <w:kern w:val="2"/>
          <w:szCs w:val="24"/>
          <w:lang w:val="sr-Cyrl-RS"/>
          <w14:ligatures w14:val="standardContextual"/>
        </w:rPr>
        <w:t>вим</w:t>
      </w:r>
      <w:r w:rsidRPr="008F345B">
        <w:rPr>
          <w:rFonts w:eastAsia="Aptos" w:cs="Arial"/>
          <w:kern w:val="2"/>
          <w:szCs w:val="24"/>
          <w14:ligatures w14:val="standardContextual"/>
        </w:rPr>
        <w:t>a</w:t>
      </w:r>
      <w:r w:rsidRPr="000C5662">
        <w:rPr>
          <w:rFonts w:eastAsia="Aptos" w:cs="Arial"/>
          <w:kern w:val="2"/>
          <w:szCs w:val="24"/>
          <w:lang w:val="sr-Cyrl-RS"/>
          <w14:ligatures w14:val="standardContextual"/>
        </w:rPr>
        <w:t xml:space="preserve"> вегетације, што представља ризик од:</w:t>
      </w:r>
    </w:p>
    <w:p w14:paraId="601577E7" w14:textId="77777777" w:rsidR="008F345B" w:rsidRPr="008F345B" w:rsidRDefault="008F345B" w:rsidP="008F345B">
      <w:pPr>
        <w:spacing w:after="0"/>
        <w:rPr>
          <w:rFonts w:eastAsia="Aptos" w:cs="Arial"/>
          <w:kern w:val="2"/>
          <w:szCs w:val="24"/>
          <w:lang w:val="sr-Cyrl-RS"/>
          <w14:ligatures w14:val="standardContextual"/>
        </w:rPr>
      </w:pPr>
    </w:p>
    <w:p w14:paraId="43F00AD3" w14:textId="77777777" w:rsidR="008F345B" w:rsidRPr="000C5662" w:rsidRDefault="008F345B" w:rsidP="006A48DD">
      <w:pPr>
        <w:numPr>
          <w:ilvl w:val="0"/>
          <w:numId w:val="261"/>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пожара ниске и високе вегетације,</w:t>
      </w:r>
    </w:p>
    <w:p w14:paraId="6ADC0BCE" w14:textId="77777777" w:rsidR="008F345B" w:rsidRPr="008F345B" w:rsidRDefault="008F345B" w:rsidP="006A48DD">
      <w:pPr>
        <w:numPr>
          <w:ilvl w:val="0"/>
          <w:numId w:val="261"/>
        </w:numPr>
        <w:spacing w:after="0"/>
        <w:rPr>
          <w:rFonts w:eastAsia="Aptos" w:cs="Arial"/>
          <w:kern w:val="2"/>
          <w:szCs w:val="24"/>
          <w14:ligatures w14:val="standardContextual"/>
        </w:rPr>
      </w:pPr>
      <w:r w:rsidRPr="008F345B">
        <w:rPr>
          <w:rFonts w:eastAsia="Aptos" w:cs="Arial"/>
          <w:kern w:val="2"/>
          <w:szCs w:val="24"/>
          <w14:ligatures w14:val="standardContextual"/>
        </w:rPr>
        <w:t>ширења пожара на инфраструктуру,</w:t>
      </w:r>
    </w:p>
    <w:p w14:paraId="16BDBECC" w14:textId="77777777" w:rsidR="008F345B" w:rsidRPr="008F345B" w:rsidRDefault="008F345B" w:rsidP="006A48DD">
      <w:pPr>
        <w:numPr>
          <w:ilvl w:val="0"/>
          <w:numId w:val="261"/>
        </w:numPr>
        <w:spacing w:after="0"/>
        <w:rPr>
          <w:rFonts w:eastAsia="Aptos" w:cs="Arial"/>
          <w:kern w:val="2"/>
          <w:szCs w:val="24"/>
          <w14:ligatures w14:val="standardContextual"/>
        </w:rPr>
      </w:pPr>
      <w:r w:rsidRPr="008F345B">
        <w:rPr>
          <w:rFonts w:eastAsia="Aptos" w:cs="Arial"/>
          <w:kern w:val="2"/>
          <w:szCs w:val="24"/>
          <w14:ligatures w14:val="standardContextual"/>
        </w:rPr>
        <w:t>угрожавања животних станишта и биодиверзитета.</w:t>
      </w:r>
    </w:p>
    <w:p w14:paraId="084D4D63" w14:textId="77777777" w:rsidR="008F345B" w:rsidRPr="008F345B" w:rsidRDefault="008F345B" w:rsidP="008F345B">
      <w:pPr>
        <w:spacing w:after="0"/>
        <w:ind w:left="720"/>
        <w:rPr>
          <w:rFonts w:eastAsia="Aptos" w:cs="Arial"/>
          <w:kern w:val="2"/>
          <w:szCs w:val="24"/>
          <w14:ligatures w14:val="standardContextual"/>
        </w:rPr>
      </w:pPr>
    </w:p>
    <w:p w14:paraId="189E8810" w14:textId="77777777" w:rsidR="008F345B" w:rsidRPr="004870AB" w:rsidRDefault="008F345B" w:rsidP="008F345B">
      <w:pPr>
        <w:spacing w:after="0"/>
        <w:rPr>
          <w:rFonts w:eastAsia="Aptos" w:cs="Arial"/>
          <w:kern w:val="2"/>
          <w:szCs w:val="24"/>
          <w:lang w:val="sr-Cyrl-RS"/>
          <w14:ligatures w14:val="standardContextual"/>
        </w:rPr>
      </w:pPr>
      <w:r w:rsidRPr="008F345B">
        <w:rPr>
          <w:rFonts w:eastAsia="Aptos" w:cs="Arial"/>
          <w:kern w:val="2"/>
          <w:szCs w:val="24"/>
          <w14:ligatures w14:val="standardContextual"/>
        </w:rPr>
        <w:t>Могуће последице:</w:t>
      </w:r>
    </w:p>
    <w:p w14:paraId="1A9684D7" w14:textId="77777777" w:rsidR="008F345B" w:rsidRPr="008F345B" w:rsidRDefault="008F345B" w:rsidP="008F345B">
      <w:pPr>
        <w:spacing w:after="0"/>
        <w:rPr>
          <w:rFonts w:eastAsia="Aptos" w:cs="Arial"/>
          <w:kern w:val="2"/>
          <w:szCs w:val="24"/>
          <w:lang w:val="sr-Cyrl-RS"/>
          <w14:ligatures w14:val="standardContextual"/>
        </w:rPr>
      </w:pPr>
    </w:p>
    <w:p w14:paraId="14D69107" w14:textId="77777777" w:rsidR="008F345B" w:rsidRPr="000C5662" w:rsidRDefault="008F345B" w:rsidP="006A48DD">
      <w:pPr>
        <w:numPr>
          <w:ilvl w:val="0"/>
          <w:numId w:val="262"/>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ризик по здравље и безбедност људи,</w:t>
      </w:r>
    </w:p>
    <w:p w14:paraId="06866A66" w14:textId="77777777" w:rsidR="008F345B" w:rsidRPr="000C5662" w:rsidRDefault="008F345B" w:rsidP="006A48DD">
      <w:pPr>
        <w:numPr>
          <w:ilvl w:val="0"/>
          <w:numId w:val="262"/>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загађење ваздуха димом и честицама,</w:t>
      </w:r>
    </w:p>
    <w:p w14:paraId="6DAC8F03" w14:textId="77777777" w:rsidR="008F345B" w:rsidRPr="000C5662" w:rsidRDefault="008F345B" w:rsidP="006A48DD">
      <w:pPr>
        <w:numPr>
          <w:ilvl w:val="0"/>
          <w:numId w:val="262"/>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уништавање природних станишта и деградација земљишта.</w:t>
      </w:r>
    </w:p>
    <w:p w14:paraId="0FF75CA1" w14:textId="77777777" w:rsidR="008F345B" w:rsidRPr="000C5662" w:rsidRDefault="008F345B" w:rsidP="008F345B">
      <w:pPr>
        <w:spacing w:after="0"/>
        <w:ind w:left="720"/>
        <w:rPr>
          <w:rFonts w:eastAsia="Aptos" w:cs="Arial"/>
          <w:kern w:val="2"/>
          <w:szCs w:val="24"/>
          <w:lang w:val="sr-Cyrl-RS"/>
          <w14:ligatures w14:val="standardContextual"/>
        </w:rPr>
      </w:pPr>
    </w:p>
    <w:p w14:paraId="1FA94DC1"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Процена ризика:</w:t>
      </w:r>
      <w:r w:rsidRPr="008F345B">
        <w:rPr>
          <w:rFonts w:eastAsia="Aptos" w:cs="Arial"/>
          <w:kern w:val="2"/>
          <w:szCs w:val="24"/>
          <w:lang w:val="sr-Cyrl-RS"/>
          <w14:ligatures w14:val="standardContextual"/>
        </w:rPr>
        <w:t xml:space="preserve"> </w:t>
      </w:r>
      <w:r w:rsidRPr="000C5662">
        <w:rPr>
          <w:rFonts w:eastAsia="Aptos" w:cs="Arial"/>
          <w:kern w:val="2"/>
          <w:szCs w:val="24"/>
          <w:lang w:val="sr-Cyrl-RS"/>
          <w14:ligatures w14:val="standardContextual"/>
        </w:rPr>
        <w:t>Највећи ризик уочава се у летњим месецима, посебно у областима са сушном климом и густом вегетацијом.</w:t>
      </w:r>
    </w:p>
    <w:p w14:paraId="3D18A09B" w14:textId="77777777" w:rsidR="008F345B" w:rsidRPr="000C5662" w:rsidRDefault="008F345B" w:rsidP="008F345B">
      <w:pPr>
        <w:spacing w:after="0"/>
        <w:rPr>
          <w:rFonts w:eastAsia="Aptos" w:cs="Arial"/>
          <w:kern w:val="2"/>
          <w:szCs w:val="24"/>
          <w:lang w:val="sr-Cyrl-RS"/>
          <w14:ligatures w14:val="standardContextual"/>
        </w:rPr>
      </w:pPr>
    </w:p>
    <w:p w14:paraId="3F4C237B" w14:textId="77777777" w:rsidR="007F7F1A" w:rsidRPr="000C5662" w:rsidRDefault="007F7F1A" w:rsidP="008F345B">
      <w:pPr>
        <w:spacing w:after="0"/>
        <w:rPr>
          <w:rFonts w:eastAsia="Aptos" w:cs="Arial"/>
          <w:kern w:val="2"/>
          <w:szCs w:val="24"/>
          <w:lang w:val="sr-Cyrl-RS"/>
          <w14:ligatures w14:val="standardContextual"/>
        </w:rPr>
      </w:pPr>
    </w:p>
    <w:p w14:paraId="1D76A441" w14:textId="77777777" w:rsidR="007F7F1A" w:rsidRPr="000C5662" w:rsidRDefault="007F7F1A" w:rsidP="008F345B">
      <w:pPr>
        <w:spacing w:after="0"/>
        <w:rPr>
          <w:rFonts w:eastAsia="Aptos" w:cs="Arial"/>
          <w:kern w:val="2"/>
          <w:szCs w:val="24"/>
          <w:lang w:val="sr-Cyrl-RS"/>
          <w14:ligatures w14:val="standardContextual"/>
        </w:rPr>
      </w:pPr>
    </w:p>
    <w:p w14:paraId="74D63CB0"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lastRenderedPageBreak/>
        <w:t xml:space="preserve">Утицај </w:t>
      </w:r>
      <w:r w:rsidRPr="008F345B">
        <w:rPr>
          <w:rFonts w:eastAsia="Aptos" w:cs="Arial"/>
          <w:kern w:val="2"/>
          <w:szCs w:val="24"/>
          <w:lang w:val="sr-Cyrl-RS"/>
          <w14:ligatures w14:val="standardContextual"/>
        </w:rPr>
        <w:t xml:space="preserve">ризика </w:t>
      </w:r>
      <w:r w:rsidRPr="000C5662">
        <w:rPr>
          <w:rFonts w:eastAsia="Aptos" w:cs="Arial"/>
          <w:kern w:val="2"/>
          <w:szCs w:val="24"/>
          <w:lang w:val="sr-Cyrl-RS"/>
          <w14:ligatures w14:val="standardContextual"/>
        </w:rPr>
        <w:t>на здравље људи</w:t>
      </w:r>
      <w:r w:rsidRPr="008F345B">
        <w:rPr>
          <w:rFonts w:eastAsia="Aptos" w:cs="Arial"/>
          <w:kern w:val="2"/>
          <w:szCs w:val="24"/>
          <w:lang w:val="sr-Cyrl-RS"/>
          <w14:ligatures w14:val="standardContextual"/>
        </w:rPr>
        <w:t xml:space="preserve"> сагледава се кроз</w:t>
      </w:r>
      <w:r w:rsidRPr="000C5662">
        <w:rPr>
          <w:rFonts w:eastAsia="Aptos" w:cs="Arial"/>
          <w:kern w:val="2"/>
          <w:szCs w:val="24"/>
          <w:lang w:val="sr-Cyrl-RS"/>
          <w14:ligatures w14:val="standardContextual"/>
        </w:rPr>
        <w:t>:</w:t>
      </w:r>
    </w:p>
    <w:p w14:paraId="226DD7FE" w14:textId="77777777" w:rsidR="008F345B" w:rsidRPr="008F345B" w:rsidRDefault="008F345B" w:rsidP="008F345B">
      <w:pPr>
        <w:spacing w:after="0"/>
        <w:rPr>
          <w:rFonts w:eastAsia="Aptos" w:cs="Arial"/>
          <w:kern w:val="2"/>
          <w:szCs w:val="24"/>
          <w:lang w:val="sr-Cyrl-RS"/>
          <w14:ligatures w14:val="standardContextual"/>
        </w:rPr>
      </w:pPr>
    </w:p>
    <w:p w14:paraId="59E318BB" w14:textId="77777777" w:rsidR="008F345B" w:rsidRPr="000C5662" w:rsidRDefault="008F345B" w:rsidP="006A48DD">
      <w:pPr>
        <w:numPr>
          <w:ilvl w:val="0"/>
          <w:numId w:val="26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повреде и угрожавање живота услед удеса изазваних природним појавама,</w:t>
      </w:r>
    </w:p>
    <w:p w14:paraId="7838B43E" w14:textId="77777777" w:rsidR="008F345B" w:rsidRPr="000C5662" w:rsidRDefault="008F345B" w:rsidP="006A48DD">
      <w:pPr>
        <w:numPr>
          <w:ilvl w:val="0"/>
          <w:numId w:val="26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изложеност загађујућим материјама током поплава, одрона или пожара,</w:t>
      </w:r>
    </w:p>
    <w:p w14:paraId="3267A775" w14:textId="77777777" w:rsidR="008F345B" w:rsidRPr="000C5662" w:rsidRDefault="008F345B" w:rsidP="006A48DD">
      <w:pPr>
        <w:numPr>
          <w:ilvl w:val="0"/>
          <w:numId w:val="264"/>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повећани ризик за учеснике у саобраћају због нарушених услова вожње.</w:t>
      </w:r>
    </w:p>
    <w:p w14:paraId="4D9013F0" w14:textId="77777777" w:rsidR="008F345B" w:rsidRPr="008F345B" w:rsidRDefault="008F345B" w:rsidP="008F345B">
      <w:pPr>
        <w:spacing w:after="0"/>
        <w:rPr>
          <w:rFonts w:eastAsia="Aptos" w:cs="Arial"/>
          <w:b/>
          <w:bCs/>
          <w:kern w:val="2"/>
          <w:szCs w:val="24"/>
          <w:lang w:val="sr-Cyrl-RS"/>
          <w14:ligatures w14:val="standardContextual"/>
        </w:rPr>
      </w:pPr>
    </w:p>
    <w:p w14:paraId="2B59AF43"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 xml:space="preserve">Утицај </w:t>
      </w:r>
      <w:r w:rsidRPr="008F345B">
        <w:rPr>
          <w:rFonts w:eastAsia="Aptos" w:cs="Arial"/>
          <w:kern w:val="2"/>
          <w:szCs w:val="24"/>
          <w:lang w:val="sr-Cyrl-RS"/>
          <w14:ligatures w14:val="standardContextual"/>
        </w:rPr>
        <w:t xml:space="preserve">ризика </w:t>
      </w:r>
      <w:r w:rsidRPr="000C5662">
        <w:rPr>
          <w:rFonts w:eastAsia="Aptos" w:cs="Arial"/>
          <w:kern w:val="2"/>
          <w:szCs w:val="24"/>
          <w:lang w:val="sr-Cyrl-RS"/>
          <w14:ligatures w14:val="standardContextual"/>
        </w:rPr>
        <w:t>на животну средину</w:t>
      </w:r>
      <w:r w:rsidRPr="008F345B">
        <w:rPr>
          <w:rFonts w:eastAsia="Aptos" w:cs="Arial"/>
          <w:kern w:val="2"/>
          <w:szCs w:val="24"/>
          <w:lang w:val="sr-Cyrl-RS"/>
          <w14:ligatures w14:val="standardContextual"/>
        </w:rPr>
        <w:t xml:space="preserve"> сагледава се кроз</w:t>
      </w:r>
      <w:r w:rsidRPr="000C5662">
        <w:rPr>
          <w:rFonts w:eastAsia="Aptos" w:cs="Arial"/>
          <w:kern w:val="2"/>
          <w:szCs w:val="24"/>
          <w:lang w:val="sr-Cyrl-RS"/>
          <w14:ligatures w14:val="standardContextual"/>
        </w:rPr>
        <w:t>:</w:t>
      </w:r>
    </w:p>
    <w:p w14:paraId="0EA7BBE0" w14:textId="77777777" w:rsidR="008F345B" w:rsidRPr="008F345B" w:rsidRDefault="008F345B" w:rsidP="008F345B">
      <w:pPr>
        <w:spacing w:after="0"/>
        <w:rPr>
          <w:rFonts w:eastAsia="Aptos" w:cs="Arial"/>
          <w:kern w:val="2"/>
          <w:szCs w:val="24"/>
          <w:lang w:val="sr-Cyrl-RS"/>
          <w14:ligatures w14:val="standardContextual"/>
        </w:rPr>
      </w:pPr>
    </w:p>
    <w:p w14:paraId="2AA56559" w14:textId="77777777" w:rsidR="008F345B" w:rsidRPr="000C5662" w:rsidRDefault="008F345B" w:rsidP="006A48DD">
      <w:pPr>
        <w:numPr>
          <w:ilvl w:val="0"/>
          <w:numId w:val="265"/>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деградација земљишта и водних ресурса,</w:t>
      </w:r>
    </w:p>
    <w:p w14:paraId="262DD02A" w14:textId="77777777" w:rsidR="008F345B" w:rsidRPr="000C5662" w:rsidRDefault="008F345B" w:rsidP="006A48DD">
      <w:pPr>
        <w:numPr>
          <w:ilvl w:val="0"/>
          <w:numId w:val="265"/>
        </w:num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губитак биодиверзитета у случају пожара или ерозивних појава,</w:t>
      </w:r>
    </w:p>
    <w:p w14:paraId="4697A403" w14:textId="77777777" w:rsidR="008F345B" w:rsidRPr="008F345B" w:rsidRDefault="008F345B" w:rsidP="006A48DD">
      <w:pPr>
        <w:numPr>
          <w:ilvl w:val="0"/>
          <w:numId w:val="265"/>
        </w:numPr>
        <w:spacing w:after="0"/>
        <w:rPr>
          <w:rFonts w:eastAsia="Aptos" w:cs="Arial"/>
          <w:kern w:val="2"/>
          <w:szCs w:val="24"/>
          <w14:ligatures w14:val="standardContextual"/>
        </w:rPr>
      </w:pPr>
      <w:r w:rsidRPr="008F345B">
        <w:rPr>
          <w:rFonts w:eastAsia="Aptos" w:cs="Arial"/>
          <w:kern w:val="2"/>
          <w:szCs w:val="24"/>
          <w14:ligatures w14:val="standardContextual"/>
        </w:rPr>
        <w:t>дугорочно нарушавање екосистемских функција.</w:t>
      </w:r>
    </w:p>
    <w:p w14:paraId="427BEF3E" w14:textId="77777777" w:rsidR="008F345B" w:rsidRPr="004870AB" w:rsidRDefault="008F345B" w:rsidP="008F345B">
      <w:pPr>
        <w:spacing w:after="0"/>
        <w:rPr>
          <w:rFonts w:eastAsia="Aptos" w:cs="Arial"/>
          <w:kern w:val="2"/>
          <w:szCs w:val="24"/>
          <w:lang w:val="sr-Cyrl-RS"/>
          <w14:ligatures w14:val="standardContextual"/>
        </w:rPr>
      </w:pPr>
    </w:p>
    <w:p w14:paraId="3E9BB745" w14:textId="77777777" w:rsidR="007E57F8" w:rsidRPr="008F345B" w:rsidRDefault="007E57F8" w:rsidP="008F345B">
      <w:pPr>
        <w:spacing w:after="0"/>
        <w:rPr>
          <w:rFonts w:eastAsia="Aptos" w:cs="Arial"/>
          <w:kern w:val="2"/>
          <w:szCs w:val="24"/>
          <w:lang w:val="sr-Cyrl-RS"/>
          <w14:ligatures w14:val="standardContextual"/>
        </w:rPr>
      </w:pPr>
    </w:p>
    <w:p w14:paraId="2795E36F" w14:textId="77777777" w:rsidR="008F345B" w:rsidRPr="004870AB"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 xml:space="preserve">На основу идентификованих опасности, </w:t>
      </w:r>
      <w:r w:rsidRPr="008F345B">
        <w:rPr>
          <w:rFonts w:eastAsia="Aptos" w:cs="Arial"/>
          <w:kern w:val="2"/>
          <w:szCs w:val="24"/>
          <w:lang w:val="sr-Cyrl-RS"/>
          <w14:ligatures w14:val="standardContextual"/>
        </w:rPr>
        <w:t>може се урадити</w:t>
      </w:r>
      <w:r w:rsidRPr="000C5662">
        <w:rPr>
          <w:rFonts w:eastAsia="Aptos" w:cs="Arial"/>
          <w:kern w:val="2"/>
          <w:szCs w:val="24"/>
          <w:lang w:val="sr-Cyrl-RS"/>
          <w14:ligatures w14:val="standardContextual"/>
        </w:rPr>
        <w:t xml:space="preserve"> интегрална процена ризика која узима у обзир:</w:t>
      </w:r>
    </w:p>
    <w:p w14:paraId="33201787" w14:textId="77777777" w:rsidR="008F345B" w:rsidRPr="008F345B" w:rsidRDefault="008F345B" w:rsidP="008F345B">
      <w:pPr>
        <w:spacing w:after="0"/>
        <w:rPr>
          <w:rFonts w:eastAsia="Aptos" w:cs="Arial"/>
          <w:kern w:val="2"/>
          <w:szCs w:val="24"/>
          <w:lang w:val="sr-Cyrl-RS"/>
          <w14:ligatures w14:val="standardContextual"/>
        </w:rPr>
      </w:pPr>
    </w:p>
    <w:p w14:paraId="3C42DEDC" w14:textId="77777777" w:rsidR="008F345B" w:rsidRPr="008F345B" w:rsidRDefault="008F345B" w:rsidP="006A48DD">
      <w:pPr>
        <w:numPr>
          <w:ilvl w:val="0"/>
          <w:numId w:val="263"/>
        </w:numPr>
        <w:spacing w:after="0"/>
        <w:rPr>
          <w:rFonts w:eastAsia="Aptos" w:cs="Arial"/>
          <w:kern w:val="2"/>
          <w:szCs w:val="24"/>
          <w14:ligatures w14:val="standardContextual"/>
        </w:rPr>
      </w:pPr>
      <w:r w:rsidRPr="008F345B">
        <w:rPr>
          <w:rFonts w:eastAsia="Aptos" w:cs="Arial"/>
          <w:kern w:val="2"/>
          <w:szCs w:val="24"/>
          <w14:ligatures w14:val="standardContextual"/>
        </w:rPr>
        <w:t>вероватноћу појаве природне катастрофе,</w:t>
      </w:r>
    </w:p>
    <w:p w14:paraId="6C6C66F9" w14:textId="77777777" w:rsidR="008F345B" w:rsidRPr="008F345B" w:rsidRDefault="008F345B" w:rsidP="006A48DD">
      <w:pPr>
        <w:numPr>
          <w:ilvl w:val="0"/>
          <w:numId w:val="263"/>
        </w:numPr>
        <w:spacing w:after="0"/>
        <w:rPr>
          <w:rFonts w:eastAsia="Aptos" w:cs="Arial"/>
          <w:kern w:val="2"/>
          <w:szCs w:val="24"/>
          <w14:ligatures w14:val="standardContextual"/>
        </w:rPr>
      </w:pPr>
      <w:r w:rsidRPr="008F345B">
        <w:rPr>
          <w:rFonts w:eastAsia="Aptos" w:cs="Arial"/>
          <w:kern w:val="2"/>
          <w:szCs w:val="24"/>
          <w14:ligatures w14:val="standardContextual"/>
        </w:rPr>
        <w:t>просторну експозицију елемената пута,</w:t>
      </w:r>
    </w:p>
    <w:p w14:paraId="15B7627C" w14:textId="77777777" w:rsidR="008F345B" w:rsidRPr="008F345B" w:rsidRDefault="008F345B" w:rsidP="006A48DD">
      <w:pPr>
        <w:numPr>
          <w:ilvl w:val="0"/>
          <w:numId w:val="263"/>
        </w:numPr>
        <w:spacing w:after="0"/>
        <w:rPr>
          <w:rFonts w:eastAsia="Aptos" w:cs="Arial"/>
          <w:kern w:val="2"/>
          <w:szCs w:val="24"/>
          <w14:ligatures w14:val="standardContextual"/>
        </w:rPr>
      </w:pPr>
      <w:r w:rsidRPr="008F345B">
        <w:rPr>
          <w:rFonts w:eastAsia="Aptos" w:cs="Arial"/>
          <w:kern w:val="2"/>
          <w:szCs w:val="24"/>
          <w14:ligatures w14:val="standardContextual"/>
        </w:rPr>
        <w:t>осетљивост инфраструктуре,</w:t>
      </w:r>
    </w:p>
    <w:p w14:paraId="3749E49F" w14:textId="77777777" w:rsidR="008F345B" w:rsidRPr="008F345B" w:rsidRDefault="008F345B" w:rsidP="006A48DD">
      <w:pPr>
        <w:numPr>
          <w:ilvl w:val="0"/>
          <w:numId w:val="263"/>
        </w:numPr>
        <w:spacing w:after="0"/>
        <w:rPr>
          <w:rFonts w:eastAsia="Aptos" w:cs="Arial"/>
          <w:kern w:val="2"/>
          <w:szCs w:val="24"/>
          <w14:ligatures w14:val="standardContextual"/>
        </w:rPr>
      </w:pPr>
      <w:r w:rsidRPr="008F345B">
        <w:rPr>
          <w:rFonts w:eastAsia="Aptos" w:cs="Arial"/>
          <w:kern w:val="2"/>
          <w:szCs w:val="24"/>
          <w14:ligatures w14:val="standardContextual"/>
        </w:rPr>
        <w:t>потенцијалне последице по здравље људи,</w:t>
      </w:r>
    </w:p>
    <w:p w14:paraId="28D47CBB" w14:textId="77777777" w:rsidR="008F345B" w:rsidRPr="008F345B" w:rsidRDefault="008F345B" w:rsidP="006A48DD">
      <w:pPr>
        <w:numPr>
          <w:ilvl w:val="0"/>
          <w:numId w:val="263"/>
        </w:numPr>
        <w:spacing w:after="0"/>
        <w:rPr>
          <w:rFonts w:eastAsia="Aptos" w:cs="Arial"/>
          <w:kern w:val="2"/>
          <w:szCs w:val="24"/>
          <w14:ligatures w14:val="standardContextual"/>
        </w:rPr>
      </w:pPr>
      <w:r w:rsidRPr="008F345B">
        <w:rPr>
          <w:rFonts w:eastAsia="Aptos" w:cs="Arial"/>
          <w:kern w:val="2"/>
          <w:szCs w:val="24"/>
          <w14:ligatures w14:val="standardContextual"/>
        </w:rPr>
        <w:t>утицаје на компоненте животне средине (вода, земљиште, биодиверзитет, ваздух).</w:t>
      </w:r>
    </w:p>
    <w:p w14:paraId="7AC1EB05" w14:textId="77777777" w:rsidR="008F345B" w:rsidRPr="008F345B" w:rsidRDefault="008F345B" w:rsidP="008F345B">
      <w:pPr>
        <w:spacing w:after="0"/>
        <w:rPr>
          <w:rFonts w:eastAsia="Aptos" w:cs="Arial"/>
          <w:kern w:val="2"/>
          <w:szCs w:val="24"/>
          <w:lang w:val="sr-Cyrl-RS"/>
          <w14:ligatures w14:val="standardContextual"/>
        </w:rPr>
      </w:pPr>
    </w:p>
    <w:p w14:paraId="7C621DE4"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Уопштено посматрано, ризици варирају од ниских до високих у зависности од конкретног подручја. Најзначајније категорије ризика за пројекат обухватају поплаве, клизишта и екстремне метеоролошке појаве.</w:t>
      </w:r>
    </w:p>
    <w:p w14:paraId="5B21B66D" w14:textId="77777777" w:rsidR="008F345B" w:rsidRPr="000C5662" w:rsidRDefault="008F345B" w:rsidP="008F345B">
      <w:pPr>
        <w:spacing w:after="0"/>
        <w:rPr>
          <w:rFonts w:eastAsia="Aptos" w:cs="Arial"/>
          <w:kern w:val="2"/>
          <w:szCs w:val="24"/>
          <w:lang w:val="sr-Cyrl-RS"/>
          <w14:ligatures w14:val="standardContextual"/>
        </w:rPr>
      </w:pPr>
    </w:p>
    <w:p w14:paraId="37606484"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Приликом израде пројектне документације за предметну саобраћајницу, извршене су</w:t>
      </w:r>
    </w:p>
    <w:p w14:paraId="07FCEB88"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све потребне анализе и спроведени одговарајући хидраулички прорачуни, узимајући у</w:t>
      </w:r>
    </w:p>
    <w:p w14:paraId="0CE47024"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обзир појаву великих вода. Усвојена су таква решења да оптимални протицајни отвор мостова (распон, висина, доња ивица конструкције), могу да пропусте рачунске велике воде без штетног дејства на околни терен (поплаве и др.) и да истовремено буде довољно сигуран за саму конструкцију пута и мостова при протицању великих вода, наноса и леда, узимајући у обзир и утицај притока, а све у циљу заштите мостова и пута од штетног дејства великих вода.</w:t>
      </w:r>
    </w:p>
    <w:p w14:paraId="32AEBD3E" w14:textId="77777777" w:rsidR="008F345B" w:rsidRPr="000C5662" w:rsidRDefault="008F345B" w:rsidP="008F345B">
      <w:pPr>
        <w:spacing w:after="0"/>
        <w:rPr>
          <w:rFonts w:eastAsia="Aptos" w:cs="Arial"/>
          <w:kern w:val="2"/>
          <w:szCs w:val="24"/>
          <w:lang w:val="sr-Cyrl-RS"/>
          <w14:ligatures w14:val="standardContextual"/>
        </w:rPr>
      </w:pPr>
    </w:p>
    <w:p w14:paraId="749EB4C8"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Пројектовање конструкција ради се у свему у складу са Правилником за грађевинске</w:t>
      </w:r>
    </w:p>
    <w:p w14:paraId="078A64E1"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конструкције ("Службени гласник РС", бр. 89/2019, 52/2020 и 122/2020), којим су обухваћени између осталог и стандарди који се односе на пројектовање сеизмички отпорних конструкција, као и стандарди који се односе на дејство на конструкције изложене пожару, оптерећење снегом, дејство ветра, инцидентна дејства, испитивање</w:t>
      </w:r>
    </w:p>
    <w:p w14:paraId="634CC7E7"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конструкција оптерећењима, као и на механичке вибрације и ударе, стандарди који се</w:t>
      </w:r>
    </w:p>
    <w:p w14:paraId="139DE3A7"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односе на заштиту од корозије и др. чиме се осигурава да путни објекти и конструкције</w:t>
      </w:r>
    </w:p>
    <w:p w14:paraId="2B334560"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буду стабилни у случају појаве земљотреса очекиване јачине на предметном подручју,</w:t>
      </w:r>
    </w:p>
    <w:p w14:paraId="68F94731"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као и на дејство ветра и механичке ударе. Димензионисање конструкција узима у обзир гранично стање носивости (</w:t>
      </w:r>
      <w:r w:rsidRPr="008F345B">
        <w:rPr>
          <w:rFonts w:eastAsia="Aptos" w:cs="Arial"/>
          <w:kern w:val="2"/>
          <w:szCs w:val="24"/>
          <w14:ligatures w14:val="standardContextual"/>
        </w:rPr>
        <w:t>ULS</w:t>
      </w:r>
      <w:r w:rsidRPr="000C5662">
        <w:rPr>
          <w:rFonts w:eastAsia="Aptos" w:cs="Arial"/>
          <w:kern w:val="2"/>
          <w:szCs w:val="24"/>
          <w:lang w:val="sr-Cyrl-RS"/>
          <w14:ligatures w14:val="standardContextual"/>
        </w:rPr>
        <w:t>) и гранично стање употребљивости (</w:t>
      </w:r>
      <w:r w:rsidRPr="008F345B">
        <w:rPr>
          <w:rFonts w:eastAsia="Aptos" w:cs="Arial"/>
          <w:kern w:val="2"/>
          <w:szCs w:val="24"/>
          <w14:ligatures w14:val="standardContextual"/>
        </w:rPr>
        <w:t>SLS</w:t>
      </w:r>
      <w:r w:rsidRPr="000C5662">
        <w:rPr>
          <w:rFonts w:eastAsia="Aptos" w:cs="Arial"/>
          <w:kern w:val="2"/>
          <w:szCs w:val="24"/>
          <w:lang w:val="sr-Cyrl-RS"/>
          <w14:ligatures w14:val="standardContextual"/>
        </w:rPr>
        <w:t>) под комбинацијом оптерећења (статичко и динамичко). Сва прорачунска оптерећења и њихове релевантне комбинације су усвојене према важећим Еврокод стандардима и</w:t>
      </w:r>
    </w:p>
    <w:p w14:paraId="3E2D2267"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српским Националним анексима. Одређивање врсте, као и сам начин фундирања објеката врши се узимајући у обзир врсту, састав и физичко механичке карактеристике</w:t>
      </w:r>
    </w:p>
    <w:p w14:paraId="648DB011"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lastRenderedPageBreak/>
        <w:t>заступљених литолошких чланова које изграђују терен на локацијама објеката, присуство и нивои подземних вода, а у сагласности са Елаборатом о геотехничким условима изградње.</w:t>
      </w:r>
    </w:p>
    <w:p w14:paraId="2AA87689" w14:textId="77777777" w:rsidR="008F345B" w:rsidRPr="000C5662" w:rsidRDefault="008F345B" w:rsidP="008F345B">
      <w:pPr>
        <w:spacing w:after="0"/>
        <w:rPr>
          <w:rFonts w:eastAsia="Aptos" w:cs="Arial"/>
          <w:kern w:val="2"/>
          <w:szCs w:val="24"/>
          <w:lang w:val="sr-Cyrl-RS"/>
          <w14:ligatures w14:val="standardContextual"/>
        </w:rPr>
      </w:pPr>
    </w:p>
    <w:p w14:paraId="1BD83100" w14:textId="77777777" w:rsidR="008F345B" w:rsidRPr="000C5662" w:rsidRDefault="008F345B" w:rsidP="008F345B">
      <w:pPr>
        <w:spacing w:after="0"/>
        <w:rPr>
          <w:rFonts w:eastAsia="Aptos" w:cs="Arial"/>
          <w:kern w:val="2"/>
          <w:szCs w:val="24"/>
          <w:lang w:val="sr-Cyrl-RS"/>
          <w14:ligatures w14:val="standardContextual"/>
        </w:rPr>
      </w:pPr>
      <w:r w:rsidRPr="000C5662">
        <w:rPr>
          <w:rFonts w:eastAsia="Aptos" w:cs="Arial"/>
          <w:kern w:val="2"/>
          <w:szCs w:val="24"/>
          <w:lang w:val="sr-Cyrl-RS"/>
          <w14:ligatures w14:val="standardContextual"/>
        </w:rPr>
        <w:t>Тиме се ризик од природних катастрофа по здравље људи и животну средину који потичу од изложености пројекта природним катастрофама, своди на најмању могућу меру.</w:t>
      </w:r>
    </w:p>
    <w:p w14:paraId="4FDC8E90" w14:textId="77777777" w:rsidR="008F345B" w:rsidRPr="008F345B" w:rsidRDefault="008F345B" w:rsidP="008F345B">
      <w:pPr>
        <w:spacing w:after="0"/>
        <w:rPr>
          <w:rFonts w:eastAsia="Aptos" w:cs="Arial"/>
          <w:b/>
          <w:bCs/>
          <w:kern w:val="2"/>
          <w:szCs w:val="24"/>
          <w:lang w:val="sr-Cyrl-RS"/>
          <w14:ligatures w14:val="standardContextual"/>
        </w:rPr>
      </w:pPr>
    </w:p>
    <w:p w14:paraId="509C1B29" w14:textId="77777777" w:rsidR="00E314B2" w:rsidRPr="004870AB" w:rsidRDefault="00E314B2" w:rsidP="00E314B2">
      <w:pPr>
        <w:pStyle w:val="PRAZNO"/>
        <w:rPr>
          <w:rFonts w:cs="Arial"/>
          <w:szCs w:val="24"/>
          <w:lang w:val="sr-Cyrl-CS"/>
        </w:rPr>
      </w:pPr>
    </w:p>
    <w:p w14:paraId="21B08EAD" w14:textId="77777777" w:rsidR="0093588F" w:rsidRPr="000C5662" w:rsidRDefault="0093588F" w:rsidP="00AE147E">
      <w:pPr>
        <w:rPr>
          <w:rFonts w:cs="Arial"/>
          <w:lang w:val="sr-Cyrl-RS"/>
        </w:rPr>
        <w:sectPr w:rsidR="0093588F" w:rsidRPr="000C5662" w:rsidSect="00A612C4">
          <w:headerReference w:type="default" r:id="rId54"/>
          <w:footerReference w:type="default" r:id="rId55"/>
          <w:pgSz w:w="11906" w:h="16838" w:code="9"/>
          <w:pgMar w:top="851" w:right="851" w:bottom="851" w:left="1418" w:header="851" w:footer="567" w:gutter="0"/>
          <w:cols w:space="708"/>
          <w:docGrid w:linePitch="360"/>
        </w:sectPr>
      </w:pPr>
    </w:p>
    <w:p w14:paraId="3BF1C892" w14:textId="7C942205" w:rsidR="00775369" w:rsidRPr="004870AB" w:rsidRDefault="00524696" w:rsidP="00E945CD">
      <w:pPr>
        <w:tabs>
          <w:tab w:val="left" w:pos="1134"/>
        </w:tabs>
        <w:spacing w:after="0"/>
        <w:outlineLvl w:val="0"/>
        <w:rPr>
          <w:rFonts w:cs="Arial"/>
          <w:b/>
          <w:sz w:val="32"/>
          <w:lang w:val="ru-RU"/>
        </w:rPr>
      </w:pPr>
      <w:bookmarkStart w:id="276" w:name="_Toc469555323"/>
      <w:bookmarkStart w:id="277" w:name="_Toc214967493"/>
      <w:r w:rsidRPr="004870AB">
        <w:rPr>
          <w:rFonts w:cs="Arial"/>
          <w:b/>
          <w:sz w:val="32"/>
          <w:lang w:val="ru-RU"/>
        </w:rPr>
        <w:lastRenderedPageBreak/>
        <w:t>9.0</w:t>
      </w:r>
      <w:bookmarkEnd w:id="276"/>
      <w:r w:rsidR="00607D0F" w:rsidRPr="004870AB">
        <w:rPr>
          <w:rFonts w:cs="Arial"/>
          <w:b/>
          <w:sz w:val="32"/>
          <w:lang w:val="ru-RU"/>
        </w:rPr>
        <w:tab/>
      </w:r>
      <w:r w:rsidR="008D68BF" w:rsidRPr="004870AB">
        <w:rPr>
          <w:rFonts w:cs="Arial"/>
          <w:b/>
          <w:sz w:val="32"/>
          <w:lang w:val="ru-RU"/>
        </w:rPr>
        <w:t>Предлог мера предвиђених у циљу спречавања, смањења и, где је то могуће, отклањања негативних утицаја пројекта на чиниоце животне средине</w:t>
      </w:r>
      <w:bookmarkEnd w:id="277"/>
    </w:p>
    <w:p w14:paraId="45A868DF" w14:textId="77777777" w:rsidR="00BE3B89" w:rsidRPr="004870AB" w:rsidRDefault="00BE3B89" w:rsidP="00E945CD">
      <w:pPr>
        <w:pStyle w:val="PRAZNO"/>
        <w:spacing w:after="0"/>
        <w:rPr>
          <w:lang w:val="sr-Cyrl-RS"/>
        </w:rPr>
      </w:pPr>
    </w:p>
    <w:p w14:paraId="3DC4C26B" w14:textId="77777777" w:rsidR="00BA0804" w:rsidRPr="004870AB" w:rsidRDefault="00BA0804" w:rsidP="00E945CD">
      <w:pPr>
        <w:spacing w:after="0"/>
        <w:rPr>
          <w:lang w:val="sr-Cyrl-RS"/>
        </w:rPr>
      </w:pPr>
    </w:p>
    <w:p w14:paraId="3BC0C821" w14:textId="76AE3B97" w:rsidR="00BA0804" w:rsidRPr="004870AB" w:rsidRDefault="00BA0804" w:rsidP="00E945CD">
      <w:pPr>
        <w:spacing w:after="0"/>
        <w:rPr>
          <w:lang w:val="sr-Cyrl-RS"/>
        </w:rPr>
      </w:pPr>
    </w:p>
    <w:p w14:paraId="6455125B" w14:textId="77777777" w:rsidR="002276D7" w:rsidRPr="002276D7" w:rsidRDefault="002276D7" w:rsidP="002276D7">
      <w:pPr>
        <w:spacing w:after="0"/>
        <w:rPr>
          <w:rFonts w:eastAsia="Calibri" w:cs="Arial"/>
          <w:noProof/>
          <w:szCs w:val="24"/>
          <w:lang w:val="sr-Cyrl-RS"/>
        </w:rPr>
      </w:pPr>
      <w:r w:rsidRPr="000C5662">
        <w:rPr>
          <w:rFonts w:eastAsia="Calibri" w:cs="Arial"/>
          <w:noProof/>
          <w:szCs w:val="24"/>
          <w:lang w:val="sr-Cyrl-RS"/>
        </w:rPr>
        <w:t xml:space="preserve">Изградња, експлоатација и одржавање </w:t>
      </w:r>
      <w:r w:rsidRPr="002276D7">
        <w:rPr>
          <w:rFonts w:eastAsia="Calibri" w:cs="Arial"/>
          <w:noProof/>
          <w:szCs w:val="24"/>
          <w:lang w:val="sr-Cyrl-RS"/>
        </w:rPr>
        <w:t>саобраћајница</w:t>
      </w:r>
      <w:r w:rsidRPr="000C5662">
        <w:rPr>
          <w:rFonts w:eastAsia="Calibri" w:cs="Arial"/>
          <w:noProof/>
          <w:szCs w:val="24"/>
          <w:lang w:val="sr-Cyrl-RS"/>
        </w:rPr>
        <w:t xml:space="preserve"> представљају инфраструктурне захвате који могу имати значајне утицаје на различите компоненте животне средине. Правовремено планирање и примена адекватних мера заштите кључни су за спречавање, смањење или потпуно отклањање негативних утицаја током свих фаза животног циклуса пројекта.</w:t>
      </w:r>
    </w:p>
    <w:p w14:paraId="2EAE1A61" w14:textId="77777777" w:rsidR="002276D7" w:rsidRPr="002276D7" w:rsidRDefault="002276D7" w:rsidP="002276D7">
      <w:pPr>
        <w:spacing w:after="0"/>
        <w:rPr>
          <w:rFonts w:eastAsia="Calibri" w:cs="Arial"/>
          <w:noProof/>
          <w:szCs w:val="24"/>
          <w:lang w:val="sr-Cyrl-RS"/>
        </w:rPr>
      </w:pPr>
    </w:p>
    <w:p w14:paraId="6836D59A" w14:textId="77777777" w:rsidR="002276D7" w:rsidRPr="002276D7" w:rsidRDefault="002276D7" w:rsidP="002276D7">
      <w:pPr>
        <w:spacing w:after="0"/>
        <w:rPr>
          <w:rFonts w:eastAsia="Calibri" w:cs="Arial"/>
          <w:noProof/>
          <w:szCs w:val="24"/>
          <w:lang w:val="sr-Cyrl-RS"/>
        </w:rPr>
      </w:pPr>
      <w:r w:rsidRPr="000C5662">
        <w:rPr>
          <w:rFonts w:eastAsia="Calibri" w:cs="Arial"/>
          <w:noProof/>
          <w:szCs w:val="24"/>
          <w:lang w:val="sr-Cyrl-RS"/>
        </w:rPr>
        <w:t xml:space="preserve">Ово поглавље дефинише скуп мера </w:t>
      </w:r>
      <w:r w:rsidRPr="002276D7">
        <w:rPr>
          <w:rFonts w:eastAsia="Calibri" w:cs="Arial"/>
          <w:noProof/>
          <w:szCs w:val="24"/>
          <w:lang w:val="sr-Cyrl-RS"/>
        </w:rPr>
        <w:t xml:space="preserve">заштите животне средине </w:t>
      </w:r>
      <w:r w:rsidRPr="000C5662">
        <w:rPr>
          <w:rFonts w:eastAsia="Calibri" w:cs="Arial"/>
          <w:noProof/>
          <w:szCs w:val="24"/>
          <w:lang w:val="sr-Cyrl-RS"/>
        </w:rPr>
        <w:t xml:space="preserve">намењених ублажавању идентификованих утицаја, узимајући у обзир </w:t>
      </w:r>
      <w:r w:rsidRPr="002276D7">
        <w:rPr>
          <w:rFonts w:eastAsia="Calibri" w:cs="Arial"/>
          <w:noProof/>
          <w:szCs w:val="24"/>
          <w:lang w:val="sr-Cyrl-RS"/>
        </w:rPr>
        <w:t>законску регулативу</w:t>
      </w:r>
      <w:r w:rsidRPr="000C5662">
        <w:rPr>
          <w:rFonts w:eastAsia="Calibri" w:cs="Arial"/>
          <w:noProof/>
          <w:szCs w:val="24"/>
          <w:lang w:val="sr-Cyrl-RS"/>
        </w:rPr>
        <w:t>, међународне смернице и добре инжењерске праксе. Посебан акценат стављен је на мере које се примењују у фази изградње, када се потенцијални негативни утицаји најинтензивније испољавају, као и на дугорочне мере током експлоатације и редовног одржавања</w:t>
      </w:r>
      <w:r w:rsidRPr="002276D7">
        <w:rPr>
          <w:rFonts w:eastAsia="Calibri" w:cs="Arial"/>
          <w:noProof/>
          <w:szCs w:val="24"/>
          <w:lang w:val="sr-Cyrl-RS"/>
        </w:rPr>
        <w:t xml:space="preserve"> пута</w:t>
      </w:r>
      <w:r w:rsidRPr="000C5662">
        <w:rPr>
          <w:rFonts w:eastAsia="Calibri" w:cs="Arial"/>
          <w:noProof/>
          <w:szCs w:val="24"/>
          <w:lang w:val="sr-Cyrl-RS"/>
        </w:rPr>
        <w:t>.</w:t>
      </w:r>
    </w:p>
    <w:p w14:paraId="1AAD5109" w14:textId="77777777" w:rsidR="002276D7" w:rsidRPr="002276D7" w:rsidRDefault="002276D7" w:rsidP="002276D7">
      <w:pPr>
        <w:spacing w:after="0"/>
        <w:rPr>
          <w:rFonts w:eastAsia="Calibri" w:cs="Arial"/>
          <w:noProof/>
          <w:szCs w:val="24"/>
          <w:lang w:val="sr-Cyrl-RS"/>
        </w:rPr>
      </w:pPr>
    </w:p>
    <w:p w14:paraId="060A82D1" w14:textId="1406988D" w:rsidR="002276D7" w:rsidRPr="002276D7" w:rsidRDefault="002276D7" w:rsidP="002276D7">
      <w:pPr>
        <w:spacing w:after="0"/>
        <w:rPr>
          <w:rFonts w:eastAsia="Calibri" w:cs="Arial"/>
          <w:noProof/>
          <w:szCs w:val="24"/>
          <w:lang w:val="sr-Cyrl-RS"/>
        </w:rPr>
      </w:pPr>
      <w:r w:rsidRPr="000C5662">
        <w:rPr>
          <w:rFonts w:eastAsia="Calibri" w:cs="Arial"/>
          <w:noProof/>
          <w:szCs w:val="24"/>
          <w:lang w:val="sr-Cyrl-RS"/>
        </w:rPr>
        <w:t xml:space="preserve">Циљ предложених мера је обезбеђивање високог нивоа заштите животне средине, очување квалитета природних ресурса и минимизација ризика по здравље и квалитет живота локалног становништва. </w:t>
      </w:r>
      <w:r w:rsidR="004D294F">
        <w:rPr>
          <w:rFonts w:eastAsia="Calibri" w:cs="Arial"/>
          <w:noProof/>
          <w:szCs w:val="24"/>
          <w:lang w:val="sr-Cyrl-RS"/>
        </w:rPr>
        <w:t>Мере</w:t>
      </w:r>
      <w:r w:rsidRPr="000C5662">
        <w:rPr>
          <w:rFonts w:eastAsia="Calibri" w:cs="Arial"/>
          <w:noProof/>
          <w:szCs w:val="24"/>
          <w:lang w:val="sr-Cyrl-RS"/>
        </w:rPr>
        <w:t xml:space="preserve"> представљен</w:t>
      </w:r>
      <w:r w:rsidR="004D294F">
        <w:rPr>
          <w:rFonts w:eastAsia="Calibri" w:cs="Arial"/>
          <w:noProof/>
          <w:szCs w:val="24"/>
          <w:lang w:val="sr-Cyrl-RS"/>
        </w:rPr>
        <w:t>е</w:t>
      </w:r>
      <w:r w:rsidRPr="000C5662">
        <w:rPr>
          <w:rFonts w:eastAsia="Calibri" w:cs="Arial"/>
          <w:noProof/>
          <w:szCs w:val="24"/>
          <w:lang w:val="sr-Cyrl-RS"/>
        </w:rPr>
        <w:t xml:space="preserve"> у овом поглављу чини основу за одрживо управљање инфраструктурним пројектом и обезбеђује усклађеност са законским захтевима и стандардима заштите животне средине.</w:t>
      </w:r>
    </w:p>
    <w:p w14:paraId="5C493669" w14:textId="77777777" w:rsidR="002276D7" w:rsidRPr="002276D7" w:rsidRDefault="002276D7" w:rsidP="002276D7">
      <w:pPr>
        <w:spacing w:after="0"/>
        <w:rPr>
          <w:rFonts w:eastAsia="Calibri" w:cs="Arial"/>
          <w:noProof/>
          <w:szCs w:val="24"/>
          <w:lang w:val="sr-Cyrl-RS"/>
        </w:rPr>
      </w:pPr>
    </w:p>
    <w:p w14:paraId="7FB9339B" w14:textId="7EB5F983" w:rsidR="002276D7" w:rsidRPr="002276D7" w:rsidRDefault="002276D7" w:rsidP="002276D7">
      <w:pPr>
        <w:spacing w:after="0"/>
        <w:rPr>
          <w:rFonts w:eastAsia="Calibri" w:cs="Arial"/>
          <w:noProof/>
          <w:szCs w:val="24"/>
          <w:lang w:val="sr-Cyrl-CS"/>
        </w:rPr>
      </w:pPr>
      <w:r w:rsidRPr="002276D7">
        <w:rPr>
          <w:rFonts w:eastAsia="Calibri" w:cs="Arial"/>
          <w:noProof/>
          <w:szCs w:val="24"/>
          <w:lang w:val="sr-Cyrl-CS"/>
        </w:rPr>
        <w:t xml:space="preserve">Анализа утицаја </w:t>
      </w:r>
      <w:r w:rsidRPr="002276D7">
        <w:rPr>
          <w:rFonts w:eastAsia="Calibri" w:cs="Arial"/>
          <w:noProof/>
          <w:szCs w:val="22"/>
          <w:lang w:val="ru-RU"/>
        </w:rPr>
        <w:t xml:space="preserve">пројекта </w:t>
      </w:r>
      <w:r w:rsidR="004D294F">
        <w:rPr>
          <w:rFonts w:eastAsia="Calibri" w:cs="Arial"/>
          <w:noProof/>
          <w:spacing w:val="-2"/>
          <w:szCs w:val="24"/>
          <w:lang w:val="sr-Cyrl-CS"/>
        </w:rPr>
        <w:t>Д</w:t>
      </w:r>
      <w:r w:rsidRPr="002276D7">
        <w:rPr>
          <w:rFonts w:eastAsia="Calibri" w:cs="Arial"/>
          <w:noProof/>
          <w:spacing w:val="-2"/>
          <w:szCs w:val="24"/>
          <w:lang w:val="sr-Cyrl-CS"/>
        </w:rPr>
        <w:t>ржавн</w:t>
      </w:r>
      <w:r w:rsidRPr="002276D7">
        <w:rPr>
          <w:rFonts w:eastAsia="Calibri" w:cs="Arial"/>
          <w:noProof/>
          <w:spacing w:val="-2"/>
          <w:szCs w:val="24"/>
          <w:lang w:val="sr-Cyrl-RS"/>
        </w:rPr>
        <w:t>ог</w:t>
      </w:r>
      <w:r w:rsidRPr="002276D7">
        <w:rPr>
          <w:rFonts w:eastAsia="Calibri" w:cs="Arial"/>
          <w:noProof/>
          <w:spacing w:val="-2"/>
          <w:szCs w:val="24"/>
          <w:lang w:val="sr-Cyrl-CS"/>
        </w:rPr>
        <w:t xml:space="preserve"> пута I реда „Вожд Карађорђе“, Сектор 3: М</w:t>
      </w:r>
      <w:r w:rsidRPr="002276D7">
        <w:rPr>
          <w:rFonts w:eastAsia="Calibri" w:cs="Arial"/>
          <w:noProof/>
          <w:spacing w:val="-2"/>
          <w:sz w:val="22"/>
          <w:szCs w:val="22"/>
          <w:lang w:val="sr-Cyrl-CS"/>
        </w:rPr>
        <w:t>али</w:t>
      </w:r>
      <w:r w:rsidRPr="002276D7">
        <w:rPr>
          <w:rFonts w:eastAsia="Calibri" w:cs="Arial"/>
          <w:noProof/>
          <w:spacing w:val="-2"/>
          <w:szCs w:val="24"/>
          <w:lang w:val="sr-Cyrl-CS"/>
        </w:rPr>
        <w:t xml:space="preserve"> Пожаревац – Аранђеловац</w:t>
      </w:r>
      <w:r w:rsidRPr="002276D7">
        <w:rPr>
          <w:rFonts w:eastAsia="Calibri" w:cs="Arial"/>
          <w:noProof/>
          <w:szCs w:val="24"/>
          <w:lang w:val="sr-Cyrl-CS"/>
        </w:rPr>
        <w:t>, на животну средину, показује да ће овај објекат остварити одређени ниво утицаја</w:t>
      </w:r>
      <w:r w:rsidRPr="000C5662">
        <w:rPr>
          <w:rFonts w:eastAsia="Calibri" w:cs="Arial"/>
          <w:noProof/>
          <w:szCs w:val="24"/>
          <w:lang w:val="sr-Cyrl-RS"/>
        </w:rPr>
        <w:t>,</w:t>
      </w:r>
      <w:r w:rsidRPr="002276D7">
        <w:rPr>
          <w:rFonts w:eastAsia="Calibri" w:cs="Arial"/>
          <w:noProof/>
          <w:szCs w:val="24"/>
          <w:lang w:val="sr-Cyrl-CS"/>
        </w:rPr>
        <w:t xml:space="preserve"> сагласан постојећим потенцијалима посматране просторне целине.</w:t>
      </w:r>
    </w:p>
    <w:p w14:paraId="7EFDBCDD" w14:textId="77777777" w:rsidR="002276D7" w:rsidRPr="002276D7" w:rsidRDefault="002276D7" w:rsidP="002276D7">
      <w:pPr>
        <w:spacing w:after="0"/>
        <w:rPr>
          <w:rFonts w:eastAsia="Calibri" w:cs="Arial"/>
          <w:noProof/>
          <w:szCs w:val="24"/>
          <w:lang w:val="sr-Cyrl-CS"/>
        </w:rPr>
      </w:pPr>
    </w:p>
    <w:p w14:paraId="6743585A" w14:textId="77777777" w:rsidR="002276D7" w:rsidRPr="002276D7" w:rsidRDefault="002276D7" w:rsidP="002276D7">
      <w:pPr>
        <w:spacing w:after="0"/>
        <w:contextualSpacing/>
        <w:rPr>
          <w:rFonts w:cs="Arial"/>
          <w:szCs w:val="24"/>
          <w:lang w:val="ru-RU"/>
        </w:rPr>
      </w:pPr>
      <w:r w:rsidRPr="002276D7">
        <w:rPr>
          <w:rFonts w:eastAsia="Calibri" w:cs="Arial"/>
          <w:noProof/>
          <w:szCs w:val="24"/>
          <w:lang w:val="sr-Cyrl-CS"/>
        </w:rPr>
        <w:t xml:space="preserve">Локацијским условим за </w:t>
      </w:r>
      <w:r w:rsidRPr="002276D7">
        <w:rPr>
          <w:rFonts w:ascii="Times New Roman" w:hAnsi="Times New Roman"/>
          <w:sz w:val="28"/>
          <w:szCs w:val="28"/>
          <w:lang w:val="sr-Cyrl-RS"/>
        </w:rPr>
        <w:t xml:space="preserve"> </w:t>
      </w:r>
      <w:r w:rsidRPr="002276D7">
        <w:rPr>
          <w:rFonts w:eastAsia="Calibri" w:cs="Arial"/>
          <w:noProof/>
          <w:szCs w:val="24"/>
          <w:lang w:val="sr-Cyrl-CS"/>
        </w:rPr>
        <w:t>фазну изградњу државног пута I реда „Вожд Карађорђе“, Сектор 3, Mали Пожаревац - Aранђеловац, ROP-MSGI-30281-LOC-1/2024, 002721267 2024 14810 005 001 000 001 од 30.12.2024 и условима и сагласностима других надлежних органа и организација прибављених за добијање локацијских услова,</w:t>
      </w:r>
      <w:r w:rsidRPr="000C5662">
        <w:rPr>
          <w:rFonts w:cs="Arial"/>
          <w:szCs w:val="24"/>
          <w:lang w:val="sr-Cyrl-CS"/>
        </w:rPr>
        <w:t xml:space="preserve"> дефинисани су услови и мере заштите животне средине</w:t>
      </w:r>
      <w:r w:rsidRPr="002276D7">
        <w:rPr>
          <w:rFonts w:cs="Arial"/>
          <w:szCs w:val="24"/>
          <w:lang w:val="ru-RU"/>
        </w:rPr>
        <w:t>.</w:t>
      </w:r>
    </w:p>
    <w:p w14:paraId="449989CD" w14:textId="77777777" w:rsidR="00BA0804" w:rsidRPr="004870AB" w:rsidRDefault="00BA0804" w:rsidP="00E945CD">
      <w:pPr>
        <w:spacing w:after="0"/>
        <w:rPr>
          <w:lang w:val="sr-Cyrl-RS"/>
        </w:rPr>
      </w:pPr>
    </w:p>
    <w:p w14:paraId="7A80AE36" w14:textId="77777777" w:rsidR="00E945CD" w:rsidRPr="004870AB" w:rsidRDefault="00E945CD" w:rsidP="00E945CD">
      <w:pPr>
        <w:spacing w:after="0"/>
        <w:rPr>
          <w:lang w:val="sr-Cyrl-RS"/>
        </w:rPr>
      </w:pPr>
    </w:p>
    <w:p w14:paraId="7DBB4BB4" w14:textId="77777777" w:rsidR="00B6587A" w:rsidRPr="004870AB" w:rsidRDefault="00B6587A" w:rsidP="00E945CD">
      <w:pPr>
        <w:spacing w:after="0"/>
        <w:rPr>
          <w:lang w:val="sr-Cyrl-CS"/>
        </w:rPr>
      </w:pPr>
    </w:p>
    <w:p w14:paraId="50706468" w14:textId="35DE935C" w:rsidR="009B529F" w:rsidRPr="004870AB" w:rsidRDefault="00AC5088" w:rsidP="00E32922">
      <w:pPr>
        <w:tabs>
          <w:tab w:val="left" w:pos="1134"/>
        </w:tabs>
        <w:spacing w:after="0"/>
        <w:ind w:left="1080" w:hanging="1080"/>
        <w:outlineLvl w:val="1"/>
        <w:rPr>
          <w:rFonts w:cs="Arial"/>
          <w:b/>
          <w:sz w:val="32"/>
          <w:lang w:val="ru-RU"/>
        </w:rPr>
      </w:pPr>
      <w:bookmarkStart w:id="278" w:name="_Toc214967494"/>
      <w:r w:rsidRPr="004870AB">
        <w:rPr>
          <w:rFonts w:cs="Arial"/>
          <w:b/>
          <w:sz w:val="32"/>
          <w:lang w:val="ru-RU"/>
        </w:rPr>
        <w:t>9.1</w:t>
      </w:r>
      <w:r w:rsidR="00E32922" w:rsidRPr="004870AB">
        <w:rPr>
          <w:rFonts w:cs="Arial"/>
          <w:b/>
          <w:sz w:val="32"/>
          <w:lang w:val="ru-RU"/>
        </w:rPr>
        <w:tab/>
      </w:r>
      <w:r w:rsidR="008D68BF" w:rsidRPr="004870AB">
        <w:rPr>
          <w:rFonts w:cs="Arial"/>
          <w:b/>
          <w:sz w:val="32"/>
          <w:lang w:val="ru-RU"/>
        </w:rPr>
        <w:t>Мере предвиђене законом и другим прописима, нормативима и стандардима и роковима за њихово спровођење</w:t>
      </w:r>
      <w:bookmarkEnd w:id="278"/>
    </w:p>
    <w:p w14:paraId="02C8D695" w14:textId="2F8ED8C1" w:rsidR="00C26A27" w:rsidRPr="004870AB" w:rsidRDefault="00C26A27" w:rsidP="00E945CD">
      <w:pPr>
        <w:pStyle w:val="PRAZNO"/>
        <w:spacing w:after="0"/>
        <w:rPr>
          <w:lang w:val="ru-RU"/>
        </w:rPr>
      </w:pPr>
    </w:p>
    <w:p w14:paraId="30C532DC" w14:textId="77777777" w:rsidR="007A5189" w:rsidRPr="004870AB" w:rsidRDefault="007A5189" w:rsidP="00E945CD">
      <w:pPr>
        <w:spacing w:after="0"/>
        <w:rPr>
          <w:lang w:val="ru-RU"/>
        </w:rPr>
      </w:pPr>
    </w:p>
    <w:p w14:paraId="76933982" w14:textId="77777777" w:rsidR="007A5189" w:rsidRPr="004870AB" w:rsidRDefault="007A5189" w:rsidP="00E945CD">
      <w:pPr>
        <w:spacing w:after="0"/>
        <w:rPr>
          <w:lang w:val="ru-RU"/>
        </w:rPr>
      </w:pPr>
    </w:p>
    <w:p w14:paraId="09998C19" w14:textId="334B4BE7" w:rsidR="002276D7" w:rsidRPr="000C5662" w:rsidRDefault="002276D7" w:rsidP="002276D7">
      <w:pPr>
        <w:widowControl w:val="0"/>
        <w:spacing w:after="0"/>
        <w:rPr>
          <w:rFonts w:eastAsia="Calibri" w:cs="Arial"/>
          <w:noProof/>
          <w:szCs w:val="24"/>
          <w:lang w:val="ru-RU"/>
        </w:rPr>
      </w:pPr>
      <w:r w:rsidRPr="002276D7">
        <w:rPr>
          <w:rFonts w:eastAsia="Calibri" w:cs="Arial"/>
          <w:noProof/>
          <w:szCs w:val="24"/>
          <w:lang w:val="sr-Cyrl-CS"/>
        </w:rPr>
        <w:t>Регулативне мере предвиђене су законима, правилницима, урадбама, одлукама, стратегијама и другим прописима, нормативима, стандардима и одговарајућом регулативом којима се ова проблематика дефинише.</w:t>
      </w:r>
    </w:p>
    <w:p w14:paraId="5516CA1C" w14:textId="77777777" w:rsidR="000D1386" w:rsidRPr="000C5662" w:rsidRDefault="000D1386" w:rsidP="002276D7">
      <w:pPr>
        <w:widowControl w:val="0"/>
        <w:spacing w:after="0"/>
        <w:rPr>
          <w:rFonts w:eastAsia="Calibri" w:cs="Arial"/>
          <w:noProof/>
          <w:szCs w:val="24"/>
          <w:lang w:val="ru-RU"/>
        </w:rPr>
      </w:pPr>
    </w:p>
    <w:p w14:paraId="51188EBC" w14:textId="77777777" w:rsidR="000D1386" w:rsidRPr="000C5662" w:rsidRDefault="000D1386" w:rsidP="002276D7">
      <w:pPr>
        <w:widowControl w:val="0"/>
        <w:spacing w:after="0"/>
        <w:rPr>
          <w:rFonts w:eastAsia="Calibri" w:cs="Arial"/>
          <w:noProof/>
          <w:szCs w:val="24"/>
          <w:lang w:val="ru-RU"/>
        </w:rPr>
      </w:pPr>
    </w:p>
    <w:p w14:paraId="12041AF2" w14:textId="77777777" w:rsidR="002276D7" w:rsidRPr="004870AB" w:rsidRDefault="002276D7" w:rsidP="002276D7">
      <w:pPr>
        <w:widowControl w:val="0"/>
        <w:spacing w:after="0"/>
        <w:rPr>
          <w:rFonts w:eastAsia="Calibri" w:cs="Arial"/>
          <w:noProof/>
          <w:szCs w:val="24"/>
          <w:lang w:val="sr-Cyrl-CS"/>
        </w:rPr>
      </w:pPr>
      <w:r w:rsidRPr="002276D7">
        <w:rPr>
          <w:rFonts w:eastAsia="Calibri" w:cs="Arial"/>
          <w:noProof/>
          <w:szCs w:val="24"/>
          <w:lang w:val="sr-Cyrl-CS"/>
        </w:rPr>
        <w:lastRenderedPageBreak/>
        <w:t xml:space="preserve">Специфична проблематика односа пута и животне средине, без обзира на његов значај није обухваћена посебном регулативом. </w:t>
      </w:r>
    </w:p>
    <w:p w14:paraId="2706E99E" w14:textId="77777777" w:rsidR="002276D7" w:rsidRPr="002276D7" w:rsidRDefault="002276D7" w:rsidP="002276D7">
      <w:pPr>
        <w:widowControl w:val="0"/>
        <w:spacing w:after="0"/>
        <w:rPr>
          <w:rFonts w:eastAsia="Calibri" w:cs="Arial"/>
          <w:noProof/>
          <w:szCs w:val="24"/>
          <w:lang w:val="sr-Cyrl-CS"/>
        </w:rPr>
      </w:pPr>
    </w:p>
    <w:p w14:paraId="428A712F" w14:textId="3B04ED66" w:rsidR="002276D7" w:rsidRPr="002276D7"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На основу Закона о заштити животне средине ((</w:t>
      </w:r>
      <w:r w:rsidRPr="004870AB">
        <w:rPr>
          <w:rFonts w:eastAsia="Calibri" w:cs="Arial"/>
          <w:noProof/>
          <w:szCs w:val="24"/>
          <w:lang w:val="sr-Cyrl-CS"/>
        </w:rPr>
        <w:t>„</w:t>
      </w:r>
      <w:r w:rsidRPr="002276D7">
        <w:rPr>
          <w:rFonts w:eastAsia="Calibri" w:cs="Arial"/>
          <w:noProof/>
          <w:szCs w:val="24"/>
          <w:lang w:val="sr-Cyrl-CS"/>
        </w:rPr>
        <w:t>Сл. Гласник РС</w:t>
      </w:r>
      <w:r w:rsidRPr="004870AB">
        <w:rPr>
          <w:rFonts w:eastAsia="Calibri" w:cs="Arial"/>
          <w:noProof/>
          <w:szCs w:val="24"/>
          <w:lang w:val="sr-Cyrl-CS"/>
        </w:rPr>
        <w:t>“</w:t>
      </w:r>
      <w:r w:rsidRPr="002276D7">
        <w:rPr>
          <w:rFonts w:eastAsia="Calibri" w:cs="Arial"/>
          <w:noProof/>
          <w:szCs w:val="24"/>
          <w:lang w:val="sr-Cyrl-CS"/>
        </w:rPr>
        <w:t xml:space="preserve">, бр.135/04, 36/2009 </w:t>
      </w:r>
      <w:r w:rsidRPr="004870AB">
        <w:rPr>
          <w:rFonts w:eastAsia="Calibri" w:cs="Arial"/>
          <w:noProof/>
          <w:szCs w:val="24"/>
          <w:lang w:val="sr-Cyrl-CS"/>
        </w:rPr>
        <w:t>–</w:t>
      </w:r>
      <w:r w:rsidRPr="002276D7">
        <w:rPr>
          <w:rFonts w:eastAsia="Calibri" w:cs="Arial"/>
          <w:noProof/>
          <w:szCs w:val="24"/>
          <w:lang w:val="sr-Cyrl-CS"/>
        </w:rPr>
        <w:t xml:space="preserve"> др. закон, 72/2009 - др. закон, 43/2011 - одлука УС, 14/2016, 76/2018, 95/2018 - др. закон</w:t>
      </w:r>
    </w:p>
    <w:p w14:paraId="5424E58D" w14:textId="77777777" w:rsidR="002276D7" w:rsidRPr="004870AB"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 xml:space="preserve">и 95/2018 - др. закон), прописују се мере и услови заштите животне средине: </w:t>
      </w:r>
    </w:p>
    <w:p w14:paraId="5456FD50" w14:textId="77777777" w:rsidR="002276D7" w:rsidRPr="002276D7" w:rsidRDefault="002276D7" w:rsidP="002276D7">
      <w:pPr>
        <w:autoSpaceDE w:val="0"/>
        <w:autoSpaceDN w:val="0"/>
        <w:adjustRightInd w:val="0"/>
        <w:spacing w:after="0"/>
        <w:rPr>
          <w:rFonts w:eastAsia="Calibri" w:cs="Arial"/>
          <w:noProof/>
          <w:szCs w:val="24"/>
          <w:lang w:val="sr-Cyrl-CS"/>
        </w:rPr>
      </w:pPr>
    </w:p>
    <w:p w14:paraId="26872505" w14:textId="77777777" w:rsidR="002276D7" w:rsidRPr="002276D7"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1. Превентивне мере;</w:t>
      </w:r>
    </w:p>
    <w:p w14:paraId="29A3FFA5" w14:textId="77777777" w:rsidR="002276D7" w:rsidRPr="002276D7"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2. Услови заштите животне средине;</w:t>
      </w:r>
    </w:p>
    <w:p w14:paraId="139313B8" w14:textId="77777777" w:rsidR="002276D7" w:rsidRPr="002276D7"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3. Мере заштите од опасних материја;</w:t>
      </w:r>
    </w:p>
    <w:p w14:paraId="0C6824DB" w14:textId="77777777" w:rsidR="002276D7" w:rsidRPr="002276D7"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4. Програми и планови</w:t>
      </w:r>
    </w:p>
    <w:p w14:paraId="125AA314" w14:textId="77777777" w:rsidR="002276D7" w:rsidRPr="002276D7" w:rsidRDefault="002276D7" w:rsidP="002276D7">
      <w:pPr>
        <w:autoSpaceDE w:val="0"/>
        <w:autoSpaceDN w:val="0"/>
        <w:adjustRightInd w:val="0"/>
        <w:spacing w:after="0"/>
        <w:rPr>
          <w:rFonts w:eastAsia="Calibri" w:cs="Arial"/>
          <w:noProof/>
          <w:szCs w:val="24"/>
          <w:lang w:val="sr-Cyrl-CS"/>
        </w:rPr>
      </w:pPr>
    </w:p>
    <w:p w14:paraId="3A2EEE9D" w14:textId="77777777" w:rsidR="002276D7" w:rsidRPr="004870AB" w:rsidRDefault="002276D7" w:rsidP="002276D7">
      <w:pPr>
        <w:autoSpaceDE w:val="0"/>
        <w:autoSpaceDN w:val="0"/>
        <w:adjustRightInd w:val="0"/>
        <w:spacing w:after="0"/>
        <w:rPr>
          <w:rFonts w:eastAsia="Calibri" w:cs="Arial"/>
          <w:noProof/>
          <w:szCs w:val="24"/>
          <w:lang w:val="sr-Cyrl-CS"/>
        </w:rPr>
      </w:pPr>
      <w:r w:rsidRPr="002276D7">
        <w:rPr>
          <w:rFonts w:eastAsia="Calibri" w:cs="Arial"/>
          <w:noProof/>
          <w:szCs w:val="24"/>
          <w:lang w:val="sr-Cyrl-CS"/>
        </w:rPr>
        <w:t>Мере заштите животне средине дефинисане су следећом законском регулативом:</w:t>
      </w:r>
    </w:p>
    <w:p w14:paraId="2519C8CC" w14:textId="77777777" w:rsidR="002276D7" w:rsidRPr="002276D7" w:rsidRDefault="002276D7" w:rsidP="002276D7">
      <w:pPr>
        <w:autoSpaceDE w:val="0"/>
        <w:autoSpaceDN w:val="0"/>
        <w:adjustRightInd w:val="0"/>
        <w:spacing w:after="0"/>
        <w:rPr>
          <w:rFonts w:eastAsia="Calibri" w:cs="Arial"/>
          <w:noProof/>
          <w:szCs w:val="24"/>
          <w:lang w:val="sr-Cyrl-CS"/>
        </w:rPr>
      </w:pPr>
    </w:p>
    <w:p w14:paraId="3584C74A"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заштити животне средине ("Сл. Гласник РС", бр.135/04, 36/2009 - др.закон, 72/2009 - др. закон, 43/2011 - одлука УС, 14/2016, 76/2018, 95/2018 - др.закон и 95/2018 - др. закон и 94/2024 - др. закон)</w:t>
      </w:r>
    </w:p>
    <w:p w14:paraId="41DE3BF2"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заштити од буке у животној средини (“Сл. Гласник РС“, бр 96/2021)</w:t>
      </w:r>
    </w:p>
    <w:p w14:paraId="05AE997F"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водама ("Сл. гласник РС", бр. 30/2010, 93/2012, 101/2016, 95/2018 и</w:t>
      </w:r>
    </w:p>
    <w:p w14:paraId="164343CD"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xml:space="preserve">  95/2018 - др. Закон)</w:t>
      </w:r>
    </w:p>
    <w:p w14:paraId="2D8CDED3"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заштити ваздуха ("Сл. гласник РС", бр. 36/09 и бр. 10/13 и 26/21)</w:t>
      </w:r>
    </w:p>
    <w:p w14:paraId="104D05D8"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управљању отпадом ("Сл. гласник РС", бр. 36/2009, 88/2010, 14/2016,</w:t>
      </w:r>
    </w:p>
    <w:p w14:paraId="75E5E3FE"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xml:space="preserve">  95/2018 - др. закон и 35/2023)</w:t>
      </w:r>
    </w:p>
    <w:p w14:paraId="0F686DC7"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смањењу ризика од катастрофа и управљању ванредним ситуацијама</w:t>
      </w:r>
    </w:p>
    <w:p w14:paraId="3448315A"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xml:space="preserve">  ("Службени гласник РС", број 8 /2018)</w:t>
      </w:r>
    </w:p>
    <w:p w14:paraId="509A1D2A" w14:textId="77777777" w:rsidR="002276D7" w:rsidRPr="002276D7" w:rsidRDefault="002276D7" w:rsidP="002276D7">
      <w:pPr>
        <w:autoSpaceDE w:val="0"/>
        <w:autoSpaceDN w:val="0"/>
        <w:adjustRightInd w:val="0"/>
        <w:spacing w:after="0"/>
        <w:ind w:left="284" w:hanging="284"/>
        <w:rPr>
          <w:rFonts w:eastAsia="Calibri" w:cs="Arial"/>
          <w:noProof/>
          <w:szCs w:val="24"/>
          <w:lang w:val="sr-Cyrl-CS"/>
        </w:rPr>
      </w:pPr>
      <w:r w:rsidRPr="002276D7">
        <w:rPr>
          <w:rFonts w:eastAsia="Calibri" w:cs="Arial"/>
          <w:noProof/>
          <w:szCs w:val="24"/>
          <w:lang w:val="sr-Cyrl-CS"/>
        </w:rPr>
        <w:t>- Закон о транспорту опасне робе ("Службени гласник РС", бр. 104/2016, 83/2018,</w:t>
      </w:r>
    </w:p>
    <w:p w14:paraId="435DBB6F" w14:textId="77777777" w:rsidR="002276D7" w:rsidRPr="002276D7" w:rsidRDefault="002276D7" w:rsidP="002276D7">
      <w:pPr>
        <w:widowControl w:val="0"/>
        <w:spacing w:after="0"/>
        <w:ind w:left="284" w:hanging="284"/>
        <w:rPr>
          <w:rFonts w:eastAsia="Calibri" w:cs="Arial"/>
          <w:noProof/>
          <w:szCs w:val="24"/>
          <w:lang w:val="sr-Cyrl-CS"/>
        </w:rPr>
      </w:pPr>
      <w:r w:rsidRPr="002276D7">
        <w:rPr>
          <w:rFonts w:eastAsia="Calibri" w:cs="Arial"/>
          <w:noProof/>
          <w:szCs w:val="24"/>
          <w:lang w:val="sr-Cyrl-CS"/>
        </w:rPr>
        <w:t xml:space="preserve">  95/2018 - др. закон, 10/2019 - др. закон)</w:t>
      </w:r>
    </w:p>
    <w:p w14:paraId="2684A66D" w14:textId="77777777" w:rsidR="007A5189" w:rsidRPr="004870AB" w:rsidRDefault="007A5189" w:rsidP="002276D7">
      <w:pPr>
        <w:spacing w:after="0"/>
        <w:rPr>
          <w:lang w:val="ru-RU"/>
        </w:rPr>
      </w:pPr>
    </w:p>
    <w:p w14:paraId="13E8F145" w14:textId="77777777" w:rsidR="00E945CD" w:rsidRPr="004870AB" w:rsidRDefault="00E945CD" w:rsidP="002276D7">
      <w:pPr>
        <w:spacing w:after="0"/>
        <w:rPr>
          <w:lang w:val="ru-RU"/>
        </w:rPr>
      </w:pPr>
    </w:p>
    <w:p w14:paraId="12E80C9C" w14:textId="77777777" w:rsidR="00494BB8" w:rsidRPr="004870AB" w:rsidRDefault="00494BB8" w:rsidP="002276D7">
      <w:pPr>
        <w:spacing w:after="0"/>
        <w:rPr>
          <w:lang w:val="ru-RU"/>
        </w:rPr>
      </w:pPr>
    </w:p>
    <w:p w14:paraId="7965545A" w14:textId="7D5370ED" w:rsidR="00963347" w:rsidRPr="004870AB" w:rsidRDefault="00AC5088" w:rsidP="00E32922">
      <w:pPr>
        <w:tabs>
          <w:tab w:val="left" w:pos="1134"/>
        </w:tabs>
        <w:spacing w:after="0"/>
        <w:ind w:left="1170" w:hanging="1170"/>
        <w:outlineLvl w:val="1"/>
        <w:rPr>
          <w:rFonts w:cs="Arial"/>
          <w:b/>
          <w:sz w:val="32"/>
          <w:lang w:val="ru-RU"/>
        </w:rPr>
      </w:pPr>
      <w:bookmarkStart w:id="279" w:name="_Toc214967495"/>
      <w:r w:rsidRPr="004870AB">
        <w:rPr>
          <w:rFonts w:cs="Arial"/>
          <w:b/>
          <w:sz w:val="32"/>
          <w:lang w:val="ru-RU"/>
        </w:rPr>
        <w:t>9.2</w:t>
      </w:r>
      <w:r w:rsidR="00E32922" w:rsidRPr="004870AB">
        <w:rPr>
          <w:rFonts w:cs="Arial"/>
          <w:b/>
          <w:sz w:val="32"/>
          <w:lang w:val="ru-RU"/>
        </w:rPr>
        <w:tab/>
      </w:r>
      <w:r w:rsidR="008D68BF" w:rsidRPr="004870AB">
        <w:rPr>
          <w:rFonts w:cs="Arial"/>
          <w:b/>
          <w:sz w:val="32"/>
          <w:lang w:val="ru-RU"/>
        </w:rPr>
        <w:t>Мере у случају удеса</w:t>
      </w:r>
      <w:bookmarkEnd w:id="279"/>
    </w:p>
    <w:p w14:paraId="3F61F908" w14:textId="77777777" w:rsidR="00C26A27" w:rsidRPr="004870AB" w:rsidRDefault="00C26A27" w:rsidP="00A1391E">
      <w:pPr>
        <w:pStyle w:val="PRAZNO"/>
        <w:spacing w:after="0"/>
        <w:rPr>
          <w:lang w:val="ru-RU"/>
        </w:rPr>
      </w:pPr>
    </w:p>
    <w:p w14:paraId="5BFA0BB5" w14:textId="77777777" w:rsidR="00A1391E" w:rsidRPr="004870AB" w:rsidRDefault="00A1391E" w:rsidP="00A1391E">
      <w:pPr>
        <w:spacing w:after="0"/>
        <w:rPr>
          <w:lang w:val="ru-RU"/>
        </w:rPr>
      </w:pPr>
    </w:p>
    <w:p w14:paraId="6D5E78E8" w14:textId="77777777" w:rsidR="00A1391E" w:rsidRPr="004870AB" w:rsidRDefault="00A1391E" w:rsidP="00A1391E">
      <w:pPr>
        <w:spacing w:after="0"/>
        <w:rPr>
          <w:lang w:val="ru-RU"/>
        </w:rPr>
      </w:pPr>
    </w:p>
    <w:p w14:paraId="0D6BC120" w14:textId="77777777" w:rsidR="00A1391E" w:rsidRPr="00A1391E" w:rsidRDefault="00A1391E" w:rsidP="00A1391E">
      <w:pPr>
        <w:spacing w:after="0"/>
        <w:rPr>
          <w:rFonts w:eastAsia="Calibri" w:cs="Arial"/>
          <w:noProof/>
          <w:szCs w:val="22"/>
          <w:lang w:val="sr-Latn-RS"/>
        </w:rPr>
      </w:pPr>
      <w:r w:rsidRPr="00A1391E">
        <w:rPr>
          <w:rFonts w:eastAsia="Calibri" w:cs="Arial"/>
          <w:noProof/>
          <w:szCs w:val="22"/>
          <w:lang w:val="ru-RU"/>
        </w:rPr>
        <w:t>У случају удеса возила која превозе опасне материје, спроводи се унапред дефинисан скуп оперативних и санационих мера усмерених на брзо заустављање ширења загађења, заштиту људи и животне средине и нормализацију саобраћаја.</w:t>
      </w:r>
    </w:p>
    <w:p w14:paraId="79DCABAF" w14:textId="77777777" w:rsidR="00A1391E" w:rsidRPr="00A1391E" w:rsidRDefault="00A1391E" w:rsidP="00A1391E">
      <w:pPr>
        <w:spacing w:after="0"/>
        <w:rPr>
          <w:rFonts w:eastAsia="Calibri" w:cs="Arial"/>
          <w:noProof/>
          <w:szCs w:val="22"/>
          <w:lang w:val="sr-Latn-RS"/>
        </w:rPr>
      </w:pPr>
    </w:p>
    <w:p w14:paraId="21B34838" w14:textId="77777777" w:rsidR="00A1391E" w:rsidRPr="004870AB" w:rsidRDefault="00A1391E" w:rsidP="006A48DD">
      <w:pPr>
        <w:widowControl w:val="0"/>
        <w:numPr>
          <w:ilvl w:val="0"/>
          <w:numId w:val="208"/>
        </w:numPr>
        <w:spacing w:after="0"/>
        <w:ind w:left="284" w:hanging="284"/>
        <w:jc w:val="left"/>
        <w:rPr>
          <w:rFonts w:eastAsia="Calibri" w:cs="Arial"/>
          <w:noProof/>
          <w:szCs w:val="22"/>
          <w:lang w:val="sr-Latn-RS"/>
        </w:rPr>
      </w:pPr>
      <w:r w:rsidRPr="00A1391E">
        <w:rPr>
          <w:rFonts w:eastAsia="Calibri" w:cs="Arial"/>
          <w:noProof/>
          <w:szCs w:val="22"/>
          <w:lang w:val="ru-RU"/>
        </w:rPr>
        <w:t>Опште мере реаговања</w:t>
      </w:r>
      <w:r w:rsidRPr="00A1391E">
        <w:rPr>
          <w:rFonts w:eastAsia="Calibri" w:cs="Arial"/>
          <w:noProof/>
          <w:szCs w:val="22"/>
          <w:lang w:val="sr-Latn-RS"/>
        </w:rPr>
        <w:t>:</w:t>
      </w:r>
    </w:p>
    <w:p w14:paraId="15AFA717" w14:textId="77777777" w:rsidR="00A1391E" w:rsidRPr="00A1391E" w:rsidRDefault="00A1391E" w:rsidP="00A1391E">
      <w:pPr>
        <w:widowControl w:val="0"/>
        <w:spacing w:after="0"/>
        <w:jc w:val="left"/>
        <w:rPr>
          <w:rFonts w:eastAsia="Calibri" w:cs="Arial"/>
          <w:noProof/>
          <w:szCs w:val="22"/>
          <w:lang w:val="sr-Latn-RS"/>
        </w:rPr>
      </w:pPr>
    </w:p>
    <w:p w14:paraId="75E658B1" w14:textId="77777777" w:rsidR="00A1391E" w:rsidRPr="00A1391E" w:rsidRDefault="00A1391E" w:rsidP="006A48DD">
      <w:pPr>
        <w:widowControl w:val="0"/>
        <w:numPr>
          <w:ilvl w:val="0"/>
          <w:numId w:val="203"/>
        </w:numPr>
        <w:spacing w:after="0"/>
        <w:jc w:val="left"/>
        <w:rPr>
          <w:rFonts w:eastAsia="Calibri" w:cs="Arial"/>
          <w:noProof/>
          <w:szCs w:val="22"/>
          <w:lang w:val="ru-RU"/>
        </w:rPr>
      </w:pPr>
      <w:r w:rsidRPr="00A1391E">
        <w:rPr>
          <w:rFonts w:eastAsia="Calibri" w:cs="Arial"/>
          <w:noProof/>
          <w:szCs w:val="22"/>
          <w:lang w:val="ru-RU"/>
        </w:rPr>
        <w:t>Одмах се обуставља саобраћај на угроженој деоници и преусмерава на најближу алтернативну саобраћајницу.</w:t>
      </w:r>
    </w:p>
    <w:p w14:paraId="20E58207" w14:textId="77777777" w:rsidR="00A1391E" w:rsidRPr="00A1391E" w:rsidRDefault="00A1391E" w:rsidP="006A48DD">
      <w:pPr>
        <w:widowControl w:val="0"/>
        <w:numPr>
          <w:ilvl w:val="0"/>
          <w:numId w:val="203"/>
        </w:numPr>
        <w:spacing w:after="0"/>
        <w:jc w:val="left"/>
        <w:rPr>
          <w:rFonts w:eastAsia="Calibri" w:cs="Arial"/>
          <w:noProof/>
          <w:szCs w:val="22"/>
          <w:lang w:val="ru-RU"/>
        </w:rPr>
      </w:pPr>
      <w:r w:rsidRPr="00A1391E">
        <w:rPr>
          <w:rFonts w:eastAsia="Calibri" w:cs="Arial"/>
          <w:noProof/>
          <w:szCs w:val="22"/>
          <w:lang w:val="ru-RU"/>
        </w:rPr>
        <w:t>Активира се надлежна служба локалне самоуправе и ангажују специјализоване екипе за санацију удеса.</w:t>
      </w:r>
    </w:p>
    <w:p w14:paraId="1FBA069C" w14:textId="77777777" w:rsidR="00A1391E" w:rsidRPr="00A1391E" w:rsidRDefault="00A1391E" w:rsidP="006A48DD">
      <w:pPr>
        <w:widowControl w:val="0"/>
        <w:numPr>
          <w:ilvl w:val="0"/>
          <w:numId w:val="203"/>
        </w:numPr>
        <w:spacing w:after="0"/>
        <w:jc w:val="left"/>
        <w:rPr>
          <w:rFonts w:eastAsia="Calibri" w:cs="Arial"/>
          <w:noProof/>
          <w:szCs w:val="22"/>
          <w:lang w:val="ru-RU"/>
        </w:rPr>
      </w:pPr>
      <w:r w:rsidRPr="00A1391E">
        <w:rPr>
          <w:rFonts w:eastAsia="Calibri" w:cs="Arial"/>
          <w:noProof/>
          <w:szCs w:val="22"/>
          <w:lang w:val="ru-RU"/>
        </w:rPr>
        <w:t>Инвеститор и службе за ванредне ситуације координишу управљање интервенцијом.</w:t>
      </w:r>
    </w:p>
    <w:p w14:paraId="3E9C4DC3" w14:textId="77777777" w:rsidR="00A1391E" w:rsidRPr="00A1391E" w:rsidRDefault="00A1391E" w:rsidP="006A48DD">
      <w:pPr>
        <w:widowControl w:val="0"/>
        <w:numPr>
          <w:ilvl w:val="0"/>
          <w:numId w:val="203"/>
        </w:numPr>
        <w:spacing w:after="0"/>
        <w:jc w:val="left"/>
        <w:rPr>
          <w:rFonts w:eastAsia="Calibri" w:cs="Arial"/>
          <w:noProof/>
          <w:szCs w:val="22"/>
          <w:lang w:val="ru-RU"/>
        </w:rPr>
      </w:pPr>
      <w:r w:rsidRPr="00A1391E">
        <w:rPr>
          <w:rFonts w:eastAsia="Calibri" w:cs="Arial"/>
          <w:noProof/>
          <w:szCs w:val="22"/>
          <w:lang w:val="ru-RU"/>
        </w:rPr>
        <w:t>Успоставља се контролисана зона удеса и спроводе се прописане мере безбедности за штетне агенсе.</w:t>
      </w:r>
    </w:p>
    <w:p w14:paraId="0D60096F" w14:textId="77777777" w:rsidR="00A1391E" w:rsidRPr="000C5662" w:rsidRDefault="00A1391E" w:rsidP="00A1391E">
      <w:pPr>
        <w:spacing w:after="0"/>
        <w:ind w:left="720"/>
        <w:rPr>
          <w:rFonts w:eastAsia="Calibri" w:cs="Arial"/>
          <w:noProof/>
          <w:szCs w:val="22"/>
          <w:lang w:val="ru-RU"/>
        </w:rPr>
      </w:pPr>
    </w:p>
    <w:p w14:paraId="4EF7DC84" w14:textId="77777777" w:rsidR="000D1386" w:rsidRPr="000C5662" w:rsidRDefault="000D1386" w:rsidP="00A1391E">
      <w:pPr>
        <w:spacing w:after="0"/>
        <w:ind w:left="720"/>
        <w:rPr>
          <w:rFonts w:eastAsia="Calibri" w:cs="Arial"/>
          <w:noProof/>
          <w:szCs w:val="22"/>
          <w:lang w:val="ru-RU"/>
        </w:rPr>
      </w:pPr>
    </w:p>
    <w:p w14:paraId="70805014" w14:textId="77777777" w:rsidR="000D1386" w:rsidRPr="000C5662" w:rsidRDefault="000D1386" w:rsidP="00A1391E">
      <w:pPr>
        <w:spacing w:after="0"/>
        <w:ind w:left="720"/>
        <w:rPr>
          <w:rFonts w:eastAsia="Calibri" w:cs="Arial"/>
          <w:noProof/>
          <w:szCs w:val="22"/>
          <w:lang w:val="ru-RU"/>
        </w:rPr>
      </w:pPr>
    </w:p>
    <w:p w14:paraId="3856A7C3" w14:textId="77777777" w:rsidR="00A1391E" w:rsidRPr="004870AB" w:rsidRDefault="00A1391E" w:rsidP="006A48DD">
      <w:pPr>
        <w:widowControl w:val="0"/>
        <w:numPr>
          <w:ilvl w:val="0"/>
          <w:numId w:val="208"/>
        </w:numPr>
        <w:spacing w:after="0"/>
        <w:ind w:left="284" w:hanging="284"/>
        <w:contextualSpacing/>
        <w:jc w:val="left"/>
        <w:rPr>
          <w:rFonts w:eastAsia="Calibri" w:cs="Arial"/>
          <w:noProof/>
          <w:szCs w:val="22"/>
          <w:lang w:val="ru-RU"/>
        </w:rPr>
      </w:pPr>
      <w:r w:rsidRPr="00A1391E">
        <w:rPr>
          <w:rFonts w:eastAsia="Calibri" w:cs="Arial"/>
          <w:noProof/>
          <w:szCs w:val="22"/>
          <w:lang w:val="ru-RU"/>
        </w:rPr>
        <w:lastRenderedPageBreak/>
        <w:t>Удес код прашкастих и грануларних опасних материја</w:t>
      </w:r>
    </w:p>
    <w:p w14:paraId="271E8620" w14:textId="77777777" w:rsidR="00A1391E" w:rsidRPr="00A1391E" w:rsidRDefault="00A1391E" w:rsidP="00A1391E">
      <w:pPr>
        <w:widowControl w:val="0"/>
        <w:spacing w:after="0"/>
        <w:contextualSpacing/>
        <w:jc w:val="left"/>
        <w:rPr>
          <w:rFonts w:eastAsia="Calibri" w:cs="Arial"/>
          <w:noProof/>
          <w:szCs w:val="22"/>
          <w:lang w:val="ru-RU"/>
        </w:rPr>
      </w:pPr>
    </w:p>
    <w:p w14:paraId="6F6EC5C5" w14:textId="77777777" w:rsidR="00A1391E" w:rsidRPr="00A1391E" w:rsidRDefault="00A1391E" w:rsidP="006A48DD">
      <w:pPr>
        <w:widowControl w:val="0"/>
        <w:numPr>
          <w:ilvl w:val="0"/>
          <w:numId w:val="204"/>
        </w:numPr>
        <w:spacing w:after="0"/>
        <w:jc w:val="left"/>
        <w:rPr>
          <w:rFonts w:eastAsia="Calibri" w:cs="Arial"/>
          <w:noProof/>
          <w:szCs w:val="22"/>
          <w:lang w:val="ru-RU"/>
        </w:rPr>
      </w:pPr>
      <w:r w:rsidRPr="00A1391E">
        <w:rPr>
          <w:rFonts w:eastAsia="Calibri" w:cs="Arial"/>
          <w:noProof/>
          <w:szCs w:val="22"/>
          <w:lang w:val="ru-RU"/>
        </w:rPr>
        <w:t>Опасни материјал се уклања искључиво механичким путем (сакупљање, усисавање, паковање у нову амбалажу).</w:t>
      </w:r>
    </w:p>
    <w:p w14:paraId="07A5FFEB" w14:textId="77777777" w:rsidR="00A1391E" w:rsidRPr="00A1391E" w:rsidRDefault="00A1391E" w:rsidP="006A48DD">
      <w:pPr>
        <w:widowControl w:val="0"/>
        <w:numPr>
          <w:ilvl w:val="0"/>
          <w:numId w:val="204"/>
        </w:numPr>
        <w:spacing w:after="0"/>
        <w:jc w:val="left"/>
        <w:rPr>
          <w:rFonts w:eastAsia="Calibri" w:cs="Arial"/>
          <w:noProof/>
          <w:szCs w:val="22"/>
          <w:lang w:val="ru-RU"/>
        </w:rPr>
      </w:pPr>
      <w:r w:rsidRPr="00A1391E">
        <w:rPr>
          <w:rFonts w:eastAsia="Calibri" w:cs="Arial"/>
          <w:noProof/>
          <w:szCs w:val="22"/>
          <w:lang w:val="ru-RU"/>
        </w:rPr>
        <w:t>Забрањено је испирање водом како би се спречило ширење загађења у водотоке или тло.</w:t>
      </w:r>
    </w:p>
    <w:p w14:paraId="06579CD6" w14:textId="77777777" w:rsidR="00A1391E" w:rsidRPr="00A1391E" w:rsidRDefault="00A1391E" w:rsidP="006A48DD">
      <w:pPr>
        <w:widowControl w:val="0"/>
        <w:numPr>
          <w:ilvl w:val="0"/>
          <w:numId w:val="204"/>
        </w:numPr>
        <w:spacing w:after="0"/>
        <w:jc w:val="left"/>
        <w:rPr>
          <w:rFonts w:eastAsia="Calibri" w:cs="Arial"/>
          <w:noProof/>
          <w:szCs w:val="22"/>
          <w:lang w:val="ru-RU"/>
        </w:rPr>
      </w:pPr>
      <w:r w:rsidRPr="00A1391E">
        <w:rPr>
          <w:rFonts w:eastAsia="Calibri" w:cs="Arial"/>
          <w:noProof/>
          <w:szCs w:val="22"/>
          <w:lang w:val="ru-RU"/>
        </w:rPr>
        <w:t>Саобраћај се успоставља тек након стручно потврђене санације коловоза и горњег строја пута.</w:t>
      </w:r>
    </w:p>
    <w:p w14:paraId="6A2875A3" w14:textId="77777777" w:rsidR="00A1391E" w:rsidRPr="00A1391E" w:rsidRDefault="00A1391E" w:rsidP="00A1391E">
      <w:pPr>
        <w:spacing w:after="0"/>
        <w:ind w:left="720"/>
        <w:rPr>
          <w:rFonts w:eastAsia="Calibri" w:cs="Arial"/>
          <w:noProof/>
          <w:szCs w:val="22"/>
          <w:lang w:val="ru-RU"/>
        </w:rPr>
      </w:pPr>
    </w:p>
    <w:p w14:paraId="2D35DB63" w14:textId="77777777" w:rsidR="00A1391E" w:rsidRPr="004870AB" w:rsidRDefault="00A1391E" w:rsidP="006A48DD">
      <w:pPr>
        <w:widowControl w:val="0"/>
        <w:numPr>
          <w:ilvl w:val="0"/>
          <w:numId w:val="208"/>
        </w:numPr>
        <w:spacing w:after="0"/>
        <w:ind w:left="284" w:hanging="284"/>
        <w:contextualSpacing/>
        <w:jc w:val="left"/>
        <w:rPr>
          <w:rFonts w:eastAsia="Calibri" w:cs="Arial"/>
          <w:noProof/>
          <w:szCs w:val="22"/>
          <w:lang w:val="ru-RU"/>
        </w:rPr>
      </w:pPr>
      <w:r w:rsidRPr="00A1391E">
        <w:rPr>
          <w:rFonts w:eastAsia="Calibri" w:cs="Arial"/>
          <w:noProof/>
          <w:szCs w:val="22"/>
          <w:lang w:val="ru-RU"/>
        </w:rPr>
        <w:t>Удес код течних опасних материја</w:t>
      </w:r>
    </w:p>
    <w:p w14:paraId="46EE04CB" w14:textId="77777777" w:rsidR="00A1391E" w:rsidRPr="00A1391E" w:rsidRDefault="00A1391E" w:rsidP="00A1391E">
      <w:pPr>
        <w:widowControl w:val="0"/>
        <w:spacing w:after="0"/>
        <w:contextualSpacing/>
        <w:jc w:val="left"/>
        <w:rPr>
          <w:rFonts w:eastAsia="Calibri" w:cs="Arial"/>
          <w:noProof/>
          <w:szCs w:val="22"/>
          <w:lang w:val="ru-RU"/>
        </w:rPr>
      </w:pPr>
    </w:p>
    <w:p w14:paraId="062E3165" w14:textId="77777777" w:rsidR="00A1391E" w:rsidRPr="00A1391E" w:rsidRDefault="00A1391E" w:rsidP="006A48DD">
      <w:pPr>
        <w:widowControl w:val="0"/>
        <w:numPr>
          <w:ilvl w:val="0"/>
          <w:numId w:val="205"/>
        </w:numPr>
        <w:spacing w:after="0"/>
        <w:jc w:val="left"/>
        <w:rPr>
          <w:rFonts w:eastAsia="Calibri" w:cs="Arial"/>
          <w:noProof/>
          <w:szCs w:val="22"/>
          <w:lang w:val="ru-RU"/>
        </w:rPr>
      </w:pPr>
      <w:r w:rsidRPr="00A1391E">
        <w:rPr>
          <w:rFonts w:eastAsia="Calibri" w:cs="Arial"/>
          <w:noProof/>
          <w:szCs w:val="22"/>
          <w:lang w:val="ru-RU"/>
        </w:rPr>
        <w:t>Просута течност се третира и уклања употребом одговарајућих сорбената.</w:t>
      </w:r>
    </w:p>
    <w:p w14:paraId="3529ADA8" w14:textId="77777777" w:rsidR="00A1391E" w:rsidRPr="00A1391E" w:rsidRDefault="00A1391E" w:rsidP="006A48DD">
      <w:pPr>
        <w:widowControl w:val="0"/>
        <w:numPr>
          <w:ilvl w:val="0"/>
          <w:numId w:val="205"/>
        </w:numPr>
        <w:spacing w:after="0"/>
        <w:jc w:val="left"/>
        <w:rPr>
          <w:rFonts w:eastAsia="Calibri" w:cs="Arial"/>
          <w:noProof/>
          <w:szCs w:val="22"/>
          <w:lang w:val="ru-RU"/>
        </w:rPr>
      </w:pPr>
      <w:r w:rsidRPr="00A1391E">
        <w:rPr>
          <w:rFonts w:eastAsia="Calibri" w:cs="Arial"/>
          <w:noProof/>
          <w:szCs w:val="22"/>
          <w:lang w:val="ru-RU"/>
        </w:rPr>
        <w:t>Предузимају се мере да течност не доспе у водотоке, посебно на мостовима и деоницама са површинским водама.</w:t>
      </w:r>
    </w:p>
    <w:p w14:paraId="1AF7E831" w14:textId="77777777" w:rsidR="00A1391E" w:rsidRPr="00A1391E" w:rsidRDefault="00A1391E" w:rsidP="006A48DD">
      <w:pPr>
        <w:widowControl w:val="0"/>
        <w:numPr>
          <w:ilvl w:val="0"/>
          <w:numId w:val="205"/>
        </w:numPr>
        <w:spacing w:after="0"/>
        <w:jc w:val="left"/>
        <w:rPr>
          <w:rFonts w:eastAsia="Calibri" w:cs="Arial"/>
          <w:noProof/>
          <w:szCs w:val="22"/>
          <w:lang w:val="ru-RU"/>
        </w:rPr>
      </w:pPr>
      <w:r w:rsidRPr="00A1391E">
        <w:rPr>
          <w:rFonts w:eastAsia="Calibri" w:cs="Arial"/>
          <w:noProof/>
          <w:szCs w:val="22"/>
          <w:lang w:val="ru-RU"/>
        </w:rPr>
        <w:t>Уколико дође до инфилтрације у тло, контаминисани материјал се уклања и транспортује на овлашћене локације.</w:t>
      </w:r>
    </w:p>
    <w:p w14:paraId="33935154" w14:textId="77777777" w:rsidR="00A1391E" w:rsidRPr="00A1391E" w:rsidRDefault="00A1391E" w:rsidP="006A48DD">
      <w:pPr>
        <w:widowControl w:val="0"/>
        <w:numPr>
          <w:ilvl w:val="0"/>
          <w:numId w:val="205"/>
        </w:numPr>
        <w:spacing w:after="0"/>
        <w:jc w:val="left"/>
        <w:rPr>
          <w:rFonts w:eastAsia="Calibri" w:cs="Arial"/>
          <w:noProof/>
          <w:szCs w:val="22"/>
          <w:lang w:val="ru-RU"/>
        </w:rPr>
      </w:pPr>
      <w:r w:rsidRPr="00A1391E">
        <w:rPr>
          <w:rFonts w:eastAsia="Calibri" w:cs="Arial"/>
          <w:noProof/>
          <w:szCs w:val="22"/>
          <w:lang w:val="ru-RU"/>
        </w:rPr>
        <w:t>Све прикупљене материје третирају се у складу са прописаним поступцима регенерације или се депонују на за то предвиђеним депонијама.</w:t>
      </w:r>
    </w:p>
    <w:p w14:paraId="35A3DFD4" w14:textId="77777777" w:rsidR="00A1391E" w:rsidRPr="00A1391E" w:rsidRDefault="00A1391E" w:rsidP="00A1391E">
      <w:pPr>
        <w:spacing w:after="0"/>
        <w:rPr>
          <w:rFonts w:eastAsia="Calibri" w:cs="Arial"/>
          <w:noProof/>
          <w:szCs w:val="22"/>
          <w:lang w:val="ru-RU"/>
        </w:rPr>
      </w:pPr>
    </w:p>
    <w:p w14:paraId="6ACE9976" w14:textId="77777777" w:rsidR="00A1391E" w:rsidRPr="004870AB" w:rsidRDefault="00A1391E" w:rsidP="006A48DD">
      <w:pPr>
        <w:widowControl w:val="0"/>
        <w:numPr>
          <w:ilvl w:val="0"/>
          <w:numId w:val="208"/>
        </w:numPr>
        <w:spacing w:after="0"/>
        <w:ind w:left="284" w:hanging="284"/>
        <w:contextualSpacing/>
        <w:jc w:val="left"/>
        <w:rPr>
          <w:rFonts w:eastAsia="Calibri" w:cs="Arial"/>
          <w:noProof/>
          <w:szCs w:val="22"/>
          <w:lang w:val="ru-RU"/>
        </w:rPr>
      </w:pPr>
      <w:r w:rsidRPr="00A1391E">
        <w:rPr>
          <w:rFonts w:eastAsia="Calibri" w:cs="Arial"/>
          <w:noProof/>
          <w:szCs w:val="22"/>
          <w:lang w:val="ru-RU"/>
        </w:rPr>
        <w:t>Специфичне мере на мостовима и водотоковима</w:t>
      </w:r>
    </w:p>
    <w:p w14:paraId="4BF16109" w14:textId="77777777" w:rsidR="00A1391E" w:rsidRPr="00A1391E" w:rsidRDefault="00A1391E" w:rsidP="00A1391E">
      <w:pPr>
        <w:widowControl w:val="0"/>
        <w:spacing w:after="0"/>
        <w:contextualSpacing/>
        <w:jc w:val="left"/>
        <w:rPr>
          <w:rFonts w:eastAsia="Calibri" w:cs="Arial"/>
          <w:noProof/>
          <w:szCs w:val="22"/>
          <w:lang w:val="ru-RU"/>
        </w:rPr>
      </w:pPr>
    </w:p>
    <w:p w14:paraId="12E22EB8" w14:textId="77777777" w:rsidR="00A1391E" w:rsidRPr="00A1391E" w:rsidRDefault="00A1391E" w:rsidP="006A48DD">
      <w:pPr>
        <w:widowControl w:val="0"/>
        <w:numPr>
          <w:ilvl w:val="0"/>
          <w:numId w:val="206"/>
        </w:numPr>
        <w:spacing w:after="0"/>
        <w:jc w:val="left"/>
        <w:rPr>
          <w:rFonts w:eastAsia="Calibri" w:cs="Arial"/>
          <w:noProof/>
          <w:szCs w:val="22"/>
          <w:lang w:val="ru-RU"/>
        </w:rPr>
      </w:pPr>
      <w:r w:rsidRPr="00A1391E">
        <w:rPr>
          <w:rFonts w:eastAsia="Calibri" w:cs="Arial"/>
          <w:noProof/>
          <w:szCs w:val="22"/>
          <w:lang w:val="ru-RU"/>
        </w:rPr>
        <w:t>примена издигнутих ивичњака и сигурносних ограда,</w:t>
      </w:r>
    </w:p>
    <w:p w14:paraId="0A26FD39" w14:textId="77777777" w:rsidR="00A1391E" w:rsidRPr="00A1391E" w:rsidRDefault="00A1391E" w:rsidP="006A48DD">
      <w:pPr>
        <w:widowControl w:val="0"/>
        <w:numPr>
          <w:ilvl w:val="0"/>
          <w:numId w:val="206"/>
        </w:numPr>
        <w:spacing w:after="0"/>
        <w:jc w:val="left"/>
        <w:rPr>
          <w:rFonts w:eastAsia="Calibri" w:cs="Arial"/>
          <w:noProof/>
          <w:szCs w:val="22"/>
          <w:lang w:val="ru-RU"/>
        </w:rPr>
      </w:pPr>
      <w:r w:rsidRPr="00A1391E">
        <w:rPr>
          <w:rFonts w:eastAsia="Calibri" w:cs="Arial"/>
          <w:noProof/>
          <w:szCs w:val="22"/>
          <w:lang w:val="ru-RU"/>
        </w:rPr>
        <w:t>уградња мостовских сливника и затворених система за сакупљање и одвођење потенцијално контаминисаних вода,</w:t>
      </w:r>
    </w:p>
    <w:p w14:paraId="14CD25E9" w14:textId="77777777" w:rsidR="00A1391E" w:rsidRPr="00A1391E" w:rsidRDefault="00A1391E" w:rsidP="006A48DD">
      <w:pPr>
        <w:widowControl w:val="0"/>
        <w:numPr>
          <w:ilvl w:val="0"/>
          <w:numId w:val="206"/>
        </w:numPr>
        <w:spacing w:after="0"/>
        <w:jc w:val="left"/>
        <w:rPr>
          <w:rFonts w:eastAsia="Calibri" w:cs="Arial"/>
          <w:noProof/>
          <w:szCs w:val="22"/>
          <w:lang w:val="ru-RU"/>
        </w:rPr>
      </w:pPr>
      <w:r w:rsidRPr="00A1391E">
        <w:rPr>
          <w:rFonts w:eastAsia="Calibri" w:cs="Arial"/>
          <w:noProof/>
          <w:szCs w:val="22"/>
          <w:lang w:val="ru-RU"/>
        </w:rPr>
        <w:t>спречавање директног доспевања опасних материја у водотоk у случају хаварије.</w:t>
      </w:r>
    </w:p>
    <w:p w14:paraId="1D3429F2" w14:textId="77777777" w:rsidR="00A1391E" w:rsidRPr="00A1391E" w:rsidRDefault="00A1391E" w:rsidP="00A1391E">
      <w:pPr>
        <w:spacing w:after="0"/>
        <w:ind w:left="720"/>
        <w:rPr>
          <w:rFonts w:eastAsia="Calibri" w:cs="Arial"/>
          <w:noProof/>
          <w:szCs w:val="22"/>
          <w:lang w:val="sr-Cyrl-RS"/>
        </w:rPr>
      </w:pPr>
    </w:p>
    <w:p w14:paraId="7539FBA2" w14:textId="77777777" w:rsidR="00A1391E" w:rsidRPr="004870AB" w:rsidRDefault="00A1391E" w:rsidP="006A48DD">
      <w:pPr>
        <w:widowControl w:val="0"/>
        <w:numPr>
          <w:ilvl w:val="0"/>
          <w:numId w:val="208"/>
        </w:numPr>
        <w:spacing w:after="0"/>
        <w:ind w:left="284" w:hanging="284"/>
        <w:contextualSpacing/>
        <w:jc w:val="left"/>
        <w:rPr>
          <w:rFonts w:eastAsia="Calibri" w:cs="Arial"/>
          <w:noProof/>
          <w:szCs w:val="22"/>
          <w:lang w:val="ru-RU"/>
        </w:rPr>
      </w:pPr>
      <w:r w:rsidRPr="00A1391E">
        <w:rPr>
          <w:rFonts w:eastAsia="Calibri" w:cs="Arial"/>
          <w:noProof/>
          <w:szCs w:val="22"/>
          <w:lang w:val="ru-RU"/>
        </w:rPr>
        <w:t>Обавезе надлежних институција</w:t>
      </w:r>
    </w:p>
    <w:p w14:paraId="3E3E5BBC" w14:textId="77777777" w:rsidR="00A1391E" w:rsidRPr="00A1391E" w:rsidRDefault="00A1391E" w:rsidP="00A1391E">
      <w:pPr>
        <w:widowControl w:val="0"/>
        <w:spacing w:after="0"/>
        <w:contextualSpacing/>
        <w:jc w:val="left"/>
        <w:rPr>
          <w:rFonts w:eastAsia="Calibri" w:cs="Arial"/>
          <w:noProof/>
          <w:szCs w:val="22"/>
          <w:lang w:val="ru-RU"/>
        </w:rPr>
      </w:pPr>
    </w:p>
    <w:p w14:paraId="4C776412" w14:textId="77777777" w:rsidR="00A1391E" w:rsidRPr="00A1391E" w:rsidRDefault="00A1391E" w:rsidP="006A48DD">
      <w:pPr>
        <w:widowControl w:val="0"/>
        <w:numPr>
          <w:ilvl w:val="0"/>
          <w:numId w:val="207"/>
        </w:numPr>
        <w:spacing w:after="0"/>
        <w:jc w:val="left"/>
        <w:rPr>
          <w:rFonts w:eastAsia="Calibri" w:cs="Arial"/>
          <w:noProof/>
          <w:szCs w:val="22"/>
          <w:lang w:val="ru-RU"/>
        </w:rPr>
      </w:pPr>
      <w:r w:rsidRPr="00A1391E">
        <w:rPr>
          <w:rFonts w:eastAsia="Calibri" w:cs="Arial"/>
          <w:noProof/>
          <w:szCs w:val="22"/>
          <w:lang w:val="ru-RU"/>
        </w:rPr>
        <w:t>Локална самоуправа је надлежна за ангажовање субјеката од посебног значаја за заштиту и спасавање и за организацију санационих активности.</w:t>
      </w:r>
    </w:p>
    <w:p w14:paraId="1B46E7E0" w14:textId="77777777" w:rsidR="00A1391E" w:rsidRPr="00A1391E" w:rsidRDefault="00A1391E" w:rsidP="006A48DD">
      <w:pPr>
        <w:widowControl w:val="0"/>
        <w:numPr>
          <w:ilvl w:val="0"/>
          <w:numId w:val="207"/>
        </w:numPr>
        <w:spacing w:after="0"/>
        <w:jc w:val="left"/>
        <w:rPr>
          <w:rFonts w:eastAsia="Calibri" w:cs="Arial"/>
          <w:noProof/>
          <w:szCs w:val="22"/>
          <w:lang w:val="ru-RU"/>
        </w:rPr>
      </w:pPr>
      <w:r w:rsidRPr="00A1391E">
        <w:rPr>
          <w:rFonts w:eastAsia="Calibri" w:cs="Arial"/>
          <w:noProof/>
          <w:szCs w:val="22"/>
          <w:lang w:val="ru-RU"/>
        </w:rPr>
        <w:t>ЈП „Путеви Србије“ је одговорно за координацију интервенција, обезбеђивање саобраћајнице и предузимање мера у складу са прописима о одржавању путне инфраструктуре.</w:t>
      </w:r>
    </w:p>
    <w:p w14:paraId="0A3A2DFB" w14:textId="77777777" w:rsidR="00A1391E" w:rsidRPr="00A1391E" w:rsidRDefault="00A1391E" w:rsidP="006A48DD">
      <w:pPr>
        <w:widowControl w:val="0"/>
        <w:numPr>
          <w:ilvl w:val="0"/>
          <w:numId w:val="207"/>
        </w:numPr>
        <w:spacing w:after="0"/>
        <w:jc w:val="left"/>
        <w:rPr>
          <w:rFonts w:eastAsia="Calibri" w:cs="Arial"/>
          <w:noProof/>
          <w:szCs w:val="22"/>
          <w:lang w:val="ru-RU"/>
        </w:rPr>
      </w:pPr>
      <w:r w:rsidRPr="00A1391E">
        <w:rPr>
          <w:rFonts w:eastAsia="Calibri" w:cs="Arial"/>
          <w:noProof/>
          <w:szCs w:val="22"/>
          <w:lang w:val="ru-RU"/>
        </w:rPr>
        <w:t>У случају потребе, укључују се снаге и службе са територије Шумадијског управног округа.</w:t>
      </w:r>
    </w:p>
    <w:p w14:paraId="7502B319" w14:textId="77777777" w:rsidR="00A1391E" w:rsidRPr="00A1391E" w:rsidRDefault="00A1391E" w:rsidP="00A1391E">
      <w:pPr>
        <w:spacing w:after="0"/>
        <w:rPr>
          <w:rFonts w:eastAsia="Calibri" w:cs="Arial"/>
          <w:noProof/>
          <w:szCs w:val="22"/>
          <w:lang w:val="sr-Latn-RS"/>
        </w:rPr>
      </w:pPr>
      <w:r w:rsidRPr="00A1391E">
        <w:rPr>
          <w:rFonts w:eastAsia="Calibri" w:cs="Arial"/>
          <w:noProof/>
          <w:szCs w:val="22"/>
          <w:lang w:val="ru-RU"/>
        </w:rPr>
        <w:t xml:space="preserve"> </w:t>
      </w:r>
    </w:p>
    <w:p w14:paraId="54ECA5CA" w14:textId="4C78425C" w:rsidR="00A1391E" w:rsidRPr="00A1391E" w:rsidRDefault="00A1391E" w:rsidP="00A1391E">
      <w:pPr>
        <w:spacing w:after="0"/>
        <w:rPr>
          <w:rFonts w:eastAsia="Calibri" w:cs="Arial"/>
          <w:noProof/>
          <w:szCs w:val="22"/>
          <w:lang w:val="ru-RU"/>
        </w:rPr>
      </w:pPr>
      <w:r w:rsidRPr="00A1391E">
        <w:rPr>
          <w:rFonts w:eastAsia="Calibri" w:cs="Arial"/>
          <w:noProof/>
          <w:szCs w:val="22"/>
          <w:lang w:val="ru-RU"/>
        </w:rPr>
        <w:t>Све наведене мере представљају обавезујући део система управљања ризицима и морају бити спроведене ради ограничавања последица удеса на прихватљив ниво и очувања безбедности људи, инфраструктуре и животне средине.</w:t>
      </w:r>
    </w:p>
    <w:p w14:paraId="519C8325" w14:textId="77777777" w:rsidR="009C5E25" w:rsidRPr="004870AB" w:rsidRDefault="009C5E25" w:rsidP="00E945CD">
      <w:pPr>
        <w:spacing w:after="0" w:line="259" w:lineRule="auto"/>
        <w:rPr>
          <w:rFonts w:cs="Arial"/>
          <w:b/>
          <w:szCs w:val="24"/>
          <w:lang w:val="ru-RU"/>
        </w:rPr>
      </w:pPr>
    </w:p>
    <w:p w14:paraId="7D10BE4C" w14:textId="77777777" w:rsidR="00514FEB" w:rsidRPr="004870AB" w:rsidRDefault="00514FEB" w:rsidP="00E945CD">
      <w:pPr>
        <w:spacing w:after="0" w:line="259" w:lineRule="auto"/>
        <w:rPr>
          <w:rFonts w:cs="Arial"/>
          <w:bCs/>
          <w:szCs w:val="24"/>
          <w:lang w:val="sr-Cyrl-RS"/>
        </w:rPr>
      </w:pPr>
    </w:p>
    <w:p w14:paraId="5F848092" w14:textId="77777777" w:rsidR="00514FEB" w:rsidRPr="000C5662" w:rsidRDefault="00514FEB" w:rsidP="00E945CD">
      <w:pPr>
        <w:spacing w:after="0" w:line="259" w:lineRule="auto"/>
        <w:rPr>
          <w:rFonts w:cs="Arial"/>
          <w:bCs/>
          <w:szCs w:val="24"/>
          <w:lang w:val="sr-Latn-RS"/>
        </w:rPr>
      </w:pPr>
    </w:p>
    <w:p w14:paraId="0E01F2A7" w14:textId="77777777" w:rsidR="000D1386" w:rsidRPr="000C5662" w:rsidRDefault="000D1386" w:rsidP="00E945CD">
      <w:pPr>
        <w:spacing w:after="0" w:line="259" w:lineRule="auto"/>
        <w:rPr>
          <w:rFonts w:cs="Arial"/>
          <w:bCs/>
          <w:szCs w:val="24"/>
          <w:lang w:val="sr-Latn-RS"/>
        </w:rPr>
      </w:pPr>
    </w:p>
    <w:p w14:paraId="1170F023" w14:textId="77777777" w:rsidR="000D1386" w:rsidRPr="000C5662" w:rsidRDefault="000D1386" w:rsidP="00E945CD">
      <w:pPr>
        <w:spacing w:after="0" w:line="259" w:lineRule="auto"/>
        <w:rPr>
          <w:rFonts w:cs="Arial"/>
          <w:bCs/>
          <w:szCs w:val="24"/>
          <w:lang w:val="sr-Latn-RS"/>
        </w:rPr>
      </w:pPr>
    </w:p>
    <w:p w14:paraId="673036C9" w14:textId="77777777" w:rsidR="000D1386" w:rsidRPr="000C5662" w:rsidRDefault="000D1386" w:rsidP="00E945CD">
      <w:pPr>
        <w:spacing w:after="0" w:line="259" w:lineRule="auto"/>
        <w:rPr>
          <w:rFonts w:cs="Arial"/>
          <w:bCs/>
          <w:szCs w:val="24"/>
          <w:lang w:val="sr-Latn-RS"/>
        </w:rPr>
      </w:pPr>
    </w:p>
    <w:p w14:paraId="52FFFF9B" w14:textId="77777777" w:rsidR="000D1386" w:rsidRPr="000C5662" w:rsidRDefault="000D1386" w:rsidP="00E945CD">
      <w:pPr>
        <w:spacing w:after="0" w:line="259" w:lineRule="auto"/>
        <w:rPr>
          <w:rFonts w:cs="Arial"/>
          <w:bCs/>
          <w:szCs w:val="24"/>
          <w:lang w:val="sr-Latn-RS"/>
        </w:rPr>
      </w:pPr>
    </w:p>
    <w:p w14:paraId="4655D995" w14:textId="77777777" w:rsidR="000D1386" w:rsidRPr="000C5662" w:rsidRDefault="000D1386" w:rsidP="00E945CD">
      <w:pPr>
        <w:spacing w:after="0" w:line="259" w:lineRule="auto"/>
        <w:rPr>
          <w:rFonts w:cs="Arial"/>
          <w:bCs/>
          <w:szCs w:val="24"/>
          <w:lang w:val="sr-Latn-RS"/>
        </w:rPr>
      </w:pPr>
    </w:p>
    <w:p w14:paraId="1DB5D572" w14:textId="33B49968" w:rsidR="00514FEB" w:rsidRPr="004870AB" w:rsidRDefault="00514FEB" w:rsidP="00E945CD">
      <w:pPr>
        <w:keepNext/>
        <w:keepLines/>
        <w:spacing w:after="0"/>
        <w:ind w:left="1134" w:hanging="1134"/>
        <w:outlineLvl w:val="1"/>
        <w:rPr>
          <w:rFonts w:eastAsiaTheme="majorEastAsia" w:cs="Arial"/>
          <w:b/>
          <w:sz w:val="32"/>
          <w:szCs w:val="26"/>
          <w:lang w:val="ru-RU"/>
        </w:rPr>
      </w:pPr>
      <w:bookmarkStart w:id="280" w:name="_Toc120284135"/>
      <w:bookmarkStart w:id="281" w:name="_Toc147141801"/>
      <w:bookmarkStart w:id="282" w:name="_Toc214967496"/>
      <w:r w:rsidRPr="004870AB">
        <w:rPr>
          <w:rFonts w:eastAsiaTheme="majorEastAsia" w:cs="Arial"/>
          <w:b/>
          <w:sz w:val="32"/>
          <w:szCs w:val="26"/>
          <w:lang w:val="ru-RU"/>
        </w:rPr>
        <w:lastRenderedPageBreak/>
        <w:t>9.3</w:t>
      </w:r>
      <w:r w:rsidRPr="004870AB">
        <w:rPr>
          <w:rFonts w:eastAsiaTheme="majorEastAsia" w:cs="Arial"/>
          <w:b/>
          <w:sz w:val="32"/>
          <w:szCs w:val="26"/>
          <w:lang w:val="ru-RU"/>
        </w:rPr>
        <w:tab/>
      </w:r>
      <w:bookmarkEnd w:id="280"/>
      <w:bookmarkEnd w:id="281"/>
      <w:r w:rsidR="008D68BF" w:rsidRPr="004870AB">
        <w:rPr>
          <w:rFonts w:eastAsiaTheme="majorEastAsia" w:cs="Arial"/>
          <w:b/>
          <w:sz w:val="32"/>
          <w:szCs w:val="26"/>
          <w:lang w:val="ru-RU"/>
        </w:rPr>
        <w:t>Мере заштите у случају климатских промена и природних катастрофа</w:t>
      </w:r>
      <w:bookmarkEnd w:id="282"/>
    </w:p>
    <w:p w14:paraId="63CA39C6" w14:textId="77777777" w:rsidR="00514FEB" w:rsidRPr="000C5662" w:rsidRDefault="00514FEB" w:rsidP="00E945CD">
      <w:pPr>
        <w:spacing w:after="0"/>
        <w:rPr>
          <w:rFonts w:cs="Arial"/>
          <w:bCs/>
          <w:szCs w:val="24"/>
          <w:lang w:val="sr-Latn-RS"/>
        </w:rPr>
      </w:pPr>
    </w:p>
    <w:p w14:paraId="60174615" w14:textId="77777777" w:rsidR="00514FEB" w:rsidRPr="000C5662" w:rsidRDefault="00514FEB" w:rsidP="00E945CD">
      <w:pPr>
        <w:spacing w:after="0"/>
        <w:rPr>
          <w:rFonts w:cs="Arial"/>
          <w:bCs/>
          <w:szCs w:val="24"/>
          <w:lang w:val="sr-Latn-RS"/>
        </w:rPr>
      </w:pPr>
    </w:p>
    <w:p w14:paraId="77E875B5" w14:textId="77777777" w:rsidR="00514FEB" w:rsidRPr="000C5662" w:rsidRDefault="00514FEB" w:rsidP="00090369">
      <w:pPr>
        <w:spacing w:after="0"/>
        <w:rPr>
          <w:rFonts w:cs="Arial"/>
          <w:bCs/>
          <w:szCs w:val="24"/>
          <w:lang w:val="sr-Latn-RS"/>
        </w:rPr>
      </w:pPr>
    </w:p>
    <w:p w14:paraId="3027081D" w14:textId="6833C21D" w:rsidR="007E57F8" w:rsidRPr="000C5662" w:rsidRDefault="00090369" w:rsidP="000D1386">
      <w:pPr>
        <w:spacing w:after="0"/>
        <w:rPr>
          <w:rFonts w:eastAsia="Calibri" w:cs="Arial"/>
          <w:noProof/>
          <w:szCs w:val="22"/>
          <w:lang w:val="ru-RU"/>
        </w:rPr>
      </w:pPr>
      <w:r w:rsidRPr="00090369">
        <w:rPr>
          <w:rFonts w:eastAsia="Calibri" w:cs="Arial"/>
          <w:noProof/>
          <w:szCs w:val="22"/>
          <w:lang w:val="ru-RU"/>
        </w:rPr>
        <w:t xml:space="preserve">Мере заштите у случају климатских промена и природних катастрофа представљају скуп превентивних, оперативних и санационих активности усмерених на обезбеђивање безбедног и функционалног коришћења саобраћајнице током целог животног века пројекта. Ове мере се примењују у: фази пројектовања, фази редовног одржавања и у </w:t>
      </w:r>
      <w:r w:rsidR="004D294F">
        <w:rPr>
          <w:rFonts w:eastAsia="Calibri" w:cs="Arial"/>
          <w:noProof/>
          <w:szCs w:val="22"/>
          <w:lang w:val="ru-RU"/>
        </w:rPr>
        <w:t>случају</w:t>
      </w:r>
      <w:r w:rsidRPr="00090369">
        <w:rPr>
          <w:rFonts w:eastAsia="Calibri" w:cs="Arial"/>
          <w:noProof/>
          <w:szCs w:val="22"/>
          <w:lang w:val="ru-RU"/>
        </w:rPr>
        <w:t xml:space="preserve"> реаговања на ванредне ситуације. </w:t>
      </w:r>
    </w:p>
    <w:p w14:paraId="2E6F3AEE" w14:textId="77777777" w:rsidR="000D1386" w:rsidRPr="000C5662" w:rsidRDefault="000D1386" w:rsidP="000D1386">
      <w:pPr>
        <w:spacing w:after="0"/>
        <w:rPr>
          <w:rFonts w:eastAsia="Calibri" w:cs="Arial"/>
          <w:noProof/>
          <w:szCs w:val="22"/>
          <w:lang w:val="ru-RU"/>
        </w:rPr>
      </w:pPr>
    </w:p>
    <w:p w14:paraId="0B4842AC" w14:textId="77777777" w:rsidR="00090369" w:rsidRPr="000C5662" w:rsidRDefault="00090369" w:rsidP="00090369">
      <w:pPr>
        <w:spacing w:after="0"/>
        <w:jc w:val="left"/>
        <w:rPr>
          <w:rFonts w:cs="Arial"/>
          <w:b/>
          <w:bCs/>
          <w:szCs w:val="24"/>
          <w:lang w:val="ru-RU"/>
        </w:rPr>
      </w:pPr>
      <w:r w:rsidRPr="00090369">
        <w:rPr>
          <w:rFonts w:cs="Arial"/>
          <w:b/>
          <w:bCs/>
          <w:szCs w:val="24"/>
          <w:lang w:val="sr-Cyrl-RS"/>
        </w:rPr>
        <w:t>9.3.1</w:t>
      </w:r>
      <w:r w:rsidRPr="000C5662">
        <w:rPr>
          <w:rFonts w:cs="Arial"/>
          <w:b/>
          <w:bCs/>
          <w:szCs w:val="24"/>
          <w:lang w:val="ru-RU"/>
        </w:rPr>
        <w:t xml:space="preserve"> Мере у фази пројектовања</w:t>
      </w:r>
    </w:p>
    <w:p w14:paraId="6E3275E8" w14:textId="77777777" w:rsidR="00090369" w:rsidRPr="00090369" w:rsidRDefault="00090369" w:rsidP="00090369">
      <w:pPr>
        <w:spacing w:after="0"/>
        <w:rPr>
          <w:rFonts w:eastAsia="Calibri" w:cs="Arial"/>
          <w:noProof/>
          <w:szCs w:val="22"/>
          <w:lang w:val="ru-RU"/>
        </w:rPr>
      </w:pPr>
    </w:p>
    <w:p w14:paraId="20E232AE" w14:textId="77777777" w:rsidR="00090369" w:rsidRPr="00090369" w:rsidRDefault="00090369" w:rsidP="00090369">
      <w:pPr>
        <w:spacing w:after="0"/>
        <w:rPr>
          <w:rFonts w:eastAsia="Calibri" w:cs="Arial"/>
          <w:noProof/>
          <w:szCs w:val="22"/>
          <w:lang w:val="ru-RU"/>
        </w:rPr>
      </w:pPr>
      <w:r w:rsidRPr="00090369">
        <w:rPr>
          <w:rFonts w:eastAsia="Calibri" w:cs="Arial"/>
          <w:noProof/>
          <w:szCs w:val="22"/>
          <w:lang w:val="ru-RU"/>
        </w:rPr>
        <w:t>У фази пројектовања врши се идентификација и анализа релевантних климатских опасности (екстремне падавине, поплаве, бујичне воде, олујни ветрови, екстремне температуре, снежни наноси) као и геолошких ризика (клизишта, одрони, ерозија, земљотреси). На основу добијених параметара усвајају се техничка решења прилагођена очекиваним климатским условима и пројектованим екстремним оптерећењима.</w:t>
      </w:r>
    </w:p>
    <w:p w14:paraId="20BEF82F" w14:textId="77777777" w:rsidR="00090369" w:rsidRPr="00090369" w:rsidRDefault="00090369" w:rsidP="00090369">
      <w:pPr>
        <w:spacing w:after="0"/>
        <w:rPr>
          <w:rFonts w:eastAsia="Calibri" w:cs="Arial"/>
          <w:noProof/>
          <w:szCs w:val="22"/>
          <w:lang w:val="ru-RU"/>
        </w:rPr>
      </w:pPr>
    </w:p>
    <w:p w14:paraId="5943D4AD" w14:textId="77777777" w:rsidR="00090369" w:rsidRPr="00090369" w:rsidRDefault="00090369" w:rsidP="00090369">
      <w:pPr>
        <w:spacing w:after="0"/>
        <w:rPr>
          <w:rFonts w:eastAsia="Calibri" w:cs="Arial"/>
          <w:noProof/>
          <w:szCs w:val="22"/>
          <w:lang w:val="ru-RU"/>
        </w:rPr>
      </w:pPr>
      <w:r w:rsidRPr="00090369">
        <w:rPr>
          <w:rFonts w:eastAsia="Calibri" w:cs="Arial"/>
          <w:noProof/>
          <w:szCs w:val="22"/>
          <w:lang w:val="ru-RU"/>
        </w:rPr>
        <w:t>Код нових инфраструктурних објеката, адаптација на климатске промене треба да почне у иницијалним фазама планирања и пројектовања. Избор коридора за одређену</w:t>
      </w:r>
    </w:p>
    <w:p w14:paraId="1A42D421" w14:textId="77777777" w:rsidR="00090369" w:rsidRPr="00090369" w:rsidRDefault="00090369" w:rsidP="00090369">
      <w:pPr>
        <w:spacing w:after="0"/>
        <w:rPr>
          <w:rFonts w:eastAsia="Calibri" w:cs="Arial"/>
          <w:noProof/>
          <w:szCs w:val="22"/>
          <w:lang w:val="ru-RU"/>
        </w:rPr>
      </w:pPr>
      <w:r w:rsidRPr="00090369">
        <w:rPr>
          <w:rFonts w:eastAsia="Calibri" w:cs="Arial"/>
          <w:noProof/>
          <w:szCs w:val="22"/>
          <w:lang w:val="ru-RU"/>
        </w:rPr>
        <w:t>саобраћајницу у контексту климатских промена постаје још значајнији, како би се избегли ризици од клизишта, поплава и других негативних ефеката.</w:t>
      </w:r>
    </w:p>
    <w:p w14:paraId="10D0C351" w14:textId="77777777" w:rsidR="00090369" w:rsidRPr="00090369" w:rsidRDefault="00090369" w:rsidP="00090369">
      <w:pPr>
        <w:autoSpaceDE w:val="0"/>
        <w:autoSpaceDN w:val="0"/>
        <w:adjustRightInd w:val="0"/>
        <w:spacing w:after="0"/>
        <w:jc w:val="left"/>
        <w:rPr>
          <w:rFonts w:eastAsia="Calibri" w:cs="Arial"/>
          <w:sz w:val="22"/>
          <w:szCs w:val="22"/>
          <w:lang w:val="sr-Cyrl-RS" w:eastAsia="sr-Latn-RS"/>
        </w:rPr>
      </w:pPr>
    </w:p>
    <w:p w14:paraId="33E1BF49" w14:textId="77777777" w:rsidR="00090369" w:rsidRPr="00090369" w:rsidRDefault="00090369" w:rsidP="00090369">
      <w:pPr>
        <w:autoSpaceDE w:val="0"/>
        <w:autoSpaceDN w:val="0"/>
        <w:adjustRightInd w:val="0"/>
        <w:spacing w:after="0"/>
        <w:rPr>
          <w:rFonts w:ascii="Times New Roman" w:hAnsi="Times New Roman"/>
          <w:sz w:val="20"/>
          <w:lang w:val="sr-Cyrl-RS"/>
        </w:rPr>
      </w:pPr>
      <w:r w:rsidRPr="00090369">
        <w:rPr>
          <w:rFonts w:eastAsia="Calibri" w:cs="Arial"/>
          <w:noProof/>
          <w:szCs w:val="22"/>
          <w:lang w:val="ru-RU"/>
        </w:rPr>
        <w:t xml:space="preserve">У погледу наведених промена за мере заштите у фази пројектовања, посебно су значајни услови Републичке дирекције за воде као и услови надлежних ЈКП на посматраној територији. </w:t>
      </w:r>
    </w:p>
    <w:p w14:paraId="76742A95" w14:textId="77777777" w:rsidR="00090369" w:rsidRPr="000C5662" w:rsidRDefault="00090369" w:rsidP="00090369">
      <w:pPr>
        <w:autoSpaceDE w:val="0"/>
        <w:autoSpaceDN w:val="0"/>
        <w:adjustRightInd w:val="0"/>
        <w:spacing w:after="0"/>
        <w:rPr>
          <w:rFonts w:eastAsia="Calibri" w:cs="Arial"/>
          <w:noProof/>
          <w:szCs w:val="22"/>
          <w:lang w:val="sr-Cyrl-RS"/>
        </w:rPr>
      </w:pPr>
    </w:p>
    <w:p w14:paraId="619298E1" w14:textId="77777777" w:rsidR="00090369" w:rsidRPr="00090369" w:rsidRDefault="00090369" w:rsidP="00090369">
      <w:pPr>
        <w:autoSpaceDE w:val="0"/>
        <w:autoSpaceDN w:val="0"/>
        <w:adjustRightInd w:val="0"/>
        <w:spacing w:after="0"/>
        <w:rPr>
          <w:rFonts w:eastAsia="Calibri" w:cs="Arial"/>
          <w:noProof/>
          <w:szCs w:val="22"/>
          <w:lang w:val="ru-RU"/>
        </w:rPr>
      </w:pPr>
      <w:r w:rsidRPr="00090369">
        <w:rPr>
          <w:rFonts w:eastAsia="Calibri" w:cs="Arial"/>
          <w:noProof/>
          <w:szCs w:val="22"/>
          <w:lang w:val="ru-RU"/>
        </w:rPr>
        <w:t>Водним условима се одређују се технички и други захтеви који морају да се испуне при пројектовању, извођењу радова и објеката, који могу трајно, повремено и привремено утицати на промене у водном режиму, односно угрозити циљеве животне средине, а нарочито у водном земљишту водотокa са којим се саобраћајни објекат укршта, додирује или делом пролазе.</w:t>
      </w:r>
    </w:p>
    <w:p w14:paraId="4FFFC83A" w14:textId="77777777" w:rsidR="00090369" w:rsidRPr="00090369" w:rsidRDefault="00090369" w:rsidP="00090369">
      <w:pPr>
        <w:autoSpaceDE w:val="0"/>
        <w:autoSpaceDN w:val="0"/>
        <w:adjustRightInd w:val="0"/>
        <w:spacing w:after="0"/>
        <w:rPr>
          <w:rFonts w:eastAsia="Calibri" w:cs="Arial"/>
          <w:noProof/>
          <w:szCs w:val="22"/>
          <w:lang w:val="ru-RU"/>
        </w:rPr>
      </w:pPr>
    </w:p>
    <w:p w14:paraId="22B146C4" w14:textId="77777777" w:rsidR="00090369" w:rsidRPr="00090369" w:rsidRDefault="00090369" w:rsidP="00090369">
      <w:pPr>
        <w:autoSpaceDE w:val="0"/>
        <w:autoSpaceDN w:val="0"/>
        <w:adjustRightInd w:val="0"/>
        <w:spacing w:after="0"/>
        <w:rPr>
          <w:rFonts w:eastAsia="Calibri"/>
          <w:noProof/>
          <w:szCs w:val="22"/>
          <w:lang w:val="sr-Cyrl-CS"/>
        </w:rPr>
      </w:pPr>
      <w:r w:rsidRPr="00090369">
        <w:rPr>
          <w:rFonts w:eastAsia="Calibri"/>
          <w:noProof/>
          <w:szCs w:val="22"/>
          <w:lang w:val="sr-Cyrl-CS"/>
        </w:rPr>
        <w:t>Применом ових мера приликом израде пројектне документације, осигурава се стабилност предметног пута за случај појаве стогодишње воде.</w:t>
      </w:r>
    </w:p>
    <w:p w14:paraId="05F4A40D" w14:textId="77777777" w:rsidR="00090369" w:rsidRPr="00090369" w:rsidRDefault="00090369" w:rsidP="00090369">
      <w:pPr>
        <w:autoSpaceDE w:val="0"/>
        <w:autoSpaceDN w:val="0"/>
        <w:adjustRightInd w:val="0"/>
        <w:spacing w:after="0"/>
        <w:rPr>
          <w:rFonts w:eastAsia="Calibri"/>
          <w:noProof/>
          <w:szCs w:val="22"/>
          <w:lang w:val="sr-Cyrl-CS"/>
        </w:rPr>
      </w:pPr>
    </w:p>
    <w:p w14:paraId="154627D8" w14:textId="77777777" w:rsidR="00090369" w:rsidRPr="00090369" w:rsidRDefault="00090369" w:rsidP="00090369">
      <w:pPr>
        <w:autoSpaceDE w:val="0"/>
        <w:autoSpaceDN w:val="0"/>
        <w:adjustRightInd w:val="0"/>
        <w:spacing w:after="0"/>
        <w:rPr>
          <w:rFonts w:eastAsia="Calibri"/>
          <w:noProof/>
          <w:szCs w:val="22"/>
          <w:lang w:val="sr-Cyrl-CS"/>
        </w:rPr>
      </w:pPr>
      <w:r w:rsidRPr="00090369">
        <w:rPr>
          <w:rFonts w:eastAsia="Calibri"/>
          <w:noProof/>
          <w:szCs w:val="22"/>
          <w:lang w:val="sr-Cyrl-CS"/>
        </w:rPr>
        <w:t>У циљу смањења штетног утицаја ветра, прашине и буке, као и у циљу стабилизације</w:t>
      </w:r>
    </w:p>
    <w:p w14:paraId="3F7347E2" w14:textId="77777777" w:rsidR="00090369" w:rsidRPr="00090369" w:rsidRDefault="00090369" w:rsidP="00090369">
      <w:pPr>
        <w:autoSpaceDE w:val="0"/>
        <w:autoSpaceDN w:val="0"/>
        <w:adjustRightInd w:val="0"/>
        <w:spacing w:after="0"/>
        <w:rPr>
          <w:rFonts w:eastAsia="Calibri"/>
          <w:noProof/>
          <w:szCs w:val="22"/>
          <w:lang w:val="sr-Cyrl-CS"/>
        </w:rPr>
      </w:pPr>
      <w:r w:rsidRPr="00090369">
        <w:rPr>
          <w:rFonts w:eastAsia="Calibri"/>
          <w:noProof/>
          <w:szCs w:val="22"/>
          <w:lang w:val="sr-Cyrl-CS"/>
        </w:rPr>
        <w:t>тла и спречавања ерозије, а такође и безбедности саобраћаја, у оквиру пројекта уређења путног појаса, предвиђено је формирање заштитног зеленила.</w:t>
      </w:r>
    </w:p>
    <w:p w14:paraId="44998EB4" w14:textId="77777777" w:rsidR="00090369" w:rsidRPr="00090369" w:rsidRDefault="00090369" w:rsidP="00090369">
      <w:pPr>
        <w:autoSpaceDE w:val="0"/>
        <w:autoSpaceDN w:val="0"/>
        <w:adjustRightInd w:val="0"/>
        <w:spacing w:after="0"/>
        <w:rPr>
          <w:rFonts w:eastAsia="Calibri"/>
          <w:noProof/>
          <w:szCs w:val="22"/>
          <w:lang w:val="sr-Cyrl-CS"/>
        </w:rPr>
      </w:pPr>
    </w:p>
    <w:p w14:paraId="520474EB" w14:textId="77777777" w:rsidR="00090369" w:rsidRPr="00090369" w:rsidRDefault="00090369" w:rsidP="00090369">
      <w:pPr>
        <w:autoSpaceDE w:val="0"/>
        <w:autoSpaceDN w:val="0"/>
        <w:adjustRightInd w:val="0"/>
        <w:spacing w:after="0"/>
        <w:rPr>
          <w:rFonts w:eastAsia="Calibri"/>
          <w:noProof/>
          <w:szCs w:val="22"/>
          <w:lang w:val="sr-Cyrl-CS"/>
        </w:rPr>
      </w:pPr>
      <w:r w:rsidRPr="00090369">
        <w:rPr>
          <w:rFonts w:eastAsia="Calibri"/>
          <w:noProof/>
          <w:szCs w:val="22"/>
          <w:lang w:val="sr-Cyrl-CS"/>
        </w:rPr>
        <w:t>Пројектовање конструкција ради се у свему у складу са Правилником за грађевинске</w:t>
      </w:r>
    </w:p>
    <w:p w14:paraId="100639EF" w14:textId="77777777" w:rsidR="00090369" w:rsidRPr="00090369" w:rsidRDefault="00090369" w:rsidP="00090369">
      <w:pPr>
        <w:autoSpaceDE w:val="0"/>
        <w:autoSpaceDN w:val="0"/>
        <w:adjustRightInd w:val="0"/>
        <w:spacing w:after="0"/>
        <w:rPr>
          <w:rFonts w:eastAsia="Calibri"/>
          <w:noProof/>
          <w:szCs w:val="22"/>
          <w:lang w:val="sr-Cyrl-CS"/>
        </w:rPr>
      </w:pPr>
      <w:r w:rsidRPr="00090369">
        <w:rPr>
          <w:rFonts w:eastAsia="Calibri"/>
          <w:noProof/>
          <w:szCs w:val="22"/>
          <w:lang w:val="sr-Cyrl-CS"/>
        </w:rPr>
        <w:t xml:space="preserve">конструкције ("Службени гласник РС", бр. 89/2019, 52/2020 и 122/2020), којим су обухваћени између осталог и стандарди који се односе на пројектовање сеизмички отпорних конструкција, као и стандарди који се односе на дејство на конструкције изложене пожару, оптерећење снегом, дејство ветра, инцидентна дејства, испитивање конструкција оптерећењима, као и на механичке вибрације и ударе, стандарди који се односе на заштиту од корозије и др. чиме се осигурава да путни објекти и конструкције буду стабилни у случају појаве земљотреса очекиване јачине на предметном подручју, као и на дејство ветра и механичке ударе. Димензионисање </w:t>
      </w:r>
      <w:r w:rsidRPr="00090369">
        <w:rPr>
          <w:rFonts w:eastAsia="Calibri"/>
          <w:noProof/>
          <w:szCs w:val="22"/>
          <w:lang w:val="sr-Cyrl-CS"/>
        </w:rPr>
        <w:lastRenderedPageBreak/>
        <w:t>конструкција узима у обзир гранично стање носивости (ULS) и гранично стање употребљивости (SLS) под комбинацијом оптерећења (статичко и динамичко). Сва прорачунска оптерећења и њихове релевантне комбинације су усвојене према важећим Еврокод стандардима и српским Националним анексима. Одређивање врсте, као и сам начин фундирања објеката врши се узимајући у обзир врсту, састав и физичко механичке карактеристике заступљених литолошких чланова које изграђују терен на локацијама објеката, присуство и нивои подземних вода, а у сагласности са Елаборатом о геотехничким условима изградње.</w:t>
      </w:r>
    </w:p>
    <w:p w14:paraId="7CEC0ED9" w14:textId="77777777" w:rsidR="007E57F8" w:rsidRPr="000C5662" w:rsidRDefault="007E57F8" w:rsidP="00090369">
      <w:pPr>
        <w:spacing w:after="0"/>
        <w:rPr>
          <w:rFonts w:eastAsia="Calibri"/>
          <w:noProof/>
          <w:szCs w:val="22"/>
          <w:lang w:val="sr-Cyrl-CS"/>
        </w:rPr>
      </w:pPr>
    </w:p>
    <w:p w14:paraId="649B4162" w14:textId="77777777" w:rsidR="00090369" w:rsidRPr="004870AB" w:rsidRDefault="00090369" w:rsidP="00090369">
      <w:pPr>
        <w:spacing w:after="0"/>
        <w:rPr>
          <w:rFonts w:eastAsia="Calibri"/>
          <w:noProof/>
          <w:szCs w:val="22"/>
          <w:lang w:val="sr-Cyrl-CS"/>
        </w:rPr>
      </w:pPr>
      <w:r w:rsidRPr="00090369">
        <w:rPr>
          <w:rFonts w:eastAsia="Calibri"/>
          <w:noProof/>
          <w:szCs w:val="22"/>
          <w:lang w:val="sr-Cyrl-CS"/>
        </w:rPr>
        <w:t>Да би се умањио ризик од акцидентних загађења у условима поплава или екстремних падавина:</w:t>
      </w:r>
    </w:p>
    <w:p w14:paraId="06728447" w14:textId="77777777" w:rsidR="00090369" w:rsidRPr="00090369" w:rsidRDefault="00090369" w:rsidP="00090369">
      <w:pPr>
        <w:spacing w:after="0"/>
        <w:rPr>
          <w:rFonts w:eastAsia="Calibri"/>
          <w:noProof/>
          <w:szCs w:val="22"/>
          <w:lang w:val="sr-Cyrl-CS"/>
        </w:rPr>
      </w:pPr>
    </w:p>
    <w:p w14:paraId="3328326E" w14:textId="77777777" w:rsidR="00090369" w:rsidRPr="00090369" w:rsidRDefault="00090369" w:rsidP="006A48DD">
      <w:pPr>
        <w:widowControl w:val="0"/>
        <w:numPr>
          <w:ilvl w:val="0"/>
          <w:numId w:val="212"/>
        </w:numPr>
        <w:spacing w:after="0"/>
        <w:jc w:val="left"/>
        <w:rPr>
          <w:rFonts w:eastAsia="Calibri"/>
          <w:noProof/>
          <w:szCs w:val="22"/>
          <w:lang w:val="sr-Cyrl-CS"/>
        </w:rPr>
      </w:pPr>
      <w:r w:rsidRPr="00090369">
        <w:rPr>
          <w:rFonts w:eastAsia="Calibri"/>
          <w:noProof/>
          <w:szCs w:val="22"/>
          <w:lang w:val="sr-Cyrl-CS"/>
        </w:rPr>
        <w:t>Пројектован је затворени систем одводњавања са сепараторима уља и таложницима.</w:t>
      </w:r>
    </w:p>
    <w:p w14:paraId="28237A08" w14:textId="77777777" w:rsidR="00090369" w:rsidRPr="00090369" w:rsidRDefault="00090369" w:rsidP="006A48DD">
      <w:pPr>
        <w:widowControl w:val="0"/>
        <w:numPr>
          <w:ilvl w:val="0"/>
          <w:numId w:val="212"/>
        </w:numPr>
        <w:spacing w:after="0"/>
        <w:jc w:val="left"/>
        <w:rPr>
          <w:rFonts w:eastAsia="Calibri"/>
          <w:noProof/>
          <w:szCs w:val="22"/>
          <w:lang w:val="sr-Cyrl-CS"/>
        </w:rPr>
      </w:pPr>
      <w:r w:rsidRPr="00090369">
        <w:rPr>
          <w:rFonts w:eastAsia="Calibri"/>
          <w:noProof/>
          <w:szCs w:val="22"/>
          <w:lang w:val="sr-Cyrl-CS"/>
        </w:rPr>
        <w:t>Успостављена је ерозиона заштита косина и површина подложних убрзаном спирању.</w:t>
      </w:r>
    </w:p>
    <w:p w14:paraId="740D571A" w14:textId="77777777" w:rsidR="00090369" w:rsidRPr="00090369" w:rsidRDefault="00090369" w:rsidP="00090369">
      <w:pPr>
        <w:spacing w:after="0"/>
        <w:rPr>
          <w:rFonts w:eastAsia="Calibri"/>
          <w:noProof/>
          <w:szCs w:val="22"/>
          <w:lang w:val="sr-Cyrl-CS"/>
        </w:rPr>
      </w:pPr>
    </w:p>
    <w:p w14:paraId="3ED36440" w14:textId="77777777" w:rsidR="00090369" w:rsidRPr="00090369" w:rsidRDefault="00090369" w:rsidP="00090369">
      <w:pPr>
        <w:spacing w:after="0"/>
        <w:rPr>
          <w:rFonts w:eastAsia="Calibri"/>
          <w:noProof/>
          <w:szCs w:val="22"/>
          <w:lang w:val="sr-Cyrl-CS"/>
        </w:rPr>
      </w:pPr>
      <w:r w:rsidRPr="00090369">
        <w:rPr>
          <w:rFonts w:eastAsia="Calibri"/>
          <w:noProof/>
          <w:szCs w:val="22"/>
          <w:lang w:val="sr-Cyrl-CS"/>
        </w:rPr>
        <w:t>Како на посматраној саобраћајници постоји тунел „Равнице“, при пројектовању предвиђено је, у смислу мера заштите, следеће:</w:t>
      </w:r>
    </w:p>
    <w:p w14:paraId="4EB9C2FE" w14:textId="77777777" w:rsidR="00090369" w:rsidRPr="00090369" w:rsidRDefault="00090369" w:rsidP="00090369">
      <w:pPr>
        <w:spacing w:after="0"/>
        <w:rPr>
          <w:rFonts w:eastAsia="Calibri"/>
          <w:noProof/>
          <w:szCs w:val="22"/>
          <w:lang w:val="sr-Cyrl-CS"/>
        </w:rPr>
      </w:pPr>
    </w:p>
    <w:p w14:paraId="477A58A6"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 xml:space="preserve">Противпожарна хидрантске мрежа и одводњавање </w:t>
      </w:r>
    </w:p>
    <w:p w14:paraId="3BA7B1FF" w14:textId="77777777" w:rsidR="00090369" w:rsidRPr="00090369" w:rsidRDefault="00090369" w:rsidP="00090369">
      <w:pPr>
        <w:spacing w:after="0"/>
        <w:ind w:left="284"/>
        <w:contextualSpacing/>
        <w:rPr>
          <w:rFonts w:cs="Arial"/>
          <w:szCs w:val="24"/>
        </w:rPr>
      </w:pPr>
    </w:p>
    <w:p w14:paraId="2B644760" w14:textId="77777777" w:rsidR="00090369" w:rsidRPr="000C5662" w:rsidRDefault="00090369" w:rsidP="00090369">
      <w:pPr>
        <w:widowControl w:val="0"/>
        <w:spacing w:after="0"/>
        <w:rPr>
          <w:rFonts w:cs="Arial"/>
          <w:szCs w:val="24"/>
          <w:lang w:val="sr-Cyrl-RS"/>
        </w:rPr>
      </w:pPr>
      <w:r w:rsidRPr="00090369">
        <w:rPr>
          <w:rFonts w:cs="Arial"/>
          <w:szCs w:val="24"/>
        </w:rPr>
        <w:t>За потребе заштите од пожара предвиђа се хидрантска мрежа у тунелу</w:t>
      </w:r>
      <w:r w:rsidRPr="00090369">
        <w:rPr>
          <w:rFonts w:cs="Arial"/>
          <w:szCs w:val="24"/>
          <w:lang w:val="sr-Cyrl-RS"/>
        </w:rPr>
        <w:t>.  Х</w:t>
      </w:r>
      <w:r w:rsidRPr="000C5662">
        <w:rPr>
          <w:rFonts w:cs="Arial"/>
          <w:szCs w:val="24"/>
          <w:lang w:val="sr-Cyrl-RS"/>
        </w:rPr>
        <w:t>идранти су лоцирани у тунелским нишама на максималном растојању од 150</w:t>
      </w:r>
      <w:r w:rsidRPr="00090369">
        <w:rPr>
          <w:rFonts w:cs="Arial"/>
          <w:szCs w:val="24"/>
          <w:lang w:val="sr-Latn-RS"/>
        </w:rPr>
        <w:t>m</w:t>
      </w:r>
      <w:r w:rsidRPr="000C5662">
        <w:rPr>
          <w:rFonts w:cs="Arial"/>
          <w:szCs w:val="24"/>
          <w:lang w:val="sr-Cyrl-RS"/>
        </w:rPr>
        <w:t xml:space="preserve">. Локација резервоара за гашење пожара и постројења за повишење притиска је на платоу у проширењу код излазног портала тунелских цеви са десне стране. </w:t>
      </w:r>
    </w:p>
    <w:p w14:paraId="4112E925" w14:textId="77777777" w:rsidR="00090369" w:rsidRPr="00090369" w:rsidRDefault="00090369" w:rsidP="00090369">
      <w:pPr>
        <w:widowControl w:val="0"/>
        <w:spacing w:after="0"/>
        <w:rPr>
          <w:rFonts w:cs="Arial"/>
          <w:szCs w:val="24"/>
          <w:lang w:val="sr-Cyrl-RS"/>
        </w:rPr>
      </w:pPr>
    </w:p>
    <w:p w14:paraId="0D86FDEC" w14:textId="77777777" w:rsidR="00090369" w:rsidRPr="000C5662" w:rsidRDefault="00090369" w:rsidP="00090369">
      <w:pPr>
        <w:widowControl w:val="0"/>
        <w:spacing w:after="0"/>
        <w:rPr>
          <w:rFonts w:cs="Arial"/>
          <w:szCs w:val="24"/>
          <w:lang w:val="sr-Cyrl-RS"/>
        </w:rPr>
      </w:pPr>
      <w:r w:rsidRPr="000C5662">
        <w:rPr>
          <w:rFonts w:cs="Arial"/>
          <w:szCs w:val="24"/>
          <w:lang w:val="sr-Cyrl-RS"/>
        </w:rPr>
        <w:t xml:space="preserve">Одводњавање из тунела подразумева </w:t>
      </w:r>
      <w:r w:rsidRPr="00090369">
        <w:rPr>
          <w:rFonts w:cs="Arial"/>
          <w:szCs w:val="24"/>
          <w:lang w:val="sr-Cyrl-RS"/>
        </w:rPr>
        <w:t xml:space="preserve">и </w:t>
      </w:r>
      <w:r w:rsidRPr="000C5662">
        <w:rPr>
          <w:rFonts w:cs="Arial"/>
          <w:szCs w:val="24"/>
          <w:lang w:val="sr-Cyrl-RS"/>
        </w:rPr>
        <w:t>одвођење воде</w:t>
      </w:r>
      <w:r w:rsidRPr="00090369">
        <w:rPr>
          <w:rFonts w:cs="Arial"/>
          <w:szCs w:val="24"/>
          <w:lang w:val="sr-Cyrl-RS"/>
        </w:rPr>
        <w:t xml:space="preserve"> </w:t>
      </w:r>
      <w:r w:rsidRPr="000C5662">
        <w:rPr>
          <w:rFonts w:cs="Arial"/>
          <w:szCs w:val="24"/>
          <w:lang w:val="sr-Cyrl-RS"/>
        </w:rPr>
        <w:t>од гашења пожара и течности које се изливају код евентуалних хаварија.</w:t>
      </w:r>
    </w:p>
    <w:p w14:paraId="0EC7F32C" w14:textId="77777777" w:rsidR="00090369" w:rsidRPr="00090369" w:rsidRDefault="00090369" w:rsidP="00090369">
      <w:pPr>
        <w:widowControl w:val="0"/>
        <w:spacing w:after="0"/>
        <w:rPr>
          <w:rFonts w:cs="Arial"/>
          <w:szCs w:val="24"/>
          <w:lang w:val="sr-Cyrl-RS"/>
        </w:rPr>
      </w:pPr>
    </w:p>
    <w:p w14:paraId="27C88773" w14:textId="77777777" w:rsidR="00090369" w:rsidRPr="00090369" w:rsidRDefault="00090369" w:rsidP="00090369">
      <w:pPr>
        <w:widowControl w:val="0"/>
        <w:spacing w:after="0"/>
        <w:rPr>
          <w:rFonts w:cs="Arial"/>
          <w:szCs w:val="24"/>
          <w:lang w:val="sr-Cyrl-RS"/>
        </w:rPr>
      </w:pPr>
      <w:r w:rsidRPr="000C5662">
        <w:rPr>
          <w:rFonts w:cs="Arial"/>
          <w:szCs w:val="24"/>
          <w:lang w:val="sr-Cyrl-RS"/>
        </w:rPr>
        <w:t xml:space="preserve">Постројење се састоји од сепаратора са коалесцентним филтером, разделног шахта, секурата (шахта са опремом за сигнализацију инцидентних стања и затварачима) и слободног резервоарског простора за прихват опасних и токсичних материја. Према усвојеним европским нормама,  димензија базена за штетне материје је 100 </w:t>
      </w:r>
      <w:r w:rsidRPr="00090369">
        <w:rPr>
          <w:rFonts w:cs="Arial"/>
          <w:szCs w:val="24"/>
        </w:rPr>
        <w:t>m</w:t>
      </w:r>
      <w:r w:rsidRPr="000C5662">
        <w:rPr>
          <w:rFonts w:cs="Arial"/>
          <w:szCs w:val="24"/>
          <w:lang w:val="sr-Cyrl-RS"/>
        </w:rPr>
        <w:t>³.</w:t>
      </w:r>
      <w:r w:rsidRPr="00090369">
        <w:rPr>
          <w:rFonts w:cs="Arial"/>
          <w:szCs w:val="24"/>
          <w:lang w:val="sr-Cyrl-RS"/>
        </w:rPr>
        <w:t xml:space="preserve"> </w:t>
      </w:r>
      <w:r w:rsidRPr="000C5662">
        <w:rPr>
          <w:rFonts w:cs="Arial"/>
          <w:szCs w:val="24"/>
          <w:lang w:val="sr-Cyrl-RS"/>
        </w:rPr>
        <w:t>Сва прикупљена вода из тунела одводи се до постројења за прихват и пречишћавање.</w:t>
      </w:r>
    </w:p>
    <w:p w14:paraId="5300FD8D" w14:textId="77777777" w:rsidR="00090369" w:rsidRPr="00090369" w:rsidRDefault="00090369" w:rsidP="00090369">
      <w:pPr>
        <w:widowControl w:val="0"/>
        <w:spacing w:after="0"/>
        <w:rPr>
          <w:rFonts w:cs="Arial"/>
          <w:szCs w:val="24"/>
          <w:lang w:val="sr-Cyrl-RS"/>
        </w:rPr>
      </w:pPr>
    </w:p>
    <w:p w14:paraId="680BDB98"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Систем дојаве пожара</w:t>
      </w:r>
    </w:p>
    <w:p w14:paraId="29F43A1A" w14:textId="77777777" w:rsidR="00090369" w:rsidRPr="00090369" w:rsidRDefault="00090369" w:rsidP="00090369">
      <w:pPr>
        <w:widowControl w:val="0"/>
        <w:spacing w:after="0"/>
        <w:rPr>
          <w:rFonts w:cs="Arial"/>
          <w:szCs w:val="24"/>
          <w:lang w:val="sr-Cyrl-RS"/>
        </w:rPr>
      </w:pPr>
    </w:p>
    <w:p w14:paraId="1965AFCB" w14:textId="77777777" w:rsidR="00090369" w:rsidRPr="00090369" w:rsidRDefault="00090369" w:rsidP="00090369">
      <w:pPr>
        <w:widowControl w:val="0"/>
        <w:spacing w:after="0"/>
        <w:rPr>
          <w:rFonts w:cs="Arial"/>
          <w:szCs w:val="24"/>
          <w:lang w:val="sr-Cyrl-RS"/>
        </w:rPr>
      </w:pPr>
      <w:r w:rsidRPr="000C5662">
        <w:rPr>
          <w:rFonts w:cs="Arial"/>
          <w:szCs w:val="24"/>
          <w:lang w:val="sr-Cyrl-RS"/>
        </w:rPr>
        <w:t>За детекцију пожара у објектима, СОС нишама и трансформаторским станицама предвиђен је систем сигнализације. Подаци, контролни и алармни сигнали могу да се преносе истовремено преко комуникационе магистрале у облику петље, тако да сви елементи остају у раду и у случају када дође до појаве кратког споја или прекида линије. Систем дојаве пожара треба да иницира и одговарајуће радње које су превентива угрожавања људских живота, односно омогућавају брзо реаговање, лоцирање и лакше гашење пожара.</w:t>
      </w:r>
      <w:r w:rsidRPr="00090369">
        <w:rPr>
          <w:rFonts w:cs="Arial"/>
          <w:szCs w:val="24"/>
          <w:lang w:val="sr-Cyrl-RS"/>
        </w:rPr>
        <w:t xml:space="preserve"> </w:t>
      </w:r>
      <w:r w:rsidRPr="000C5662">
        <w:rPr>
          <w:rFonts w:cs="Arial"/>
          <w:szCs w:val="24"/>
          <w:lang w:val="sr-Cyrl-RS"/>
        </w:rPr>
        <w:t xml:space="preserve">Систем и све компоненте задовољавају </w:t>
      </w:r>
      <w:r w:rsidRPr="00090369">
        <w:rPr>
          <w:rFonts w:cs="Arial"/>
          <w:szCs w:val="24"/>
        </w:rPr>
        <w:t>EU</w:t>
      </w:r>
      <w:r w:rsidRPr="000C5662">
        <w:rPr>
          <w:rFonts w:cs="Arial"/>
          <w:szCs w:val="24"/>
          <w:lang w:val="sr-Cyrl-RS"/>
        </w:rPr>
        <w:t xml:space="preserve"> 2004/54/</w:t>
      </w:r>
      <w:r w:rsidRPr="00090369">
        <w:rPr>
          <w:rFonts w:cs="Arial"/>
          <w:szCs w:val="24"/>
        </w:rPr>
        <w:t>EG</w:t>
      </w:r>
      <w:r w:rsidRPr="000C5662">
        <w:rPr>
          <w:rFonts w:cs="Arial"/>
          <w:szCs w:val="24"/>
          <w:lang w:val="sr-Cyrl-RS"/>
        </w:rPr>
        <w:t xml:space="preserve"> и  </w:t>
      </w:r>
      <w:r w:rsidRPr="00090369">
        <w:rPr>
          <w:rFonts w:cs="Arial"/>
          <w:szCs w:val="24"/>
        </w:rPr>
        <w:t>RABT</w:t>
      </w:r>
      <w:r w:rsidRPr="000C5662">
        <w:rPr>
          <w:rFonts w:cs="Arial"/>
          <w:szCs w:val="24"/>
          <w:lang w:val="sr-Cyrl-RS"/>
        </w:rPr>
        <w:t xml:space="preserve"> 2006 препоруке.</w:t>
      </w:r>
      <w:r w:rsidRPr="00090369">
        <w:rPr>
          <w:rFonts w:cs="Arial"/>
          <w:szCs w:val="24"/>
          <w:lang w:val="sr-Cyrl-RS"/>
        </w:rPr>
        <w:t xml:space="preserve"> </w:t>
      </w:r>
    </w:p>
    <w:p w14:paraId="3F2F2D29" w14:textId="77777777" w:rsidR="000D1386" w:rsidRPr="000C5662" w:rsidRDefault="000D1386" w:rsidP="00090369">
      <w:pPr>
        <w:widowControl w:val="0"/>
        <w:spacing w:after="0"/>
        <w:rPr>
          <w:rFonts w:cs="Arial"/>
          <w:szCs w:val="24"/>
          <w:lang w:val="sr-Cyrl-RS"/>
        </w:rPr>
      </w:pPr>
    </w:p>
    <w:p w14:paraId="77CCDF10"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Систем СОС телефона и интерфона</w:t>
      </w:r>
    </w:p>
    <w:p w14:paraId="09964F8B" w14:textId="77777777" w:rsidR="00090369" w:rsidRPr="00090369" w:rsidRDefault="00090369" w:rsidP="00090369">
      <w:pPr>
        <w:widowControl w:val="0"/>
        <w:spacing w:after="0"/>
        <w:rPr>
          <w:rFonts w:cs="Arial"/>
          <w:szCs w:val="24"/>
          <w:lang w:val="sr-Cyrl-RS"/>
        </w:rPr>
      </w:pPr>
    </w:p>
    <w:p w14:paraId="66763C2B" w14:textId="0960B99E" w:rsidR="00090369" w:rsidRPr="00090369" w:rsidRDefault="00090369" w:rsidP="00090369">
      <w:pPr>
        <w:widowControl w:val="0"/>
        <w:spacing w:after="0"/>
        <w:rPr>
          <w:rFonts w:cs="Arial"/>
          <w:szCs w:val="24"/>
          <w:lang w:val="sr-Cyrl-RS"/>
        </w:rPr>
      </w:pPr>
      <w:r w:rsidRPr="000C5662">
        <w:rPr>
          <w:rFonts w:cs="Arial"/>
          <w:szCs w:val="24"/>
          <w:lang w:val="sr-Cyrl-RS"/>
        </w:rPr>
        <w:t xml:space="preserve">СОС интерфонски систем служи за комуникацију корисника тунела са контролним центром и комуникацију службеног и сервисног особља међусобно и такође са </w:t>
      </w:r>
      <w:r w:rsidRPr="000C5662">
        <w:rPr>
          <w:rFonts w:cs="Arial"/>
          <w:szCs w:val="24"/>
          <w:lang w:val="sr-Cyrl-RS"/>
        </w:rPr>
        <w:lastRenderedPageBreak/>
        <w:t xml:space="preserve">контролним центром. Позивање удаљеног оперативног центра из тунела примењује се у случају потребе за пружањем помоћи, инцидентних ситуација, пожара, саобраћајних удеса или кварова, као и за службене и сервисне потребе тј. </w:t>
      </w:r>
      <w:r w:rsidRPr="004870AB">
        <w:rPr>
          <w:rFonts w:cs="Arial"/>
          <w:szCs w:val="24"/>
        </w:rPr>
        <w:t>З</w:t>
      </w:r>
      <w:r w:rsidRPr="00090369">
        <w:rPr>
          <w:rFonts w:cs="Arial"/>
          <w:szCs w:val="24"/>
        </w:rPr>
        <w:t xml:space="preserve">а међусобну комуникацију особља. </w:t>
      </w:r>
    </w:p>
    <w:p w14:paraId="60EF320F" w14:textId="77777777" w:rsidR="00090369" w:rsidRPr="00090369" w:rsidRDefault="00090369" w:rsidP="00090369">
      <w:pPr>
        <w:widowControl w:val="0"/>
        <w:spacing w:after="0"/>
        <w:rPr>
          <w:rFonts w:cs="Arial"/>
          <w:szCs w:val="24"/>
          <w:lang w:val="sr-Cyrl-RS"/>
        </w:rPr>
      </w:pPr>
    </w:p>
    <w:p w14:paraId="53604DA1"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Систем озвучења</w:t>
      </w:r>
    </w:p>
    <w:p w14:paraId="308EEDB5" w14:textId="77777777" w:rsidR="00090369" w:rsidRPr="00090369" w:rsidRDefault="00090369" w:rsidP="00090369">
      <w:pPr>
        <w:spacing w:after="0"/>
        <w:ind w:left="284"/>
        <w:contextualSpacing/>
        <w:rPr>
          <w:rFonts w:cs="Arial"/>
          <w:szCs w:val="24"/>
        </w:rPr>
      </w:pPr>
    </w:p>
    <w:p w14:paraId="764218E2" w14:textId="77777777" w:rsidR="00090369" w:rsidRPr="00090369" w:rsidRDefault="00090369" w:rsidP="00090369">
      <w:pPr>
        <w:widowControl w:val="0"/>
        <w:spacing w:after="0"/>
        <w:rPr>
          <w:rFonts w:cs="Arial"/>
          <w:szCs w:val="24"/>
          <w:lang w:val="sr-Cyrl-RS"/>
        </w:rPr>
      </w:pPr>
      <w:r w:rsidRPr="00090369">
        <w:rPr>
          <w:rFonts w:cs="Arial"/>
          <w:szCs w:val="24"/>
        </w:rPr>
        <w:t xml:space="preserve">Систем озвучења у тунелима има улогу обавештавања и упозорења корисника тунела у ванредним околностима (пожар, застој, инцидентни случајеви). </w:t>
      </w:r>
    </w:p>
    <w:p w14:paraId="60C19807" w14:textId="77777777" w:rsidR="00090369" w:rsidRPr="00090369" w:rsidRDefault="00090369" w:rsidP="00090369">
      <w:pPr>
        <w:widowControl w:val="0"/>
        <w:spacing w:after="0"/>
        <w:rPr>
          <w:rFonts w:cs="Arial"/>
          <w:szCs w:val="24"/>
          <w:lang w:val="sr-Cyrl-RS"/>
        </w:rPr>
      </w:pPr>
    </w:p>
    <w:p w14:paraId="7DF21D2E"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Систем видео надзора</w:t>
      </w:r>
    </w:p>
    <w:p w14:paraId="4C566958" w14:textId="77777777" w:rsidR="00090369" w:rsidRPr="00090369" w:rsidRDefault="00090369" w:rsidP="00090369">
      <w:pPr>
        <w:spacing w:after="0"/>
        <w:ind w:left="284"/>
        <w:contextualSpacing/>
        <w:rPr>
          <w:rFonts w:cs="Arial"/>
          <w:szCs w:val="24"/>
        </w:rPr>
      </w:pPr>
    </w:p>
    <w:p w14:paraId="2A1423B8" w14:textId="77777777" w:rsidR="00090369" w:rsidRPr="00090369" w:rsidRDefault="00090369" w:rsidP="00090369">
      <w:pPr>
        <w:widowControl w:val="0"/>
        <w:spacing w:after="0"/>
        <w:rPr>
          <w:rFonts w:cs="Arial"/>
          <w:szCs w:val="24"/>
          <w:lang w:val="sr-Cyrl-RS"/>
        </w:rPr>
      </w:pPr>
      <w:r w:rsidRPr="00090369">
        <w:rPr>
          <w:rFonts w:cs="Arial"/>
          <w:szCs w:val="24"/>
        </w:rPr>
        <w:t>Улога овог система је праћење редовне саобраћајне ситуације у тунелу и непосредно испред тунела, приступ СОС нишама, ситуације испред тунела у широј зони, визуализација локације под алармом, рано откривање пожара или ситуације која може изазвати пожар, надгледање врата евакуационих пролаза, праћење евакуације у мери колико је то могуће, коришћење снимљеног видео-материјала за реконструкцију догађаја, детекција возила која се крећу у тунелу у супротном смеру, детекцију возила која стоје у тунелу.</w:t>
      </w:r>
      <w:r w:rsidRPr="00090369">
        <w:rPr>
          <w:rFonts w:cs="Arial"/>
          <w:szCs w:val="24"/>
          <w:lang w:val="sr-Cyrl-RS"/>
        </w:rPr>
        <w:t xml:space="preserve"> </w:t>
      </w:r>
    </w:p>
    <w:p w14:paraId="61AB2002" w14:textId="77777777" w:rsidR="00090369" w:rsidRPr="00090369" w:rsidRDefault="00090369" w:rsidP="00090369">
      <w:pPr>
        <w:widowControl w:val="0"/>
        <w:spacing w:after="0"/>
        <w:rPr>
          <w:rFonts w:cs="Arial"/>
          <w:szCs w:val="24"/>
        </w:rPr>
      </w:pPr>
    </w:p>
    <w:p w14:paraId="7CF7E894"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Систем контроле квалитета ваздуха и вентилације</w:t>
      </w:r>
    </w:p>
    <w:p w14:paraId="4DA27FA2" w14:textId="77777777" w:rsidR="00090369" w:rsidRPr="00090369" w:rsidRDefault="00090369" w:rsidP="00090369">
      <w:pPr>
        <w:widowControl w:val="0"/>
        <w:spacing w:after="0"/>
        <w:rPr>
          <w:rFonts w:cs="Arial"/>
          <w:szCs w:val="24"/>
          <w:lang w:val="sr-Cyrl-RS"/>
        </w:rPr>
      </w:pPr>
    </w:p>
    <w:p w14:paraId="6E074C14" w14:textId="77777777" w:rsidR="00090369" w:rsidRPr="00090369" w:rsidRDefault="00090369" w:rsidP="00090369">
      <w:pPr>
        <w:widowControl w:val="0"/>
        <w:spacing w:after="0"/>
        <w:rPr>
          <w:rFonts w:cs="Arial"/>
          <w:szCs w:val="24"/>
          <w:lang w:val="sr-Cyrl-RS"/>
        </w:rPr>
      </w:pPr>
      <w:r w:rsidRPr="000C5662">
        <w:rPr>
          <w:rFonts w:cs="Arial"/>
          <w:szCs w:val="24"/>
          <w:lang w:val="sr-Cyrl-RS"/>
        </w:rPr>
        <w:t>С обзиром да је у тунелу предвиђена инсталација система вентилације неопходни су и сензори за мерење атмосферских прилика у тунелу због контроле рада вентилатора и правовремене реакције у инцидентним ситуацијама као што су пожари или повећане концентрације отровних гасова.</w:t>
      </w:r>
      <w:r w:rsidRPr="00090369">
        <w:rPr>
          <w:rFonts w:cs="Arial"/>
          <w:szCs w:val="24"/>
          <w:lang w:val="sr-Cyrl-RS"/>
        </w:rPr>
        <w:t xml:space="preserve"> </w:t>
      </w:r>
    </w:p>
    <w:p w14:paraId="28FEA07D" w14:textId="77777777" w:rsidR="00090369" w:rsidRPr="000C5662" w:rsidRDefault="00090369" w:rsidP="00090369">
      <w:pPr>
        <w:widowControl w:val="0"/>
        <w:spacing w:after="0"/>
        <w:rPr>
          <w:rFonts w:cs="Arial"/>
          <w:szCs w:val="24"/>
          <w:lang w:val="sr-Cyrl-RS"/>
        </w:rPr>
      </w:pPr>
    </w:p>
    <w:p w14:paraId="4B5FB3C0" w14:textId="77777777" w:rsidR="00090369" w:rsidRPr="000C5662" w:rsidRDefault="00090369" w:rsidP="006A48DD">
      <w:pPr>
        <w:widowControl w:val="0"/>
        <w:numPr>
          <w:ilvl w:val="0"/>
          <w:numId w:val="221"/>
        </w:numPr>
        <w:spacing w:after="0"/>
        <w:ind w:left="284" w:hanging="284"/>
        <w:contextualSpacing/>
        <w:jc w:val="left"/>
        <w:rPr>
          <w:rFonts w:cs="Arial"/>
          <w:szCs w:val="24"/>
          <w:lang w:val="sr-Cyrl-RS"/>
        </w:rPr>
      </w:pPr>
      <w:r w:rsidRPr="000C5662">
        <w:rPr>
          <w:rFonts w:cs="Arial"/>
          <w:szCs w:val="24"/>
          <w:lang w:val="sr-Cyrl-RS"/>
        </w:rPr>
        <w:t>Систем за мониторинг одвода опасних и запаљивих материја</w:t>
      </w:r>
    </w:p>
    <w:p w14:paraId="317FAC82" w14:textId="77777777" w:rsidR="00090369" w:rsidRPr="00090369" w:rsidRDefault="00090369" w:rsidP="00090369">
      <w:pPr>
        <w:widowControl w:val="0"/>
        <w:spacing w:after="0"/>
        <w:rPr>
          <w:rFonts w:cs="Arial"/>
          <w:szCs w:val="24"/>
          <w:lang w:val="sr-Cyrl-RS"/>
        </w:rPr>
      </w:pPr>
    </w:p>
    <w:p w14:paraId="0A09D650" w14:textId="77777777" w:rsidR="00090369" w:rsidRPr="00090369" w:rsidRDefault="00090369" w:rsidP="00090369">
      <w:pPr>
        <w:widowControl w:val="0"/>
        <w:spacing w:after="0"/>
        <w:rPr>
          <w:rFonts w:cs="Arial"/>
          <w:szCs w:val="24"/>
          <w:lang w:val="sr-Cyrl-RS"/>
        </w:rPr>
      </w:pPr>
      <w:r w:rsidRPr="000C5662">
        <w:rPr>
          <w:rFonts w:cs="Arial"/>
          <w:szCs w:val="24"/>
          <w:lang w:val="sr-Cyrl-RS"/>
        </w:rPr>
        <w:t>Постројење за привремено складиштење течних оп</w:t>
      </w:r>
      <w:r w:rsidRPr="00090369">
        <w:rPr>
          <w:rFonts w:cs="Arial"/>
          <w:szCs w:val="24"/>
          <w:lang w:val="sr-Cyrl-RS"/>
        </w:rPr>
        <w:t>а</w:t>
      </w:r>
      <w:r w:rsidRPr="000C5662">
        <w:rPr>
          <w:rFonts w:cs="Arial"/>
          <w:szCs w:val="24"/>
          <w:lang w:val="sr-Cyrl-RS"/>
        </w:rPr>
        <w:t xml:space="preserve">сних материја се састоји сепаратора, надзорно-алармног уређаја, сензора, вентилског окна и слободног резервоарског простора за прихват опасних и токсичних материја. </w:t>
      </w:r>
    </w:p>
    <w:p w14:paraId="366F81CC" w14:textId="77777777" w:rsidR="00090369" w:rsidRPr="00090369" w:rsidRDefault="00090369" w:rsidP="00090369">
      <w:pPr>
        <w:widowControl w:val="0"/>
        <w:spacing w:after="0"/>
        <w:rPr>
          <w:rFonts w:cs="Arial"/>
          <w:szCs w:val="24"/>
          <w:lang w:val="sr-Cyrl-RS"/>
        </w:rPr>
      </w:pPr>
    </w:p>
    <w:p w14:paraId="6ED33491" w14:textId="77777777" w:rsidR="00090369" w:rsidRPr="000C5662" w:rsidRDefault="00090369" w:rsidP="006A48DD">
      <w:pPr>
        <w:widowControl w:val="0"/>
        <w:numPr>
          <w:ilvl w:val="0"/>
          <w:numId w:val="221"/>
        </w:numPr>
        <w:spacing w:after="0"/>
        <w:ind w:left="284" w:hanging="284"/>
        <w:contextualSpacing/>
        <w:jc w:val="left"/>
        <w:rPr>
          <w:rFonts w:cs="Arial"/>
          <w:szCs w:val="24"/>
          <w:lang w:val="sr-Cyrl-RS"/>
        </w:rPr>
      </w:pPr>
      <w:r w:rsidRPr="000C5662">
        <w:rPr>
          <w:rFonts w:cs="Arial"/>
          <w:szCs w:val="24"/>
          <w:lang w:val="sr-Cyrl-RS"/>
        </w:rPr>
        <w:t>Систем променљиве саобраћајне сигнализације и детекције саобраћаја</w:t>
      </w:r>
    </w:p>
    <w:p w14:paraId="37948720" w14:textId="77777777" w:rsidR="00090369" w:rsidRPr="00090369" w:rsidRDefault="00090369" w:rsidP="00090369">
      <w:pPr>
        <w:widowControl w:val="0"/>
        <w:spacing w:after="0"/>
        <w:rPr>
          <w:rFonts w:cs="Arial"/>
          <w:szCs w:val="24"/>
          <w:lang w:val="sr-Cyrl-RS"/>
        </w:rPr>
      </w:pPr>
    </w:p>
    <w:p w14:paraId="5810B88E" w14:textId="77777777" w:rsidR="00090369" w:rsidRPr="000C5662" w:rsidRDefault="00090369" w:rsidP="00090369">
      <w:pPr>
        <w:widowControl w:val="0"/>
        <w:spacing w:after="0"/>
        <w:rPr>
          <w:rFonts w:cs="Arial"/>
          <w:szCs w:val="24"/>
          <w:lang w:val="sr-Cyrl-RS"/>
        </w:rPr>
      </w:pPr>
      <w:r w:rsidRPr="00090369">
        <w:rPr>
          <w:rFonts w:cs="Arial"/>
          <w:szCs w:val="24"/>
          <w:lang w:val="sr-Cyrl-RS"/>
        </w:rPr>
        <w:t xml:space="preserve">Овај систем, поред осталог, служи и за преусмеравање у ванредним случајевима. </w:t>
      </w:r>
    </w:p>
    <w:p w14:paraId="148508F0" w14:textId="77777777" w:rsidR="00090369" w:rsidRPr="00090369" w:rsidRDefault="00090369" w:rsidP="00090369">
      <w:pPr>
        <w:widowControl w:val="0"/>
        <w:spacing w:after="0"/>
        <w:rPr>
          <w:rFonts w:cs="Arial"/>
          <w:i/>
          <w:iCs/>
          <w:szCs w:val="24"/>
          <w:lang w:val="sr-Cyrl-RS"/>
        </w:rPr>
      </w:pPr>
    </w:p>
    <w:p w14:paraId="4EB4A180" w14:textId="77777777" w:rsidR="00090369" w:rsidRPr="00090369" w:rsidRDefault="00090369" w:rsidP="006A48DD">
      <w:pPr>
        <w:widowControl w:val="0"/>
        <w:numPr>
          <w:ilvl w:val="0"/>
          <w:numId w:val="221"/>
        </w:numPr>
        <w:spacing w:after="0"/>
        <w:ind w:left="284" w:hanging="284"/>
        <w:contextualSpacing/>
        <w:jc w:val="left"/>
        <w:rPr>
          <w:rFonts w:cs="Arial"/>
          <w:szCs w:val="24"/>
        </w:rPr>
      </w:pPr>
      <w:r w:rsidRPr="00090369">
        <w:rPr>
          <w:rFonts w:cs="Arial"/>
          <w:szCs w:val="24"/>
        </w:rPr>
        <w:t>Радио систем</w:t>
      </w:r>
    </w:p>
    <w:p w14:paraId="02A47BD4" w14:textId="77777777" w:rsidR="00090369" w:rsidRPr="00090369" w:rsidRDefault="00090369" w:rsidP="00090369">
      <w:pPr>
        <w:widowControl w:val="0"/>
        <w:spacing w:after="0"/>
        <w:rPr>
          <w:rFonts w:cs="Arial"/>
          <w:szCs w:val="24"/>
          <w:lang w:val="sr-Cyrl-RS"/>
        </w:rPr>
      </w:pPr>
    </w:p>
    <w:p w14:paraId="7B2F1CB3" w14:textId="77777777" w:rsidR="00090369" w:rsidRPr="00090369" w:rsidRDefault="00090369" w:rsidP="00090369">
      <w:pPr>
        <w:widowControl w:val="0"/>
        <w:spacing w:after="0"/>
        <w:rPr>
          <w:rFonts w:cs="Arial"/>
          <w:szCs w:val="24"/>
          <w:lang w:val="sr-Cyrl-RS"/>
        </w:rPr>
      </w:pPr>
      <w:r w:rsidRPr="000C5662">
        <w:rPr>
          <w:rFonts w:cs="Arial"/>
          <w:szCs w:val="24"/>
          <w:lang w:val="sr-Cyrl-RS"/>
        </w:rPr>
        <w:t xml:space="preserve">Уређају и инсталација радио система морају обезбедити радио везу у тунелу за полицију, ватрогасне службе, хитну помоћ и службе одржавања. </w:t>
      </w:r>
    </w:p>
    <w:p w14:paraId="596CF112" w14:textId="77777777" w:rsidR="00090369" w:rsidRPr="00090369" w:rsidRDefault="00090369" w:rsidP="00090369">
      <w:pPr>
        <w:widowControl w:val="0"/>
        <w:spacing w:after="0"/>
        <w:rPr>
          <w:rFonts w:cs="Arial"/>
          <w:szCs w:val="24"/>
          <w:lang w:val="sr-Cyrl-RS"/>
        </w:rPr>
      </w:pPr>
    </w:p>
    <w:p w14:paraId="43691BA0" w14:textId="77777777" w:rsidR="00090369" w:rsidRPr="000C5662" w:rsidRDefault="00090369" w:rsidP="006A48DD">
      <w:pPr>
        <w:widowControl w:val="0"/>
        <w:numPr>
          <w:ilvl w:val="0"/>
          <w:numId w:val="221"/>
        </w:numPr>
        <w:spacing w:after="0"/>
        <w:ind w:left="284" w:hanging="284"/>
        <w:contextualSpacing/>
        <w:jc w:val="left"/>
        <w:rPr>
          <w:rFonts w:cs="Arial"/>
          <w:szCs w:val="24"/>
          <w:lang w:val="sr-Cyrl-RS"/>
        </w:rPr>
      </w:pPr>
      <w:r w:rsidRPr="000C5662">
        <w:rPr>
          <w:rFonts w:cs="Arial"/>
          <w:szCs w:val="24"/>
          <w:lang w:val="sr-Cyrl-RS"/>
        </w:rPr>
        <w:t>Централни систем за надзор и управљање</w:t>
      </w:r>
    </w:p>
    <w:p w14:paraId="3255AC08" w14:textId="77777777" w:rsidR="00090369" w:rsidRPr="00090369" w:rsidRDefault="00090369" w:rsidP="00090369">
      <w:pPr>
        <w:widowControl w:val="0"/>
        <w:spacing w:after="0"/>
        <w:rPr>
          <w:rFonts w:cs="Arial"/>
          <w:szCs w:val="24"/>
          <w:lang w:val="sr-Cyrl-RS"/>
        </w:rPr>
      </w:pPr>
    </w:p>
    <w:p w14:paraId="1BB57FC2" w14:textId="77777777" w:rsidR="00090369" w:rsidRPr="00090369" w:rsidRDefault="00090369" w:rsidP="00090369">
      <w:pPr>
        <w:widowControl w:val="0"/>
        <w:spacing w:after="0"/>
        <w:rPr>
          <w:rFonts w:cs="Arial"/>
          <w:szCs w:val="24"/>
          <w:lang w:val="sr-Cyrl-RS"/>
        </w:rPr>
      </w:pPr>
      <w:r w:rsidRPr="000C5662">
        <w:rPr>
          <w:rFonts w:cs="Arial"/>
          <w:szCs w:val="24"/>
          <w:lang w:val="sr-Cyrl-RS"/>
        </w:rPr>
        <w:t>Централни систем за надзор и управљање врши управљање и контролу извршних, мерних и контролних елемената свих тунелских система (група објеката).</w:t>
      </w:r>
      <w:r w:rsidRPr="00090369">
        <w:rPr>
          <w:rFonts w:cs="Arial"/>
          <w:szCs w:val="24"/>
          <w:lang w:val="sr-Cyrl-RS"/>
        </w:rPr>
        <w:t xml:space="preserve"> </w:t>
      </w:r>
    </w:p>
    <w:p w14:paraId="1CF2E895" w14:textId="77777777" w:rsidR="00090369" w:rsidRPr="00090369" w:rsidRDefault="00090369" w:rsidP="00090369">
      <w:pPr>
        <w:widowControl w:val="0"/>
        <w:spacing w:after="0"/>
        <w:rPr>
          <w:rFonts w:cs="Arial"/>
          <w:szCs w:val="24"/>
          <w:lang w:val="sr-Cyrl-RS"/>
        </w:rPr>
      </w:pPr>
    </w:p>
    <w:p w14:paraId="2DD14AF6" w14:textId="77777777" w:rsidR="00090369" w:rsidRPr="00090369" w:rsidRDefault="00090369" w:rsidP="00090369">
      <w:pPr>
        <w:widowControl w:val="0"/>
        <w:spacing w:after="0"/>
        <w:rPr>
          <w:rFonts w:cs="Arial"/>
          <w:szCs w:val="24"/>
          <w:lang w:val="sr-Cyrl-RS"/>
        </w:rPr>
      </w:pPr>
      <w:r w:rsidRPr="00090369">
        <w:rPr>
          <w:rFonts w:cs="Arial"/>
          <w:szCs w:val="24"/>
          <w:lang w:val="sr-Cyrl-RS"/>
        </w:rPr>
        <w:t xml:space="preserve">Сви наведени системи су детаљније објашњени у Поглављу 3. </w:t>
      </w:r>
    </w:p>
    <w:p w14:paraId="513586FF" w14:textId="77777777" w:rsidR="00090369" w:rsidRPr="000C5662" w:rsidRDefault="00090369" w:rsidP="00090369">
      <w:pPr>
        <w:spacing w:after="0"/>
        <w:jc w:val="left"/>
        <w:rPr>
          <w:rFonts w:ascii="Times New Roman" w:hAnsi="Times New Roman"/>
          <w:szCs w:val="24"/>
          <w:lang w:val="sr-Cyrl-RS"/>
        </w:rPr>
      </w:pPr>
    </w:p>
    <w:p w14:paraId="45E9DA43" w14:textId="77777777" w:rsidR="000D1386" w:rsidRPr="000C5662" w:rsidRDefault="000D1386" w:rsidP="00090369">
      <w:pPr>
        <w:spacing w:after="0"/>
        <w:jc w:val="left"/>
        <w:rPr>
          <w:rFonts w:ascii="Times New Roman" w:hAnsi="Times New Roman"/>
          <w:szCs w:val="24"/>
          <w:lang w:val="sr-Cyrl-RS"/>
        </w:rPr>
      </w:pPr>
    </w:p>
    <w:p w14:paraId="0926B03F" w14:textId="77777777" w:rsidR="000D1386" w:rsidRPr="000C5662" w:rsidRDefault="000D1386" w:rsidP="00090369">
      <w:pPr>
        <w:spacing w:after="0"/>
        <w:jc w:val="left"/>
        <w:rPr>
          <w:rFonts w:ascii="Times New Roman" w:hAnsi="Times New Roman"/>
          <w:szCs w:val="24"/>
          <w:lang w:val="sr-Cyrl-RS"/>
        </w:rPr>
      </w:pPr>
    </w:p>
    <w:p w14:paraId="0D88D75B" w14:textId="77777777" w:rsidR="00090369" w:rsidRPr="00090369" w:rsidRDefault="00090369" w:rsidP="00090369">
      <w:pPr>
        <w:spacing w:after="0"/>
        <w:jc w:val="left"/>
        <w:rPr>
          <w:rFonts w:cs="Arial"/>
          <w:szCs w:val="24"/>
          <w:lang w:val="sr-Cyrl-RS"/>
        </w:rPr>
      </w:pPr>
      <w:r w:rsidRPr="00090369">
        <w:rPr>
          <w:rFonts w:cs="Arial"/>
          <w:b/>
          <w:bCs/>
          <w:szCs w:val="24"/>
          <w:lang w:val="sr-Cyrl-RS"/>
        </w:rPr>
        <w:lastRenderedPageBreak/>
        <w:t>9.3.2. Мере заштите току редовног одржавања саобраћајнице</w:t>
      </w:r>
    </w:p>
    <w:p w14:paraId="55BA750E" w14:textId="77777777" w:rsidR="00090369" w:rsidRPr="00090369" w:rsidRDefault="00090369" w:rsidP="00090369">
      <w:pPr>
        <w:spacing w:after="0"/>
        <w:jc w:val="left"/>
        <w:rPr>
          <w:rFonts w:cs="Arial"/>
          <w:szCs w:val="24"/>
          <w:lang w:val="sr-Cyrl-RS"/>
        </w:rPr>
      </w:pPr>
    </w:p>
    <w:p w14:paraId="6D29805C" w14:textId="77777777" w:rsidR="00090369" w:rsidRPr="000C5662" w:rsidRDefault="00090369" w:rsidP="00090369">
      <w:pPr>
        <w:spacing w:after="0"/>
        <w:rPr>
          <w:rFonts w:cs="Arial"/>
          <w:szCs w:val="24"/>
          <w:lang w:val="sr-Cyrl-RS"/>
        </w:rPr>
      </w:pPr>
      <w:r w:rsidRPr="000C5662">
        <w:rPr>
          <w:rFonts w:cs="Arial"/>
          <w:szCs w:val="24"/>
          <w:lang w:val="sr-Cyrl-RS"/>
        </w:rPr>
        <w:t>У фази редовног рада саобраћајнице спроводе се мере усмерене на очување функционалности и безбедности путне инфраструктуре у условима појачаних климатских оптерећења и повећаног ризика од природних катастрофа. Мере обухватају системско управљање ризицима, техничко одржавање, праћење стања и примену оперативних поступака адаптације на климатске промене.</w:t>
      </w:r>
    </w:p>
    <w:p w14:paraId="6C2E474D" w14:textId="77777777" w:rsidR="00090369" w:rsidRPr="00090369" w:rsidRDefault="00090369" w:rsidP="00090369">
      <w:pPr>
        <w:spacing w:after="0"/>
        <w:rPr>
          <w:rFonts w:cs="Arial"/>
          <w:b/>
          <w:bCs/>
          <w:szCs w:val="24"/>
          <w:lang w:val="sr-Cyrl-RS"/>
        </w:rPr>
      </w:pPr>
    </w:p>
    <w:p w14:paraId="467234CE" w14:textId="77777777" w:rsidR="00090369" w:rsidRPr="004870AB" w:rsidRDefault="00090369" w:rsidP="00090369">
      <w:pPr>
        <w:spacing w:after="0"/>
        <w:rPr>
          <w:rFonts w:cs="Arial"/>
          <w:szCs w:val="24"/>
          <w:lang w:val="sr-Cyrl-RS"/>
        </w:rPr>
      </w:pPr>
      <w:r w:rsidRPr="000C5662">
        <w:rPr>
          <w:rFonts w:cs="Arial"/>
          <w:szCs w:val="24"/>
          <w:lang w:val="sr-Cyrl-RS"/>
        </w:rPr>
        <w:t xml:space="preserve">Редован рад саобраћајнице подразумева процену изложености инфраструктуре климатским ризицима, идентификацију најрањивијих деоница и увођење мера управљања ризицима. </w:t>
      </w:r>
      <w:r w:rsidRPr="00090369">
        <w:rPr>
          <w:rFonts w:cs="Arial"/>
          <w:szCs w:val="24"/>
        </w:rPr>
        <w:t>У том циљу неопходно је:</w:t>
      </w:r>
    </w:p>
    <w:p w14:paraId="0664E3AA" w14:textId="77777777" w:rsidR="007E57F8" w:rsidRPr="00090369" w:rsidRDefault="007E57F8" w:rsidP="00090369">
      <w:pPr>
        <w:spacing w:after="0"/>
        <w:rPr>
          <w:rFonts w:cs="Arial"/>
          <w:szCs w:val="24"/>
        </w:rPr>
      </w:pPr>
    </w:p>
    <w:p w14:paraId="2660A8F7" w14:textId="77777777" w:rsidR="00090369" w:rsidRPr="00090369" w:rsidRDefault="00090369" w:rsidP="006A48DD">
      <w:pPr>
        <w:widowControl w:val="0"/>
        <w:numPr>
          <w:ilvl w:val="0"/>
          <w:numId w:val="213"/>
        </w:numPr>
        <w:spacing w:after="0"/>
        <w:jc w:val="left"/>
        <w:rPr>
          <w:rFonts w:cs="Arial"/>
          <w:szCs w:val="24"/>
        </w:rPr>
      </w:pPr>
      <w:r w:rsidRPr="00090369">
        <w:rPr>
          <w:rFonts w:cs="Arial"/>
          <w:szCs w:val="24"/>
        </w:rPr>
        <w:t>континуирано ажурирање база података о стању путева, укључујући податке о утицајима климатских догађаја;</w:t>
      </w:r>
    </w:p>
    <w:p w14:paraId="653ED54F" w14:textId="77777777" w:rsidR="00090369" w:rsidRPr="00090369" w:rsidRDefault="00090369" w:rsidP="006A48DD">
      <w:pPr>
        <w:widowControl w:val="0"/>
        <w:numPr>
          <w:ilvl w:val="0"/>
          <w:numId w:val="213"/>
        </w:numPr>
        <w:spacing w:after="0"/>
        <w:jc w:val="left"/>
        <w:rPr>
          <w:rFonts w:cs="Arial"/>
          <w:szCs w:val="24"/>
        </w:rPr>
      </w:pPr>
      <w:r w:rsidRPr="00090369">
        <w:rPr>
          <w:rFonts w:cs="Arial"/>
          <w:szCs w:val="24"/>
        </w:rPr>
        <w:t>интеграција постојећих информација у јединствен систем за управљање путевима (RAMS);</w:t>
      </w:r>
    </w:p>
    <w:p w14:paraId="368A1FC7" w14:textId="77777777" w:rsidR="00090369" w:rsidRPr="00090369" w:rsidRDefault="00090369" w:rsidP="006A48DD">
      <w:pPr>
        <w:widowControl w:val="0"/>
        <w:numPr>
          <w:ilvl w:val="0"/>
          <w:numId w:val="213"/>
        </w:numPr>
        <w:spacing w:after="0"/>
        <w:jc w:val="left"/>
        <w:rPr>
          <w:rFonts w:cs="Arial"/>
          <w:szCs w:val="24"/>
        </w:rPr>
      </w:pPr>
      <w:r w:rsidRPr="00090369">
        <w:rPr>
          <w:rFonts w:cs="Arial"/>
          <w:szCs w:val="24"/>
        </w:rPr>
        <w:t>периодична ревизија метода снимања стања, класификације ризика и приоритизације интервенција;</w:t>
      </w:r>
    </w:p>
    <w:p w14:paraId="6BF1D43B" w14:textId="77777777" w:rsidR="00090369" w:rsidRPr="00090369" w:rsidRDefault="00090369" w:rsidP="006A48DD">
      <w:pPr>
        <w:widowControl w:val="0"/>
        <w:numPr>
          <w:ilvl w:val="0"/>
          <w:numId w:val="213"/>
        </w:numPr>
        <w:spacing w:after="0"/>
        <w:jc w:val="left"/>
        <w:rPr>
          <w:rFonts w:cs="Arial"/>
          <w:szCs w:val="24"/>
        </w:rPr>
      </w:pPr>
      <w:r w:rsidRPr="00090369">
        <w:rPr>
          <w:rFonts w:cs="Arial"/>
          <w:szCs w:val="24"/>
        </w:rPr>
        <w:t>идентификација деоница у лошем стању које су посебно осетљиве на климатске екстреме.</w:t>
      </w:r>
    </w:p>
    <w:p w14:paraId="3767CB74" w14:textId="77777777" w:rsidR="00090369" w:rsidRPr="00090369" w:rsidRDefault="00090369" w:rsidP="00090369">
      <w:pPr>
        <w:spacing w:after="0"/>
        <w:rPr>
          <w:rFonts w:cs="Arial"/>
          <w:szCs w:val="24"/>
          <w:lang w:val="sr-Cyrl-RS"/>
        </w:rPr>
      </w:pPr>
    </w:p>
    <w:p w14:paraId="23F4E9E6" w14:textId="77777777" w:rsidR="00090369" w:rsidRPr="00090369" w:rsidRDefault="00090369" w:rsidP="00090369">
      <w:pPr>
        <w:spacing w:after="0"/>
        <w:rPr>
          <w:rFonts w:cs="Arial"/>
          <w:szCs w:val="24"/>
          <w:lang w:val="sr-Cyrl-RS"/>
        </w:rPr>
      </w:pPr>
      <w:r w:rsidRPr="000C5662">
        <w:rPr>
          <w:rFonts w:cs="Arial"/>
          <w:szCs w:val="24"/>
          <w:lang w:val="sr-Cyrl-RS"/>
        </w:rPr>
        <w:t>ЈП „Путеви Србије“ је надлежно за државну путну мрежу</w:t>
      </w:r>
      <w:r w:rsidRPr="00090369">
        <w:rPr>
          <w:rFonts w:cs="Arial"/>
          <w:szCs w:val="24"/>
          <w:lang w:val="sr-Cyrl-RS"/>
        </w:rPr>
        <w:t>.</w:t>
      </w:r>
    </w:p>
    <w:p w14:paraId="05BDDE58" w14:textId="77777777" w:rsidR="00090369" w:rsidRPr="00090369" w:rsidRDefault="00090369" w:rsidP="00090369">
      <w:pPr>
        <w:spacing w:after="0"/>
        <w:rPr>
          <w:rFonts w:cs="Arial"/>
          <w:b/>
          <w:bCs/>
          <w:szCs w:val="24"/>
          <w:lang w:val="sr-Cyrl-RS"/>
        </w:rPr>
      </w:pPr>
    </w:p>
    <w:p w14:paraId="60079BE0" w14:textId="77777777" w:rsidR="00090369" w:rsidRPr="004870AB" w:rsidRDefault="00090369" w:rsidP="00090369">
      <w:pPr>
        <w:spacing w:after="0"/>
        <w:rPr>
          <w:rFonts w:cs="Arial"/>
          <w:szCs w:val="24"/>
          <w:lang w:val="sr-Cyrl-RS"/>
        </w:rPr>
      </w:pPr>
      <w:r w:rsidRPr="000C5662">
        <w:rPr>
          <w:rFonts w:cs="Arial"/>
          <w:szCs w:val="24"/>
          <w:lang w:val="sr-Cyrl-RS"/>
        </w:rPr>
        <w:t>Саобраћајна инфраструктура у условима екстремних падавина, поплава и ерозионих процеса захтева редовно и појачано одржавање:</w:t>
      </w:r>
    </w:p>
    <w:p w14:paraId="2C08AE95" w14:textId="77777777" w:rsidR="00090369" w:rsidRPr="00090369" w:rsidRDefault="00090369" w:rsidP="00090369">
      <w:pPr>
        <w:spacing w:after="0"/>
        <w:rPr>
          <w:rFonts w:cs="Arial"/>
          <w:szCs w:val="24"/>
          <w:lang w:val="sr-Cyrl-RS"/>
        </w:rPr>
      </w:pPr>
    </w:p>
    <w:p w14:paraId="1EF3CC46" w14:textId="77777777" w:rsidR="00090369" w:rsidRPr="000C5662" w:rsidRDefault="00090369" w:rsidP="006A48DD">
      <w:pPr>
        <w:widowControl w:val="0"/>
        <w:numPr>
          <w:ilvl w:val="0"/>
          <w:numId w:val="214"/>
        </w:numPr>
        <w:spacing w:after="0"/>
        <w:jc w:val="left"/>
        <w:rPr>
          <w:rFonts w:cs="Arial"/>
          <w:szCs w:val="24"/>
          <w:lang w:val="sr-Cyrl-RS"/>
        </w:rPr>
      </w:pPr>
      <w:r w:rsidRPr="000C5662">
        <w:rPr>
          <w:rFonts w:cs="Arial"/>
          <w:szCs w:val="24"/>
          <w:lang w:val="sr-Cyrl-RS"/>
        </w:rPr>
        <w:t>рутинско чишћење и инспекција пропуста, сливника, канала и целокупног система за одводњавање ради обезбеђивања максималног протицаја;</w:t>
      </w:r>
    </w:p>
    <w:p w14:paraId="09F0627D" w14:textId="77777777" w:rsidR="00090369" w:rsidRPr="000C5662" w:rsidRDefault="00090369" w:rsidP="006A48DD">
      <w:pPr>
        <w:widowControl w:val="0"/>
        <w:numPr>
          <w:ilvl w:val="0"/>
          <w:numId w:val="214"/>
        </w:numPr>
        <w:spacing w:after="0"/>
        <w:jc w:val="left"/>
        <w:rPr>
          <w:rFonts w:cs="Arial"/>
          <w:szCs w:val="24"/>
          <w:lang w:val="sr-Cyrl-RS"/>
        </w:rPr>
      </w:pPr>
      <w:r w:rsidRPr="000C5662">
        <w:rPr>
          <w:rFonts w:cs="Arial"/>
          <w:szCs w:val="24"/>
          <w:lang w:val="sr-Cyrl-RS"/>
        </w:rPr>
        <w:t>уклањање талога, зараслих површина и материјала који смањују хидраулични капацитет;</w:t>
      </w:r>
    </w:p>
    <w:p w14:paraId="65FF0CB5" w14:textId="77777777" w:rsidR="00090369" w:rsidRPr="000C5662" w:rsidRDefault="00090369" w:rsidP="006A48DD">
      <w:pPr>
        <w:widowControl w:val="0"/>
        <w:numPr>
          <w:ilvl w:val="0"/>
          <w:numId w:val="214"/>
        </w:numPr>
        <w:spacing w:after="0"/>
        <w:jc w:val="left"/>
        <w:rPr>
          <w:rFonts w:cs="Arial"/>
          <w:szCs w:val="24"/>
          <w:lang w:val="sr-Cyrl-RS"/>
        </w:rPr>
      </w:pPr>
      <w:r w:rsidRPr="000C5662">
        <w:rPr>
          <w:rFonts w:cs="Arial"/>
          <w:szCs w:val="24"/>
          <w:lang w:val="sr-Cyrl-RS"/>
        </w:rPr>
        <w:t>санација оштећења проузрокованих ерозијом, испирањем подлоге или стабилношћу коловозне конструкције;</w:t>
      </w:r>
    </w:p>
    <w:p w14:paraId="0497578C" w14:textId="77777777" w:rsidR="00090369" w:rsidRPr="000C5662" w:rsidRDefault="00090369" w:rsidP="006A48DD">
      <w:pPr>
        <w:widowControl w:val="0"/>
        <w:numPr>
          <w:ilvl w:val="0"/>
          <w:numId w:val="214"/>
        </w:numPr>
        <w:spacing w:after="0"/>
        <w:jc w:val="left"/>
        <w:rPr>
          <w:rFonts w:cs="Arial"/>
          <w:szCs w:val="24"/>
          <w:lang w:val="sr-Cyrl-RS"/>
        </w:rPr>
      </w:pPr>
      <w:r w:rsidRPr="000C5662">
        <w:rPr>
          <w:rFonts w:cs="Arial"/>
          <w:szCs w:val="24"/>
          <w:lang w:val="sr-Cyrl-RS"/>
        </w:rPr>
        <w:t>периодичне провере носивости коловозне конструкције у складу са климатским оптерећењима;</w:t>
      </w:r>
    </w:p>
    <w:p w14:paraId="3D063687" w14:textId="77777777" w:rsidR="00090369" w:rsidRPr="000C5662" w:rsidRDefault="00090369" w:rsidP="006A48DD">
      <w:pPr>
        <w:widowControl w:val="0"/>
        <w:numPr>
          <w:ilvl w:val="0"/>
          <w:numId w:val="214"/>
        </w:numPr>
        <w:spacing w:after="0"/>
        <w:jc w:val="left"/>
        <w:rPr>
          <w:rFonts w:cs="Arial"/>
          <w:szCs w:val="24"/>
          <w:lang w:val="sr-Cyrl-RS"/>
        </w:rPr>
      </w:pPr>
      <w:r w:rsidRPr="000C5662">
        <w:rPr>
          <w:rFonts w:cs="Arial"/>
          <w:szCs w:val="24"/>
          <w:lang w:val="sr-Cyrl-RS"/>
        </w:rPr>
        <w:t>повећање капацитета одводњавања на деоницама где се уочава вишегодишњи пораст екстремних протицаја.</w:t>
      </w:r>
    </w:p>
    <w:p w14:paraId="3266BA60" w14:textId="77777777" w:rsidR="00090369" w:rsidRPr="00090369" w:rsidRDefault="00090369" w:rsidP="00090369">
      <w:pPr>
        <w:spacing w:after="0"/>
        <w:rPr>
          <w:rFonts w:cs="Arial"/>
          <w:szCs w:val="24"/>
          <w:lang w:val="sr-Cyrl-RS"/>
        </w:rPr>
      </w:pPr>
    </w:p>
    <w:p w14:paraId="2A08CCD8" w14:textId="77777777" w:rsidR="00090369" w:rsidRPr="004870AB" w:rsidRDefault="00090369" w:rsidP="00090369">
      <w:pPr>
        <w:spacing w:after="0"/>
        <w:rPr>
          <w:rFonts w:cs="Arial"/>
          <w:szCs w:val="24"/>
          <w:lang w:val="sr-Cyrl-RS"/>
        </w:rPr>
      </w:pPr>
      <w:r w:rsidRPr="000C5662">
        <w:rPr>
          <w:rFonts w:cs="Arial"/>
          <w:szCs w:val="24"/>
          <w:lang w:val="sr-Cyrl-RS"/>
        </w:rPr>
        <w:t>Климатске промене повећавају ризик од активирања клизишта и деформација насипа, због чега су неопходне следеће мере:</w:t>
      </w:r>
    </w:p>
    <w:p w14:paraId="78142AA2" w14:textId="77777777" w:rsidR="00090369" w:rsidRPr="00090369" w:rsidRDefault="00090369" w:rsidP="00090369">
      <w:pPr>
        <w:spacing w:after="0"/>
        <w:rPr>
          <w:rFonts w:cs="Arial"/>
          <w:szCs w:val="24"/>
          <w:lang w:val="sr-Cyrl-RS"/>
        </w:rPr>
      </w:pPr>
    </w:p>
    <w:p w14:paraId="2EA73763" w14:textId="77777777" w:rsidR="00090369" w:rsidRPr="000C5662" w:rsidRDefault="00090369" w:rsidP="006A48DD">
      <w:pPr>
        <w:widowControl w:val="0"/>
        <w:numPr>
          <w:ilvl w:val="0"/>
          <w:numId w:val="215"/>
        </w:numPr>
        <w:spacing w:after="0"/>
        <w:jc w:val="left"/>
        <w:rPr>
          <w:rFonts w:cs="Arial"/>
          <w:szCs w:val="24"/>
          <w:lang w:val="sr-Cyrl-RS"/>
        </w:rPr>
      </w:pPr>
      <w:r w:rsidRPr="000C5662">
        <w:rPr>
          <w:rFonts w:cs="Arial"/>
          <w:szCs w:val="24"/>
          <w:lang w:val="sr-Cyrl-RS"/>
        </w:rPr>
        <w:t>систематско мапирање и ажурирање података о клизиштима и потенцијално нестабилним зонама;</w:t>
      </w:r>
    </w:p>
    <w:p w14:paraId="60049E4A" w14:textId="77777777" w:rsidR="00090369" w:rsidRPr="000C5662" w:rsidRDefault="00090369" w:rsidP="006A48DD">
      <w:pPr>
        <w:widowControl w:val="0"/>
        <w:numPr>
          <w:ilvl w:val="0"/>
          <w:numId w:val="215"/>
        </w:numPr>
        <w:spacing w:after="0"/>
        <w:jc w:val="left"/>
        <w:rPr>
          <w:rFonts w:cs="Arial"/>
          <w:szCs w:val="24"/>
          <w:lang w:val="sr-Cyrl-RS"/>
        </w:rPr>
      </w:pPr>
      <w:r w:rsidRPr="000C5662">
        <w:rPr>
          <w:rFonts w:cs="Arial"/>
          <w:szCs w:val="24"/>
          <w:lang w:val="sr-Cyrl-RS"/>
        </w:rPr>
        <w:t>континуирано праћење критичних клизишта и спровођење геотехничких мерења;</w:t>
      </w:r>
    </w:p>
    <w:p w14:paraId="2C39681B" w14:textId="77777777" w:rsidR="00090369" w:rsidRPr="000C5662" w:rsidRDefault="00090369" w:rsidP="006A48DD">
      <w:pPr>
        <w:widowControl w:val="0"/>
        <w:numPr>
          <w:ilvl w:val="0"/>
          <w:numId w:val="215"/>
        </w:numPr>
        <w:spacing w:after="0"/>
        <w:jc w:val="left"/>
        <w:rPr>
          <w:rFonts w:cs="Arial"/>
          <w:szCs w:val="24"/>
          <w:lang w:val="sr-Cyrl-RS"/>
        </w:rPr>
      </w:pPr>
      <w:r w:rsidRPr="000C5662">
        <w:rPr>
          <w:rFonts w:cs="Arial"/>
          <w:szCs w:val="24"/>
          <w:lang w:val="sr-Cyrl-RS"/>
        </w:rPr>
        <w:t>примена мера стабилизације косина (дренажне мере, геосинтетички материјали, потпорне конструкције, вегетација заштите);</w:t>
      </w:r>
    </w:p>
    <w:p w14:paraId="315BAAE0" w14:textId="77777777" w:rsidR="00090369" w:rsidRPr="000C5662" w:rsidRDefault="00090369" w:rsidP="006A48DD">
      <w:pPr>
        <w:widowControl w:val="0"/>
        <w:numPr>
          <w:ilvl w:val="0"/>
          <w:numId w:val="215"/>
        </w:numPr>
        <w:spacing w:after="0"/>
        <w:jc w:val="left"/>
        <w:rPr>
          <w:rFonts w:cs="Arial"/>
          <w:szCs w:val="24"/>
          <w:lang w:val="sr-Cyrl-RS"/>
        </w:rPr>
      </w:pPr>
      <w:r w:rsidRPr="000C5662">
        <w:rPr>
          <w:rFonts w:cs="Arial"/>
          <w:szCs w:val="24"/>
          <w:lang w:val="sr-Cyrl-RS"/>
        </w:rPr>
        <w:t>рехабилитација деоница са уоченим порастом ерозионих процеса.</w:t>
      </w:r>
    </w:p>
    <w:p w14:paraId="24B72FC3" w14:textId="77777777" w:rsidR="00090369" w:rsidRPr="00090369" w:rsidRDefault="00090369" w:rsidP="00090369">
      <w:pPr>
        <w:spacing w:after="0"/>
        <w:rPr>
          <w:rFonts w:cs="Arial"/>
          <w:szCs w:val="24"/>
          <w:lang w:val="sr-Cyrl-RS"/>
        </w:rPr>
      </w:pPr>
    </w:p>
    <w:p w14:paraId="4DF8A0FD" w14:textId="77777777" w:rsidR="000D1386" w:rsidRPr="000C5662" w:rsidRDefault="000D1386" w:rsidP="00090369">
      <w:pPr>
        <w:spacing w:after="0"/>
        <w:rPr>
          <w:rFonts w:cs="Arial"/>
          <w:szCs w:val="24"/>
          <w:lang w:val="sr-Cyrl-RS"/>
        </w:rPr>
      </w:pPr>
    </w:p>
    <w:p w14:paraId="22B02442" w14:textId="2C44297E" w:rsidR="00090369" w:rsidRPr="004870AB" w:rsidRDefault="00090369" w:rsidP="00090369">
      <w:pPr>
        <w:spacing w:after="0"/>
        <w:rPr>
          <w:rFonts w:cs="Arial"/>
          <w:szCs w:val="24"/>
          <w:lang w:val="sr-Cyrl-RS"/>
        </w:rPr>
      </w:pPr>
      <w:r w:rsidRPr="000C5662">
        <w:rPr>
          <w:rFonts w:cs="Arial"/>
          <w:szCs w:val="24"/>
          <w:lang w:val="sr-Cyrl-RS"/>
        </w:rPr>
        <w:lastRenderedPageBreak/>
        <w:t xml:space="preserve">Климатски екстреми, попут повећаних водостаја, ерозије речног корита и високих температура, утичу на структурни интегритет мостова и других објеката. </w:t>
      </w:r>
      <w:r w:rsidRPr="00090369">
        <w:rPr>
          <w:rFonts w:cs="Arial"/>
          <w:szCs w:val="24"/>
        </w:rPr>
        <w:t>Због тога је неопходно:</w:t>
      </w:r>
    </w:p>
    <w:p w14:paraId="7D7F97EC" w14:textId="77777777" w:rsidR="00090369" w:rsidRPr="00090369" w:rsidRDefault="00090369" w:rsidP="00090369">
      <w:pPr>
        <w:spacing w:after="0"/>
        <w:rPr>
          <w:rFonts w:cs="Arial"/>
          <w:szCs w:val="24"/>
          <w:lang w:val="sr-Cyrl-RS"/>
        </w:rPr>
      </w:pPr>
    </w:p>
    <w:p w14:paraId="5A6BB857" w14:textId="77777777" w:rsidR="00090369" w:rsidRPr="000C5662" w:rsidRDefault="00090369" w:rsidP="006A48DD">
      <w:pPr>
        <w:widowControl w:val="0"/>
        <w:numPr>
          <w:ilvl w:val="0"/>
          <w:numId w:val="216"/>
        </w:numPr>
        <w:spacing w:after="0"/>
        <w:jc w:val="left"/>
        <w:rPr>
          <w:rFonts w:cs="Arial"/>
          <w:szCs w:val="24"/>
          <w:lang w:val="sr-Cyrl-RS"/>
        </w:rPr>
      </w:pPr>
      <w:r w:rsidRPr="000C5662">
        <w:rPr>
          <w:rFonts w:cs="Arial"/>
          <w:szCs w:val="24"/>
          <w:lang w:val="sr-Cyrl-RS"/>
        </w:rPr>
        <w:t>редовна инспекција мостовских спојева, ослонаца и темеља;</w:t>
      </w:r>
    </w:p>
    <w:p w14:paraId="718BBC91" w14:textId="77777777" w:rsidR="00090369" w:rsidRPr="000C5662" w:rsidRDefault="00090369" w:rsidP="006A48DD">
      <w:pPr>
        <w:widowControl w:val="0"/>
        <w:numPr>
          <w:ilvl w:val="0"/>
          <w:numId w:val="216"/>
        </w:numPr>
        <w:spacing w:after="0"/>
        <w:jc w:val="left"/>
        <w:rPr>
          <w:rFonts w:cs="Arial"/>
          <w:szCs w:val="24"/>
          <w:lang w:val="sr-Cyrl-RS"/>
        </w:rPr>
      </w:pPr>
      <w:r w:rsidRPr="000C5662">
        <w:rPr>
          <w:rFonts w:cs="Arial"/>
          <w:szCs w:val="24"/>
          <w:lang w:val="sr-Cyrl-RS"/>
        </w:rPr>
        <w:t>чишћење и продубљивање дна речних корита ради повећања протицајног капацитета;</w:t>
      </w:r>
    </w:p>
    <w:p w14:paraId="18CDF426" w14:textId="77777777" w:rsidR="00090369" w:rsidRPr="000C5662" w:rsidRDefault="00090369" w:rsidP="006A48DD">
      <w:pPr>
        <w:widowControl w:val="0"/>
        <w:numPr>
          <w:ilvl w:val="0"/>
          <w:numId w:val="216"/>
        </w:numPr>
        <w:spacing w:after="0"/>
        <w:jc w:val="left"/>
        <w:rPr>
          <w:rFonts w:cs="Arial"/>
          <w:szCs w:val="24"/>
          <w:lang w:val="sr-Cyrl-RS"/>
        </w:rPr>
      </w:pPr>
      <w:r w:rsidRPr="000C5662">
        <w:rPr>
          <w:rFonts w:cs="Arial"/>
          <w:szCs w:val="24"/>
          <w:lang w:val="sr-Cyrl-RS"/>
        </w:rPr>
        <w:t>заштита темеља и ослонаца габионима или другим конструктивним системима;</w:t>
      </w:r>
    </w:p>
    <w:p w14:paraId="301C17D1" w14:textId="77777777" w:rsidR="00090369" w:rsidRPr="000C5662" w:rsidRDefault="00090369" w:rsidP="006A48DD">
      <w:pPr>
        <w:widowControl w:val="0"/>
        <w:numPr>
          <w:ilvl w:val="0"/>
          <w:numId w:val="216"/>
        </w:numPr>
        <w:spacing w:after="0"/>
        <w:jc w:val="left"/>
        <w:rPr>
          <w:rFonts w:cs="Arial"/>
          <w:szCs w:val="24"/>
          <w:lang w:val="sr-Cyrl-RS"/>
        </w:rPr>
      </w:pPr>
      <w:r w:rsidRPr="000C5662">
        <w:rPr>
          <w:rFonts w:cs="Arial"/>
          <w:szCs w:val="24"/>
          <w:lang w:val="sr-Cyrl-RS"/>
        </w:rPr>
        <w:t>повећана фреквенција снимања критичних конструкцијских елемената;</w:t>
      </w:r>
    </w:p>
    <w:p w14:paraId="40CA87BD" w14:textId="77777777" w:rsidR="00090369" w:rsidRPr="000C5662" w:rsidRDefault="00090369" w:rsidP="006A48DD">
      <w:pPr>
        <w:widowControl w:val="0"/>
        <w:numPr>
          <w:ilvl w:val="0"/>
          <w:numId w:val="216"/>
        </w:numPr>
        <w:spacing w:after="0"/>
        <w:jc w:val="left"/>
        <w:rPr>
          <w:rFonts w:cs="Arial"/>
          <w:szCs w:val="24"/>
          <w:lang w:val="sr-Cyrl-RS"/>
        </w:rPr>
      </w:pPr>
      <w:r w:rsidRPr="000C5662">
        <w:rPr>
          <w:rFonts w:cs="Arial"/>
          <w:szCs w:val="24"/>
          <w:lang w:val="sr-Cyrl-RS"/>
        </w:rPr>
        <w:t>благовремена санација оштећења и обезбеђивање привремених алтернативних траса у случају застоја.</w:t>
      </w:r>
    </w:p>
    <w:p w14:paraId="34C63D32" w14:textId="77777777" w:rsidR="00090369" w:rsidRPr="00090369" w:rsidRDefault="00090369" w:rsidP="00090369">
      <w:pPr>
        <w:spacing w:after="0"/>
        <w:rPr>
          <w:rFonts w:cs="Arial"/>
          <w:szCs w:val="24"/>
          <w:lang w:val="sr-Cyrl-RS"/>
        </w:rPr>
      </w:pPr>
    </w:p>
    <w:p w14:paraId="34267158" w14:textId="77777777" w:rsidR="00090369" w:rsidRPr="004870AB" w:rsidRDefault="00090369" w:rsidP="00090369">
      <w:pPr>
        <w:spacing w:after="0"/>
        <w:rPr>
          <w:rFonts w:cs="Arial"/>
          <w:szCs w:val="24"/>
          <w:lang w:val="sr-Cyrl-RS"/>
        </w:rPr>
      </w:pPr>
      <w:r w:rsidRPr="000C5662">
        <w:rPr>
          <w:rFonts w:cs="Arial"/>
          <w:szCs w:val="24"/>
          <w:lang w:val="sr-Cyrl-RS"/>
        </w:rPr>
        <w:t>У условима топлотних таласа, снежних падавина, олујних ветрова или екстремних хладноћа спроводе се посебне мере одржавања:</w:t>
      </w:r>
    </w:p>
    <w:p w14:paraId="7F0DD35F" w14:textId="77777777" w:rsidR="007E57F8" w:rsidRPr="00090369" w:rsidRDefault="007E57F8" w:rsidP="00090369">
      <w:pPr>
        <w:spacing w:after="0"/>
        <w:rPr>
          <w:rFonts w:cs="Arial"/>
          <w:szCs w:val="24"/>
          <w:lang w:val="sr-Cyrl-RS"/>
        </w:rPr>
      </w:pPr>
    </w:p>
    <w:p w14:paraId="41D71010" w14:textId="77777777" w:rsidR="00090369" w:rsidRPr="000C5662" w:rsidRDefault="00090369" w:rsidP="006A48DD">
      <w:pPr>
        <w:widowControl w:val="0"/>
        <w:numPr>
          <w:ilvl w:val="0"/>
          <w:numId w:val="217"/>
        </w:numPr>
        <w:spacing w:after="0"/>
        <w:jc w:val="left"/>
        <w:rPr>
          <w:rFonts w:cs="Arial"/>
          <w:szCs w:val="24"/>
          <w:lang w:val="sr-Cyrl-RS"/>
        </w:rPr>
      </w:pPr>
      <w:r w:rsidRPr="000C5662">
        <w:rPr>
          <w:rFonts w:cs="Arial"/>
          <w:szCs w:val="24"/>
          <w:lang w:val="sr-Cyrl-RS"/>
        </w:rPr>
        <w:t>идентификација и појачано одржавање критичних деоница подложних деформацијама услед високих температура;</w:t>
      </w:r>
    </w:p>
    <w:p w14:paraId="72902082" w14:textId="77777777" w:rsidR="00090369" w:rsidRPr="000C5662" w:rsidRDefault="00090369" w:rsidP="006A48DD">
      <w:pPr>
        <w:widowControl w:val="0"/>
        <w:numPr>
          <w:ilvl w:val="0"/>
          <w:numId w:val="217"/>
        </w:numPr>
        <w:spacing w:after="0"/>
        <w:jc w:val="left"/>
        <w:rPr>
          <w:rFonts w:cs="Arial"/>
          <w:szCs w:val="24"/>
          <w:lang w:val="sr-Cyrl-RS"/>
        </w:rPr>
      </w:pPr>
      <w:r w:rsidRPr="000C5662">
        <w:rPr>
          <w:rFonts w:cs="Arial"/>
          <w:szCs w:val="24"/>
          <w:lang w:val="sr-Cyrl-RS"/>
        </w:rPr>
        <w:t>редовно уклањање снега и постављање снежних баријера на ризичним деоницама;</w:t>
      </w:r>
    </w:p>
    <w:p w14:paraId="1E3C0E3E" w14:textId="77777777" w:rsidR="00090369" w:rsidRPr="000C5662" w:rsidRDefault="00090369" w:rsidP="006A48DD">
      <w:pPr>
        <w:widowControl w:val="0"/>
        <w:numPr>
          <w:ilvl w:val="0"/>
          <w:numId w:val="217"/>
        </w:numPr>
        <w:spacing w:after="0"/>
        <w:jc w:val="left"/>
        <w:rPr>
          <w:rFonts w:cs="Arial"/>
          <w:szCs w:val="24"/>
          <w:lang w:val="sr-Cyrl-RS"/>
        </w:rPr>
      </w:pPr>
      <w:r w:rsidRPr="000C5662">
        <w:rPr>
          <w:rFonts w:cs="Arial"/>
          <w:szCs w:val="24"/>
          <w:lang w:val="sr-Cyrl-RS"/>
        </w:rPr>
        <w:t xml:space="preserve">надзор осветљења, саобраћајне сигнализације и елемената </w:t>
      </w:r>
      <w:r w:rsidRPr="00090369">
        <w:rPr>
          <w:rFonts w:cs="Arial"/>
          <w:szCs w:val="24"/>
        </w:rPr>
        <w:t>ITS</w:t>
      </w:r>
      <w:r w:rsidRPr="000C5662">
        <w:rPr>
          <w:rFonts w:cs="Arial"/>
          <w:szCs w:val="24"/>
          <w:lang w:val="sr-Cyrl-RS"/>
        </w:rPr>
        <w:t xml:space="preserve"> система;</w:t>
      </w:r>
    </w:p>
    <w:p w14:paraId="00FB3379" w14:textId="77777777" w:rsidR="00090369" w:rsidRPr="000C5662" w:rsidRDefault="00090369" w:rsidP="006A48DD">
      <w:pPr>
        <w:widowControl w:val="0"/>
        <w:numPr>
          <w:ilvl w:val="0"/>
          <w:numId w:val="217"/>
        </w:numPr>
        <w:spacing w:after="0"/>
        <w:jc w:val="left"/>
        <w:rPr>
          <w:rFonts w:cs="Arial"/>
          <w:szCs w:val="24"/>
          <w:lang w:val="sr-Cyrl-RS"/>
        </w:rPr>
      </w:pPr>
      <w:r w:rsidRPr="000C5662">
        <w:rPr>
          <w:rFonts w:cs="Arial"/>
          <w:szCs w:val="24"/>
          <w:lang w:val="sr-Cyrl-RS"/>
        </w:rPr>
        <w:t>повећана контрола тла и конструкција у условима екстремног мраза;</w:t>
      </w:r>
    </w:p>
    <w:p w14:paraId="3FF25F5B" w14:textId="77777777" w:rsidR="00090369" w:rsidRPr="000C5662" w:rsidRDefault="00090369" w:rsidP="006A48DD">
      <w:pPr>
        <w:widowControl w:val="0"/>
        <w:numPr>
          <w:ilvl w:val="0"/>
          <w:numId w:val="217"/>
        </w:numPr>
        <w:spacing w:after="0"/>
        <w:jc w:val="left"/>
        <w:rPr>
          <w:rFonts w:cs="Arial"/>
          <w:szCs w:val="24"/>
          <w:lang w:val="sr-Cyrl-RS"/>
        </w:rPr>
      </w:pPr>
      <w:r w:rsidRPr="000C5662">
        <w:rPr>
          <w:rFonts w:cs="Arial"/>
          <w:szCs w:val="24"/>
          <w:lang w:val="sr-Cyrl-RS"/>
        </w:rPr>
        <w:t>израда и примена стратегија за привремено прераспоређивање саобраћаја (рерутирање) у случају прекида.</w:t>
      </w:r>
    </w:p>
    <w:p w14:paraId="5040FAF4" w14:textId="77777777" w:rsidR="00090369" w:rsidRPr="00090369" w:rsidRDefault="00090369" w:rsidP="00090369">
      <w:pPr>
        <w:spacing w:after="0"/>
        <w:rPr>
          <w:rFonts w:cs="Arial"/>
          <w:szCs w:val="24"/>
          <w:lang w:val="sr-Cyrl-RS"/>
        </w:rPr>
      </w:pPr>
    </w:p>
    <w:p w14:paraId="67E84039" w14:textId="77777777" w:rsidR="00090369" w:rsidRPr="004870AB" w:rsidRDefault="00090369" w:rsidP="00090369">
      <w:pPr>
        <w:spacing w:after="0"/>
        <w:rPr>
          <w:rFonts w:cs="Arial"/>
          <w:szCs w:val="24"/>
          <w:lang w:val="sr-Cyrl-RS"/>
        </w:rPr>
      </w:pPr>
      <w:r w:rsidRPr="000C5662">
        <w:rPr>
          <w:rFonts w:cs="Arial"/>
          <w:szCs w:val="24"/>
          <w:lang w:val="sr-Cyrl-RS"/>
        </w:rPr>
        <w:t>Ефикасно управљање редовним радом пута у условима климатских промена подразумева:</w:t>
      </w:r>
    </w:p>
    <w:p w14:paraId="0174F158" w14:textId="77777777" w:rsidR="00090369" w:rsidRPr="00090369" w:rsidRDefault="00090369" w:rsidP="00090369">
      <w:pPr>
        <w:spacing w:after="0"/>
        <w:rPr>
          <w:rFonts w:cs="Arial"/>
          <w:szCs w:val="24"/>
          <w:lang w:val="sr-Cyrl-RS"/>
        </w:rPr>
      </w:pPr>
    </w:p>
    <w:p w14:paraId="53F4C5E3" w14:textId="77777777" w:rsidR="00090369" w:rsidRPr="000C5662" w:rsidRDefault="00090369" w:rsidP="006A48DD">
      <w:pPr>
        <w:widowControl w:val="0"/>
        <w:numPr>
          <w:ilvl w:val="0"/>
          <w:numId w:val="218"/>
        </w:numPr>
        <w:spacing w:after="0"/>
        <w:jc w:val="left"/>
        <w:rPr>
          <w:rFonts w:cs="Arial"/>
          <w:szCs w:val="24"/>
          <w:lang w:val="sr-Cyrl-RS"/>
        </w:rPr>
      </w:pPr>
      <w:r w:rsidRPr="000C5662">
        <w:rPr>
          <w:rFonts w:cs="Arial"/>
          <w:szCs w:val="24"/>
          <w:lang w:val="sr-Cyrl-RS"/>
        </w:rPr>
        <w:t>дефинисање јасних протокола реаговања на климатске екстреме;</w:t>
      </w:r>
    </w:p>
    <w:p w14:paraId="705886FB" w14:textId="77777777" w:rsidR="00090369" w:rsidRPr="000C5662" w:rsidRDefault="00090369" w:rsidP="006A48DD">
      <w:pPr>
        <w:widowControl w:val="0"/>
        <w:numPr>
          <w:ilvl w:val="0"/>
          <w:numId w:val="218"/>
        </w:numPr>
        <w:spacing w:after="0"/>
        <w:jc w:val="left"/>
        <w:rPr>
          <w:rFonts w:cs="Arial"/>
          <w:szCs w:val="24"/>
          <w:lang w:val="sr-Cyrl-RS"/>
        </w:rPr>
      </w:pPr>
      <w:r w:rsidRPr="000C5662">
        <w:rPr>
          <w:rFonts w:cs="Arial"/>
          <w:szCs w:val="24"/>
          <w:lang w:val="sr-Cyrl-RS"/>
        </w:rPr>
        <w:t>сталну обуку служби одговорних за одржавање и интервенције;</w:t>
      </w:r>
    </w:p>
    <w:p w14:paraId="0F3F2C25" w14:textId="77777777" w:rsidR="00090369" w:rsidRPr="000C5662" w:rsidRDefault="00090369" w:rsidP="006A48DD">
      <w:pPr>
        <w:widowControl w:val="0"/>
        <w:numPr>
          <w:ilvl w:val="0"/>
          <w:numId w:val="218"/>
        </w:numPr>
        <w:spacing w:after="0"/>
        <w:jc w:val="left"/>
        <w:rPr>
          <w:rFonts w:cs="Arial"/>
          <w:szCs w:val="24"/>
          <w:lang w:val="sr-Cyrl-RS"/>
        </w:rPr>
      </w:pPr>
      <w:r w:rsidRPr="000C5662">
        <w:rPr>
          <w:rFonts w:cs="Arial"/>
          <w:szCs w:val="24"/>
          <w:lang w:val="sr-Cyrl-RS"/>
        </w:rPr>
        <w:t>побољшање капацитета локалних самоуправа за одржавање локалних путева;</w:t>
      </w:r>
    </w:p>
    <w:p w14:paraId="058D3CB8" w14:textId="77777777" w:rsidR="00090369" w:rsidRPr="000C5662" w:rsidRDefault="00090369" w:rsidP="006A48DD">
      <w:pPr>
        <w:widowControl w:val="0"/>
        <w:numPr>
          <w:ilvl w:val="0"/>
          <w:numId w:val="218"/>
        </w:numPr>
        <w:spacing w:after="0"/>
        <w:jc w:val="left"/>
        <w:rPr>
          <w:rFonts w:cs="Arial"/>
          <w:szCs w:val="24"/>
          <w:lang w:val="sr-Cyrl-RS"/>
        </w:rPr>
      </w:pPr>
      <w:r w:rsidRPr="000C5662">
        <w:rPr>
          <w:rFonts w:cs="Arial"/>
          <w:szCs w:val="24"/>
          <w:lang w:val="sr-Cyrl-RS"/>
        </w:rPr>
        <w:t xml:space="preserve">увођење система информисања корисника путем </w:t>
      </w:r>
      <w:r w:rsidRPr="00090369">
        <w:rPr>
          <w:rFonts w:cs="Arial"/>
          <w:szCs w:val="24"/>
        </w:rPr>
        <w:t>ITS</w:t>
      </w:r>
      <w:r w:rsidRPr="000C5662">
        <w:rPr>
          <w:rFonts w:cs="Arial"/>
          <w:szCs w:val="24"/>
          <w:lang w:val="sr-Cyrl-RS"/>
        </w:rPr>
        <w:t xml:space="preserve"> технологија;</w:t>
      </w:r>
    </w:p>
    <w:p w14:paraId="165F17F1" w14:textId="77777777" w:rsidR="00090369" w:rsidRPr="000C5662" w:rsidRDefault="00090369" w:rsidP="006A48DD">
      <w:pPr>
        <w:widowControl w:val="0"/>
        <w:numPr>
          <w:ilvl w:val="0"/>
          <w:numId w:val="218"/>
        </w:numPr>
        <w:spacing w:after="0"/>
        <w:jc w:val="left"/>
        <w:rPr>
          <w:rFonts w:cs="Arial"/>
          <w:szCs w:val="24"/>
          <w:lang w:val="sr-Cyrl-RS"/>
        </w:rPr>
      </w:pPr>
      <w:r w:rsidRPr="000C5662">
        <w:rPr>
          <w:rFonts w:cs="Arial"/>
          <w:szCs w:val="24"/>
          <w:lang w:val="sr-Cyrl-RS"/>
        </w:rPr>
        <w:t>усклађивање активности са регулативом и ревидираним стандардима пројектовања.</w:t>
      </w:r>
    </w:p>
    <w:p w14:paraId="59263BC3" w14:textId="77777777" w:rsidR="00090369" w:rsidRPr="00090369" w:rsidRDefault="00090369" w:rsidP="00090369">
      <w:pPr>
        <w:spacing w:after="0"/>
        <w:rPr>
          <w:rFonts w:cs="Arial"/>
          <w:szCs w:val="24"/>
          <w:lang w:val="sr-Cyrl-RS"/>
        </w:rPr>
      </w:pPr>
    </w:p>
    <w:p w14:paraId="2ACF7F0F" w14:textId="77777777" w:rsidR="00090369" w:rsidRPr="000C5662" w:rsidRDefault="00090369" w:rsidP="00090369">
      <w:pPr>
        <w:spacing w:after="0"/>
        <w:rPr>
          <w:rFonts w:cs="Arial"/>
          <w:szCs w:val="24"/>
          <w:lang w:val="sr-Cyrl-RS"/>
        </w:rPr>
      </w:pPr>
      <w:r w:rsidRPr="000C5662">
        <w:rPr>
          <w:rFonts w:cs="Arial"/>
          <w:szCs w:val="24"/>
          <w:lang w:val="sr-Cyrl-RS"/>
        </w:rPr>
        <w:t>У складу са Правилником о радовима на редовном одржавању јавних путева</w:t>
      </w:r>
      <w:r w:rsidRPr="00090369">
        <w:rPr>
          <w:rFonts w:cs="Arial"/>
          <w:szCs w:val="24"/>
          <w:lang w:val="sr-Cyrl-RS"/>
        </w:rPr>
        <w:t xml:space="preserve"> </w:t>
      </w:r>
      <w:r w:rsidRPr="000C5662">
        <w:rPr>
          <w:rFonts w:cs="Arial"/>
          <w:szCs w:val="24"/>
          <w:lang w:val="sr-Cyrl-RS"/>
        </w:rPr>
        <w:t>("Службени гласник РС", број 15/2020), дефинисано је четири типа прегледа и то:</w:t>
      </w:r>
      <w:r w:rsidRPr="00090369">
        <w:rPr>
          <w:rFonts w:cs="Arial"/>
          <w:szCs w:val="24"/>
          <w:lang w:val="sr-Cyrl-RS"/>
        </w:rPr>
        <w:t xml:space="preserve"> </w:t>
      </w:r>
      <w:r w:rsidRPr="000C5662">
        <w:rPr>
          <w:rFonts w:cs="Arial"/>
          <w:szCs w:val="24"/>
          <w:lang w:val="sr-Cyrl-RS"/>
        </w:rPr>
        <w:t>редовни, сезонски, систематски и ванредни, а поред наведених прегледа, врше се</w:t>
      </w:r>
      <w:r w:rsidRPr="00090369">
        <w:rPr>
          <w:rFonts w:cs="Arial"/>
          <w:szCs w:val="24"/>
          <w:lang w:val="sr-Cyrl-RS"/>
        </w:rPr>
        <w:t xml:space="preserve"> </w:t>
      </w:r>
      <w:r w:rsidRPr="000C5662">
        <w:rPr>
          <w:rFonts w:cs="Arial"/>
          <w:szCs w:val="24"/>
          <w:lang w:val="sr-Cyrl-RS"/>
        </w:rPr>
        <w:t>главни и специјални прегледи на мостовима, односно специјални прегледи на тунелима,</w:t>
      </w:r>
      <w:r w:rsidRPr="00090369">
        <w:rPr>
          <w:rFonts w:cs="Arial"/>
          <w:szCs w:val="24"/>
          <w:lang w:val="sr-Cyrl-RS"/>
        </w:rPr>
        <w:t xml:space="preserve"> </w:t>
      </w:r>
      <w:r w:rsidRPr="000C5662">
        <w:rPr>
          <w:rFonts w:cs="Arial"/>
          <w:szCs w:val="24"/>
          <w:lang w:val="sr-Cyrl-RS"/>
        </w:rPr>
        <w:t>галеријама и сложенијим елементима сигнализације и опреме.</w:t>
      </w:r>
    </w:p>
    <w:p w14:paraId="754A2668" w14:textId="77777777" w:rsidR="00090369" w:rsidRPr="00090369" w:rsidRDefault="00090369" w:rsidP="00090369">
      <w:pPr>
        <w:spacing w:after="0"/>
        <w:rPr>
          <w:rFonts w:cs="Arial"/>
          <w:szCs w:val="24"/>
          <w:lang w:val="sr-Cyrl-RS"/>
        </w:rPr>
      </w:pPr>
    </w:p>
    <w:p w14:paraId="38B05A52" w14:textId="77777777" w:rsidR="00090369" w:rsidRPr="00090369" w:rsidRDefault="00090369" w:rsidP="00090369">
      <w:pPr>
        <w:spacing w:after="0"/>
        <w:rPr>
          <w:rFonts w:cs="Arial"/>
          <w:szCs w:val="24"/>
          <w:lang w:val="sr-Cyrl-RS"/>
        </w:rPr>
      </w:pPr>
      <w:r w:rsidRPr="000C5662">
        <w:rPr>
          <w:rFonts w:cs="Arial"/>
          <w:szCs w:val="24"/>
          <w:lang w:val="sr-Cyrl-RS"/>
        </w:rPr>
        <w:t>На основу правилника, елементи путне инфраструктуре чије стање је потребно пратити</w:t>
      </w:r>
      <w:r w:rsidRPr="00090369">
        <w:rPr>
          <w:rFonts w:cs="Arial"/>
          <w:szCs w:val="24"/>
          <w:lang w:val="sr-Cyrl-RS"/>
        </w:rPr>
        <w:t xml:space="preserve"> </w:t>
      </w:r>
      <w:r w:rsidRPr="000C5662">
        <w:rPr>
          <w:rFonts w:cs="Arial"/>
          <w:szCs w:val="24"/>
          <w:lang w:val="sr-Cyrl-RS"/>
        </w:rPr>
        <w:t>су коловоз, систем за одводњавање, банкине, разделни појас, косине усека и насипа и</w:t>
      </w:r>
      <w:r w:rsidRPr="00090369">
        <w:rPr>
          <w:rFonts w:cs="Arial"/>
          <w:szCs w:val="24"/>
          <w:lang w:val="sr-Cyrl-RS"/>
        </w:rPr>
        <w:t xml:space="preserve"> </w:t>
      </w:r>
      <w:r w:rsidRPr="000C5662">
        <w:rPr>
          <w:rFonts w:cs="Arial"/>
          <w:szCs w:val="24"/>
          <w:lang w:val="sr-Cyrl-RS"/>
        </w:rPr>
        <w:t>путног земљишта, стање трупа пута и појаве слегања, одрона и клизања терена, стање</w:t>
      </w:r>
      <w:r w:rsidRPr="00090369">
        <w:rPr>
          <w:rFonts w:cs="Arial"/>
          <w:szCs w:val="24"/>
          <w:lang w:val="sr-Cyrl-RS"/>
        </w:rPr>
        <w:t xml:space="preserve"> </w:t>
      </w:r>
      <w:r w:rsidRPr="000C5662">
        <w:rPr>
          <w:rFonts w:cs="Arial"/>
          <w:szCs w:val="24"/>
          <w:lang w:val="sr-Cyrl-RS"/>
        </w:rPr>
        <w:t>сигнализације и опреме пута, као и стање објеката на путу (мостови, пропусти, тунели,</w:t>
      </w:r>
      <w:r w:rsidRPr="00090369">
        <w:rPr>
          <w:rFonts w:cs="Arial"/>
          <w:szCs w:val="24"/>
          <w:lang w:val="sr-Cyrl-RS"/>
        </w:rPr>
        <w:t xml:space="preserve"> </w:t>
      </w:r>
      <w:r w:rsidRPr="000C5662">
        <w:rPr>
          <w:rFonts w:cs="Arial"/>
          <w:szCs w:val="24"/>
          <w:lang w:val="sr-Cyrl-RS"/>
        </w:rPr>
        <w:t xml:space="preserve">галерије, потпорни и обложни зидови и сл.). </w:t>
      </w:r>
    </w:p>
    <w:p w14:paraId="6085BD0D" w14:textId="77777777" w:rsidR="00090369" w:rsidRPr="00090369" w:rsidRDefault="00090369" w:rsidP="00090369">
      <w:pPr>
        <w:spacing w:after="0"/>
        <w:rPr>
          <w:rFonts w:cs="Arial"/>
          <w:szCs w:val="24"/>
          <w:lang w:val="sr-Cyrl-RS"/>
        </w:rPr>
      </w:pPr>
    </w:p>
    <w:p w14:paraId="05B27D95" w14:textId="77777777" w:rsidR="00090369" w:rsidRPr="000C5662" w:rsidRDefault="00090369" w:rsidP="00090369">
      <w:pPr>
        <w:spacing w:after="0"/>
        <w:rPr>
          <w:rFonts w:cs="Arial"/>
          <w:szCs w:val="24"/>
          <w:lang w:val="sr-Cyrl-RS"/>
        </w:rPr>
      </w:pPr>
      <w:r w:rsidRPr="000C5662">
        <w:rPr>
          <w:rFonts w:cs="Arial"/>
          <w:szCs w:val="24"/>
          <w:lang w:val="sr-Cyrl-RS"/>
        </w:rPr>
        <w:t>Сезонски прегледи јавних путева обављају</w:t>
      </w:r>
      <w:r w:rsidRPr="00090369">
        <w:rPr>
          <w:rFonts w:cs="Arial"/>
          <w:szCs w:val="24"/>
          <w:lang w:val="sr-Cyrl-RS"/>
        </w:rPr>
        <w:t xml:space="preserve"> </w:t>
      </w:r>
      <w:r w:rsidRPr="000C5662">
        <w:rPr>
          <w:rFonts w:cs="Arial"/>
          <w:szCs w:val="24"/>
          <w:lang w:val="sr-Cyrl-RS"/>
        </w:rPr>
        <w:t>се најмање два пута годишње, у пролеће и јесен, са циљем да се утврди и евидентира</w:t>
      </w:r>
      <w:r w:rsidRPr="00090369">
        <w:rPr>
          <w:rFonts w:cs="Arial"/>
          <w:szCs w:val="24"/>
          <w:lang w:val="sr-Cyrl-RS"/>
        </w:rPr>
        <w:t xml:space="preserve"> </w:t>
      </w:r>
      <w:r w:rsidRPr="000C5662">
        <w:rPr>
          <w:rFonts w:cs="Arial"/>
          <w:szCs w:val="24"/>
          <w:lang w:val="sr-Cyrl-RS"/>
        </w:rPr>
        <w:t>стање појединих елемената јавног пута.</w:t>
      </w:r>
    </w:p>
    <w:p w14:paraId="2B887926" w14:textId="77777777" w:rsidR="00090369" w:rsidRPr="00090369" w:rsidRDefault="00090369" w:rsidP="00090369">
      <w:pPr>
        <w:spacing w:after="0"/>
        <w:rPr>
          <w:rFonts w:cs="Arial"/>
          <w:szCs w:val="24"/>
          <w:lang w:val="sr-Cyrl-RS"/>
        </w:rPr>
      </w:pPr>
    </w:p>
    <w:p w14:paraId="0B2C4ABE" w14:textId="77777777" w:rsidR="004160E2" w:rsidRPr="000C5662" w:rsidRDefault="004160E2" w:rsidP="00090369">
      <w:pPr>
        <w:spacing w:after="0"/>
        <w:rPr>
          <w:rFonts w:cs="Arial"/>
          <w:szCs w:val="24"/>
          <w:lang w:val="sr-Cyrl-RS"/>
        </w:rPr>
      </w:pPr>
    </w:p>
    <w:p w14:paraId="2D9C6D3D" w14:textId="01DCB584" w:rsidR="00090369" w:rsidRPr="000C5662" w:rsidRDefault="00090369" w:rsidP="00090369">
      <w:pPr>
        <w:spacing w:after="0"/>
        <w:rPr>
          <w:rFonts w:cs="Arial"/>
          <w:szCs w:val="24"/>
          <w:lang w:val="sr-Cyrl-RS"/>
        </w:rPr>
      </w:pPr>
      <w:r w:rsidRPr="000C5662">
        <w:rPr>
          <w:rFonts w:cs="Arial"/>
          <w:szCs w:val="24"/>
          <w:lang w:val="sr-Cyrl-RS"/>
        </w:rPr>
        <w:lastRenderedPageBreak/>
        <w:t>Систематски прегледи обављају се по потреби, ако се при осталим прегледима утврде</w:t>
      </w:r>
    </w:p>
    <w:p w14:paraId="65178D1B" w14:textId="77777777" w:rsidR="00090369" w:rsidRPr="00090369" w:rsidRDefault="00090369" w:rsidP="00090369">
      <w:pPr>
        <w:spacing w:after="0"/>
        <w:rPr>
          <w:rFonts w:cs="Arial"/>
          <w:szCs w:val="24"/>
          <w:lang w:val="sr-Cyrl-RS"/>
        </w:rPr>
      </w:pPr>
      <w:r w:rsidRPr="000C5662">
        <w:rPr>
          <w:rFonts w:cs="Arial"/>
          <w:szCs w:val="24"/>
          <w:lang w:val="sr-Cyrl-RS"/>
        </w:rPr>
        <w:t>велика оштећења која угрожавају потребну носивост и функционалност појединих</w:t>
      </w:r>
      <w:r w:rsidRPr="00090369">
        <w:rPr>
          <w:rFonts w:cs="Arial"/>
          <w:szCs w:val="24"/>
          <w:lang w:val="sr-Cyrl-RS"/>
        </w:rPr>
        <w:t xml:space="preserve"> </w:t>
      </w:r>
      <w:r w:rsidRPr="000C5662">
        <w:rPr>
          <w:rFonts w:cs="Arial"/>
          <w:szCs w:val="24"/>
          <w:lang w:val="sr-Cyrl-RS"/>
        </w:rPr>
        <w:t>елемената јавног пута. По извршеном прегледу сачињава се извештај са предлогом</w:t>
      </w:r>
      <w:r w:rsidRPr="00090369">
        <w:rPr>
          <w:rFonts w:cs="Arial"/>
          <w:szCs w:val="24"/>
          <w:lang w:val="sr-Cyrl-RS"/>
        </w:rPr>
        <w:t xml:space="preserve"> </w:t>
      </w:r>
      <w:r w:rsidRPr="000C5662">
        <w:rPr>
          <w:rFonts w:cs="Arial"/>
          <w:szCs w:val="24"/>
          <w:lang w:val="sr-Cyrl-RS"/>
        </w:rPr>
        <w:t>техничких мера за уклањање евидентираних оштећења или недостатака.</w:t>
      </w:r>
    </w:p>
    <w:p w14:paraId="538D3DBE" w14:textId="77777777" w:rsidR="00090369" w:rsidRPr="00090369" w:rsidRDefault="00090369" w:rsidP="00090369">
      <w:pPr>
        <w:spacing w:after="0"/>
        <w:rPr>
          <w:rFonts w:cs="Arial"/>
          <w:szCs w:val="24"/>
          <w:lang w:val="sr-Cyrl-RS"/>
        </w:rPr>
      </w:pPr>
    </w:p>
    <w:p w14:paraId="6C86824E" w14:textId="77777777" w:rsidR="00090369" w:rsidRPr="000C5662" w:rsidRDefault="00090369" w:rsidP="00090369">
      <w:pPr>
        <w:spacing w:after="0"/>
        <w:rPr>
          <w:rFonts w:cs="Arial"/>
          <w:szCs w:val="24"/>
          <w:lang w:val="sr-Cyrl-RS"/>
        </w:rPr>
      </w:pPr>
      <w:r w:rsidRPr="000C5662">
        <w:rPr>
          <w:rFonts w:cs="Arial"/>
          <w:szCs w:val="24"/>
          <w:lang w:val="sr-Cyrl-RS"/>
        </w:rPr>
        <w:t>Ванредни прегледи јавног пута врше се после ванредних догађаја као што су</w:t>
      </w:r>
      <w:r w:rsidRPr="00090369">
        <w:rPr>
          <w:rFonts w:cs="Arial"/>
          <w:szCs w:val="24"/>
          <w:lang w:val="sr-Cyrl-RS"/>
        </w:rPr>
        <w:t xml:space="preserve"> </w:t>
      </w:r>
      <w:r w:rsidRPr="000C5662">
        <w:rPr>
          <w:rFonts w:cs="Arial"/>
          <w:szCs w:val="24"/>
          <w:lang w:val="sr-Cyrl-RS"/>
        </w:rPr>
        <w:t>елементарне непогоде у зони јавног пута (земљотрес, поплаве, клизања терена, већи</w:t>
      </w:r>
    </w:p>
    <w:p w14:paraId="7F41D3D5" w14:textId="77777777" w:rsidR="00090369" w:rsidRPr="000C5662" w:rsidRDefault="00090369" w:rsidP="00090369">
      <w:pPr>
        <w:spacing w:after="0"/>
        <w:rPr>
          <w:rFonts w:cs="Arial"/>
          <w:szCs w:val="24"/>
          <w:lang w:val="sr-Cyrl-RS"/>
        </w:rPr>
      </w:pPr>
      <w:r w:rsidRPr="000C5662">
        <w:rPr>
          <w:rFonts w:cs="Arial"/>
          <w:szCs w:val="24"/>
          <w:lang w:val="sr-Cyrl-RS"/>
        </w:rPr>
        <w:t>удари леда на рекама, лавине, осулине и сл.). По извршеном ванредном прегледу</w:t>
      </w:r>
      <w:r w:rsidRPr="00090369">
        <w:rPr>
          <w:rFonts w:cs="Arial"/>
          <w:szCs w:val="24"/>
          <w:lang w:val="sr-Cyrl-RS"/>
        </w:rPr>
        <w:t xml:space="preserve"> </w:t>
      </w:r>
      <w:r w:rsidRPr="000C5662">
        <w:rPr>
          <w:rFonts w:cs="Arial"/>
          <w:szCs w:val="24"/>
          <w:lang w:val="sr-Cyrl-RS"/>
        </w:rPr>
        <w:t>сачињава се извештај са предлогом техничких мера.</w:t>
      </w:r>
    </w:p>
    <w:p w14:paraId="1B6888FE" w14:textId="77777777" w:rsidR="00090369" w:rsidRPr="00090369" w:rsidRDefault="00090369" w:rsidP="00090369">
      <w:pPr>
        <w:spacing w:after="0"/>
        <w:rPr>
          <w:rFonts w:cs="Arial"/>
          <w:szCs w:val="24"/>
          <w:lang w:val="sr-Cyrl-RS"/>
        </w:rPr>
      </w:pPr>
    </w:p>
    <w:p w14:paraId="145C406F" w14:textId="77777777" w:rsidR="00090369" w:rsidRPr="000C5662" w:rsidRDefault="00090369" w:rsidP="00090369">
      <w:pPr>
        <w:spacing w:after="0"/>
        <w:rPr>
          <w:rFonts w:cs="Arial"/>
          <w:szCs w:val="24"/>
          <w:lang w:val="sr-Cyrl-RS"/>
        </w:rPr>
      </w:pPr>
      <w:r w:rsidRPr="000C5662">
        <w:rPr>
          <w:rFonts w:cs="Arial"/>
          <w:szCs w:val="24"/>
          <w:lang w:val="sr-Cyrl-RS"/>
        </w:rPr>
        <w:t>Сезонски прегледи се обављају визуелним путем и мерењем. Визуелним прегледом се</w:t>
      </w:r>
      <w:r w:rsidRPr="00090369">
        <w:rPr>
          <w:rFonts w:cs="Arial"/>
          <w:szCs w:val="24"/>
          <w:lang w:val="sr-Cyrl-RS"/>
        </w:rPr>
        <w:t xml:space="preserve"> </w:t>
      </w:r>
      <w:r w:rsidRPr="000C5662">
        <w:rPr>
          <w:rFonts w:cs="Arial"/>
          <w:szCs w:val="24"/>
          <w:lang w:val="sr-Cyrl-RS"/>
        </w:rPr>
        <w:t>утврђује потреба за вршењем мерења уочених оштећења и деформација. Мерењем се</w:t>
      </w:r>
      <w:r w:rsidRPr="00090369">
        <w:rPr>
          <w:rFonts w:cs="Arial"/>
          <w:szCs w:val="24"/>
          <w:lang w:val="sr-Cyrl-RS"/>
        </w:rPr>
        <w:t xml:space="preserve"> </w:t>
      </w:r>
      <w:r w:rsidRPr="000C5662">
        <w:rPr>
          <w:rFonts w:cs="Arial"/>
          <w:szCs w:val="24"/>
          <w:lang w:val="sr-Cyrl-RS"/>
        </w:rPr>
        <w:t>утврђују оштећења и деформације на косинама усека, насипа и засека већег обима и у</w:t>
      </w:r>
      <w:r w:rsidRPr="00090369">
        <w:rPr>
          <w:rFonts w:cs="Arial"/>
          <w:szCs w:val="24"/>
          <w:lang w:val="sr-Cyrl-RS"/>
        </w:rPr>
        <w:t xml:space="preserve"> </w:t>
      </w:r>
      <w:r w:rsidRPr="000C5662">
        <w:rPr>
          <w:rFonts w:cs="Arial"/>
          <w:szCs w:val="24"/>
          <w:lang w:val="sr-Cyrl-RS"/>
        </w:rPr>
        <w:t>случају изразито изражене нестабилности косина, на потпорним и обложним зидовима,</w:t>
      </w:r>
      <w:r w:rsidRPr="00090369">
        <w:rPr>
          <w:rFonts w:cs="Arial"/>
          <w:szCs w:val="24"/>
          <w:lang w:val="sr-Cyrl-RS"/>
        </w:rPr>
        <w:t xml:space="preserve"> </w:t>
      </w:r>
      <w:r w:rsidRPr="000C5662">
        <w:rPr>
          <w:rFonts w:cs="Arial"/>
          <w:szCs w:val="24"/>
          <w:lang w:val="sr-Cyrl-RS"/>
        </w:rPr>
        <w:t>на пропустима, на поремећеним деловима трупа пута и околног терена који има утицај</w:t>
      </w:r>
      <w:r w:rsidRPr="00090369">
        <w:rPr>
          <w:rFonts w:cs="Arial"/>
          <w:szCs w:val="24"/>
          <w:lang w:val="sr-Cyrl-RS"/>
        </w:rPr>
        <w:t xml:space="preserve"> </w:t>
      </w:r>
      <w:r w:rsidRPr="000C5662">
        <w:rPr>
          <w:rFonts w:cs="Arial"/>
          <w:szCs w:val="24"/>
          <w:lang w:val="sr-Cyrl-RS"/>
        </w:rPr>
        <w:t>на стабилност пута (клизања, слегања и сл.).</w:t>
      </w:r>
    </w:p>
    <w:p w14:paraId="63BEC7FB" w14:textId="77777777" w:rsidR="007E57F8" w:rsidRPr="00090369" w:rsidRDefault="007E57F8" w:rsidP="00090369">
      <w:pPr>
        <w:spacing w:after="0"/>
        <w:rPr>
          <w:rFonts w:cs="Arial"/>
          <w:szCs w:val="24"/>
          <w:lang w:val="sr-Cyrl-RS"/>
        </w:rPr>
      </w:pPr>
    </w:p>
    <w:p w14:paraId="26A9D073" w14:textId="77777777" w:rsidR="00090369" w:rsidRPr="000C5662" w:rsidRDefault="00090369" w:rsidP="00090369">
      <w:pPr>
        <w:spacing w:after="0"/>
        <w:rPr>
          <w:rFonts w:cs="Arial"/>
          <w:szCs w:val="24"/>
          <w:lang w:val="sr-Cyrl-RS"/>
        </w:rPr>
      </w:pPr>
      <w:r w:rsidRPr="000C5662">
        <w:rPr>
          <w:rFonts w:cs="Arial"/>
          <w:szCs w:val="24"/>
          <w:lang w:val="sr-Cyrl-RS"/>
        </w:rPr>
        <w:t>Деформације трупа пута на насипима и усецима утврђују се визуелним прегледом, а по</w:t>
      </w:r>
      <w:r w:rsidRPr="00090369">
        <w:rPr>
          <w:rFonts w:cs="Arial"/>
          <w:szCs w:val="24"/>
          <w:lang w:val="sr-Cyrl-RS"/>
        </w:rPr>
        <w:t xml:space="preserve"> </w:t>
      </w:r>
      <w:r w:rsidRPr="000C5662">
        <w:rPr>
          <w:rFonts w:cs="Arial"/>
          <w:szCs w:val="24"/>
          <w:lang w:val="sr-Cyrl-RS"/>
        </w:rPr>
        <w:t>потреби и геодетским мерењем. На потезима где се труп пута налази на клизишту</w:t>
      </w:r>
    </w:p>
    <w:p w14:paraId="5BAE8E50" w14:textId="77777777" w:rsidR="00090369" w:rsidRPr="00090369" w:rsidRDefault="00090369" w:rsidP="00090369">
      <w:pPr>
        <w:spacing w:after="0"/>
        <w:rPr>
          <w:rFonts w:cs="Arial"/>
          <w:szCs w:val="24"/>
          <w:lang w:val="sr-Cyrl-RS"/>
        </w:rPr>
      </w:pPr>
      <w:r w:rsidRPr="000C5662">
        <w:rPr>
          <w:rFonts w:cs="Arial"/>
          <w:szCs w:val="24"/>
          <w:lang w:val="sr-Cyrl-RS"/>
        </w:rPr>
        <w:t>(санираном или несанираном), деформације трупа пута и путног земљишта у</w:t>
      </w:r>
      <w:r w:rsidRPr="00090369">
        <w:rPr>
          <w:rFonts w:cs="Arial"/>
          <w:szCs w:val="24"/>
          <w:lang w:val="sr-Cyrl-RS"/>
        </w:rPr>
        <w:t xml:space="preserve"> </w:t>
      </w:r>
      <w:r w:rsidRPr="000C5662">
        <w:rPr>
          <w:rFonts w:cs="Arial"/>
          <w:szCs w:val="24"/>
          <w:lang w:val="sr-Cyrl-RS"/>
        </w:rPr>
        <w:t>хоризонталном и вертикалном смислу прате се снимањем раније постављених репера.</w:t>
      </w:r>
    </w:p>
    <w:p w14:paraId="5296784A" w14:textId="77777777" w:rsidR="00090369" w:rsidRPr="00090369" w:rsidRDefault="00090369" w:rsidP="00090369">
      <w:pPr>
        <w:spacing w:after="0"/>
        <w:rPr>
          <w:rFonts w:cs="Arial"/>
          <w:szCs w:val="24"/>
          <w:lang w:val="sr-Cyrl-RS"/>
        </w:rPr>
      </w:pPr>
    </w:p>
    <w:p w14:paraId="719197EE" w14:textId="77777777" w:rsidR="00090369" w:rsidRPr="000C5662" w:rsidRDefault="00090369" w:rsidP="00090369">
      <w:pPr>
        <w:spacing w:after="0"/>
        <w:rPr>
          <w:rFonts w:cs="Arial"/>
          <w:szCs w:val="24"/>
          <w:lang w:val="sr-Cyrl-RS"/>
        </w:rPr>
      </w:pPr>
      <w:r w:rsidRPr="000C5662">
        <w:rPr>
          <w:rFonts w:cs="Arial"/>
          <w:szCs w:val="24"/>
          <w:lang w:val="sr-Cyrl-RS"/>
        </w:rPr>
        <w:t>За свако клизиште ради се план постављања мерних тачака (репера) и према потреби</w:t>
      </w:r>
    </w:p>
    <w:p w14:paraId="797E789F" w14:textId="77777777" w:rsidR="00090369" w:rsidRPr="000C5662" w:rsidRDefault="00090369" w:rsidP="00090369">
      <w:pPr>
        <w:spacing w:after="0"/>
        <w:rPr>
          <w:rFonts w:cs="Arial"/>
          <w:szCs w:val="24"/>
          <w:lang w:val="sr-Cyrl-RS"/>
        </w:rPr>
      </w:pPr>
      <w:r w:rsidRPr="000C5662">
        <w:rPr>
          <w:rFonts w:cs="Arial"/>
          <w:szCs w:val="24"/>
          <w:lang w:val="sr-Cyrl-RS"/>
        </w:rPr>
        <w:t>пијезометара и предвиђа начин контролисања површинског померања.</w:t>
      </w:r>
    </w:p>
    <w:p w14:paraId="03E67303" w14:textId="77777777" w:rsidR="00090369" w:rsidRPr="00090369" w:rsidRDefault="00090369" w:rsidP="00090369">
      <w:pPr>
        <w:spacing w:after="0"/>
        <w:rPr>
          <w:rFonts w:cs="Arial"/>
          <w:szCs w:val="24"/>
          <w:lang w:val="sr-Cyrl-RS"/>
        </w:rPr>
      </w:pPr>
    </w:p>
    <w:p w14:paraId="3AD6E852" w14:textId="77777777" w:rsidR="00090369" w:rsidRPr="00090369" w:rsidRDefault="00090369" w:rsidP="00090369">
      <w:pPr>
        <w:spacing w:after="0"/>
        <w:rPr>
          <w:rFonts w:cs="Arial"/>
          <w:szCs w:val="24"/>
          <w:lang w:val="sr-Cyrl-RS"/>
        </w:rPr>
      </w:pPr>
      <w:r w:rsidRPr="000C5662">
        <w:rPr>
          <w:rFonts w:cs="Arial"/>
          <w:szCs w:val="24"/>
          <w:lang w:val="sr-Cyrl-RS"/>
        </w:rPr>
        <w:t>Правилником је прецизно прописана фреквенција снимања стања објеката и елемената</w:t>
      </w:r>
      <w:r w:rsidRPr="00090369">
        <w:rPr>
          <w:rFonts w:cs="Arial"/>
          <w:szCs w:val="24"/>
          <w:lang w:val="sr-Cyrl-RS"/>
        </w:rPr>
        <w:t xml:space="preserve"> </w:t>
      </w:r>
      <w:r w:rsidRPr="000C5662">
        <w:rPr>
          <w:rFonts w:cs="Arial"/>
          <w:szCs w:val="24"/>
          <w:lang w:val="sr-Cyrl-RS"/>
        </w:rPr>
        <w:t>путне инфраструктуре</w:t>
      </w:r>
      <w:r w:rsidRPr="00090369">
        <w:rPr>
          <w:rFonts w:cs="Arial"/>
          <w:szCs w:val="24"/>
          <w:lang w:val="sr-Cyrl-RS"/>
        </w:rPr>
        <w:t xml:space="preserve">. </w:t>
      </w:r>
      <w:r w:rsidRPr="000C5662">
        <w:rPr>
          <w:rFonts w:cs="Arial"/>
          <w:szCs w:val="24"/>
          <w:lang w:val="sr-Cyrl-RS"/>
        </w:rPr>
        <w:t xml:space="preserve"> </w:t>
      </w:r>
    </w:p>
    <w:p w14:paraId="619B6E66" w14:textId="77777777" w:rsidR="00090369" w:rsidRPr="00090369" w:rsidRDefault="00090369" w:rsidP="00090369">
      <w:pPr>
        <w:spacing w:after="0"/>
        <w:rPr>
          <w:rFonts w:cs="Arial"/>
          <w:szCs w:val="24"/>
          <w:lang w:val="sr-Cyrl-RS"/>
        </w:rPr>
      </w:pPr>
    </w:p>
    <w:p w14:paraId="22E72C61" w14:textId="77777777" w:rsidR="00090369" w:rsidRPr="00090369" w:rsidRDefault="00090369" w:rsidP="00090369">
      <w:pPr>
        <w:spacing w:after="0"/>
        <w:jc w:val="left"/>
        <w:rPr>
          <w:rFonts w:cs="Arial"/>
          <w:b/>
          <w:bCs/>
          <w:szCs w:val="24"/>
          <w:lang w:val="sr-Cyrl-RS"/>
        </w:rPr>
      </w:pPr>
      <w:r w:rsidRPr="00090369">
        <w:rPr>
          <w:rFonts w:cs="Arial"/>
          <w:b/>
          <w:bCs/>
          <w:szCs w:val="24"/>
          <w:lang w:val="sr-Cyrl-RS"/>
        </w:rPr>
        <w:t>9.3.3 Мере заштите у случају ванредне ситуације</w:t>
      </w:r>
    </w:p>
    <w:p w14:paraId="199E393E" w14:textId="77777777" w:rsidR="00090369" w:rsidRPr="00090369" w:rsidRDefault="00090369" w:rsidP="00090369">
      <w:pPr>
        <w:spacing w:after="0"/>
        <w:jc w:val="left"/>
        <w:rPr>
          <w:rFonts w:cs="Arial"/>
          <w:b/>
          <w:bCs/>
          <w:szCs w:val="24"/>
          <w:lang w:val="sr-Cyrl-RS"/>
        </w:rPr>
      </w:pPr>
    </w:p>
    <w:p w14:paraId="6606B53F" w14:textId="77777777" w:rsidR="00090369" w:rsidRPr="004870AB" w:rsidRDefault="00090369" w:rsidP="009148C9">
      <w:pPr>
        <w:jc w:val="left"/>
        <w:rPr>
          <w:rFonts w:cs="Arial"/>
          <w:szCs w:val="24"/>
          <w:lang w:val="sr-Cyrl-RS"/>
        </w:rPr>
      </w:pPr>
      <w:r w:rsidRPr="00090369">
        <w:rPr>
          <w:rFonts w:cs="Arial"/>
          <w:szCs w:val="24"/>
          <w:lang w:val="sr-Cyrl-RS"/>
        </w:rPr>
        <w:t>Опште мере заштите подразумевају следеће активности:</w:t>
      </w:r>
    </w:p>
    <w:p w14:paraId="2A6414CB" w14:textId="77777777" w:rsidR="00090369" w:rsidRPr="000C5662" w:rsidRDefault="00090369" w:rsidP="006A48DD">
      <w:pPr>
        <w:widowControl w:val="0"/>
        <w:numPr>
          <w:ilvl w:val="0"/>
          <w:numId w:val="209"/>
        </w:numPr>
        <w:spacing w:after="0"/>
        <w:ind w:left="714" w:hanging="357"/>
        <w:jc w:val="left"/>
        <w:rPr>
          <w:rFonts w:cs="Arial"/>
          <w:szCs w:val="24"/>
          <w:lang w:val="sr-Cyrl-RS"/>
        </w:rPr>
      </w:pPr>
      <w:r w:rsidRPr="000C5662">
        <w:rPr>
          <w:rFonts w:cs="Arial"/>
          <w:szCs w:val="24"/>
          <w:lang w:val="sr-Cyrl-RS"/>
        </w:rPr>
        <w:t>Активирање Штаба за ванредне ситуације и успостављање координације између служби локалне самоуправе, саобраћајне полиције, надлежних јавних предузећа и спасилачких јединица.</w:t>
      </w:r>
    </w:p>
    <w:p w14:paraId="5C7E8098" w14:textId="77777777" w:rsidR="00090369" w:rsidRPr="000C5662" w:rsidRDefault="00090369" w:rsidP="006A48DD">
      <w:pPr>
        <w:widowControl w:val="0"/>
        <w:numPr>
          <w:ilvl w:val="0"/>
          <w:numId w:val="209"/>
        </w:numPr>
        <w:spacing w:before="100" w:beforeAutospacing="1" w:after="100" w:afterAutospacing="1"/>
        <w:jc w:val="left"/>
        <w:rPr>
          <w:rFonts w:cs="Arial"/>
          <w:szCs w:val="24"/>
          <w:lang w:val="sr-Cyrl-RS"/>
        </w:rPr>
      </w:pPr>
      <w:r w:rsidRPr="000C5662">
        <w:rPr>
          <w:rFonts w:cs="Arial"/>
          <w:szCs w:val="24"/>
          <w:lang w:val="sr-Cyrl-RS"/>
        </w:rPr>
        <w:t>Постављање мобилних баријера, затварање саобраћаја и преусмеравање на алтернативне правце.</w:t>
      </w:r>
    </w:p>
    <w:p w14:paraId="7C1820AE" w14:textId="77777777" w:rsidR="00090369" w:rsidRPr="000C5662" w:rsidRDefault="00090369" w:rsidP="006A48DD">
      <w:pPr>
        <w:widowControl w:val="0"/>
        <w:numPr>
          <w:ilvl w:val="0"/>
          <w:numId w:val="209"/>
        </w:numPr>
        <w:spacing w:before="100" w:beforeAutospacing="1" w:after="100" w:afterAutospacing="1"/>
        <w:jc w:val="left"/>
        <w:rPr>
          <w:rFonts w:cs="Arial"/>
          <w:szCs w:val="24"/>
          <w:lang w:val="sr-Cyrl-RS"/>
        </w:rPr>
      </w:pPr>
      <w:r w:rsidRPr="000C5662">
        <w:rPr>
          <w:rFonts w:cs="Arial"/>
          <w:szCs w:val="24"/>
          <w:lang w:val="sr-Cyrl-RS"/>
        </w:rPr>
        <w:t>Контрола приступа ризичним зонама ради заштите учесника у саобраћају и интервенционог особља.</w:t>
      </w:r>
    </w:p>
    <w:p w14:paraId="6761A2CD" w14:textId="5644D80F" w:rsidR="00090369" w:rsidRPr="000C5662" w:rsidRDefault="00090369" w:rsidP="000D1386">
      <w:pPr>
        <w:rPr>
          <w:rFonts w:cs="Arial"/>
          <w:szCs w:val="24"/>
          <w:lang w:val="sr-Cyrl-RS"/>
        </w:rPr>
      </w:pPr>
      <w:r w:rsidRPr="00090369">
        <w:rPr>
          <w:rFonts w:cs="Arial"/>
          <w:szCs w:val="24"/>
          <w:lang w:val="sr-Cyrl-RS"/>
        </w:rPr>
        <w:t>Када је у питању реаговање на екстремне временске појаве, потребно је:</w:t>
      </w:r>
    </w:p>
    <w:p w14:paraId="62FF8345" w14:textId="6103BC74" w:rsidR="00090369" w:rsidRPr="000C5662" w:rsidRDefault="00090369" w:rsidP="006A48DD">
      <w:pPr>
        <w:widowControl w:val="0"/>
        <w:numPr>
          <w:ilvl w:val="0"/>
          <w:numId w:val="210"/>
        </w:numPr>
        <w:spacing w:after="0"/>
        <w:ind w:left="714" w:hanging="357"/>
        <w:jc w:val="left"/>
        <w:rPr>
          <w:rFonts w:cs="Arial"/>
          <w:szCs w:val="24"/>
          <w:lang w:val="sr-Cyrl-RS"/>
        </w:rPr>
      </w:pPr>
      <w:r w:rsidRPr="000C5662">
        <w:rPr>
          <w:rFonts w:cs="Arial"/>
          <w:szCs w:val="24"/>
          <w:lang w:val="sr-Cyrl-RS"/>
        </w:rPr>
        <w:t>У случају поплава: активирање мобилних пумпи, уклањање баријера и наслага, осигурање мостовских конструкција.</w:t>
      </w:r>
    </w:p>
    <w:p w14:paraId="7F5BE7BF" w14:textId="77777777" w:rsidR="00090369" w:rsidRPr="000C5662" w:rsidRDefault="00090369" w:rsidP="006A48DD">
      <w:pPr>
        <w:widowControl w:val="0"/>
        <w:numPr>
          <w:ilvl w:val="0"/>
          <w:numId w:val="210"/>
        </w:numPr>
        <w:spacing w:before="100" w:beforeAutospacing="1" w:after="100" w:afterAutospacing="1"/>
        <w:jc w:val="left"/>
        <w:rPr>
          <w:rFonts w:cs="Arial"/>
          <w:szCs w:val="24"/>
          <w:lang w:val="sr-Cyrl-RS"/>
        </w:rPr>
      </w:pPr>
      <w:r w:rsidRPr="000C5662">
        <w:rPr>
          <w:rFonts w:cs="Arial"/>
          <w:szCs w:val="24"/>
          <w:lang w:val="sr-Cyrl-RS"/>
        </w:rPr>
        <w:t>У случају клизишта и одрона: хитно уклањање материјала, стабилизација косина, учвршћивање тла и постављање привремених потпорних елемената.</w:t>
      </w:r>
    </w:p>
    <w:p w14:paraId="03D689FE" w14:textId="77777777" w:rsidR="00090369" w:rsidRPr="000C5662" w:rsidRDefault="00090369" w:rsidP="006A48DD">
      <w:pPr>
        <w:widowControl w:val="0"/>
        <w:numPr>
          <w:ilvl w:val="0"/>
          <w:numId w:val="210"/>
        </w:numPr>
        <w:spacing w:before="100" w:beforeAutospacing="1" w:after="100" w:afterAutospacing="1"/>
        <w:jc w:val="left"/>
        <w:rPr>
          <w:rFonts w:cs="Arial"/>
          <w:szCs w:val="24"/>
          <w:lang w:val="sr-Cyrl-RS"/>
        </w:rPr>
      </w:pPr>
      <w:r w:rsidRPr="000C5662">
        <w:rPr>
          <w:rFonts w:cs="Arial"/>
          <w:szCs w:val="24"/>
          <w:lang w:val="sr-Cyrl-RS"/>
        </w:rPr>
        <w:t>У случају снежних падавина и мраза: интензивно чишћење, посипање абразивним материјалима и хемијским средствима у складу са прописима.</w:t>
      </w:r>
    </w:p>
    <w:p w14:paraId="1B03BCA5" w14:textId="39C9B7A1" w:rsidR="00090369" w:rsidRPr="000C5662" w:rsidRDefault="00090369" w:rsidP="006A48DD">
      <w:pPr>
        <w:widowControl w:val="0"/>
        <w:numPr>
          <w:ilvl w:val="0"/>
          <w:numId w:val="210"/>
        </w:numPr>
        <w:spacing w:after="0"/>
        <w:ind w:left="714" w:hanging="357"/>
        <w:jc w:val="left"/>
        <w:rPr>
          <w:rFonts w:cs="Arial"/>
          <w:szCs w:val="24"/>
          <w:lang w:val="sr-Cyrl-RS"/>
        </w:rPr>
      </w:pPr>
      <w:r w:rsidRPr="000C5662">
        <w:rPr>
          <w:rFonts w:cs="Arial"/>
          <w:szCs w:val="24"/>
          <w:lang w:val="sr-Cyrl-RS"/>
        </w:rPr>
        <w:t>У случају олујног ветра и високих температура: уклањање препрека, провера деформација коловоза, спречавање пожара у зони саобраћајнице.</w:t>
      </w:r>
    </w:p>
    <w:p w14:paraId="46C84D5A" w14:textId="77777777" w:rsidR="004160E2" w:rsidRPr="000C5662" w:rsidRDefault="004160E2" w:rsidP="00090369">
      <w:pPr>
        <w:spacing w:after="0"/>
        <w:rPr>
          <w:rFonts w:cs="Arial"/>
          <w:szCs w:val="24"/>
          <w:lang w:val="sr-Cyrl-RS"/>
        </w:rPr>
      </w:pPr>
    </w:p>
    <w:p w14:paraId="40CC38FC" w14:textId="7D10A060" w:rsidR="00090369" w:rsidRPr="000C5662" w:rsidRDefault="00090369" w:rsidP="006A48DD">
      <w:pPr>
        <w:rPr>
          <w:rFonts w:cs="Arial"/>
          <w:szCs w:val="24"/>
          <w:lang w:val="sr-Cyrl-RS"/>
        </w:rPr>
      </w:pPr>
      <w:r w:rsidRPr="00090369">
        <w:rPr>
          <w:rFonts w:cs="Arial"/>
          <w:szCs w:val="24"/>
          <w:lang w:val="sr-Cyrl-RS"/>
        </w:rPr>
        <w:lastRenderedPageBreak/>
        <w:t>У сврху санације и повратка у нормални режим саобраћаја потребно је:</w:t>
      </w:r>
    </w:p>
    <w:p w14:paraId="27FCD0D2" w14:textId="77777777" w:rsidR="00090369" w:rsidRPr="000C5662" w:rsidRDefault="00090369" w:rsidP="006A48DD">
      <w:pPr>
        <w:widowControl w:val="0"/>
        <w:numPr>
          <w:ilvl w:val="0"/>
          <w:numId w:val="211"/>
        </w:numPr>
        <w:spacing w:after="0"/>
        <w:ind w:left="714" w:hanging="357"/>
        <w:jc w:val="left"/>
        <w:rPr>
          <w:rFonts w:cs="Arial"/>
          <w:szCs w:val="24"/>
          <w:lang w:val="sr-Cyrl-RS"/>
        </w:rPr>
      </w:pPr>
      <w:r w:rsidRPr="00090369">
        <w:rPr>
          <w:rFonts w:cs="Arial"/>
          <w:szCs w:val="24"/>
          <w:lang w:val="sr-Cyrl-RS"/>
        </w:rPr>
        <w:t>Извршити п</w:t>
      </w:r>
      <w:r w:rsidRPr="000C5662">
        <w:rPr>
          <w:rFonts w:cs="Arial"/>
          <w:szCs w:val="24"/>
          <w:lang w:val="sr-Cyrl-RS"/>
        </w:rPr>
        <w:t>роцен</w:t>
      </w:r>
      <w:r w:rsidRPr="00090369">
        <w:rPr>
          <w:rFonts w:cs="Arial"/>
          <w:szCs w:val="24"/>
          <w:lang w:val="sr-Cyrl-RS"/>
        </w:rPr>
        <w:t>у</w:t>
      </w:r>
      <w:r w:rsidRPr="000C5662">
        <w:rPr>
          <w:rFonts w:cs="Arial"/>
          <w:szCs w:val="24"/>
          <w:lang w:val="sr-Cyrl-RS"/>
        </w:rPr>
        <w:t xml:space="preserve"> оштећења инфраструктуре и израд</w:t>
      </w:r>
      <w:r w:rsidRPr="00090369">
        <w:rPr>
          <w:rFonts w:cs="Arial"/>
          <w:szCs w:val="24"/>
          <w:lang w:val="sr-Cyrl-RS"/>
        </w:rPr>
        <w:t>ити</w:t>
      </w:r>
      <w:r w:rsidRPr="000C5662">
        <w:rPr>
          <w:rFonts w:cs="Arial"/>
          <w:szCs w:val="24"/>
          <w:lang w:val="sr-Cyrl-RS"/>
        </w:rPr>
        <w:t xml:space="preserve"> хитн</w:t>
      </w:r>
      <w:r w:rsidRPr="00090369">
        <w:rPr>
          <w:rFonts w:cs="Arial"/>
          <w:szCs w:val="24"/>
          <w:lang w:val="sr-Cyrl-RS"/>
        </w:rPr>
        <w:t>и</w:t>
      </w:r>
      <w:r w:rsidRPr="000C5662">
        <w:rPr>
          <w:rFonts w:cs="Arial"/>
          <w:szCs w:val="24"/>
          <w:lang w:val="sr-Cyrl-RS"/>
        </w:rPr>
        <w:t xml:space="preserve"> план санације.</w:t>
      </w:r>
    </w:p>
    <w:p w14:paraId="28E3CA3A" w14:textId="77777777" w:rsidR="00090369" w:rsidRPr="000C5662" w:rsidRDefault="00090369" w:rsidP="006A48DD">
      <w:pPr>
        <w:widowControl w:val="0"/>
        <w:numPr>
          <w:ilvl w:val="0"/>
          <w:numId w:val="211"/>
        </w:numPr>
        <w:spacing w:before="100" w:beforeAutospacing="1" w:after="100" w:afterAutospacing="1"/>
        <w:jc w:val="left"/>
        <w:rPr>
          <w:rFonts w:cs="Arial"/>
          <w:szCs w:val="24"/>
          <w:lang w:val="sr-Cyrl-RS"/>
        </w:rPr>
      </w:pPr>
      <w:r w:rsidRPr="000C5662">
        <w:rPr>
          <w:rFonts w:cs="Arial"/>
          <w:szCs w:val="24"/>
          <w:lang w:val="sr-Cyrl-RS"/>
        </w:rPr>
        <w:t>Укл</w:t>
      </w:r>
      <w:r w:rsidRPr="00090369">
        <w:rPr>
          <w:rFonts w:cs="Arial"/>
          <w:szCs w:val="24"/>
          <w:lang w:val="sr-Cyrl-RS"/>
        </w:rPr>
        <w:t xml:space="preserve">онити </w:t>
      </w:r>
      <w:r w:rsidRPr="000C5662">
        <w:rPr>
          <w:rFonts w:cs="Arial"/>
          <w:szCs w:val="24"/>
          <w:lang w:val="sr-Cyrl-RS"/>
        </w:rPr>
        <w:t>контаминиран</w:t>
      </w:r>
      <w:r w:rsidRPr="00090369">
        <w:rPr>
          <w:rFonts w:cs="Arial"/>
          <w:szCs w:val="24"/>
          <w:lang w:val="sr-Cyrl-RS"/>
        </w:rPr>
        <w:t>и</w:t>
      </w:r>
      <w:r w:rsidRPr="000C5662">
        <w:rPr>
          <w:rFonts w:cs="Arial"/>
          <w:szCs w:val="24"/>
          <w:lang w:val="sr-Cyrl-RS"/>
        </w:rPr>
        <w:t xml:space="preserve"> материјал, еродовано тл</w:t>
      </w:r>
      <w:r w:rsidRPr="00090369">
        <w:rPr>
          <w:rFonts w:cs="Arial"/>
          <w:szCs w:val="24"/>
          <w:lang w:val="sr-Cyrl-RS"/>
        </w:rPr>
        <w:t>о</w:t>
      </w:r>
      <w:r w:rsidRPr="000C5662">
        <w:rPr>
          <w:rFonts w:cs="Arial"/>
          <w:szCs w:val="24"/>
          <w:lang w:val="sr-Cyrl-RS"/>
        </w:rPr>
        <w:t xml:space="preserve"> и оштећен</w:t>
      </w:r>
      <w:r w:rsidRPr="00090369">
        <w:rPr>
          <w:rFonts w:cs="Arial"/>
          <w:szCs w:val="24"/>
          <w:lang w:val="sr-Cyrl-RS"/>
        </w:rPr>
        <w:t>е</w:t>
      </w:r>
      <w:r w:rsidRPr="000C5662">
        <w:rPr>
          <w:rFonts w:cs="Arial"/>
          <w:szCs w:val="24"/>
          <w:lang w:val="sr-Cyrl-RS"/>
        </w:rPr>
        <w:t xml:space="preserve"> конструктивн</w:t>
      </w:r>
      <w:r w:rsidRPr="00090369">
        <w:rPr>
          <w:rFonts w:cs="Arial"/>
          <w:szCs w:val="24"/>
          <w:lang w:val="sr-Cyrl-RS"/>
        </w:rPr>
        <w:t xml:space="preserve">е </w:t>
      </w:r>
      <w:r w:rsidRPr="000C5662">
        <w:rPr>
          <w:rFonts w:cs="Arial"/>
          <w:szCs w:val="24"/>
          <w:lang w:val="sr-Cyrl-RS"/>
        </w:rPr>
        <w:t>елемен</w:t>
      </w:r>
      <w:r w:rsidRPr="00090369">
        <w:rPr>
          <w:rFonts w:cs="Arial"/>
          <w:szCs w:val="24"/>
          <w:lang w:val="sr-Cyrl-RS"/>
        </w:rPr>
        <w:t>те</w:t>
      </w:r>
      <w:r w:rsidRPr="000C5662">
        <w:rPr>
          <w:rFonts w:cs="Arial"/>
          <w:szCs w:val="24"/>
          <w:lang w:val="sr-Cyrl-RS"/>
        </w:rPr>
        <w:t>.</w:t>
      </w:r>
    </w:p>
    <w:p w14:paraId="45D1E6EA" w14:textId="77777777" w:rsidR="00090369" w:rsidRPr="000C5662" w:rsidRDefault="00090369" w:rsidP="006A48DD">
      <w:pPr>
        <w:widowControl w:val="0"/>
        <w:numPr>
          <w:ilvl w:val="0"/>
          <w:numId w:val="211"/>
        </w:numPr>
        <w:spacing w:before="100" w:beforeAutospacing="1" w:after="100" w:afterAutospacing="1"/>
        <w:jc w:val="left"/>
        <w:rPr>
          <w:rFonts w:cs="Arial"/>
          <w:szCs w:val="24"/>
          <w:lang w:val="sr-Cyrl-RS"/>
        </w:rPr>
      </w:pPr>
      <w:r w:rsidRPr="00090369">
        <w:rPr>
          <w:rFonts w:cs="Arial"/>
          <w:szCs w:val="24"/>
          <w:lang w:val="sr-Cyrl-RS"/>
        </w:rPr>
        <w:t>Прибавити п</w:t>
      </w:r>
      <w:r w:rsidRPr="000C5662">
        <w:rPr>
          <w:rFonts w:cs="Arial"/>
          <w:szCs w:val="24"/>
          <w:lang w:val="sr-Cyrl-RS"/>
        </w:rPr>
        <w:t>отврд</w:t>
      </w:r>
      <w:r w:rsidRPr="00090369">
        <w:rPr>
          <w:rFonts w:cs="Arial"/>
          <w:szCs w:val="24"/>
          <w:lang w:val="sr-Cyrl-RS"/>
        </w:rPr>
        <w:t>у</w:t>
      </w:r>
      <w:r w:rsidRPr="000C5662">
        <w:rPr>
          <w:rFonts w:cs="Arial"/>
          <w:szCs w:val="24"/>
          <w:lang w:val="sr-Cyrl-RS"/>
        </w:rPr>
        <w:t xml:space="preserve"> од стране стручно овлашћеног лица да су услови за безбедно коришћење саобраћајнице поново успостављени.</w:t>
      </w:r>
    </w:p>
    <w:p w14:paraId="209482AA" w14:textId="77777777" w:rsidR="00090369" w:rsidRPr="000C5662" w:rsidRDefault="00090369" w:rsidP="006A48DD">
      <w:pPr>
        <w:widowControl w:val="0"/>
        <w:numPr>
          <w:ilvl w:val="0"/>
          <w:numId w:val="211"/>
        </w:numPr>
        <w:spacing w:after="0"/>
        <w:ind w:left="714" w:hanging="357"/>
        <w:jc w:val="left"/>
        <w:rPr>
          <w:rFonts w:cs="Arial"/>
          <w:szCs w:val="24"/>
          <w:lang w:val="sr-Cyrl-RS"/>
        </w:rPr>
      </w:pPr>
      <w:r w:rsidRPr="00090369">
        <w:rPr>
          <w:rFonts w:cs="Arial"/>
          <w:szCs w:val="24"/>
          <w:lang w:val="sr-Cyrl-RS"/>
        </w:rPr>
        <w:t>Израдити</w:t>
      </w:r>
      <w:r w:rsidRPr="000C5662">
        <w:rPr>
          <w:rFonts w:cs="Arial"/>
          <w:szCs w:val="24"/>
          <w:lang w:val="sr-Cyrl-RS"/>
        </w:rPr>
        <w:t xml:space="preserve"> извештај о ванредном догађају и анализе мере за унапређење будућих протокола.</w:t>
      </w:r>
    </w:p>
    <w:p w14:paraId="7C657D8F" w14:textId="77777777" w:rsidR="00090369" w:rsidRPr="00090369" w:rsidRDefault="00090369" w:rsidP="00090369">
      <w:pPr>
        <w:spacing w:after="0"/>
        <w:rPr>
          <w:rFonts w:cs="Arial"/>
          <w:szCs w:val="24"/>
          <w:lang w:val="sr-Cyrl-RS"/>
        </w:rPr>
      </w:pPr>
    </w:p>
    <w:p w14:paraId="5C8ED3EE" w14:textId="77777777" w:rsidR="00090369" w:rsidRPr="00090369" w:rsidRDefault="00090369" w:rsidP="00090369">
      <w:pPr>
        <w:spacing w:after="0"/>
        <w:rPr>
          <w:rFonts w:cs="Arial"/>
          <w:szCs w:val="24"/>
          <w:lang w:val="sr-Cyrl-RS"/>
        </w:rPr>
      </w:pPr>
      <w:r w:rsidRPr="00090369">
        <w:rPr>
          <w:rFonts w:cs="Arial"/>
          <w:szCs w:val="24"/>
          <w:lang w:val="sr-Cyrl-RS"/>
        </w:rPr>
        <w:t>З</w:t>
      </w:r>
      <w:r w:rsidRPr="000C5662">
        <w:rPr>
          <w:rFonts w:cs="Arial"/>
          <w:szCs w:val="24"/>
          <w:lang w:val="sr-Cyrl-RS"/>
        </w:rPr>
        <w:t>аштиту и спасавање на свим тим територијама координира Сектор за ванредне ситуације МУП-а, а на локалном нивоу ту улогу имају општински штабови за ванредне ситуације и јединице цивилне заштите.</w:t>
      </w:r>
    </w:p>
    <w:p w14:paraId="22BBC387" w14:textId="77777777" w:rsidR="007E57F8" w:rsidRPr="000C5662" w:rsidRDefault="007E57F8" w:rsidP="00090369">
      <w:pPr>
        <w:spacing w:after="0"/>
        <w:rPr>
          <w:rFonts w:cs="Arial"/>
          <w:szCs w:val="24"/>
          <w:lang w:val="sr-Cyrl-RS"/>
        </w:rPr>
      </w:pPr>
    </w:p>
    <w:p w14:paraId="3A187C32" w14:textId="77777777" w:rsidR="00090369" w:rsidRPr="004870AB" w:rsidRDefault="00090369" w:rsidP="006A48DD">
      <w:pPr>
        <w:jc w:val="left"/>
        <w:rPr>
          <w:rFonts w:cs="Arial"/>
          <w:szCs w:val="24"/>
          <w:lang w:val="sr-Cyrl-RS"/>
        </w:rPr>
      </w:pPr>
      <w:r w:rsidRPr="000C5662">
        <w:rPr>
          <w:rFonts w:cs="Arial"/>
          <w:szCs w:val="24"/>
          <w:lang w:val="sr-Cyrl-RS"/>
        </w:rPr>
        <w:t>Надлежни за заштиту и спасавање у општинама</w:t>
      </w:r>
      <w:r w:rsidRPr="00090369">
        <w:rPr>
          <w:rFonts w:cs="Arial"/>
          <w:szCs w:val="24"/>
          <w:lang w:val="sr-Cyrl-RS"/>
        </w:rPr>
        <w:t>:</w:t>
      </w:r>
    </w:p>
    <w:p w14:paraId="58616ECB" w14:textId="77777777" w:rsidR="00090369" w:rsidRPr="00090369" w:rsidRDefault="00090369" w:rsidP="006A48DD">
      <w:pPr>
        <w:widowControl w:val="0"/>
        <w:numPr>
          <w:ilvl w:val="0"/>
          <w:numId w:val="219"/>
        </w:numPr>
        <w:spacing w:after="0"/>
        <w:ind w:left="284" w:hanging="284"/>
        <w:contextualSpacing/>
        <w:jc w:val="left"/>
        <w:rPr>
          <w:rFonts w:cs="Arial"/>
          <w:szCs w:val="24"/>
        </w:rPr>
      </w:pPr>
      <w:r w:rsidRPr="00090369">
        <w:rPr>
          <w:rFonts w:cs="Arial"/>
          <w:szCs w:val="24"/>
        </w:rPr>
        <w:t>Сопот</w:t>
      </w:r>
    </w:p>
    <w:p w14:paraId="2CE4396A" w14:textId="77777777" w:rsidR="00090369" w:rsidRPr="00090369" w:rsidRDefault="00090369" w:rsidP="006A48DD">
      <w:pPr>
        <w:widowControl w:val="0"/>
        <w:numPr>
          <w:ilvl w:val="1"/>
          <w:numId w:val="220"/>
        </w:numPr>
        <w:spacing w:after="0"/>
        <w:ind w:left="284" w:hanging="284"/>
        <w:jc w:val="left"/>
        <w:rPr>
          <w:rFonts w:cs="Arial"/>
          <w:szCs w:val="24"/>
        </w:rPr>
      </w:pPr>
      <w:r w:rsidRPr="00090369">
        <w:rPr>
          <w:rFonts w:cs="Arial"/>
          <w:szCs w:val="24"/>
        </w:rPr>
        <w:t xml:space="preserve">За ванредне ситуације на територији Сопота надлежан је Сектор за ванредне ситуације МУП-а Републике Србије. </w:t>
      </w:r>
    </w:p>
    <w:p w14:paraId="4A7B5EEA" w14:textId="77777777" w:rsidR="00090369" w:rsidRPr="00090369" w:rsidRDefault="00090369" w:rsidP="006A48DD">
      <w:pPr>
        <w:widowControl w:val="0"/>
        <w:numPr>
          <w:ilvl w:val="1"/>
          <w:numId w:val="220"/>
        </w:numPr>
        <w:spacing w:after="0"/>
        <w:ind w:left="284" w:hanging="284"/>
        <w:jc w:val="left"/>
        <w:rPr>
          <w:rFonts w:cs="Arial"/>
          <w:szCs w:val="24"/>
        </w:rPr>
      </w:pPr>
      <w:r w:rsidRPr="00090369">
        <w:rPr>
          <w:rFonts w:cs="Arial"/>
          <w:szCs w:val="24"/>
        </w:rPr>
        <w:t>У општини Сопот постоји једиња</w:t>
      </w:r>
      <w:r w:rsidRPr="00090369">
        <w:rPr>
          <w:rFonts w:cs="Arial"/>
          <w:szCs w:val="24"/>
        </w:rPr>
        <w:softHyphen/>
        <w:t xml:space="preserve">ца цивилне заштите. Према службеним одлукама, Градска општина Сопот формира јединицу цивилне заштите опште намене и специјализовану јединицу за узбуњивање. </w:t>
      </w:r>
    </w:p>
    <w:p w14:paraId="79F514D1" w14:textId="77777777" w:rsidR="00090369" w:rsidRPr="00090369" w:rsidRDefault="00090369" w:rsidP="006A48DD">
      <w:pPr>
        <w:widowControl w:val="0"/>
        <w:numPr>
          <w:ilvl w:val="0"/>
          <w:numId w:val="219"/>
        </w:numPr>
        <w:spacing w:after="0"/>
        <w:ind w:left="284" w:hanging="284"/>
        <w:contextualSpacing/>
        <w:jc w:val="left"/>
        <w:rPr>
          <w:rFonts w:cs="Arial"/>
          <w:szCs w:val="24"/>
        </w:rPr>
      </w:pPr>
      <w:r w:rsidRPr="00090369">
        <w:rPr>
          <w:rFonts w:cs="Arial"/>
          <w:szCs w:val="24"/>
        </w:rPr>
        <w:t>Младеновац</w:t>
      </w:r>
    </w:p>
    <w:p w14:paraId="4A2C7FA6" w14:textId="77777777" w:rsidR="00090369" w:rsidRPr="00090369" w:rsidRDefault="00090369" w:rsidP="006A48DD">
      <w:pPr>
        <w:widowControl w:val="0"/>
        <w:numPr>
          <w:ilvl w:val="1"/>
          <w:numId w:val="220"/>
        </w:numPr>
        <w:tabs>
          <w:tab w:val="num" w:pos="1440"/>
        </w:tabs>
        <w:spacing w:after="0"/>
        <w:ind w:left="284" w:hanging="284"/>
        <w:jc w:val="left"/>
        <w:rPr>
          <w:rFonts w:cs="Arial"/>
          <w:szCs w:val="24"/>
        </w:rPr>
      </w:pPr>
      <w:r w:rsidRPr="00090369">
        <w:rPr>
          <w:rFonts w:cs="Arial"/>
          <w:szCs w:val="24"/>
        </w:rPr>
        <w:t xml:space="preserve">На територији Градске општине Младеновац делује Служба за послове одбране, цивилне заштите и ванредних ситуација. </w:t>
      </w:r>
    </w:p>
    <w:p w14:paraId="2829E889" w14:textId="77777777" w:rsidR="00090369" w:rsidRPr="00090369" w:rsidRDefault="00090369" w:rsidP="006A48DD">
      <w:pPr>
        <w:widowControl w:val="0"/>
        <w:numPr>
          <w:ilvl w:val="1"/>
          <w:numId w:val="220"/>
        </w:numPr>
        <w:tabs>
          <w:tab w:val="num" w:pos="1440"/>
        </w:tabs>
        <w:spacing w:after="0"/>
        <w:ind w:left="284" w:hanging="284"/>
        <w:jc w:val="left"/>
        <w:rPr>
          <w:rFonts w:cs="Arial"/>
          <w:szCs w:val="24"/>
        </w:rPr>
      </w:pPr>
      <w:r w:rsidRPr="00090369">
        <w:rPr>
          <w:rFonts w:cs="Arial"/>
          <w:szCs w:val="24"/>
        </w:rPr>
        <w:t xml:space="preserve">Поред тога, општина има свој Штаб за ванредне ситуације који је окарактерисан као субјекат за координацију капацитета за спасавање и интервенције. </w:t>
      </w:r>
    </w:p>
    <w:p w14:paraId="6ACA9274" w14:textId="77777777" w:rsidR="00090369" w:rsidRPr="00090369" w:rsidRDefault="00090369" w:rsidP="006A48DD">
      <w:pPr>
        <w:widowControl w:val="0"/>
        <w:numPr>
          <w:ilvl w:val="0"/>
          <w:numId w:val="219"/>
        </w:numPr>
        <w:spacing w:after="0"/>
        <w:ind w:left="284" w:hanging="284"/>
        <w:contextualSpacing/>
        <w:jc w:val="left"/>
        <w:rPr>
          <w:rFonts w:cs="Arial"/>
          <w:szCs w:val="24"/>
        </w:rPr>
      </w:pPr>
      <w:r w:rsidRPr="00090369">
        <w:rPr>
          <w:rFonts w:cs="Arial"/>
          <w:szCs w:val="24"/>
        </w:rPr>
        <w:t>Аранђеловац</w:t>
      </w:r>
    </w:p>
    <w:p w14:paraId="78615F4D" w14:textId="77777777" w:rsidR="00090369" w:rsidRPr="00090369" w:rsidRDefault="00090369" w:rsidP="006A48DD">
      <w:pPr>
        <w:widowControl w:val="0"/>
        <w:numPr>
          <w:ilvl w:val="1"/>
          <w:numId w:val="220"/>
        </w:numPr>
        <w:tabs>
          <w:tab w:val="num" w:pos="1440"/>
        </w:tabs>
        <w:spacing w:after="0"/>
        <w:ind w:left="284" w:hanging="284"/>
        <w:jc w:val="left"/>
        <w:rPr>
          <w:rFonts w:cs="Arial"/>
          <w:szCs w:val="24"/>
        </w:rPr>
      </w:pPr>
      <w:r w:rsidRPr="00090369">
        <w:rPr>
          <w:rFonts w:cs="Arial"/>
          <w:szCs w:val="24"/>
        </w:rPr>
        <w:t xml:space="preserve">У општини Аранђеловац постоји Општински штаб за ванредне ситуације. </w:t>
      </w:r>
    </w:p>
    <w:p w14:paraId="4A921438" w14:textId="77777777" w:rsidR="00090369" w:rsidRPr="00090369" w:rsidRDefault="00090369" w:rsidP="006A48DD">
      <w:pPr>
        <w:widowControl w:val="0"/>
        <w:numPr>
          <w:ilvl w:val="1"/>
          <w:numId w:val="220"/>
        </w:numPr>
        <w:tabs>
          <w:tab w:val="num" w:pos="1440"/>
        </w:tabs>
        <w:spacing w:after="0"/>
        <w:ind w:left="284" w:hanging="284"/>
        <w:jc w:val="left"/>
        <w:rPr>
          <w:rFonts w:cs="Arial"/>
          <w:szCs w:val="24"/>
        </w:rPr>
      </w:pPr>
      <w:r w:rsidRPr="00090369">
        <w:rPr>
          <w:rFonts w:cs="Arial"/>
          <w:szCs w:val="24"/>
        </w:rPr>
        <w:t>По Пословнику Штаба, Штаб има обавезу да прати ризике, координише интервенције и спроводи мере заштите и спасавања на локалном нивоу</w:t>
      </w:r>
      <w:r w:rsidRPr="00090369">
        <w:rPr>
          <w:rFonts w:cs="Arial"/>
          <w:szCs w:val="24"/>
          <w:lang w:val="sr-Cyrl-RS"/>
        </w:rPr>
        <w:t>.</w:t>
      </w:r>
    </w:p>
    <w:p w14:paraId="53C2A8B5" w14:textId="77777777" w:rsidR="00514FEB" w:rsidRPr="004870AB" w:rsidRDefault="00514FEB" w:rsidP="004160E2">
      <w:pPr>
        <w:spacing w:after="0"/>
        <w:rPr>
          <w:rFonts w:cs="Arial"/>
          <w:bCs/>
          <w:szCs w:val="24"/>
          <w:lang w:val="sr-Cyrl-RS"/>
        </w:rPr>
      </w:pPr>
    </w:p>
    <w:p w14:paraId="34194C2B" w14:textId="77777777" w:rsidR="003A764D" w:rsidRPr="004870AB" w:rsidRDefault="003A764D" w:rsidP="004160E2">
      <w:pPr>
        <w:spacing w:after="0"/>
        <w:rPr>
          <w:rFonts w:cs="Arial"/>
          <w:bCs/>
          <w:szCs w:val="24"/>
          <w:lang w:val="sr-Cyrl-RS"/>
        </w:rPr>
      </w:pPr>
    </w:p>
    <w:p w14:paraId="1597BE6C" w14:textId="4EB0F01D" w:rsidR="003A764D" w:rsidRPr="004870AB" w:rsidRDefault="003A764D" w:rsidP="004160E2">
      <w:pPr>
        <w:tabs>
          <w:tab w:val="left" w:pos="645"/>
        </w:tabs>
        <w:spacing w:after="0"/>
        <w:rPr>
          <w:rFonts w:cs="Arial"/>
          <w:bCs/>
          <w:szCs w:val="24"/>
          <w:lang w:val="sr-Cyrl-RS"/>
        </w:rPr>
      </w:pPr>
    </w:p>
    <w:p w14:paraId="7971027B" w14:textId="19348593" w:rsidR="003A764D" w:rsidRPr="004870AB" w:rsidRDefault="003A764D" w:rsidP="004160E2">
      <w:pPr>
        <w:keepNext/>
        <w:keepLines/>
        <w:spacing w:after="0"/>
        <w:ind w:left="1134" w:hanging="1134"/>
        <w:outlineLvl w:val="1"/>
        <w:rPr>
          <w:rFonts w:eastAsiaTheme="majorEastAsia" w:cs="Arial"/>
          <w:b/>
          <w:sz w:val="32"/>
          <w:szCs w:val="26"/>
          <w:lang w:val="ru-RU"/>
        </w:rPr>
      </w:pPr>
      <w:bookmarkStart w:id="283" w:name="_Toc214967497"/>
      <w:r w:rsidRPr="004870AB">
        <w:rPr>
          <w:rFonts w:eastAsiaTheme="majorEastAsia" w:cs="Arial"/>
          <w:b/>
          <w:sz w:val="32"/>
          <w:szCs w:val="26"/>
          <w:lang w:val="ru-RU"/>
        </w:rPr>
        <w:t>9.4</w:t>
      </w:r>
      <w:r w:rsidRPr="004870AB">
        <w:rPr>
          <w:rFonts w:eastAsiaTheme="majorEastAsia" w:cs="Arial"/>
          <w:b/>
          <w:sz w:val="32"/>
          <w:szCs w:val="26"/>
          <w:lang w:val="ru-RU"/>
        </w:rPr>
        <w:tab/>
        <w:t>Техничка решења заштите животне средине</w:t>
      </w:r>
      <w:bookmarkEnd w:id="283"/>
    </w:p>
    <w:p w14:paraId="79949FDE" w14:textId="77777777" w:rsidR="003A764D" w:rsidRPr="004870AB" w:rsidRDefault="003A764D" w:rsidP="004160E2">
      <w:pPr>
        <w:spacing w:after="0"/>
        <w:rPr>
          <w:rFonts w:cs="Arial"/>
          <w:bCs/>
          <w:szCs w:val="24"/>
          <w:lang w:val="sr-Cyrl-RS"/>
        </w:rPr>
      </w:pPr>
    </w:p>
    <w:p w14:paraId="13315DF7" w14:textId="77777777" w:rsidR="00F67EF6" w:rsidRPr="004870AB" w:rsidRDefault="00F67EF6" w:rsidP="004160E2">
      <w:pPr>
        <w:spacing w:after="0"/>
        <w:rPr>
          <w:rFonts w:cs="Arial"/>
          <w:bCs/>
          <w:szCs w:val="24"/>
          <w:lang w:val="sr-Cyrl-RS"/>
        </w:rPr>
      </w:pPr>
    </w:p>
    <w:p w14:paraId="27EBD62B" w14:textId="77777777" w:rsidR="003A764D" w:rsidRPr="004870AB" w:rsidRDefault="003A764D" w:rsidP="004160E2">
      <w:pPr>
        <w:spacing w:after="0"/>
        <w:rPr>
          <w:rFonts w:cs="Arial"/>
          <w:bCs/>
          <w:szCs w:val="24"/>
          <w:lang w:val="sr-Cyrl-RS"/>
        </w:rPr>
      </w:pPr>
    </w:p>
    <w:p w14:paraId="200C5C36" w14:textId="77777777" w:rsidR="00F67EF6" w:rsidRPr="00F67EF6" w:rsidRDefault="00F67EF6" w:rsidP="004160E2">
      <w:pPr>
        <w:spacing w:after="0"/>
        <w:rPr>
          <w:rFonts w:eastAsia="Calibri" w:cs="Arial"/>
          <w:noProof/>
          <w:szCs w:val="22"/>
          <w:lang w:val="ru-RU"/>
        </w:rPr>
      </w:pPr>
      <w:r w:rsidRPr="00F67EF6">
        <w:rPr>
          <w:rFonts w:eastAsia="Calibri" w:cs="Arial"/>
          <w:noProof/>
          <w:szCs w:val="22"/>
          <w:lang w:val="ru-RU"/>
        </w:rPr>
        <w:t xml:space="preserve">Техничка решења заштите животне средине представљају основу за одговорно управљање животном средином током целог животног циклуса </w:t>
      </w:r>
      <w:r w:rsidRPr="00F67EF6">
        <w:rPr>
          <w:rFonts w:eastAsia="Calibri" w:cs="Arial"/>
          <w:noProof/>
          <w:szCs w:val="22"/>
          <w:lang w:val="sr-Cyrl-RS"/>
        </w:rPr>
        <w:t>саобраћајнице</w:t>
      </w:r>
      <w:r w:rsidRPr="00F67EF6">
        <w:rPr>
          <w:rFonts w:eastAsia="Calibri" w:cs="Arial"/>
          <w:noProof/>
          <w:szCs w:val="22"/>
          <w:lang w:val="ru-RU"/>
        </w:rPr>
        <w:t>. Њихова доследна примена обезбеђује да се негативни утицаји сведу на најмању могућу меру, а да пројектом буду постигнути еколошки, технички и друштвени стандарди.</w:t>
      </w:r>
    </w:p>
    <w:p w14:paraId="153A5105" w14:textId="77777777" w:rsidR="00F67EF6" w:rsidRPr="00F67EF6" w:rsidRDefault="00F67EF6" w:rsidP="004160E2">
      <w:pPr>
        <w:spacing w:after="0"/>
        <w:rPr>
          <w:rFonts w:eastAsia="Calibri"/>
          <w:noProof/>
          <w:szCs w:val="22"/>
          <w:lang w:val="sr-Latn-RS"/>
        </w:rPr>
      </w:pPr>
    </w:p>
    <w:p w14:paraId="7942F8A4" w14:textId="77777777" w:rsidR="00F67EF6" w:rsidRPr="00F67EF6" w:rsidRDefault="00F67EF6" w:rsidP="004160E2">
      <w:pPr>
        <w:widowControl w:val="0"/>
        <w:spacing w:after="0"/>
        <w:ind w:left="992" w:hanging="992"/>
        <w:jc w:val="left"/>
        <w:rPr>
          <w:rFonts w:cs="Arial"/>
          <w:b/>
          <w:lang w:val="sr-Cyrl-CS"/>
        </w:rPr>
      </w:pPr>
      <w:r w:rsidRPr="00F67EF6">
        <w:rPr>
          <w:rFonts w:cs="Arial"/>
          <w:b/>
          <w:lang w:val="sr-Cyrl-CS"/>
        </w:rPr>
        <w:t>9.4.1</w:t>
      </w:r>
      <w:r w:rsidRPr="00F67EF6">
        <w:rPr>
          <w:rFonts w:cs="Arial"/>
          <w:b/>
          <w:lang w:val="sr-Cyrl-CS"/>
        </w:rPr>
        <w:tab/>
        <w:t>Техничке мере у току грађења објеката</w:t>
      </w:r>
    </w:p>
    <w:p w14:paraId="1949A4E4" w14:textId="77777777" w:rsidR="00F67EF6" w:rsidRPr="00F67EF6" w:rsidRDefault="00F67EF6" w:rsidP="004160E2">
      <w:pPr>
        <w:spacing w:after="0"/>
        <w:rPr>
          <w:rFonts w:eastAsia="Calibri"/>
          <w:noProof/>
          <w:szCs w:val="22"/>
          <w:lang w:val="sr-Latn-RS"/>
        </w:rPr>
      </w:pPr>
    </w:p>
    <w:p w14:paraId="3947754D" w14:textId="77777777" w:rsidR="00F67EF6" w:rsidRPr="00F67EF6" w:rsidRDefault="00F67EF6" w:rsidP="004160E2">
      <w:pPr>
        <w:spacing w:after="0"/>
        <w:rPr>
          <w:rFonts w:eastAsia="Calibri"/>
          <w:noProof/>
          <w:szCs w:val="22"/>
          <w:lang w:val="sr-Cyrl-CS"/>
        </w:rPr>
      </w:pPr>
      <w:r w:rsidRPr="00F67EF6">
        <w:rPr>
          <w:rFonts w:eastAsia="Calibri"/>
          <w:noProof/>
          <w:szCs w:val="22"/>
          <w:lang w:val="sr-Cyrl-CS"/>
        </w:rPr>
        <w:t>За извођење радова</w:t>
      </w:r>
      <w:r w:rsidRPr="00F67EF6">
        <w:rPr>
          <w:rFonts w:eastAsia="Calibri"/>
          <w:noProof/>
          <w:szCs w:val="22"/>
          <w:lang w:val="ru-RU"/>
        </w:rPr>
        <w:t>,</w:t>
      </w:r>
      <w:r w:rsidRPr="00F67EF6">
        <w:rPr>
          <w:rFonts w:eastAsia="Calibri"/>
          <w:noProof/>
          <w:szCs w:val="22"/>
          <w:lang w:val="sr-Cyrl-CS"/>
        </w:rPr>
        <w:t xml:space="preserve"> који су предвиђени техничком документацијом</w:t>
      </w:r>
      <w:r w:rsidRPr="00F67EF6">
        <w:rPr>
          <w:rFonts w:eastAsia="Calibri"/>
          <w:noProof/>
          <w:szCs w:val="22"/>
          <w:lang w:val="ru-RU"/>
        </w:rPr>
        <w:t>,</w:t>
      </w:r>
      <w:r w:rsidRPr="00F67EF6">
        <w:rPr>
          <w:rFonts w:eastAsia="Calibri"/>
          <w:noProof/>
          <w:szCs w:val="22"/>
          <w:lang w:val="sr-Cyrl-CS"/>
        </w:rPr>
        <w:t xml:space="preserve"> мора се ангажовати организација која је регистрована за ту врсту делатности. Извођач радова мора обезбедити овлашћено лице за руковођење радовима са положеним стручним испитом и испуњеним осталим условима</w:t>
      </w:r>
      <w:r w:rsidRPr="00F67EF6">
        <w:rPr>
          <w:rFonts w:eastAsia="Calibri"/>
          <w:noProof/>
          <w:szCs w:val="22"/>
          <w:lang w:val="ru-RU"/>
        </w:rPr>
        <w:t>,</w:t>
      </w:r>
      <w:r w:rsidRPr="00F67EF6">
        <w:rPr>
          <w:rFonts w:eastAsia="Calibri"/>
          <w:noProof/>
          <w:szCs w:val="22"/>
          <w:lang w:val="sr-Cyrl-CS"/>
        </w:rPr>
        <w:t xml:space="preserve"> у складу са законском регулативом. Организација, овлашћено лице и сва друга лица која су укључена у извођење радова</w:t>
      </w:r>
      <w:r w:rsidRPr="00F67EF6">
        <w:rPr>
          <w:rFonts w:eastAsia="Calibri"/>
          <w:noProof/>
          <w:szCs w:val="22"/>
          <w:lang w:val="ru-RU"/>
        </w:rPr>
        <w:t>,</w:t>
      </w:r>
      <w:r w:rsidRPr="00F67EF6">
        <w:rPr>
          <w:rFonts w:eastAsia="Calibri"/>
          <w:noProof/>
          <w:szCs w:val="22"/>
          <w:lang w:val="sr-Cyrl-CS"/>
        </w:rPr>
        <w:t xml:space="preserve"> </w:t>
      </w:r>
      <w:r w:rsidRPr="00F67EF6">
        <w:rPr>
          <w:rFonts w:eastAsia="Calibri"/>
          <w:noProof/>
          <w:szCs w:val="22"/>
          <w:lang w:val="sr-Cyrl-CS"/>
        </w:rPr>
        <w:lastRenderedPageBreak/>
        <w:t>морају се придржавати закона, прописа, стандарда и норматива за врсту делатности којима се баве.</w:t>
      </w:r>
    </w:p>
    <w:p w14:paraId="056BE6D7" w14:textId="77777777" w:rsidR="00F67EF6" w:rsidRPr="00F67EF6" w:rsidRDefault="00F67EF6" w:rsidP="004160E2">
      <w:pPr>
        <w:spacing w:after="0"/>
        <w:rPr>
          <w:rFonts w:eastAsia="Calibri"/>
          <w:noProof/>
          <w:szCs w:val="22"/>
          <w:lang w:val="sr-Cyrl-CS"/>
        </w:rPr>
      </w:pPr>
    </w:p>
    <w:p w14:paraId="17836DBF" w14:textId="77777777" w:rsidR="00F67EF6" w:rsidRPr="00F67EF6" w:rsidRDefault="00F67EF6" w:rsidP="004160E2">
      <w:pPr>
        <w:widowControl w:val="0"/>
        <w:spacing w:after="0"/>
        <w:rPr>
          <w:rFonts w:eastAsia="Calibri"/>
          <w:noProof/>
          <w:szCs w:val="22"/>
          <w:lang w:val="sr-Cyrl-CS"/>
        </w:rPr>
      </w:pPr>
      <w:r w:rsidRPr="00F67EF6">
        <w:rPr>
          <w:rFonts w:eastAsia="Calibri"/>
          <w:noProof/>
          <w:szCs w:val="22"/>
          <w:lang w:val="sr-Cyrl-CS"/>
        </w:rPr>
        <w:t xml:space="preserve">Дужност Инвеститора је да обезбеди израду Плана управљања животном средином у току извођења радова, који се ради као посебна документација. План потписује стручно лице које је урадило документацију, а оверити представник Инвеститора или надзорне службе, после чега могу отпочети радови. Обавеза Инвеститора је да обезбеди стручни надзор на извођењу радова. </w:t>
      </w:r>
    </w:p>
    <w:p w14:paraId="2815EF3C" w14:textId="77777777" w:rsidR="00F67EF6" w:rsidRPr="00F67EF6" w:rsidRDefault="00F67EF6" w:rsidP="004160E2">
      <w:pPr>
        <w:widowControl w:val="0"/>
        <w:spacing w:after="0"/>
        <w:rPr>
          <w:rFonts w:eastAsia="Calibri"/>
          <w:noProof/>
          <w:szCs w:val="22"/>
          <w:lang w:val="sr-Cyrl-CS"/>
        </w:rPr>
      </w:pPr>
    </w:p>
    <w:p w14:paraId="6C87A923" w14:textId="77777777" w:rsidR="00F67EF6" w:rsidRPr="00F67EF6" w:rsidRDefault="00F67EF6" w:rsidP="004160E2">
      <w:pPr>
        <w:spacing w:after="0"/>
        <w:rPr>
          <w:rFonts w:eastAsia="Calibri" w:cs="Arial"/>
          <w:noProof/>
          <w:szCs w:val="22"/>
          <w:lang w:val="sr-Cyrl-CS"/>
        </w:rPr>
      </w:pPr>
      <w:r w:rsidRPr="00F67EF6">
        <w:rPr>
          <w:rFonts w:eastAsia="Calibri" w:cs="Arial"/>
          <w:noProof/>
          <w:szCs w:val="22"/>
          <w:lang w:val="sr-Cyrl-CS"/>
        </w:rPr>
        <w:t xml:space="preserve">Пре почетка радова мора се утврдити тачан положај свих инсталација и предузети неопходне мере како не би дошло до њиховог оштећења, као и повреде радника и других лица која се налазе на градилишту. Такође, Извођач радова је у обавези да испоштује све обавезе (израда посебних елабората, планова итд.) на основу </w:t>
      </w:r>
      <w:r w:rsidRPr="00F67EF6">
        <w:rPr>
          <w:rFonts w:eastAsia="Calibri" w:cs="Arial"/>
          <w:noProof/>
          <w:szCs w:val="22"/>
          <w:lang w:val="sr-Cyrl-RS"/>
        </w:rPr>
        <w:t xml:space="preserve">посебних услова </w:t>
      </w:r>
      <w:r w:rsidRPr="00F67EF6">
        <w:rPr>
          <w:rFonts w:eastAsia="Calibri" w:cs="Arial"/>
          <w:noProof/>
          <w:szCs w:val="22"/>
          <w:lang w:val="sr-Cyrl-CS"/>
        </w:rPr>
        <w:t xml:space="preserve"> надлежних институција.</w:t>
      </w:r>
    </w:p>
    <w:p w14:paraId="2B70837A" w14:textId="77777777" w:rsidR="00F67EF6" w:rsidRPr="00F67EF6" w:rsidRDefault="00F67EF6" w:rsidP="004160E2">
      <w:pPr>
        <w:widowControl w:val="0"/>
        <w:spacing w:after="0"/>
        <w:rPr>
          <w:rFonts w:cs="Arial"/>
          <w:lang w:val="sr-Cyrl-CS"/>
        </w:rPr>
      </w:pPr>
    </w:p>
    <w:p w14:paraId="16709832" w14:textId="77777777" w:rsidR="00F67EF6" w:rsidRPr="00F67EF6" w:rsidRDefault="00F67EF6" w:rsidP="004160E2">
      <w:pPr>
        <w:widowControl w:val="0"/>
        <w:tabs>
          <w:tab w:val="left" w:pos="1134"/>
        </w:tabs>
        <w:spacing w:after="0"/>
        <w:rPr>
          <w:rFonts w:cs="Arial"/>
          <w:lang w:val="ru-RU"/>
        </w:rPr>
      </w:pPr>
      <w:r w:rsidRPr="00F67EF6">
        <w:rPr>
          <w:rFonts w:cs="Arial"/>
          <w:lang w:val="ru-RU"/>
        </w:rPr>
        <w:t>9.4.1.1 Мере заштите од буке</w:t>
      </w:r>
    </w:p>
    <w:p w14:paraId="788B6477" w14:textId="77777777" w:rsidR="00F67EF6" w:rsidRPr="00F67EF6" w:rsidRDefault="00F67EF6" w:rsidP="004160E2">
      <w:pPr>
        <w:keepNext/>
        <w:widowControl w:val="0"/>
        <w:spacing w:after="0"/>
        <w:rPr>
          <w:rFonts w:eastAsia="Calibri" w:cs="Arial"/>
          <w:noProof/>
          <w:szCs w:val="22"/>
          <w:lang w:val="sr-Cyrl-CS"/>
        </w:rPr>
      </w:pPr>
    </w:p>
    <w:p w14:paraId="169A332D" w14:textId="77777777" w:rsidR="00F67EF6" w:rsidRPr="004870AB" w:rsidRDefault="00F67EF6" w:rsidP="004160E2">
      <w:pPr>
        <w:keepNext/>
        <w:widowControl w:val="0"/>
        <w:spacing w:after="0"/>
        <w:rPr>
          <w:rFonts w:eastAsia="Calibri" w:cs="Arial"/>
          <w:noProof/>
          <w:szCs w:val="22"/>
          <w:lang w:val="sr-Cyrl-RS"/>
        </w:rPr>
      </w:pPr>
      <w:r w:rsidRPr="000C5662">
        <w:rPr>
          <w:rFonts w:eastAsia="Calibri" w:cs="Arial"/>
          <w:noProof/>
          <w:szCs w:val="22"/>
          <w:lang w:val="sr-Cyrl-CS"/>
        </w:rPr>
        <w:t xml:space="preserve">Током </w:t>
      </w:r>
      <w:r w:rsidRPr="00F67EF6">
        <w:rPr>
          <w:rFonts w:eastAsia="Calibri" w:cs="Arial"/>
          <w:noProof/>
          <w:szCs w:val="22"/>
          <w:lang w:val="sr-Cyrl-RS"/>
        </w:rPr>
        <w:t>извођења радова,</w:t>
      </w:r>
      <w:r w:rsidRPr="000C5662">
        <w:rPr>
          <w:rFonts w:eastAsia="Calibri" w:cs="Arial"/>
          <w:noProof/>
          <w:szCs w:val="22"/>
          <w:lang w:val="sr-Cyrl-CS"/>
        </w:rPr>
        <w:t xml:space="preserve"> </w:t>
      </w:r>
      <w:r w:rsidRPr="00F67EF6">
        <w:rPr>
          <w:rFonts w:eastAsia="Calibri" w:cs="Arial"/>
          <w:noProof/>
          <w:szCs w:val="22"/>
          <w:lang w:val="sr-Cyrl-RS"/>
        </w:rPr>
        <w:t>И</w:t>
      </w:r>
      <w:r w:rsidRPr="000C5662">
        <w:rPr>
          <w:rFonts w:eastAsia="Calibri" w:cs="Arial"/>
          <w:noProof/>
          <w:szCs w:val="22"/>
          <w:lang w:val="sr-Cyrl-CS"/>
        </w:rPr>
        <w:t>звођач је у обавези да примени техничке, организационе и превентивне мере у циљу спречавања или смањења прекомерне буке које могу негативно утицати на становништво, раднике и животну средину. Мере се спроводе у складу са Законом о заштити од буке у животној средини, Правилником о дозвољеним нивоима буке</w:t>
      </w:r>
      <w:r w:rsidRPr="00F67EF6">
        <w:rPr>
          <w:rFonts w:eastAsia="Calibri" w:cs="Arial"/>
          <w:noProof/>
          <w:szCs w:val="22"/>
          <w:lang w:val="sr-Cyrl-RS"/>
        </w:rPr>
        <w:t xml:space="preserve"> </w:t>
      </w:r>
      <w:r w:rsidRPr="000C5662">
        <w:rPr>
          <w:rFonts w:eastAsia="Calibri" w:cs="Arial"/>
          <w:noProof/>
          <w:szCs w:val="22"/>
          <w:lang w:val="sr-Cyrl-CS"/>
        </w:rPr>
        <w:t>и Планом управљања животном средином.</w:t>
      </w:r>
    </w:p>
    <w:p w14:paraId="7D00EF62" w14:textId="77777777" w:rsidR="00F67EF6" w:rsidRPr="00F67EF6" w:rsidRDefault="00F67EF6" w:rsidP="004160E2">
      <w:pPr>
        <w:keepNext/>
        <w:widowControl w:val="0"/>
        <w:spacing w:after="0"/>
        <w:rPr>
          <w:rFonts w:eastAsia="Calibri" w:cs="Arial"/>
          <w:noProof/>
          <w:szCs w:val="22"/>
          <w:lang w:val="sr-Cyrl-RS"/>
        </w:rPr>
      </w:pPr>
    </w:p>
    <w:p w14:paraId="34AA0842" w14:textId="77777777" w:rsidR="00F67EF6" w:rsidRPr="004870AB" w:rsidRDefault="00F67EF6" w:rsidP="006A48DD">
      <w:pPr>
        <w:keepNext/>
        <w:widowControl w:val="0"/>
        <w:numPr>
          <w:ilvl w:val="1"/>
          <w:numId w:val="112"/>
        </w:numPr>
        <w:spacing w:after="0"/>
        <w:ind w:left="714" w:hanging="357"/>
        <w:jc w:val="left"/>
        <w:rPr>
          <w:rFonts w:eastAsia="Calibri" w:cs="Arial"/>
          <w:noProof/>
          <w:szCs w:val="22"/>
        </w:rPr>
      </w:pPr>
      <w:r w:rsidRPr="00F67EF6">
        <w:rPr>
          <w:rFonts w:eastAsia="Calibri" w:cs="Arial"/>
          <w:noProof/>
          <w:szCs w:val="22"/>
        </w:rPr>
        <w:t>Организационе мере</w:t>
      </w:r>
    </w:p>
    <w:p w14:paraId="07613E16" w14:textId="77777777" w:rsidR="00F67EF6" w:rsidRPr="00F67EF6" w:rsidRDefault="00F67EF6" w:rsidP="004160E2">
      <w:pPr>
        <w:keepNext/>
        <w:widowControl w:val="0"/>
        <w:spacing w:after="0"/>
        <w:jc w:val="left"/>
        <w:rPr>
          <w:rFonts w:eastAsia="Calibri" w:cs="Arial"/>
          <w:noProof/>
          <w:szCs w:val="22"/>
        </w:rPr>
      </w:pPr>
    </w:p>
    <w:p w14:paraId="7A0BADAE" w14:textId="77777777" w:rsidR="00F67EF6" w:rsidRPr="00F67EF6" w:rsidRDefault="00F67EF6" w:rsidP="006A48DD">
      <w:pPr>
        <w:keepNext/>
        <w:widowControl w:val="0"/>
        <w:numPr>
          <w:ilvl w:val="0"/>
          <w:numId w:val="107"/>
        </w:numPr>
        <w:tabs>
          <w:tab w:val="num" w:pos="284"/>
        </w:tabs>
        <w:spacing w:after="0"/>
        <w:ind w:left="284" w:hanging="284"/>
        <w:jc w:val="left"/>
        <w:rPr>
          <w:rFonts w:eastAsia="Calibri" w:cs="Arial"/>
          <w:noProof/>
          <w:szCs w:val="22"/>
        </w:rPr>
      </w:pPr>
      <w:r w:rsidRPr="00F67EF6">
        <w:rPr>
          <w:rFonts w:eastAsia="Calibri" w:cs="Arial"/>
          <w:noProof/>
          <w:szCs w:val="22"/>
        </w:rPr>
        <w:t>Ограничење радног времена</w:t>
      </w:r>
      <w:r w:rsidRPr="00F67EF6">
        <w:rPr>
          <w:rFonts w:eastAsia="Calibri" w:cs="Arial"/>
          <w:noProof/>
          <w:szCs w:val="22"/>
          <w:lang w:val="sr-Cyrl-RS"/>
        </w:rPr>
        <w:t xml:space="preserve">, радови при којима се емитује бука (рад тешке грађевинске механизације идр.) </w:t>
      </w:r>
      <w:r w:rsidRPr="00F67EF6">
        <w:rPr>
          <w:rFonts w:eastAsia="Calibri" w:cs="Arial"/>
          <w:noProof/>
          <w:szCs w:val="22"/>
        </w:rPr>
        <w:t xml:space="preserve">изводе се </w:t>
      </w:r>
      <w:r w:rsidRPr="00F67EF6">
        <w:rPr>
          <w:rFonts w:eastAsia="Calibri" w:cs="Arial"/>
          <w:noProof/>
          <w:szCs w:val="22"/>
          <w:lang w:val="sr-Cyrl-RS"/>
        </w:rPr>
        <w:t>искључиво</w:t>
      </w:r>
      <w:r w:rsidRPr="00F67EF6">
        <w:rPr>
          <w:rFonts w:eastAsia="Calibri" w:cs="Arial"/>
          <w:noProof/>
          <w:szCs w:val="22"/>
        </w:rPr>
        <w:t xml:space="preserve"> у дневном периоду (обично 7–19h), у складу са локалним прописима</w:t>
      </w:r>
    </w:p>
    <w:p w14:paraId="2D12E705" w14:textId="77777777" w:rsidR="00F67EF6" w:rsidRPr="00F67EF6" w:rsidRDefault="00F67EF6" w:rsidP="006A48DD">
      <w:pPr>
        <w:keepNext/>
        <w:widowControl w:val="0"/>
        <w:numPr>
          <w:ilvl w:val="0"/>
          <w:numId w:val="107"/>
        </w:numPr>
        <w:tabs>
          <w:tab w:val="num" w:pos="284"/>
        </w:tabs>
        <w:spacing w:before="120" w:after="0"/>
        <w:ind w:left="284" w:hanging="284"/>
        <w:jc w:val="left"/>
        <w:rPr>
          <w:rFonts w:eastAsia="Calibri" w:cs="Arial"/>
          <w:noProof/>
          <w:szCs w:val="22"/>
        </w:rPr>
      </w:pPr>
      <w:r w:rsidRPr="00F67EF6">
        <w:rPr>
          <w:rFonts w:eastAsia="Calibri" w:cs="Arial"/>
          <w:noProof/>
          <w:szCs w:val="22"/>
        </w:rPr>
        <w:t>Забрањен рад у ноћном периоду у зонама осетљивим на буку (насеља, школе, болнице)</w:t>
      </w:r>
    </w:p>
    <w:p w14:paraId="49357991" w14:textId="77777777" w:rsidR="00F67EF6" w:rsidRPr="00F67EF6" w:rsidRDefault="00F67EF6" w:rsidP="006A48DD">
      <w:pPr>
        <w:keepNext/>
        <w:widowControl w:val="0"/>
        <w:numPr>
          <w:ilvl w:val="0"/>
          <w:numId w:val="107"/>
        </w:numPr>
        <w:tabs>
          <w:tab w:val="num" w:pos="284"/>
        </w:tabs>
        <w:spacing w:before="120" w:after="0"/>
        <w:ind w:left="284" w:hanging="284"/>
        <w:jc w:val="left"/>
        <w:rPr>
          <w:rFonts w:eastAsia="Calibri" w:cs="Arial"/>
          <w:noProof/>
          <w:szCs w:val="22"/>
        </w:rPr>
      </w:pPr>
      <w:r w:rsidRPr="00F67EF6">
        <w:rPr>
          <w:rFonts w:eastAsia="Calibri" w:cs="Arial"/>
          <w:noProof/>
          <w:szCs w:val="22"/>
        </w:rPr>
        <w:t>Радов</w:t>
      </w:r>
      <w:r w:rsidRPr="00F67EF6">
        <w:rPr>
          <w:rFonts w:eastAsia="Calibri" w:cs="Arial"/>
          <w:noProof/>
          <w:szCs w:val="22"/>
          <w:lang w:val="sr-Cyrl-RS"/>
        </w:rPr>
        <w:t>е</w:t>
      </w:r>
      <w:r w:rsidRPr="00F67EF6">
        <w:rPr>
          <w:rFonts w:eastAsia="Calibri" w:cs="Arial"/>
          <w:noProof/>
          <w:szCs w:val="22"/>
        </w:rPr>
        <w:t xml:space="preserve"> се организ</w:t>
      </w:r>
      <w:r w:rsidRPr="00F67EF6">
        <w:rPr>
          <w:rFonts w:eastAsia="Calibri" w:cs="Arial"/>
          <w:noProof/>
          <w:szCs w:val="22"/>
          <w:lang w:val="sr-Cyrl-RS"/>
        </w:rPr>
        <w:t>овати</w:t>
      </w:r>
      <w:r w:rsidRPr="00F67EF6">
        <w:rPr>
          <w:rFonts w:eastAsia="Calibri" w:cs="Arial"/>
          <w:noProof/>
          <w:szCs w:val="22"/>
        </w:rPr>
        <w:t xml:space="preserve"> тако да се избегне истовремени рад више </w:t>
      </w:r>
      <w:r w:rsidRPr="00F67EF6">
        <w:rPr>
          <w:rFonts w:eastAsia="Calibri" w:cs="Arial"/>
          <w:noProof/>
          <w:szCs w:val="22"/>
          <w:lang w:val="sr-Cyrl-RS"/>
        </w:rPr>
        <w:t>бучних</w:t>
      </w:r>
      <w:r w:rsidRPr="00F67EF6">
        <w:rPr>
          <w:rFonts w:eastAsia="Calibri" w:cs="Arial"/>
          <w:noProof/>
          <w:szCs w:val="22"/>
        </w:rPr>
        <w:t xml:space="preserve"> машина</w:t>
      </w:r>
      <w:r w:rsidRPr="00F67EF6">
        <w:rPr>
          <w:rFonts w:eastAsia="Calibri" w:cs="Arial"/>
          <w:noProof/>
          <w:szCs w:val="22"/>
          <w:lang w:val="sr-Cyrl-RS"/>
        </w:rPr>
        <w:t xml:space="preserve"> </w:t>
      </w:r>
      <w:r w:rsidRPr="00F67EF6">
        <w:rPr>
          <w:rFonts w:eastAsia="Calibri" w:cs="Arial"/>
          <w:noProof/>
          <w:szCs w:val="22"/>
        </w:rPr>
        <w:t>у истој зони</w:t>
      </w:r>
    </w:p>
    <w:p w14:paraId="238585D8" w14:textId="77777777" w:rsidR="00F67EF6" w:rsidRPr="00F67EF6" w:rsidRDefault="00F67EF6" w:rsidP="006A48DD">
      <w:pPr>
        <w:keepNext/>
        <w:widowControl w:val="0"/>
        <w:numPr>
          <w:ilvl w:val="0"/>
          <w:numId w:val="108"/>
        </w:numPr>
        <w:tabs>
          <w:tab w:val="num" w:pos="284"/>
        </w:tabs>
        <w:spacing w:before="120" w:after="0"/>
        <w:ind w:left="284" w:hanging="284"/>
        <w:jc w:val="left"/>
        <w:rPr>
          <w:rFonts w:eastAsia="Calibri" w:cs="Arial"/>
          <w:noProof/>
          <w:szCs w:val="22"/>
        </w:rPr>
      </w:pPr>
      <w:r w:rsidRPr="00F67EF6">
        <w:rPr>
          <w:rFonts w:eastAsia="Calibri" w:cs="Arial"/>
          <w:noProof/>
          <w:szCs w:val="22"/>
        </w:rPr>
        <w:t>Упозоравање локалног становништва</w:t>
      </w:r>
      <w:r w:rsidRPr="00F67EF6">
        <w:rPr>
          <w:rFonts w:eastAsia="Calibri" w:cs="Arial"/>
          <w:noProof/>
          <w:szCs w:val="22"/>
          <w:lang w:val="sr-Cyrl-RS"/>
        </w:rPr>
        <w:t>, д</w:t>
      </w:r>
      <w:r w:rsidRPr="00F67EF6">
        <w:rPr>
          <w:rFonts w:eastAsia="Calibri" w:cs="Arial"/>
          <w:noProof/>
          <w:szCs w:val="22"/>
        </w:rPr>
        <w:t>авање благовремених информација мештанима о радовима који привремено могу довести до појачане буке</w:t>
      </w:r>
    </w:p>
    <w:p w14:paraId="546C84F6" w14:textId="77777777" w:rsidR="00F67EF6" w:rsidRPr="00F67EF6" w:rsidRDefault="00F67EF6" w:rsidP="006A48DD">
      <w:pPr>
        <w:keepNext/>
        <w:widowControl w:val="0"/>
        <w:numPr>
          <w:ilvl w:val="0"/>
          <w:numId w:val="108"/>
        </w:numPr>
        <w:tabs>
          <w:tab w:val="num" w:pos="284"/>
        </w:tabs>
        <w:spacing w:before="120" w:after="0"/>
        <w:ind w:left="284" w:hanging="284"/>
        <w:jc w:val="left"/>
        <w:rPr>
          <w:rFonts w:eastAsia="Calibri" w:cs="Arial"/>
          <w:noProof/>
          <w:szCs w:val="22"/>
        </w:rPr>
      </w:pPr>
      <w:r w:rsidRPr="00F67EF6">
        <w:rPr>
          <w:rFonts w:eastAsia="Calibri" w:cs="Arial"/>
          <w:noProof/>
          <w:szCs w:val="22"/>
        </w:rPr>
        <w:t>Планирање локација бетонске базе, асфалтне базе, сепарације шљунка и дробилице тако да су најмање 300–500 m од насеља</w:t>
      </w:r>
    </w:p>
    <w:p w14:paraId="6235B4DF" w14:textId="77777777" w:rsidR="00F67EF6" w:rsidRPr="00F67EF6" w:rsidRDefault="00F67EF6" w:rsidP="006A48DD">
      <w:pPr>
        <w:keepNext/>
        <w:widowControl w:val="0"/>
        <w:numPr>
          <w:ilvl w:val="0"/>
          <w:numId w:val="108"/>
        </w:numPr>
        <w:tabs>
          <w:tab w:val="num" w:pos="284"/>
        </w:tabs>
        <w:spacing w:before="120" w:after="0"/>
        <w:ind w:left="284" w:hanging="284"/>
        <w:jc w:val="left"/>
        <w:rPr>
          <w:rFonts w:eastAsia="Calibri" w:cs="Arial"/>
          <w:noProof/>
          <w:szCs w:val="22"/>
          <w:lang w:val="sr-Cyrl-RS"/>
        </w:rPr>
      </w:pPr>
      <w:r w:rsidRPr="00F67EF6">
        <w:rPr>
          <w:rFonts w:eastAsia="Calibri" w:cs="Arial"/>
          <w:noProof/>
          <w:szCs w:val="22"/>
        </w:rPr>
        <w:t>Контрола брзине кретања возила на градилишту</w:t>
      </w:r>
      <w:r w:rsidRPr="00F67EF6">
        <w:rPr>
          <w:rFonts w:eastAsia="Calibri" w:cs="Arial"/>
          <w:noProof/>
          <w:szCs w:val="22"/>
          <w:lang w:val="sr-Cyrl-RS"/>
        </w:rPr>
        <w:t>, ог</w:t>
      </w:r>
      <w:r w:rsidRPr="00F67EF6">
        <w:rPr>
          <w:rFonts w:eastAsia="Calibri" w:cs="Arial"/>
          <w:noProof/>
          <w:szCs w:val="22"/>
        </w:rPr>
        <w:t xml:space="preserve">раничена брзина (обично 20–30 km/h) да би се смањио ниво буке </w:t>
      </w:r>
    </w:p>
    <w:p w14:paraId="4A6CEB31" w14:textId="7B5C6CC3" w:rsidR="00F67EF6" w:rsidRPr="000C5662" w:rsidRDefault="00F67EF6" w:rsidP="006A48DD">
      <w:pPr>
        <w:keepNext/>
        <w:widowControl w:val="0"/>
        <w:numPr>
          <w:ilvl w:val="0"/>
          <w:numId w:val="108"/>
        </w:numPr>
        <w:tabs>
          <w:tab w:val="num" w:pos="284"/>
        </w:tabs>
        <w:spacing w:after="0"/>
        <w:ind w:left="284" w:hanging="284"/>
        <w:jc w:val="left"/>
        <w:rPr>
          <w:rFonts w:eastAsia="Calibri" w:cs="Arial"/>
          <w:noProof/>
          <w:szCs w:val="22"/>
          <w:lang w:val="sr-Cyrl-RS"/>
        </w:rPr>
      </w:pPr>
      <w:r w:rsidRPr="000C5662">
        <w:rPr>
          <w:rFonts w:eastAsia="Calibri" w:cs="Arial"/>
          <w:noProof/>
          <w:szCs w:val="22"/>
          <w:lang w:val="sr-Cyrl-RS"/>
        </w:rPr>
        <w:t>Правилан избор траса за транспорт</w:t>
      </w:r>
      <w:r w:rsidRPr="00F67EF6">
        <w:rPr>
          <w:rFonts w:eastAsia="Calibri" w:cs="Arial"/>
          <w:noProof/>
          <w:szCs w:val="22"/>
          <w:lang w:val="sr-Cyrl-RS"/>
        </w:rPr>
        <w:t>, т</w:t>
      </w:r>
      <w:r w:rsidRPr="000C5662">
        <w:rPr>
          <w:rFonts w:eastAsia="Calibri" w:cs="Arial"/>
          <w:noProof/>
          <w:szCs w:val="22"/>
          <w:lang w:val="sr-Cyrl-RS"/>
        </w:rPr>
        <w:t>ранспортне руте планира</w:t>
      </w:r>
      <w:r w:rsidRPr="00F67EF6">
        <w:rPr>
          <w:rFonts w:eastAsia="Calibri" w:cs="Arial"/>
          <w:noProof/>
          <w:szCs w:val="22"/>
          <w:lang w:val="sr-Cyrl-RS"/>
        </w:rPr>
        <w:t>ти</w:t>
      </w:r>
      <w:r w:rsidRPr="000C5662">
        <w:rPr>
          <w:rFonts w:eastAsia="Calibri" w:cs="Arial"/>
          <w:noProof/>
          <w:szCs w:val="22"/>
          <w:lang w:val="sr-Cyrl-RS"/>
        </w:rPr>
        <w:t xml:space="preserve"> се ван густо насељених зона</w:t>
      </w:r>
      <w:r w:rsidRPr="00F67EF6">
        <w:rPr>
          <w:rFonts w:eastAsia="Calibri" w:cs="Arial"/>
          <w:noProof/>
          <w:szCs w:val="22"/>
          <w:lang w:val="sr-Cyrl-RS"/>
        </w:rPr>
        <w:t>, у</w:t>
      </w:r>
      <w:r w:rsidRPr="000C5662">
        <w:rPr>
          <w:rFonts w:eastAsia="Calibri" w:cs="Arial"/>
          <w:noProof/>
          <w:szCs w:val="22"/>
          <w:lang w:val="sr-Cyrl-RS"/>
        </w:rPr>
        <w:t>ре</w:t>
      </w:r>
      <w:r w:rsidRPr="00F67EF6">
        <w:rPr>
          <w:rFonts w:eastAsia="Calibri" w:cs="Arial"/>
          <w:noProof/>
          <w:szCs w:val="22"/>
          <w:lang w:val="sr-Cyrl-RS"/>
        </w:rPr>
        <w:t>тити и одржавати</w:t>
      </w:r>
      <w:r w:rsidRPr="000C5662">
        <w:rPr>
          <w:rFonts w:eastAsia="Calibri" w:cs="Arial"/>
          <w:noProof/>
          <w:szCs w:val="22"/>
          <w:lang w:val="sr-Cyrl-RS"/>
        </w:rPr>
        <w:t xml:space="preserve"> </w:t>
      </w:r>
      <w:r w:rsidRPr="00F67EF6">
        <w:rPr>
          <w:rFonts w:eastAsia="Calibri" w:cs="Arial"/>
          <w:noProof/>
          <w:szCs w:val="22"/>
          <w:lang w:val="sr-Cyrl-RS"/>
        </w:rPr>
        <w:t>градилишне и привремене саобраћајнице како</w:t>
      </w:r>
      <w:r w:rsidRPr="000C5662">
        <w:rPr>
          <w:rFonts w:eastAsia="Calibri" w:cs="Arial"/>
          <w:noProof/>
          <w:szCs w:val="22"/>
          <w:lang w:val="sr-Cyrl-RS"/>
        </w:rPr>
        <w:t xml:space="preserve"> би се </w:t>
      </w:r>
      <w:r w:rsidRPr="00F67EF6">
        <w:rPr>
          <w:rFonts w:eastAsia="Calibri" w:cs="Arial"/>
          <w:noProof/>
          <w:szCs w:val="22"/>
          <w:lang w:val="sr-Cyrl-RS"/>
        </w:rPr>
        <w:t>избегло повишено емитовање буке</w:t>
      </w:r>
      <w:r w:rsidRPr="000C5662">
        <w:rPr>
          <w:rFonts w:eastAsia="Calibri" w:cs="Arial"/>
          <w:noProof/>
          <w:szCs w:val="22"/>
          <w:lang w:val="sr-Cyrl-RS"/>
        </w:rPr>
        <w:t>.</w:t>
      </w:r>
    </w:p>
    <w:p w14:paraId="65C99F8A" w14:textId="77777777" w:rsidR="00F67EF6" w:rsidRPr="000C5662" w:rsidRDefault="00F67EF6" w:rsidP="004160E2">
      <w:pPr>
        <w:keepNext/>
        <w:widowControl w:val="0"/>
        <w:spacing w:after="0"/>
        <w:jc w:val="left"/>
        <w:rPr>
          <w:rFonts w:eastAsia="Calibri" w:cs="Arial"/>
          <w:noProof/>
          <w:szCs w:val="22"/>
          <w:lang w:val="sr-Cyrl-RS"/>
        </w:rPr>
      </w:pPr>
    </w:p>
    <w:p w14:paraId="68647661" w14:textId="77777777" w:rsidR="00F67EF6" w:rsidRPr="004870AB" w:rsidRDefault="00F67EF6" w:rsidP="006A48DD">
      <w:pPr>
        <w:keepNext/>
        <w:widowControl w:val="0"/>
        <w:numPr>
          <w:ilvl w:val="0"/>
          <w:numId w:val="113"/>
        </w:numPr>
        <w:spacing w:before="120" w:after="0"/>
        <w:ind w:left="714" w:hanging="357"/>
        <w:jc w:val="left"/>
        <w:rPr>
          <w:rFonts w:eastAsia="Calibri" w:cs="Arial"/>
          <w:noProof/>
          <w:szCs w:val="22"/>
        </w:rPr>
      </w:pPr>
      <w:r w:rsidRPr="00F67EF6">
        <w:rPr>
          <w:rFonts w:eastAsia="Calibri" w:cs="Arial"/>
          <w:noProof/>
          <w:szCs w:val="22"/>
        </w:rPr>
        <w:t>Техничке и инжењерске мере</w:t>
      </w:r>
    </w:p>
    <w:p w14:paraId="596289E0" w14:textId="77777777" w:rsidR="00F67EF6" w:rsidRPr="00F67EF6" w:rsidRDefault="00F67EF6" w:rsidP="004160E2">
      <w:pPr>
        <w:keepNext/>
        <w:widowControl w:val="0"/>
        <w:spacing w:after="0"/>
        <w:jc w:val="left"/>
        <w:rPr>
          <w:rFonts w:eastAsia="Calibri" w:cs="Arial"/>
          <w:noProof/>
          <w:szCs w:val="22"/>
        </w:rPr>
      </w:pPr>
    </w:p>
    <w:p w14:paraId="711E65CA" w14:textId="77777777" w:rsidR="00F67EF6" w:rsidRPr="00F67EF6" w:rsidRDefault="00F67EF6" w:rsidP="006A48DD">
      <w:pPr>
        <w:keepNext/>
        <w:widowControl w:val="0"/>
        <w:numPr>
          <w:ilvl w:val="0"/>
          <w:numId w:val="109"/>
        </w:numPr>
        <w:tabs>
          <w:tab w:val="num" w:pos="284"/>
        </w:tabs>
        <w:spacing w:after="0"/>
        <w:ind w:left="284" w:hanging="284"/>
        <w:jc w:val="left"/>
        <w:rPr>
          <w:rFonts w:eastAsia="Calibri" w:cs="Arial"/>
          <w:noProof/>
          <w:szCs w:val="22"/>
        </w:rPr>
      </w:pPr>
      <w:r w:rsidRPr="00F67EF6">
        <w:rPr>
          <w:rFonts w:eastAsia="Calibri" w:cs="Arial"/>
          <w:noProof/>
          <w:szCs w:val="22"/>
        </w:rPr>
        <w:t>Коришћење механизације са смањеном емисијом буке</w:t>
      </w:r>
      <w:r w:rsidRPr="00F67EF6">
        <w:rPr>
          <w:rFonts w:eastAsia="Calibri" w:cs="Arial"/>
          <w:noProof/>
          <w:szCs w:val="22"/>
          <w:lang w:val="sr-Cyrl-RS"/>
        </w:rPr>
        <w:t xml:space="preserve"> (</w:t>
      </w:r>
      <w:r w:rsidRPr="00F67EF6">
        <w:rPr>
          <w:rFonts w:eastAsia="Calibri" w:cs="Arial"/>
          <w:noProof/>
          <w:szCs w:val="22"/>
        </w:rPr>
        <w:t>стандарде EU/CE о емисији буке</w:t>
      </w:r>
      <w:r w:rsidRPr="00F67EF6">
        <w:rPr>
          <w:rFonts w:eastAsia="Calibri" w:cs="Arial"/>
          <w:noProof/>
          <w:szCs w:val="22"/>
          <w:lang w:val="sr-Cyrl-RS"/>
        </w:rPr>
        <w:t>)</w:t>
      </w:r>
    </w:p>
    <w:p w14:paraId="3633EE92" w14:textId="77777777" w:rsidR="00F67EF6" w:rsidRPr="00F67EF6" w:rsidRDefault="00F67EF6" w:rsidP="006A48DD">
      <w:pPr>
        <w:keepNext/>
        <w:widowControl w:val="0"/>
        <w:numPr>
          <w:ilvl w:val="0"/>
          <w:numId w:val="109"/>
        </w:numPr>
        <w:tabs>
          <w:tab w:val="num" w:pos="284"/>
        </w:tabs>
        <w:spacing w:after="0"/>
        <w:ind w:left="284" w:hanging="284"/>
        <w:jc w:val="left"/>
        <w:rPr>
          <w:rFonts w:eastAsia="Calibri" w:cs="Arial"/>
          <w:noProof/>
          <w:szCs w:val="22"/>
        </w:rPr>
      </w:pPr>
      <w:r w:rsidRPr="00F67EF6">
        <w:rPr>
          <w:rFonts w:eastAsia="Calibri" w:cs="Arial"/>
          <w:noProof/>
          <w:szCs w:val="22"/>
        </w:rPr>
        <w:t>Забрањена употреба оштећене или неисправне опреме која производи појачане нивое буке</w:t>
      </w:r>
    </w:p>
    <w:p w14:paraId="01541802" w14:textId="77777777" w:rsidR="00F67EF6" w:rsidRPr="00F67EF6" w:rsidRDefault="00F67EF6" w:rsidP="006A48DD">
      <w:pPr>
        <w:keepNext/>
        <w:widowControl w:val="0"/>
        <w:numPr>
          <w:ilvl w:val="0"/>
          <w:numId w:val="110"/>
        </w:numPr>
        <w:tabs>
          <w:tab w:val="num" w:pos="284"/>
        </w:tabs>
        <w:spacing w:after="0"/>
        <w:ind w:left="284" w:hanging="284"/>
        <w:jc w:val="left"/>
        <w:rPr>
          <w:rFonts w:eastAsia="Calibri" w:cs="Arial"/>
          <w:noProof/>
          <w:szCs w:val="22"/>
        </w:rPr>
      </w:pPr>
      <w:r w:rsidRPr="00F67EF6">
        <w:rPr>
          <w:rFonts w:eastAsia="Calibri" w:cs="Arial"/>
          <w:noProof/>
          <w:szCs w:val="22"/>
        </w:rPr>
        <w:t>Редовно одржавање механизације</w:t>
      </w:r>
      <w:r w:rsidRPr="00F67EF6">
        <w:rPr>
          <w:rFonts w:eastAsia="Calibri" w:cs="Arial"/>
          <w:noProof/>
          <w:szCs w:val="22"/>
          <w:lang w:val="sr-Cyrl-RS"/>
        </w:rPr>
        <w:t>, п</w:t>
      </w:r>
      <w:r w:rsidRPr="00F67EF6">
        <w:rPr>
          <w:rFonts w:eastAsia="Calibri" w:cs="Arial"/>
          <w:noProof/>
          <w:szCs w:val="22"/>
        </w:rPr>
        <w:t>ериодични прегледи и</w:t>
      </w:r>
      <w:r w:rsidRPr="00F67EF6">
        <w:rPr>
          <w:rFonts w:eastAsia="Calibri" w:cs="Arial"/>
          <w:noProof/>
          <w:szCs w:val="22"/>
          <w:lang w:val="sr-Cyrl-RS"/>
        </w:rPr>
        <w:t>зд</w:t>
      </w:r>
      <w:r w:rsidRPr="00F67EF6">
        <w:rPr>
          <w:rFonts w:eastAsia="Calibri" w:cs="Arial"/>
          <w:noProof/>
          <w:szCs w:val="22"/>
        </w:rPr>
        <w:t>у</w:t>
      </w:r>
      <w:r w:rsidRPr="00F67EF6">
        <w:rPr>
          <w:rFonts w:eastAsia="Calibri" w:cs="Arial"/>
          <w:noProof/>
          <w:szCs w:val="22"/>
          <w:lang w:val="sr-Cyrl-RS"/>
        </w:rPr>
        <w:t>в</w:t>
      </w:r>
      <w:r w:rsidRPr="00F67EF6">
        <w:rPr>
          <w:rFonts w:eastAsia="Calibri" w:cs="Arial"/>
          <w:noProof/>
          <w:szCs w:val="22"/>
        </w:rPr>
        <w:t xml:space="preserve">них система, </w:t>
      </w:r>
      <w:r w:rsidRPr="00F67EF6">
        <w:rPr>
          <w:rFonts w:eastAsia="Calibri" w:cs="Arial"/>
          <w:noProof/>
          <w:szCs w:val="22"/>
        </w:rPr>
        <w:lastRenderedPageBreak/>
        <w:t xml:space="preserve">хидраулике и амортизера </w:t>
      </w:r>
    </w:p>
    <w:p w14:paraId="1229A459" w14:textId="77777777" w:rsidR="00F67EF6" w:rsidRPr="00F67EF6" w:rsidRDefault="00F67EF6" w:rsidP="006A48DD">
      <w:pPr>
        <w:keepNext/>
        <w:widowControl w:val="0"/>
        <w:numPr>
          <w:ilvl w:val="0"/>
          <w:numId w:val="110"/>
        </w:numPr>
        <w:tabs>
          <w:tab w:val="num" w:pos="284"/>
        </w:tabs>
        <w:spacing w:after="0"/>
        <w:ind w:hanging="720"/>
        <w:jc w:val="left"/>
        <w:rPr>
          <w:rFonts w:eastAsia="Calibri" w:cs="Arial"/>
          <w:noProof/>
          <w:szCs w:val="22"/>
        </w:rPr>
      </w:pPr>
      <w:r w:rsidRPr="00F67EF6">
        <w:rPr>
          <w:rFonts w:eastAsia="Calibri" w:cs="Arial"/>
          <w:noProof/>
          <w:szCs w:val="22"/>
        </w:rPr>
        <w:t>Замена истрошених делова који повећавају ниво буке</w:t>
      </w:r>
    </w:p>
    <w:p w14:paraId="6292B6D5" w14:textId="77777777" w:rsidR="00F67EF6" w:rsidRPr="00F67EF6" w:rsidRDefault="00F67EF6" w:rsidP="006A48DD">
      <w:pPr>
        <w:keepNext/>
        <w:widowControl w:val="0"/>
        <w:numPr>
          <w:ilvl w:val="0"/>
          <w:numId w:val="111"/>
        </w:numPr>
        <w:tabs>
          <w:tab w:val="num" w:pos="284"/>
        </w:tabs>
        <w:spacing w:after="0"/>
        <w:ind w:left="284" w:hanging="284"/>
        <w:jc w:val="left"/>
        <w:rPr>
          <w:rFonts w:eastAsia="Calibri" w:cs="Arial"/>
          <w:noProof/>
          <w:szCs w:val="22"/>
        </w:rPr>
      </w:pPr>
      <w:r w:rsidRPr="00F67EF6">
        <w:rPr>
          <w:rFonts w:eastAsia="Calibri" w:cs="Arial"/>
          <w:noProof/>
          <w:szCs w:val="22"/>
        </w:rPr>
        <w:t>По потреби постављање привремених баријера између градилишта и осетљивих</w:t>
      </w:r>
      <w:r w:rsidRPr="00F67EF6">
        <w:rPr>
          <w:rFonts w:eastAsia="Calibri" w:cs="Arial"/>
          <w:noProof/>
          <w:szCs w:val="22"/>
          <w:lang w:val="sr-Cyrl-RS"/>
        </w:rPr>
        <w:t xml:space="preserve"> </w:t>
      </w:r>
      <w:r w:rsidRPr="00F67EF6">
        <w:rPr>
          <w:rFonts w:eastAsia="Calibri" w:cs="Arial"/>
          <w:noProof/>
          <w:szCs w:val="22"/>
        </w:rPr>
        <w:t>објеката.</w:t>
      </w:r>
    </w:p>
    <w:p w14:paraId="317D002E" w14:textId="77777777" w:rsidR="00F67EF6" w:rsidRPr="00F67EF6" w:rsidRDefault="00F67EF6" w:rsidP="004160E2">
      <w:pPr>
        <w:keepNext/>
        <w:widowControl w:val="0"/>
        <w:spacing w:after="0"/>
        <w:rPr>
          <w:rFonts w:eastAsia="Calibri" w:cs="Arial"/>
          <w:noProof/>
          <w:szCs w:val="22"/>
          <w:lang w:val="sr-Cyrl-RS"/>
        </w:rPr>
      </w:pPr>
    </w:p>
    <w:p w14:paraId="237CAAFF" w14:textId="77777777" w:rsidR="00F67EF6" w:rsidRPr="000C5662" w:rsidRDefault="00F67EF6" w:rsidP="004160E2">
      <w:pPr>
        <w:keepNext/>
        <w:widowControl w:val="0"/>
        <w:spacing w:after="0"/>
        <w:rPr>
          <w:rFonts w:eastAsia="Calibri" w:cs="Arial"/>
          <w:noProof/>
          <w:szCs w:val="22"/>
          <w:lang w:val="sr-Cyrl-RS"/>
        </w:rPr>
      </w:pPr>
      <w:r w:rsidRPr="000C5662">
        <w:rPr>
          <w:rFonts w:eastAsia="Calibri" w:cs="Arial"/>
          <w:noProof/>
          <w:szCs w:val="22"/>
          <w:lang w:val="sr-Cyrl-RS"/>
        </w:rPr>
        <w:t xml:space="preserve">Применом наведених мера </w:t>
      </w:r>
      <w:r w:rsidRPr="00F67EF6">
        <w:rPr>
          <w:rFonts w:eastAsia="Calibri" w:cs="Arial"/>
          <w:noProof/>
          <w:szCs w:val="22"/>
          <w:lang w:val="sr-Cyrl-RS"/>
        </w:rPr>
        <w:t>И</w:t>
      </w:r>
      <w:r w:rsidRPr="000C5662">
        <w:rPr>
          <w:rFonts w:eastAsia="Calibri" w:cs="Arial"/>
          <w:noProof/>
          <w:szCs w:val="22"/>
          <w:lang w:val="sr-Cyrl-RS"/>
        </w:rPr>
        <w:t>звођач је у обавези да обезбеди да бука током градње буде сведена на минимум, да не прелази законски дозвољене вредности, да се избегну неповољни утицаји на здравље становништва и радника, као и да се очува квалитет животне средине у зонама радова.</w:t>
      </w:r>
    </w:p>
    <w:p w14:paraId="00B8BAA7" w14:textId="77777777" w:rsidR="00F67EF6" w:rsidRPr="000C5662" w:rsidRDefault="00F67EF6" w:rsidP="004160E2">
      <w:pPr>
        <w:keepNext/>
        <w:widowControl w:val="0"/>
        <w:spacing w:after="0"/>
        <w:rPr>
          <w:rFonts w:ascii="Times New Roman" w:hAnsi="Times New Roman"/>
          <w:sz w:val="20"/>
          <w:lang w:val="sr-Cyrl-RS"/>
        </w:rPr>
      </w:pPr>
    </w:p>
    <w:p w14:paraId="49DD4D1E" w14:textId="77777777" w:rsidR="00F67EF6" w:rsidRPr="00F67EF6" w:rsidRDefault="00F67EF6" w:rsidP="004160E2">
      <w:pPr>
        <w:widowControl w:val="0"/>
        <w:tabs>
          <w:tab w:val="left" w:pos="1134"/>
        </w:tabs>
        <w:spacing w:after="0"/>
        <w:rPr>
          <w:rFonts w:cs="Arial"/>
          <w:lang w:val="ru-RU"/>
        </w:rPr>
      </w:pPr>
      <w:r w:rsidRPr="00F67EF6">
        <w:rPr>
          <w:rFonts w:cs="Arial"/>
          <w:lang w:val="ru-RU"/>
        </w:rPr>
        <w:t>9.4.1.2 Мере заштите ваздуха</w:t>
      </w:r>
    </w:p>
    <w:p w14:paraId="49E4576F" w14:textId="77777777" w:rsidR="00F67EF6" w:rsidRPr="00F67EF6" w:rsidRDefault="00F67EF6" w:rsidP="004160E2">
      <w:pPr>
        <w:widowControl w:val="0"/>
        <w:tabs>
          <w:tab w:val="left" w:pos="1134"/>
        </w:tabs>
        <w:spacing w:after="0"/>
        <w:rPr>
          <w:rFonts w:cs="Arial"/>
          <w:lang w:val="ru-RU"/>
        </w:rPr>
      </w:pPr>
    </w:p>
    <w:p w14:paraId="57FB12F7" w14:textId="77777777" w:rsidR="00F67EF6" w:rsidRPr="000C5662" w:rsidRDefault="00F67EF6" w:rsidP="004160E2">
      <w:pPr>
        <w:keepNext/>
        <w:widowControl w:val="0"/>
        <w:spacing w:after="0"/>
        <w:rPr>
          <w:rFonts w:eastAsia="Calibri" w:cs="Arial"/>
          <w:noProof/>
          <w:szCs w:val="22"/>
          <w:lang w:val="sr-Cyrl-RS"/>
        </w:rPr>
      </w:pPr>
      <w:r w:rsidRPr="000C5662">
        <w:rPr>
          <w:rFonts w:eastAsia="Calibri" w:cs="Arial"/>
          <w:noProof/>
          <w:szCs w:val="22"/>
          <w:lang w:val="sr-Cyrl-RS"/>
        </w:rPr>
        <w:t xml:space="preserve">Током </w:t>
      </w:r>
      <w:r w:rsidRPr="00F67EF6">
        <w:rPr>
          <w:rFonts w:eastAsia="Calibri" w:cs="Arial"/>
          <w:noProof/>
          <w:szCs w:val="22"/>
          <w:lang w:val="sr-Cyrl-RS"/>
        </w:rPr>
        <w:t>извођења радова</w:t>
      </w:r>
      <w:r w:rsidRPr="000C5662">
        <w:rPr>
          <w:rFonts w:eastAsia="Calibri" w:cs="Arial"/>
          <w:noProof/>
          <w:szCs w:val="22"/>
          <w:lang w:val="sr-Cyrl-RS"/>
        </w:rPr>
        <w:t xml:space="preserve"> јављају се привремени извори загађења ваздуха: емисије из тешке механизације и камиона, емисије прашине услед ископа и транспорт</w:t>
      </w:r>
      <w:r w:rsidRPr="00F67EF6">
        <w:rPr>
          <w:rFonts w:eastAsia="Calibri" w:cs="Arial"/>
          <w:noProof/>
          <w:szCs w:val="22"/>
        </w:rPr>
        <w:t>a</w:t>
      </w:r>
      <w:r w:rsidRPr="000C5662">
        <w:rPr>
          <w:rFonts w:eastAsia="Calibri" w:cs="Arial"/>
          <w:noProof/>
          <w:szCs w:val="22"/>
          <w:lang w:val="sr-Cyrl-RS"/>
        </w:rPr>
        <w:t xml:space="preserve"> материјала, емисије са бетонских и асфалтних база</w:t>
      </w:r>
      <w:r w:rsidRPr="00F67EF6">
        <w:rPr>
          <w:rFonts w:eastAsia="Calibri" w:cs="Arial"/>
          <w:noProof/>
          <w:szCs w:val="22"/>
          <w:lang w:val="sr-Cyrl-RS"/>
        </w:rPr>
        <w:t xml:space="preserve"> итд..</w:t>
      </w:r>
      <w:r w:rsidRPr="000C5662">
        <w:rPr>
          <w:rFonts w:eastAsia="Calibri" w:cs="Arial"/>
          <w:noProof/>
          <w:szCs w:val="22"/>
          <w:lang w:val="sr-Cyrl-RS"/>
        </w:rPr>
        <w:t xml:space="preserve"> </w:t>
      </w:r>
      <w:r w:rsidRPr="00F67EF6">
        <w:rPr>
          <w:rFonts w:eastAsia="Calibri" w:cs="Arial"/>
          <w:noProof/>
          <w:szCs w:val="22"/>
          <w:lang w:val="sr-Cyrl-RS"/>
        </w:rPr>
        <w:t>И</w:t>
      </w:r>
      <w:r w:rsidRPr="000C5662">
        <w:rPr>
          <w:rFonts w:eastAsia="Calibri" w:cs="Arial"/>
          <w:noProof/>
          <w:szCs w:val="22"/>
          <w:lang w:val="sr-Cyrl-RS"/>
        </w:rPr>
        <w:t>звођач је у обавези да примени техничке, организационе и превентивне мере у циљу спречавања или смањења прекомерн</w:t>
      </w:r>
      <w:r w:rsidRPr="00F67EF6">
        <w:rPr>
          <w:rFonts w:eastAsia="Calibri" w:cs="Arial"/>
          <w:noProof/>
          <w:szCs w:val="22"/>
          <w:lang w:val="sr-Cyrl-RS"/>
        </w:rPr>
        <w:t>ог аерозагађења</w:t>
      </w:r>
      <w:r w:rsidRPr="000C5662">
        <w:rPr>
          <w:rFonts w:eastAsia="Calibri" w:cs="Arial"/>
          <w:noProof/>
          <w:szCs w:val="22"/>
          <w:lang w:val="sr-Cyrl-RS"/>
        </w:rPr>
        <w:t xml:space="preserve"> које мо</w:t>
      </w:r>
      <w:r w:rsidRPr="00F67EF6">
        <w:rPr>
          <w:rFonts w:eastAsia="Calibri" w:cs="Arial"/>
          <w:noProof/>
          <w:szCs w:val="22"/>
          <w:lang w:val="sr-Cyrl-RS"/>
        </w:rPr>
        <w:t>же</w:t>
      </w:r>
      <w:r w:rsidRPr="000C5662">
        <w:rPr>
          <w:rFonts w:eastAsia="Calibri" w:cs="Arial"/>
          <w:noProof/>
          <w:szCs w:val="22"/>
          <w:lang w:val="sr-Cyrl-RS"/>
        </w:rPr>
        <w:t xml:space="preserve"> негативно утицати на становништво, раднике и животну средину. </w:t>
      </w:r>
    </w:p>
    <w:p w14:paraId="56137F2C" w14:textId="77777777" w:rsidR="00F67EF6" w:rsidRPr="000C5662" w:rsidRDefault="00F67EF6" w:rsidP="004160E2">
      <w:pPr>
        <w:spacing w:after="0"/>
        <w:rPr>
          <w:rFonts w:eastAsia="Calibri" w:cs="Arial"/>
          <w:noProof/>
          <w:szCs w:val="22"/>
          <w:lang w:val="sr-Cyrl-RS"/>
        </w:rPr>
      </w:pPr>
    </w:p>
    <w:p w14:paraId="450294F9" w14:textId="77777777" w:rsidR="00F67EF6" w:rsidRPr="000C5662" w:rsidRDefault="00F67EF6" w:rsidP="006A48DD">
      <w:pPr>
        <w:widowControl w:val="0"/>
        <w:numPr>
          <w:ilvl w:val="0"/>
          <w:numId w:val="120"/>
        </w:numPr>
        <w:spacing w:after="0"/>
        <w:ind w:left="714" w:hanging="357"/>
        <w:jc w:val="left"/>
        <w:rPr>
          <w:rFonts w:eastAsia="Calibri" w:cs="Arial"/>
          <w:noProof/>
          <w:szCs w:val="22"/>
          <w:lang w:val="sr-Cyrl-RS"/>
        </w:rPr>
      </w:pPr>
      <w:r w:rsidRPr="000C5662">
        <w:rPr>
          <w:rFonts w:eastAsia="Calibri" w:cs="Arial"/>
          <w:noProof/>
          <w:szCs w:val="22"/>
          <w:lang w:val="sr-Cyrl-RS"/>
        </w:rPr>
        <w:t>Мере за спречавање и смањење емисије прашине</w:t>
      </w:r>
    </w:p>
    <w:p w14:paraId="4F05C528" w14:textId="77777777" w:rsidR="00F67EF6" w:rsidRPr="000C5662" w:rsidRDefault="00F67EF6" w:rsidP="004160E2">
      <w:pPr>
        <w:widowControl w:val="0"/>
        <w:spacing w:after="0"/>
        <w:jc w:val="left"/>
        <w:rPr>
          <w:rFonts w:eastAsia="Calibri" w:cs="Arial"/>
          <w:noProof/>
          <w:szCs w:val="22"/>
          <w:lang w:val="sr-Cyrl-RS"/>
        </w:rPr>
      </w:pPr>
    </w:p>
    <w:p w14:paraId="0F19F412" w14:textId="77777777" w:rsidR="00F67EF6" w:rsidRPr="00F67EF6" w:rsidRDefault="00F67EF6" w:rsidP="006A48DD">
      <w:pPr>
        <w:widowControl w:val="0"/>
        <w:numPr>
          <w:ilvl w:val="0"/>
          <w:numId w:val="114"/>
        </w:numPr>
        <w:tabs>
          <w:tab w:val="num" w:pos="284"/>
        </w:tabs>
        <w:spacing w:after="0"/>
        <w:ind w:left="284" w:hanging="284"/>
        <w:contextualSpacing/>
        <w:jc w:val="left"/>
        <w:rPr>
          <w:rFonts w:eastAsia="Calibri" w:cs="Arial"/>
          <w:noProof/>
          <w:szCs w:val="22"/>
        </w:rPr>
      </w:pPr>
      <w:r w:rsidRPr="000C5662">
        <w:rPr>
          <w:rFonts w:eastAsia="Calibri" w:cs="Arial"/>
          <w:noProof/>
          <w:szCs w:val="22"/>
          <w:lang w:val="sr-Cyrl-RS"/>
        </w:rPr>
        <w:t>Прскање и нав</w:t>
      </w:r>
      <w:r w:rsidRPr="00F67EF6">
        <w:rPr>
          <w:rFonts w:eastAsia="Calibri" w:cs="Arial"/>
          <w:noProof/>
          <w:szCs w:val="22"/>
        </w:rPr>
        <w:t>o</w:t>
      </w:r>
      <w:r w:rsidRPr="00F67EF6">
        <w:rPr>
          <w:rFonts w:eastAsia="Calibri" w:cs="Arial"/>
          <w:noProof/>
          <w:szCs w:val="22"/>
          <w:lang w:val="sr-Cyrl-RS"/>
        </w:rPr>
        <w:t>д</w:t>
      </w:r>
      <w:r w:rsidRPr="000C5662">
        <w:rPr>
          <w:rFonts w:eastAsia="Calibri" w:cs="Arial"/>
          <w:noProof/>
          <w:szCs w:val="22"/>
          <w:lang w:val="sr-Cyrl-RS"/>
        </w:rPr>
        <w:t>њавање површина</w:t>
      </w:r>
      <w:r w:rsidRPr="00F67EF6">
        <w:rPr>
          <w:rFonts w:eastAsia="Calibri" w:cs="Arial"/>
          <w:noProof/>
          <w:szCs w:val="22"/>
          <w:lang w:val="sr-Cyrl-RS"/>
        </w:rPr>
        <w:t>, р</w:t>
      </w:r>
      <w:r w:rsidRPr="000C5662">
        <w:rPr>
          <w:rFonts w:eastAsia="Calibri" w:cs="Arial"/>
          <w:noProof/>
          <w:szCs w:val="22"/>
          <w:lang w:val="sr-Cyrl-RS"/>
        </w:rPr>
        <w:t>едовно прскање приступних путева, депонија материјала, ископа и незавршених површина, посебно током сувих и ветровитих периода.</w:t>
      </w:r>
      <w:r w:rsidRPr="00F67EF6">
        <w:rPr>
          <w:rFonts w:eastAsia="Calibri" w:cs="Arial"/>
          <w:noProof/>
          <w:szCs w:val="22"/>
          <w:lang w:val="sr-Cyrl-RS"/>
        </w:rPr>
        <w:t xml:space="preserve"> П</w:t>
      </w:r>
      <w:r w:rsidRPr="00F67EF6">
        <w:rPr>
          <w:rFonts w:eastAsia="Calibri" w:cs="Arial"/>
          <w:noProof/>
          <w:szCs w:val="22"/>
        </w:rPr>
        <w:t xml:space="preserve">рскање </w:t>
      </w:r>
      <w:r w:rsidRPr="00F67EF6">
        <w:rPr>
          <w:rFonts w:eastAsia="Calibri" w:cs="Arial"/>
          <w:noProof/>
          <w:szCs w:val="22"/>
          <w:lang w:val="sr-Cyrl-RS"/>
        </w:rPr>
        <w:t>и</w:t>
      </w:r>
      <w:r w:rsidRPr="00F67EF6">
        <w:rPr>
          <w:rFonts w:eastAsia="Calibri" w:cs="Arial"/>
          <w:noProof/>
          <w:szCs w:val="22"/>
        </w:rPr>
        <w:t>нтензивирати у зонама близу стамбених објеката</w:t>
      </w:r>
    </w:p>
    <w:p w14:paraId="71B50152" w14:textId="77777777" w:rsidR="00F67EF6" w:rsidRPr="00F67EF6" w:rsidRDefault="00F67EF6" w:rsidP="006A48DD">
      <w:pPr>
        <w:widowControl w:val="0"/>
        <w:numPr>
          <w:ilvl w:val="0"/>
          <w:numId w:val="115"/>
        </w:numPr>
        <w:tabs>
          <w:tab w:val="num" w:pos="284"/>
        </w:tabs>
        <w:spacing w:after="0"/>
        <w:ind w:left="284" w:hanging="284"/>
        <w:jc w:val="left"/>
        <w:rPr>
          <w:rFonts w:eastAsia="Calibri" w:cs="Arial"/>
          <w:noProof/>
          <w:szCs w:val="22"/>
        </w:rPr>
      </w:pPr>
      <w:r w:rsidRPr="00F67EF6">
        <w:rPr>
          <w:rFonts w:eastAsia="Calibri" w:cs="Arial"/>
          <w:noProof/>
          <w:szCs w:val="22"/>
        </w:rPr>
        <w:t>Контрола брзине кретања возила</w:t>
      </w:r>
      <w:r w:rsidRPr="00F67EF6">
        <w:rPr>
          <w:rFonts w:eastAsia="Calibri" w:cs="Arial"/>
          <w:noProof/>
          <w:szCs w:val="22"/>
          <w:lang w:val="sr-Cyrl-RS"/>
        </w:rPr>
        <w:t>, о</w:t>
      </w:r>
      <w:r w:rsidRPr="00F67EF6">
        <w:rPr>
          <w:rFonts w:eastAsia="Calibri" w:cs="Arial"/>
          <w:noProof/>
          <w:szCs w:val="22"/>
        </w:rPr>
        <w:t>граничење брзине возила на градилиш</w:t>
      </w:r>
      <w:r w:rsidRPr="00F67EF6">
        <w:rPr>
          <w:rFonts w:eastAsia="Calibri" w:cs="Arial"/>
          <w:noProof/>
          <w:szCs w:val="22"/>
          <w:lang w:val="sr-Cyrl-RS"/>
        </w:rPr>
        <w:t>ним путевима</w:t>
      </w:r>
      <w:r w:rsidRPr="00F67EF6">
        <w:rPr>
          <w:rFonts w:eastAsia="Calibri" w:cs="Arial"/>
          <w:noProof/>
          <w:szCs w:val="22"/>
        </w:rPr>
        <w:t xml:space="preserve"> (обично 20–30 km/h) ради смањења подизања прашине</w:t>
      </w:r>
    </w:p>
    <w:p w14:paraId="48009C20" w14:textId="77777777" w:rsidR="00F67EF6" w:rsidRPr="00F67EF6" w:rsidRDefault="00F67EF6" w:rsidP="006A48DD">
      <w:pPr>
        <w:widowControl w:val="0"/>
        <w:numPr>
          <w:ilvl w:val="0"/>
          <w:numId w:val="116"/>
        </w:numPr>
        <w:tabs>
          <w:tab w:val="num" w:pos="284"/>
        </w:tabs>
        <w:spacing w:after="0"/>
        <w:ind w:left="284" w:hanging="284"/>
        <w:jc w:val="left"/>
        <w:rPr>
          <w:rFonts w:eastAsia="Calibri" w:cs="Arial"/>
          <w:noProof/>
          <w:szCs w:val="22"/>
        </w:rPr>
      </w:pPr>
      <w:r w:rsidRPr="00F67EF6">
        <w:rPr>
          <w:rFonts w:eastAsia="Calibri" w:cs="Arial"/>
          <w:noProof/>
          <w:szCs w:val="22"/>
        </w:rPr>
        <w:t xml:space="preserve">Транспорт расутих материјала (земља, песак, шљунак, хумус) </w:t>
      </w:r>
      <w:r w:rsidRPr="00F67EF6">
        <w:rPr>
          <w:rFonts w:eastAsia="Calibri" w:cs="Arial"/>
          <w:noProof/>
          <w:szCs w:val="22"/>
          <w:lang w:val="sr-Cyrl-RS"/>
        </w:rPr>
        <w:t xml:space="preserve">обављати </w:t>
      </w:r>
      <w:r w:rsidRPr="00F67EF6">
        <w:rPr>
          <w:rFonts w:eastAsia="Calibri" w:cs="Arial"/>
          <w:noProof/>
          <w:szCs w:val="22"/>
        </w:rPr>
        <w:t>искључиво у затвореним или прекривеним камионима</w:t>
      </w:r>
    </w:p>
    <w:p w14:paraId="5A7262D9" w14:textId="77777777" w:rsidR="00F67EF6" w:rsidRPr="00F67EF6" w:rsidRDefault="00F67EF6" w:rsidP="006A48DD">
      <w:pPr>
        <w:widowControl w:val="0"/>
        <w:numPr>
          <w:ilvl w:val="0"/>
          <w:numId w:val="117"/>
        </w:numPr>
        <w:tabs>
          <w:tab w:val="num" w:pos="284"/>
        </w:tabs>
        <w:spacing w:after="0"/>
        <w:ind w:left="284" w:hanging="284"/>
        <w:jc w:val="left"/>
        <w:rPr>
          <w:rFonts w:eastAsia="Calibri" w:cs="Arial"/>
          <w:noProof/>
          <w:szCs w:val="22"/>
        </w:rPr>
      </w:pPr>
      <w:r w:rsidRPr="00F67EF6">
        <w:rPr>
          <w:rFonts w:eastAsia="Calibri" w:cs="Arial"/>
          <w:noProof/>
          <w:szCs w:val="22"/>
        </w:rPr>
        <w:t>Чишћење јавних саобраћајница</w:t>
      </w:r>
      <w:r w:rsidRPr="00F67EF6">
        <w:rPr>
          <w:rFonts w:eastAsia="Calibri" w:cs="Arial"/>
          <w:noProof/>
          <w:szCs w:val="22"/>
          <w:lang w:val="sr-Cyrl-RS"/>
        </w:rPr>
        <w:t>, о</w:t>
      </w:r>
      <w:r w:rsidRPr="00F67EF6">
        <w:rPr>
          <w:rFonts w:eastAsia="Calibri" w:cs="Arial"/>
          <w:noProof/>
          <w:szCs w:val="22"/>
        </w:rPr>
        <w:t>бавезно уклањање блата и материјала који камиони износе на јавне путеве</w:t>
      </w:r>
    </w:p>
    <w:p w14:paraId="7146F5E5" w14:textId="77777777" w:rsidR="00F67EF6" w:rsidRPr="00F67EF6" w:rsidRDefault="00F67EF6" w:rsidP="006A48DD">
      <w:pPr>
        <w:widowControl w:val="0"/>
        <w:numPr>
          <w:ilvl w:val="0"/>
          <w:numId w:val="106"/>
        </w:numPr>
        <w:spacing w:after="60"/>
        <w:ind w:left="284" w:hanging="284"/>
        <w:contextualSpacing/>
        <w:jc w:val="left"/>
        <w:rPr>
          <w:rFonts w:eastAsia="Calibri" w:cs="Arial"/>
          <w:noProof/>
          <w:szCs w:val="22"/>
          <w:lang w:val="ru-RU"/>
        </w:rPr>
      </w:pPr>
      <w:r w:rsidRPr="00F67EF6">
        <w:rPr>
          <w:rFonts w:eastAsia="Calibri" w:cs="Arial"/>
          <w:noProof/>
          <w:szCs w:val="22"/>
          <w:lang w:val="ru-RU"/>
        </w:rPr>
        <w:t>Складишта за расут материјал, морају да буду заштићена од утицаја ветра, да не би дошло до развејавања, као и заклоњена од падавина</w:t>
      </w:r>
    </w:p>
    <w:p w14:paraId="4A5454F1" w14:textId="77777777" w:rsidR="00F67EF6" w:rsidRPr="000C5662" w:rsidRDefault="00F67EF6" w:rsidP="006A48DD">
      <w:pPr>
        <w:widowControl w:val="0"/>
        <w:numPr>
          <w:ilvl w:val="0"/>
          <w:numId w:val="117"/>
        </w:numPr>
        <w:tabs>
          <w:tab w:val="num" w:pos="284"/>
        </w:tabs>
        <w:spacing w:after="0"/>
        <w:ind w:left="284" w:hanging="284"/>
        <w:jc w:val="left"/>
        <w:rPr>
          <w:rFonts w:eastAsia="Calibri" w:cs="Arial"/>
          <w:noProof/>
          <w:szCs w:val="22"/>
          <w:lang w:val="ru-RU"/>
        </w:rPr>
      </w:pPr>
      <w:r w:rsidRPr="00F67EF6">
        <w:rPr>
          <w:rFonts w:eastAsia="Calibri" w:cs="Arial"/>
          <w:noProof/>
          <w:szCs w:val="22"/>
          <w:lang w:val="ru-RU"/>
        </w:rPr>
        <w:t>Прописати забрану паљења отпада на градилишту</w:t>
      </w:r>
    </w:p>
    <w:p w14:paraId="043BC75D" w14:textId="77777777" w:rsidR="00F67EF6" w:rsidRPr="000C5662" w:rsidRDefault="00F67EF6" w:rsidP="004160E2">
      <w:pPr>
        <w:widowControl w:val="0"/>
        <w:spacing w:after="0"/>
        <w:jc w:val="left"/>
        <w:rPr>
          <w:rFonts w:eastAsia="Calibri" w:cs="Arial"/>
          <w:noProof/>
          <w:szCs w:val="22"/>
          <w:lang w:val="ru-RU"/>
        </w:rPr>
      </w:pPr>
    </w:p>
    <w:p w14:paraId="204B7A0B" w14:textId="77777777" w:rsidR="00F67EF6" w:rsidRPr="000C5662" w:rsidRDefault="00F67EF6" w:rsidP="006A48DD">
      <w:pPr>
        <w:widowControl w:val="0"/>
        <w:numPr>
          <w:ilvl w:val="0"/>
          <w:numId w:val="121"/>
        </w:numPr>
        <w:spacing w:after="0"/>
        <w:ind w:left="714" w:hanging="357"/>
        <w:jc w:val="left"/>
        <w:rPr>
          <w:rFonts w:eastAsia="Calibri" w:cs="Arial"/>
          <w:noProof/>
          <w:szCs w:val="22"/>
          <w:lang w:val="ru-RU"/>
        </w:rPr>
      </w:pPr>
      <w:r w:rsidRPr="000C5662">
        <w:rPr>
          <w:rFonts w:eastAsia="Calibri" w:cs="Arial"/>
          <w:noProof/>
          <w:szCs w:val="22"/>
          <w:lang w:val="ru-RU"/>
        </w:rPr>
        <w:t>Мере за смањење емисија из моторних возила и механизације</w:t>
      </w:r>
    </w:p>
    <w:p w14:paraId="545AA2D3" w14:textId="77777777" w:rsidR="00F67EF6" w:rsidRPr="000C5662" w:rsidRDefault="00F67EF6" w:rsidP="004160E2">
      <w:pPr>
        <w:widowControl w:val="0"/>
        <w:spacing w:after="0"/>
        <w:jc w:val="left"/>
        <w:rPr>
          <w:rFonts w:eastAsia="Calibri" w:cs="Arial"/>
          <w:noProof/>
          <w:szCs w:val="22"/>
          <w:lang w:val="ru-RU"/>
        </w:rPr>
      </w:pPr>
    </w:p>
    <w:p w14:paraId="0A95BF55" w14:textId="77777777" w:rsidR="00F67EF6" w:rsidRPr="000C5662" w:rsidRDefault="00F67EF6" w:rsidP="006A48DD">
      <w:pPr>
        <w:widowControl w:val="0"/>
        <w:numPr>
          <w:ilvl w:val="0"/>
          <w:numId w:val="118"/>
        </w:numPr>
        <w:tabs>
          <w:tab w:val="num" w:pos="284"/>
        </w:tabs>
        <w:spacing w:before="120" w:after="0"/>
        <w:ind w:left="284" w:hanging="284"/>
        <w:jc w:val="left"/>
        <w:rPr>
          <w:rFonts w:eastAsia="Calibri" w:cs="Arial"/>
          <w:noProof/>
          <w:szCs w:val="22"/>
          <w:lang w:val="ru-RU"/>
        </w:rPr>
      </w:pPr>
      <w:r w:rsidRPr="000C5662">
        <w:rPr>
          <w:rFonts w:eastAsia="Calibri" w:cs="Arial"/>
          <w:noProof/>
          <w:szCs w:val="22"/>
          <w:lang w:val="ru-RU"/>
        </w:rPr>
        <w:t>Коришћење исправне механизације</w:t>
      </w:r>
      <w:r w:rsidRPr="00F67EF6">
        <w:rPr>
          <w:rFonts w:eastAsia="Calibri" w:cs="Arial"/>
          <w:noProof/>
          <w:szCs w:val="22"/>
          <w:lang w:val="sr-Cyrl-RS"/>
        </w:rPr>
        <w:t>, с</w:t>
      </w:r>
      <w:r w:rsidRPr="000C5662">
        <w:rPr>
          <w:rFonts w:eastAsia="Calibri" w:cs="Arial"/>
          <w:noProof/>
          <w:szCs w:val="22"/>
          <w:lang w:val="ru-RU"/>
        </w:rPr>
        <w:t>ва механизација мора бити технички исправна, са исправним системима за контролу емисије издувних гасова</w:t>
      </w:r>
    </w:p>
    <w:p w14:paraId="2DD9D05C" w14:textId="77777777" w:rsidR="00F67EF6" w:rsidRPr="00F67EF6" w:rsidRDefault="00F67EF6" w:rsidP="006A48DD">
      <w:pPr>
        <w:widowControl w:val="0"/>
        <w:numPr>
          <w:ilvl w:val="0"/>
          <w:numId w:val="118"/>
        </w:numPr>
        <w:tabs>
          <w:tab w:val="num" w:pos="284"/>
        </w:tabs>
        <w:spacing w:after="60"/>
        <w:ind w:left="284" w:hanging="284"/>
        <w:contextualSpacing/>
        <w:jc w:val="left"/>
        <w:rPr>
          <w:rFonts w:eastAsia="Calibri" w:cs="Arial"/>
          <w:noProof/>
          <w:szCs w:val="22"/>
          <w:lang w:val="ru-RU"/>
        </w:rPr>
      </w:pPr>
      <w:r w:rsidRPr="00F67EF6">
        <w:rPr>
          <w:rFonts w:eastAsia="Calibri" w:cs="Arial"/>
          <w:noProof/>
          <w:szCs w:val="22"/>
          <w:lang w:val="ru-RU"/>
        </w:rPr>
        <w:t>Обезбедити техничку исправност механизације, редовним (по потреби и ванредним) техничким контролама норми емисије штетних гасова</w:t>
      </w:r>
    </w:p>
    <w:p w14:paraId="181B20E8" w14:textId="77777777" w:rsidR="00F67EF6" w:rsidRPr="000C5662" w:rsidRDefault="00F67EF6" w:rsidP="006A48DD">
      <w:pPr>
        <w:widowControl w:val="0"/>
        <w:numPr>
          <w:ilvl w:val="0"/>
          <w:numId w:val="118"/>
        </w:numPr>
        <w:tabs>
          <w:tab w:val="num" w:pos="284"/>
        </w:tabs>
        <w:spacing w:after="0"/>
        <w:ind w:left="284" w:hanging="284"/>
        <w:jc w:val="left"/>
        <w:rPr>
          <w:rFonts w:eastAsia="Calibri" w:cs="Arial"/>
          <w:noProof/>
          <w:szCs w:val="22"/>
          <w:lang w:val="ru-RU"/>
        </w:rPr>
      </w:pPr>
      <w:r w:rsidRPr="000C5662">
        <w:rPr>
          <w:rFonts w:eastAsia="Calibri" w:cs="Arial"/>
          <w:noProof/>
          <w:szCs w:val="22"/>
          <w:lang w:val="ru-RU"/>
        </w:rPr>
        <w:t>Забрана рада машина у празном ходу</w:t>
      </w:r>
    </w:p>
    <w:p w14:paraId="63CA22B2" w14:textId="77777777" w:rsidR="00F67EF6" w:rsidRPr="000C5662" w:rsidRDefault="00F67EF6" w:rsidP="006A48DD">
      <w:pPr>
        <w:widowControl w:val="0"/>
        <w:numPr>
          <w:ilvl w:val="0"/>
          <w:numId w:val="119"/>
        </w:numPr>
        <w:tabs>
          <w:tab w:val="num" w:pos="284"/>
        </w:tabs>
        <w:spacing w:after="0"/>
        <w:ind w:left="284" w:hanging="284"/>
        <w:jc w:val="left"/>
        <w:rPr>
          <w:rFonts w:eastAsia="Calibri" w:cs="Arial"/>
          <w:noProof/>
          <w:szCs w:val="22"/>
          <w:lang w:val="ru-RU"/>
        </w:rPr>
      </w:pPr>
      <w:r w:rsidRPr="000C5662">
        <w:rPr>
          <w:rFonts w:eastAsia="Calibri" w:cs="Arial"/>
          <w:noProof/>
          <w:szCs w:val="22"/>
          <w:lang w:val="ru-RU"/>
        </w:rPr>
        <w:t>Коришћење машина са нижим емисијама</w:t>
      </w:r>
      <w:r w:rsidRPr="00F67EF6">
        <w:rPr>
          <w:rFonts w:eastAsia="Calibri" w:cs="Arial"/>
          <w:noProof/>
          <w:szCs w:val="22"/>
          <w:lang w:val="sr-Cyrl-RS"/>
        </w:rPr>
        <w:t>, п</w:t>
      </w:r>
      <w:r w:rsidRPr="000C5662">
        <w:rPr>
          <w:rFonts w:eastAsia="Calibri" w:cs="Arial"/>
          <w:noProof/>
          <w:szCs w:val="22"/>
          <w:lang w:val="ru-RU"/>
        </w:rPr>
        <w:t xml:space="preserve">репоручује се употреба машина са </w:t>
      </w:r>
      <w:r w:rsidRPr="00F67EF6">
        <w:rPr>
          <w:rFonts w:eastAsia="Calibri" w:cs="Arial"/>
          <w:noProof/>
          <w:szCs w:val="22"/>
        </w:rPr>
        <w:t>EU</w:t>
      </w:r>
      <w:r w:rsidRPr="000C5662">
        <w:rPr>
          <w:rFonts w:eastAsia="Calibri" w:cs="Arial"/>
          <w:noProof/>
          <w:szCs w:val="22"/>
          <w:lang w:val="ru-RU"/>
        </w:rPr>
        <w:t xml:space="preserve"> </w:t>
      </w:r>
      <w:r w:rsidRPr="00F67EF6">
        <w:rPr>
          <w:rFonts w:eastAsia="Calibri" w:cs="Arial"/>
          <w:noProof/>
          <w:szCs w:val="22"/>
        </w:rPr>
        <w:t>Stage</w:t>
      </w:r>
      <w:r w:rsidRPr="000C5662">
        <w:rPr>
          <w:rFonts w:eastAsia="Calibri" w:cs="Arial"/>
          <w:noProof/>
          <w:szCs w:val="22"/>
          <w:lang w:val="ru-RU"/>
        </w:rPr>
        <w:t xml:space="preserve"> </w:t>
      </w:r>
      <w:r w:rsidRPr="00F67EF6">
        <w:rPr>
          <w:rFonts w:eastAsia="Calibri" w:cs="Arial"/>
          <w:noProof/>
          <w:szCs w:val="22"/>
        </w:rPr>
        <w:t>III</w:t>
      </w:r>
      <w:r w:rsidRPr="000C5662">
        <w:rPr>
          <w:rFonts w:eastAsia="Calibri" w:cs="Arial"/>
          <w:noProof/>
          <w:szCs w:val="22"/>
          <w:lang w:val="ru-RU"/>
        </w:rPr>
        <w:t xml:space="preserve"> или </w:t>
      </w:r>
      <w:r w:rsidRPr="00F67EF6">
        <w:rPr>
          <w:rFonts w:eastAsia="Calibri" w:cs="Arial"/>
          <w:noProof/>
          <w:szCs w:val="22"/>
        </w:rPr>
        <w:t>Stage</w:t>
      </w:r>
      <w:r w:rsidRPr="000C5662">
        <w:rPr>
          <w:rFonts w:eastAsia="Calibri" w:cs="Arial"/>
          <w:noProof/>
          <w:szCs w:val="22"/>
          <w:lang w:val="ru-RU"/>
        </w:rPr>
        <w:t xml:space="preserve"> </w:t>
      </w:r>
      <w:r w:rsidRPr="00F67EF6">
        <w:rPr>
          <w:rFonts w:eastAsia="Calibri" w:cs="Arial"/>
          <w:noProof/>
          <w:szCs w:val="22"/>
        </w:rPr>
        <w:t>IV</w:t>
      </w:r>
      <w:r w:rsidRPr="000C5662">
        <w:rPr>
          <w:rFonts w:eastAsia="Calibri" w:cs="Arial"/>
          <w:noProof/>
          <w:szCs w:val="22"/>
          <w:lang w:val="ru-RU"/>
        </w:rPr>
        <w:t xml:space="preserve"> моторима или еквивалентним еколошким стандардима</w:t>
      </w:r>
    </w:p>
    <w:p w14:paraId="5CA1EC44" w14:textId="77777777" w:rsidR="00F67EF6" w:rsidRPr="00F67EF6" w:rsidRDefault="00F67EF6" w:rsidP="004160E2">
      <w:pPr>
        <w:widowControl w:val="0"/>
        <w:tabs>
          <w:tab w:val="left" w:pos="1134"/>
        </w:tabs>
        <w:spacing w:after="0"/>
        <w:rPr>
          <w:rFonts w:cs="Arial"/>
          <w:lang w:val="ru-RU"/>
        </w:rPr>
      </w:pPr>
    </w:p>
    <w:p w14:paraId="4AF1D23B" w14:textId="77777777" w:rsidR="00F67EF6" w:rsidRPr="000C5662" w:rsidRDefault="00F67EF6" w:rsidP="00F67EF6">
      <w:pPr>
        <w:spacing w:after="0" w:line="259" w:lineRule="auto"/>
        <w:rPr>
          <w:rFonts w:cs="Arial"/>
          <w:lang w:val="ru-RU"/>
        </w:rPr>
      </w:pPr>
      <w:r w:rsidRPr="00F67EF6">
        <w:rPr>
          <w:rFonts w:cs="Arial"/>
          <w:lang w:val="ru-RU"/>
        </w:rPr>
        <w:t xml:space="preserve">9.4.1.3 </w:t>
      </w:r>
      <w:r w:rsidRPr="00F67EF6">
        <w:rPr>
          <w:rFonts w:cs="Arial"/>
          <w:lang w:val="sr-Cyrl-CS"/>
        </w:rPr>
        <w:t xml:space="preserve">Мере заштите земљишта, </w:t>
      </w:r>
      <w:r w:rsidRPr="000C5662">
        <w:rPr>
          <w:rFonts w:cs="Arial"/>
          <w:lang w:val="ru-RU"/>
        </w:rPr>
        <w:t xml:space="preserve">подземних и површинских </w:t>
      </w:r>
      <w:r w:rsidRPr="00F67EF6">
        <w:rPr>
          <w:rFonts w:cs="Arial"/>
          <w:lang w:val="sr-Cyrl-CS"/>
        </w:rPr>
        <w:t>вода</w:t>
      </w:r>
      <w:r w:rsidRPr="000C5662">
        <w:rPr>
          <w:rFonts w:cs="Arial"/>
          <w:lang w:val="ru-RU"/>
        </w:rPr>
        <w:t>, флоре и фауне</w:t>
      </w:r>
    </w:p>
    <w:p w14:paraId="3A1AFFFE" w14:textId="77777777" w:rsidR="00F67EF6" w:rsidRPr="00F67EF6" w:rsidRDefault="00F67EF6" w:rsidP="00F67EF6">
      <w:pPr>
        <w:widowControl w:val="0"/>
        <w:tabs>
          <w:tab w:val="left" w:pos="1134"/>
        </w:tabs>
        <w:spacing w:after="0"/>
        <w:rPr>
          <w:rFonts w:cs="Arial"/>
          <w:lang w:val="ru-RU"/>
        </w:rPr>
      </w:pPr>
    </w:p>
    <w:p w14:paraId="38DB95F4" w14:textId="77777777" w:rsidR="00F67EF6" w:rsidRDefault="00F67EF6" w:rsidP="00F67EF6">
      <w:pPr>
        <w:spacing w:after="0" w:line="259" w:lineRule="auto"/>
        <w:rPr>
          <w:rFonts w:eastAsia="Calibri" w:cs="Arial"/>
          <w:bCs/>
          <w:noProof/>
          <w:szCs w:val="22"/>
          <w:lang w:val="sr-Latn-RS"/>
        </w:rPr>
      </w:pPr>
      <w:r w:rsidRPr="00F67EF6">
        <w:rPr>
          <w:rFonts w:eastAsia="Calibri" w:cs="Arial"/>
          <w:bCs/>
          <w:noProof/>
          <w:szCs w:val="22"/>
          <w:lang w:val="sr-Cyrl-CS"/>
        </w:rPr>
        <w:t>Мере заштите обухватају све поступке које је неопходно спровести, како би се у фази изградње предметне саобраћајнице елиминисали и/или умањили негативни утицаји на земљиште, воде, флору и фауну:</w:t>
      </w:r>
    </w:p>
    <w:p w14:paraId="22F10151" w14:textId="77777777" w:rsidR="006A48DD" w:rsidRDefault="006A48DD" w:rsidP="00F67EF6">
      <w:pPr>
        <w:spacing w:after="0" w:line="259" w:lineRule="auto"/>
        <w:rPr>
          <w:rFonts w:eastAsia="Calibri" w:cs="Arial"/>
          <w:bCs/>
          <w:noProof/>
          <w:szCs w:val="22"/>
          <w:lang w:val="sr-Latn-RS"/>
        </w:rPr>
      </w:pPr>
    </w:p>
    <w:p w14:paraId="423D1091" w14:textId="77777777" w:rsidR="006A48DD" w:rsidRPr="006A48DD" w:rsidRDefault="006A48DD" w:rsidP="00F67EF6">
      <w:pPr>
        <w:spacing w:after="0" w:line="259" w:lineRule="auto"/>
        <w:rPr>
          <w:rFonts w:eastAsia="Calibri" w:cs="Arial"/>
          <w:bCs/>
          <w:noProof/>
          <w:szCs w:val="22"/>
          <w:lang w:val="sr-Latn-RS"/>
        </w:rPr>
      </w:pPr>
    </w:p>
    <w:p w14:paraId="5B1493F2" w14:textId="77777777" w:rsidR="00F67EF6" w:rsidRPr="004870AB" w:rsidRDefault="00F67EF6" w:rsidP="006A48DD">
      <w:pPr>
        <w:widowControl w:val="0"/>
        <w:numPr>
          <w:ilvl w:val="0"/>
          <w:numId w:val="122"/>
        </w:numPr>
        <w:spacing w:after="0"/>
        <w:ind w:left="714" w:hanging="357"/>
        <w:jc w:val="left"/>
        <w:rPr>
          <w:rFonts w:eastAsia="Calibri" w:cs="Arial"/>
          <w:noProof/>
          <w:szCs w:val="22"/>
        </w:rPr>
      </w:pPr>
      <w:r w:rsidRPr="00F67EF6">
        <w:rPr>
          <w:rFonts w:eastAsia="Calibri" w:cs="Arial"/>
          <w:noProof/>
          <w:szCs w:val="22"/>
          <w:lang w:val="sr-Cyrl-RS"/>
        </w:rPr>
        <w:lastRenderedPageBreak/>
        <w:t>М</w:t>
      </w:r>
      <w:r w:rsidRPr="00F67EF6">
        <w:rPr>
          <w:rFonts w:eastAsia="Calibri" w:cs="Arial"/>
          <w:noProof/>
          <w:szCs w:val="22"/>
        </w:rPr>
        <w:t>ере заштите земљишта</w:t>
      </w:r>
    </w:p>
    <w:p w14:paraId="6AC406BD" w14:textId="77777777" w:rsidR="00F67EF6" w:rsidRPr="00F67EF6" w:rsidRDefault="00F67EF6" w:rsidP="00F67EF6">
      <w:pPr>
        <w:widowControl w:val="0"/>
        <w:spacing w:after="0"/>
        <w:jc w:val="left"/>
        <w:rPr>
          <w:rFonts w:eastAsia="Calibri" w:cs="Arial"/>
          <w:noProof/>
          <w:szCs w:val="22"/>
        </w:rPr>
      </w:pPr>
    </w:p>
    <w:p w14:paraId="3F7C90BE" w14:textId="77777777" w:rsidR="00F67EF6" w:rsidRPr="00F67EF6" w:rsidRDefault="00F67EF6" w:rsidP="006A48DD">
      <w:pPr>
        <w:widowControl w:val="0"/>
        <w:numPr>
          <w:ilvl w:val="0"/>
          <w:numId w:val="123"/>
        </w:numPr>
        <w:ind w:left="284" w:hanging="284"/>
        <w:jc w:val="left"/>
        <w:rPr>
          <w:rFonts w:eastAsia="Calibri" w:cs="Arial"/>
          <w:noProof/>
          <w:szCs w:val="22"/>
        </w:rPr>
      </w:pPr>
      <w:r w:rsidRPr="00F67EF6">
        <w:rPr>
          <w:rFonts w:eastAsia="Calibri" w:cs="Arial"/>
          <w:noProof/>
          <w:szCs w:val="22"/>
        </w:rPr>
        <w:t>Заштита од ерозије и деградације</w:t>
      </w:r>
      <w:r w:rsidRPr="00F67EF6">
        <w:rPr>
          <w:rFonts w:eastAsia="Calibri" w:cs="Arial"/>
          <w:noProof/>
          <w:szCs w:val="22"/>
          <w:lang w:val="sr-Cyrl-RS"/>
        </w:rPr>
        <w:t>:</w:t>
      </w:r>
    </w:p>
    <w:p w14:paraId="28C99D18" w14:textId="77777777" w:rsidR="00F67EF6" w:rsidRPr="00F67EF6" w:rsidRDefault="00F67EF6" w:rsidP="006A48DD">
      <w:pPr>
        <w:widowControl w:val="0"/>
        <w:numPr>
          <w:ilvl w:val="0"/>
          <w:numId w:val="124"/>
        </w:numPr>
        <w:tabs>
          <w:tab w:val="num" w:pos="284"/>
        </w:tabs>
        <w:spacing w:after="0"/>
        <w:ind w:left="284" w:hanging="284"/>
        <w:jc w:val="left"/>
        <w:rPr>
          <w:rFonts w:eastAsia="Calibri" w:cs="Arial"/>
          <w:bCs/>
          <w:noProof/>
          <w:szCs w:val="22"/>
        </w:rPr>
      </w:pPr>
      <w:r w:rsidRPr="00F67EF6">
        <w:rPr>
          <w:rFonts w:eastAsia="Calibri" w:cs="Arial"/>
          <w:bCs/>
          <w:noProof/>
          <w:szCs w:val="22"/>
        </w:rPr>
        <w:t>Примењивати привремене мере стабилизације косина (геотекстилије, дренаже, насипи)</w:t>
      </w:r>
    </w:p>
    <w:p w14:paraId="599C73EA" w14:textId="77777777" w:rsidR="00F67EF6" w:rsidRPr="00F67EF6" w:rsidRDefault="00F67EF6" w:rsidP="006A48DD">
      <w:pPr>
        <w:widowControl w:val="0"/>
        <w:numPr>
          <w:ilvl w:val="0"/>
          <w:numId w:val="124"/>
        </w:numPr>
        <w:tabs>
          <w:tab w:val="num" w:pos="284"/>
        </w:tabs>
        <w:spacing w:after="0"/>
        <w:ind w:left="284" w:hanging="284"/>
        <w:jc w:val="left"/>
        <w:rPr>
          <w:rFonts w:eastAsia="Calibri" w:cs="Arial"/>
          <w:bCs/>
          <w:noProof/>
          <w:szCs w:val="22"/>
        </w:rPr>
      </w:pPr>
      <w:r w:rsidRPr="00F67EF6">
        <w:rPr>
          <w:rFonts w:eastAsia="Calibri" w:cs="Arial"/>
          <w:bCs/>
          <w:noProof/>
          <w:szCs w:val="22"/>
        </w:rPr>
        <w:t>Обезбедити контролу површинског отицања како би се спречило одношење земљишта</w:t>
      </w:r>
    </w:p>
    <w:p w14:paraId="6217BBCF" w14:textId="77777777" w:rsidR="00F67EF6" w:rsidRDefault="00F67EF6" w:rsidP="006A48DD">
      <w:pPr>
        <w:widowControl w:val="0"/>
        <w:numPr>
          <w:ilvl w:val="0"/>
          <w:numId w:val="124"/>
        </w:numPr>
        <w:tabs>
          <w:tab w:val="num" w:pos="284"/>
        </w:tabs>
        <w:spacing w:after="0"/>
        <w:ind w:left="284" w:hanging="284"/>
        <w:jc w:val="left"/>
        <w:rPr>
          <w:rFonts w:eastAsia="Calibri" w:cs="Arial"/>
          <w:bCs/>
          <w:noProof/>
          <w:szCs w:val="22"/>
        </w:rPr>
      </w:pPr>
      <w:r w:rsidRPr="00F67EF6">
        <w:rPr>
          <w:rFonts w:eastAsia="Calibri" w:cs="Arial"/>
          <w:bCs/>
          <w:noProof/>
          <w:szCs w:val="22"/>
        </w:rPr>
        <w:t>Избегавати дуготрајно остављање откривеног земљишта без вегетације</w:t>
      </w:r>
    </w:p>
    <w:p w14:paraId="46BD4423" w14:textId="77777777" w:rsidR="004160E2" w:rsidRPr="00F67EF6" w:rsidRDefault="004160E2" w:rsidP="004160E2">
      <w:pPr>
        <w:widowControl w:val="0"/>
        <w:spacing w:after="0"/>
        <w:ind w:left="284"/>
        <w:jc w:val="left"/>
        <w:rPr>
          <w:rFonts w:eastAsia="Calibri" w:cs="Arial"/>
          <w:bCs/>
          <w:noProof/>
          <w:szCs w:val="22"/>
        </w:rPr>
      </w:pPr>
    </w:p>
    <w:p w14:paraId="438CF24E" w14:textId="77777777" w:rsidR="00F67EF6" w:rsidRPr="00F67EF6" w:rsidRDefault="00F67EF6" w:rsidP="006A48DD">
      <w:pPr>
        <w:widowControl w:val="0"/>
        <w:numPr>
          <w:ilvl w:val="0"/>
          <w:numId w:val="123"/>
        </w:numPr>
        <w:ind w:left="284" w:hanging="284"/>
        <w:jc w:val="left"/>
        <w:rPr>
          <w:rFonts w:eastAsia="Calibri" w:cs="Arial"/>
          <w:noProof/>
          <w:szCs w:val="22"/>
        </w:rPr>
      </w:pPr>
      <w:r w:rsidRPr="00F67EF6">
        <w:rPr>
          <w:rFonts w:eastAsia="Calibri" w:cs="Arial"/>
          <w:noProof/>
          <w:szCs w:val="22"/>
        </w:rPr>
        <w:t>Сепарација и чување плодног земљишта</w:t>
      </w:r>
      <w:r w:rsidRPr="00F67EF6">
        <w:rPr>
          <w:rFonts w:eastAsia="Calibri" w:cs="Arial"/>
          <w:noProof/>
          <w:szCs w:val="22"/>
          <w:lang w:val="sr-Cyrl-RS"/>
        </w:rPr>
        <w:t>:</w:t>
      </w:r>
    </w:p>
    <w:p w14:paraId="113868B7" w14:textId="77777777" w:rsidR="00F67EF6" w:rsidRPr="00F67EF6" w:rsidRDefault="00F67EF6" w:rsidP="006A48DD">
      <w:pPr>
        <w:widowControl w:val="0"/>
        <w:numPr>
          <w:ilvl w:val="0"/>
          <w:numId w:val="125"/>
        </w:numPr>
        <w:tabs>
          <w:tab w:val="num" w:pos="284"/>
        </w:tabs>
        <w:spacing w:after="0"/>
        <w:ind w:left="284" w:hanging="284"/>
        <w:jc w:val="left"/>
        <w:rPr>
          <w:rFonts w:eastAsia="Calibri" w:cs="Arial"/>
          <w:bCs/>
          <w:noProof/>
          <w:szCs w:val="22"/>
        </w:rPr>
      </w:pPr>
      <w:r w:rsidRPr="00F67EF6">
        <w:rPr>
          <w:rFonts w:eastAsia="Calibri" w:cs="Arial"/>
          <w:bCs/>
          <w:noProof/>
          <w:szCs w:val="22"/>
        </w:rPr>
        <w:t>Хумусни слој уклонити, одвојено депоновати и заштитити од ерозије.</w:t>
      </w:r>
    </w:p>
    <w:p w14:paraId="3C15E7CF" w14:textId="77777777" w:rsidR="00F67EF6" w:rsidRDefault="00F67EF6" w:rsidP="006A48DD">
      <w:pPr>
        <w:widowControl w:val="0"/>
        <w:numPr>
          <w:ilvl w:val="0"/>
          <w:numId w:val="125"/>
        </w:numPr>
        <w:tabs>
          <w:tab w:val="num" w:pos="284"/>
        </w:tabs>
        <w:spacing w:after="0"/>
        <w:ind w:left="284" w:hanging="284"/>
        <w:jc w:val="left"/>
        <w:rPr>
          <w:rFonts w:eastAsia="Calibri" w:cs="Arial"/>
          <w:bCs/>
          <w:noProof/>
          <w:szCs w:val="22"/>
        </w:rPr>
      </w:pPr>
      <w:r w:rsidRPr="00F67EF6">
        <w:rPr>
          <w:rFonts w:eastAsia="Calibri" w:cs="Arial"/>
          <w:bCs/>
          <w:noProof/>
          <w:szCs w:val="22"/>
        </w:rPr>
        <w:t>Поново употребити за</w:t>
      </w:r>
      <w:r w:rsidRPr="00F67EF6">
        <w:rPr>
          <w:rFonts w:eastAsia="Calibri" w:cs="Arial"/>
          <w:bCs/>
          <w:noProof/>
          <w:szCs w:val="22"/>
          <w:lang w:val="sr-Cyrl-RS"/>
        </w:rPr>
        <w:t xml:space="preserve"> облагање косина и</w:t>
      </w:r>
      <w:r w:rsidRPr="00F67EF6">
        <w:rPr>
          <w:rFonts w:eastAsia="Calibri" w:cs="Arial"/>
          <w:bCs/>
          <w:noProof/>
          <w:szCs w:val="22"/>
        </w:rPr>
        <w:t xml:space="preserve"> рекултивацију површина по завршетку радова</w:t>
      </w:r>
    </w:p>
    <w:p w14:paraId="164E7701" w14:textId="77777777" w:rsidR="004160E2" w:rsidRPr="00F67EF6" w:rsidRDefault="004160E2" w:rsidP="004160E2">
      <w:pPr>
        <w:widowControl w:val="0"/>
        <w:spacing w:after="0"/>
        <w:ind w:left="284"/>
        <w:jc w:val="left"/>
        <w:rPr>
          <w:rFonts w:eastAsia="Calibri" w:cs="Arial"/>
          <w:bCs/>
          <w:noProof/>
          <w:szCs w:val="22"/>
        </w:rPr>
      </w:pPr>
    </w:p>
    <w:p w14:paraId="2F6AB3F0" w14:textId="77777777" w:rsidR="00F67EF6" w:rsidRPr="00F67EF6" w:rsidRDefault="00F67EF6" w:rsidP="006A48DD">
      <w:pPr>
        <w:widowControl w:val="0"/>
        <w:numPr>
          <w:ilvl w:val="0"/>
          <w:numId w:val="126"/>
        </w:numPr>
        <w:ind w:left="284" w:hanging="284"/>
        <w:jc w:val="left"/>
        <w:rPr>
          <w:rFonts w:eastAsia="Calibri" w:cs="Arial"/>
          <w:noProof/>
          <w:szCs w:val="22"/>
        </w:rPr>
      </w:pPr>
      <w:r w:rsidRPr="00F67EF6">
        <w:rPr>
          <w:rFonts w:eastAsia="Calibri" w:cs="Arial"/>
          <w:noProof/>
          <w:szCs w:val="22"/>
        </w:rPr>
        <w:t>Спречавање контаминације земљишта</w:t>
      </w:r>
    </w:p>
    <w:p w14:paraId="2B85B975" w14:textId="77777777" w:rsidR="00F67EF6" w:rsidRPr="00F67EF6" w:rsidRDefault="00F67EF6" w:rsidP="006A48DD">
      <w:pPr>
        <w:widowControl w:val="0"/>
        <w:numPr>
          <w:ilvl w:val="0"/>
          <w:numId w:val="127"/>
        </w:numPr>
        <w:tabs>
          <w:tab w:val="num" w:pos="284"/>
        </w:tabs>
        <w:spacing w:after="0"/>
        <w:ind w:left="284" w:hanging="284"/>
        <w:jc w:val="left"/>
        <w:rPr>
          <w:rFonts w:eastAsia="Calibri" w:cs="Arial"/>
          <w:bCs/>
          <w:noProof/>
          <w:szCs w:val="22"/>
        </w:rPr>
      </w:pPr>
      <w:r w:rsidRPr="00F67EF6">
        <w:rPr>
          <w:rFonts w:eastAsia="Calibri" w:cs="Arial"/>
          <w:bCs/>
          <w:noProof/>
          <w:szCs w:val="22"/>
        </w:rPr>
        <w:t>Радне зоне, паркинг механизације и складишта опасних материја поставити на непропусним подлогама</w:t>
      </w:r>
    </w:p>
    <w:p w14:paraId="44288AFB" w14:textId="77777777" w:rsidR="00F67EF6" w:rsidRPr="00F67EF6" w:rsidRDefault="00F67EF6" w:rsidP="006A48DD">
      <w:pPr>
        <w:widowControl w:val="0"/>
        <w:numPr>
          <w:ilvl w:val="0"/>
          <w:numId w:val="127"/>
        </w:numPr>
        <w:tabs>
          <w:tab w:val="num" w:pos="284"/>
        </w:tabs>
        <w:spacing w:after="0"/>
        <w:ind w:left="284" w:hanging="284"/>
        <w:jc w:val="left"/>
        <w:rPr>
          <w:rFonts w:eastAsia="Calibri" w:cs="Arial"/>
          <w:bCs/>
          <w:noProof/>
          <w:szCs w:val="22"/>
        </w:rPr>
      </w:pPr>
      <w:r w:rsidRPr="00F67EF6">
        <w:rPr>
          <w:rFonts w:eastAsia="Calibri" w:cs="Arial"/>
          <w:bCs/>
          <w:noProof/>
          <w:szCs w:val="22"/>
        </w:rPr>
        <w:t xml:space="preserve">Одмах уклонити </w:t>
      </w:r>
      <w:r w:rsidRPr="00F67EF6">
        <w:rPr>
          <w:rFonts w:eastAsia="Calibri" w:cs="Arial"/>
          <w:bCs/>
          <w:noProof/>
          <w:szCs w:val="22"/>
          <w:lang w:val="sr-Cyrl-RS"/>
        </w:rPr>
        <w:t xml:space="preserve">евентуално </w:t>
      </w:r>
      <w:r w:rsidRPr="00F67EF6">
        <w:rPr>
          <w:rFonts w:eastAsia="Calibri" w:cs="Arial"/>
          <w:bCs/>
          <w:noProof/>
          <w:szCs w:val="22"/>
        </w:rPr>
        <w:t>просута горива, уља или хемикалије и третирати контаминисано тло у складу са прописима</w:t>
      </w:r>
    </w:p>
    <w:p w14:paraId="626891FA" w14:textId="77777777" w:rsidR="00F67EF6" w:rsidRDefault="00F67EF6" w:rsidP="006A48DD">
      <w:pPr>
        <w:widowControl w:val="0"/>
        <w:numPr>
          <w:ilvl w:val="0"/>
          <w:numId w:val="127"/>
        </w:numPr>
        <w:tabs>
          <w:tab w:val="num" w:pos="284"/>
        </w:tabs>
        <w:spacing w:after="0"/>
        <w:ind w:left="284" w:hanging="284"/>
        <w:jc w:val="left"/>
        <w:rPr>
          <w:rFonts w:eastAsia="Calibri" w:cs="Arial"/>
          <w:bCs/>
          <w:noProof/>
          <w:szCs w:val="22"/>
        </w:rPr>
      </w:pPr>
      <w:r w:rsidRPr="00F67EF6">
        <w:rPr>
          <w:rFonts w:eastAsia="Calibri" w:cs="Arial"/>
          <w:bCs/>
          <w:noProof/>
          <w:szCs w:val="22"/>
        </w:rPr>
        <w:t>Забранити прање машина директно на земљишту</w:t>
      </w:r>
      <w:r w:rsidRPr="00F67EF6">
        <w:rPr>
          <w:rFonts w:eastAsia="Calibri" w:cs="Arial"/>
          <w:bCs/>
          <w:noProof/>
          <w:szCs w:val="22"/>
          <w:lang w:val="sr-Cyrl-RS"/>
        </w:rPr>
        <w:t>,</w:t>
      </w:r>
      <w:r w:rsidRPr="00F67EF6">
        <w:rPr>
          <w:rFonts w:eastAsia="Calibri" w:cs="Arial"/>
          <w:bCs/>
          <w:noProof/>
          <w:szCs w:val="22"/>
        </w:rPr>
        <w:t xml:space="preserve"> обезбедити специјалне платформе за прање са сакупљањем отпадних вода</w:t>
      </w:r>
    </w:p>
    <w:p w14:paraId="441AB8DC" w14:textId="77777777" w:rsidR="004160E2" w:rsidRPr="00F67EF6" w:rsidRDefault="004160E2" w:rsidP="004160E2">
      <w:pPr>
        <w:widowControl w:val="0"/>
        <w:spacing w:after="0"/>
        <w:ind w:left="284"/>
        <w:jc w:val="left"/>
        <w:rPr>
          <w:rFonts w:eastAsia="Calibri" w:cs="Arial"/>
          <w:bCs/>
          <w:noProof/>
          <w:szCs w:val="22"/>
        </w:rPr>
      </w:pPr>
    </w:p>
    <w:p w14:paraId="60B51902" w14:textId="77777777" w:rsidR="00F67EF6" w:rsidRPr="00F67EF6" w:rsidRDefault="00F67EF6" w:rsidP="006A48DD">
      <w:pPr>
        <w:widowControl w:val="0"/>
        <w:numPr>
          <w:ilvl w:val="0"/>
          <w:numId w:val="128"/>
        </w:numPr>
        <w:ind w:left="284" w:hanging="284"/>
        <w:jc w:val="left"/>
        <w:rPr>
          <w:rFonts w:eastAsia="Calibri" w:cs="Arial"/>
          <w:noProof/>
          <w:szCs w:val="22"/>
        </w:rPr>
      </w:pPr>
      <w:r w:rsidRPr="00F67EF6">
        <w:rPr>
          <w:rFonts w:eastAsia="Calibri" w:cs="Arial"/>
          <w:noProof/>
          <w:szCs w:val="22"/>
        </w:rPr>
        <w:t>Контрола депонија материјала</w:t>
      </w:r>
    </w:p>
    <w:p w14:paraId="1E8D3EDD" w14:textId="77777777" w:rsidR="00F67EF6" w:rsidRPr="00F67EF6" w:rsidRDefault="00F67EF6" w:rsidP="006A48DD">
      <w:pPr>
        <w:widowControl w:val="0"/>
        <w:numPr>
          <w:ilvl w:val="0"/>
          <w:numId w:val="129"/>
        </w:numPr>
        <w:tabs>
          <w:tab w:val="num" w:pos="284"/>
        </w:tabs>
        <w:spacing w:after="0"/>
        <w:ind w:left="284" w:hanging="284"/>
        <w:jc w:val="left"/>
        <w:rPr>
          <w:rFonts w:eastAsia="Calibri" w:cs="Arial"/>
          <w:bCs/>
          <w:noProof/>
          <w:szCs w:val="22"/>
        </w:rPr>
      </w:pPr>
      <w:r w:rsidRPr="00F67EF6">
        <w:rPr>
          <w:rFonts w:eastAsia="Calibri" w:cs="Arial"/>
          <w:bCs/>
          <w:noProof/>
          <w:szCs w:val="22"/>
        </w:rPr>
        <w:t>Привремене депоније распоредити ван пољопривредних парцела и зона подложних клизиштима</w:t>
      </w:r>
    </w:p>
    <w:p w14:paraId="2BB175A9" w14:textId="77777777" w:rsidR="00F67EF6" w:rsidRDefault="00F67EF6" w:rsidP="006A48DD">
      <w:pPr>
        <w:widowControl w:val="0"/>
        <w:numPr>
          <w:ilvl w:val="0"/>
          <w:numId w:val="129"/>
        </w:numPr>
        <w:tabs>
          <w:tab w:val="num" w:pos="284"/>
        </w:tabs>
        <w:spacing w:after="0"/>
        <w:ind w:left="284" w:hanging="284"/>
        <w:jc w:val="left"/>
        <w:rPr>
          <w:rFonts w:eastAsia="Calibri" w:cs="Arial"/>
          <w:bCs/>
          <w:noProof/>
          <w:szCs w:val="22"/>
        </w:rPr>
      </w:pPr>
      <w:r w:rsidRPr="00F67EF6">
        <w:rPr>
          <w:rFonts w:eastAsia="Calibri" w:cs="Arial"/>
          <w:bCs/>
          <w:noProof/>
          <w:szCs w:val="22"/>
        </w:rPr>
        <w:t>Обезбедити стабилност депонија и спречити расипање материјала</w:t>
      </w:r>
    </w:p>
    <w:p w14:paraId="2A884B8E" w14:textId="77777777" w:rsidR="004160E2" w:rsidRPr="00F67EF6" w:rsidRDefault="004160E2" w:rsidP="004160E2">
      <w:pPr>
        <w:widowControl w:val="0"/>
        <w:spacing w:after="0"/>
        <w:ind w:left="284"/>
        <w:jc w:val="left"/>
        <w:rPr>
          <w:rFonts w:eastAsia="Calibri" w:cs="Arial"/>
          <w:bCs/>
          <w:noProof/>
          <w:szCs w:val="22"/>
        </w:rPr>
      </w:pPr>
    </w:p>
    <w:p w14:paraId="51FB91E9" w14:textId="77777777" w:rsidR="00F67EF6" w:rsidRPr="00F67EF6" w:rsidRDefault="00F67EF6" w:rsidP="006A48DD">
      <w:pPr>
        <w:widowControl w:val="0"/>
        <w:numPr>
          <w:ilvl w:val="0"/>
          <w:numId w:val="128"/>
        </w:numPr>
        <w:ind w:left="284" w:hanging="284"/>
        <w:jc w:val="left"/>
        <w:rPr>
          <w:rFonts w:eastAsia="Calibri" w:cs="Arial"/>
          <w:noProof/>
          <w:szCs w:val="22"/>
        </w:rPr>
      </w:pPr>
      <w:r w:rsidRPr="00F67EF6">
        <w:rPr>
          <w:rFonts w:eastAsia="Calibri" w:cs="Arial"/>
          <w:noProof/>
          <w:szCs w:val="22"/>
          <w:lang w:val="sr-Cyrl-RS"/>
        </w:rPr>
        <w:t>Остале мере</w:t>
      </w:r>
    </w:p>
    <w:p w14:paraId="3B19765B" w14:textId="77777777" w:rsidR="00F67EF6" w:rsidRPr="00F67EF6" w:rsidRDefault="00F67EF6" w:rsidP="006A48DD">
      <w:pPr>
        <w:widowControl w:val="0"/>
        <w:numPr>
          <w:ilvl w:val="0"/>
          <w:numId w:val="140"/>
        </w:numPr>
        <w:spacing w:after="60" w:line="259" w:lineRule="auto"/>
        <w:ind w:left="284" w:hanging="284"/>
        <w:jc w:val="left"/>
        <w:rPr>
          <w:rFonts w:eastAsia="Calibri" w:cs="Arial"/>
          <w:noProof/>
          <w:szCs w:val="22"/>
          <w:lang w:val="ru-RU"/>
        </w:rPr>
      </w:pPr>
      <w:r w:rsidRPr="00F67EF6">
        <w:rPr>
          <w:rFonts w:eastAsia="Calibri" w:cs="Arial"/>
          <w:noProof/>
          <w:szCs w:val="22"/>
          <w:lang w:val="sr-Cyrl-RS"/>
        </w:rPr>
        <w:t>Градилишта је потребно организовати на минималној површини потребној за њихово функционисање, а манипулативне површине (локације за радна возила и грађевинске машине, привремене објекте, паркинге, депоније материјала, пролазак механизације и сл.), просторно ограничити</w:t>
      </w:r>
    </w:p>
    <w:p w14:paraId="5ADE4B50" w14:textId="77777777" w:rsidR="00F67EF6" w:rsidRPr="00F67EF6" w:rsidRDefault="00F67EF6" w:rsidP="006A48DD">
      <w:pPr>
        <w:widowControl w:val="0"/>
        <w:numPr>
          <w:ilvl w:val="0"/>
          <w:numId w:val="140"/>
        </w:numPr>
        <w:spacing w:after="60" w:line="259" w:lineRule="auto"/>
        <w:ind w:left="284" w:hanging="284"/>
        <w:jc w:val="left"/>
        <w:rPr>
          <w:rFonts w:eastAsia="Calibri" w:cs="Arial"/>
          <w:noProof/>
          <w:szCs w:val="22"/>
          <w:lang w:val="ru-RU"/>
        </w:rPr>
      </w:pPr>
      <w:r w:rsidRPr="00F67EF6">
        <w:rPr>
          <w:rFonts w:eastAsia="Calibri" w:cs="Arial"/>
          <w:noProof/>
          <w:szCs w:val="22"/>
          <w:lang w:val="sr-Cyrl-RS"/>
        </w:rPr>
        <w:t xml:space="preserve">Максимално </w:t>
      </w:r>
      <w:r w:rsidRPr="00F67EF6">
        <w:rPr>
          <w:rFonts w:eastAsia="Calibri" w:cs="Arial"/>
          <w:noProof/>
          <w:szCs w:val="22"/>
          <w:lang w:val="ru-RU"/>
        </w:rPr>
        <w:t>користити постојећу саобраћајну инфраструктуру за прилаз  локацији</w:t>
      </w:r>
      <w:r w:rsidRPr="00F67EF6">
        <w:rPr>
          <w:rFonts w:eastAsia="Calibri" w:cs="Arial"/>
          <w:noProof/>
          <w:szCs w:val="22"/>
          <w:lang w:val="sr-Cyrl-RS"/>
        </w:rPr>
        <w:t>јама за изградњу и избегавати заузимање делова остатака природних и полуприродних екосистема и пољопривредних земљишта</w:t>
      </w:r>
    </w:p>
    <w:p w14:paraId="1CFC1621" w14:textId="77777777" w:rsidR="00F67EF6" w:rsidRPr="00F67EF6" w:rsidRDefault="00F67EF6" w:rsidP="006A48DD">
      <w:pPr>
        <w:widowControl w:val="0"/>
        <w:numPr>
          <w:ilvl w:val="0"/>
          <w:numId w:val="130"/>
        </w:numPr>
        <w:tabs>
          <w:tab w:val="num" w:pos="284"/>
        </w:tabs>
        <w:spacing w:after="0" w:line="259" w:lineRule="auto"/>
        <w:ind w:left="284" w:hanging="284"/>
        <w:jc w:val="left"/>
        <w:rPr>
          <w:rFonts w:eastAsia="Calibri" w:cs="Arial"/>
          <w:noProof/>
          <w:szCs w:val="22"/>
          <w:lang w:val="ru-RU"/>
        </w:rPr>
      </w:pPr>
      <w:r w:rsidRPr="00F67EF6">
        <w:rPr>
          <w:rFonts w:eastAsia="Calibri" w:cs="Arial"/>
          <w:noProof/>
          <w:szCs w:val="22"/>
          <w:lang w:val="sr-Cyrl-RS"/>
        </w:rPr>
        <w:t>Након завршених радова инвеститор је обавезан да изврши комплетну санацију локације и свих манипулативних површина девастираних током извођења радова, укључујући и озелењавање простора са  аутохтоним врстама биљака</w:t>
      </w:r>
    </w:p>
    <w:p w14:paraId="0DE9B035" w14:textId="77777777" w:rsidR="00F67EF6" w:rsidRPr="004160E2" w:rsidRDefault="00F67EF6" w:rsidP="006A48DD">
      <w:pPr>
        <w:widowControl w:val="0"/>
        <w:numPr>
          <w:ilvl w:val="0"/>
          <w:numId w:val="130"/>
        </w:numPr>
        <w:tabs>
          <w:tab w:val="num" w:pos="284"/>
        </w:tabs>
        <w:spacing w:after="0"/>
        <w:ind w:left="284" w:hanging="284"/>
        <w:jc w:val="left"/>
        <w:rPr>
          <w:rFonts w:eastAsia="Calibri" w:cs="Arial"/>
          <w:noProof/>
          <w:szCs w:val="22"/>
          <w:lang w:val="ru-RU"/>
        </w:rPr>
      </w:pPr>
      <w:r w:rsidRPr="00F67EF6">
        <w:rPr>
          <w:rFonts w:eastAsia="Calibri" w:cs="Arial"/>
          <w:noProof/>
          <w:szCs w:val="22"/>
          <w:lang w:val="sr-Cyrl-RS"/>
        </w:rPr>
        <w:t>У</w:t>
      </w:r>
      <w:r w:rsidRPr="00F67EF6">
        <w:rPr>
          <w:rFonts w:eastAsia="Calibri" w:cs="Arial"/>
          <w:noProof/>
          <w:szCs w:val="22"/>
          <w:lang w:val="ru-RU"/>
        </w:rPr>
        <w:t xml:space="preserve">колико </w:t>
      </w:r>
      <w:r w:rsidRPr="00F67EF6">
        <w:rPr>
          <w:rFonts w:eastAsia="Calibri" w:cs="Arial"/>
          <w:noProof/>
          <w:szCs w:val="22"/>
          <w:lang w:val="sr-Cyrl-RS"/>
        </w:rPr>
        <w:t>се</w:t>
      </w:r>
      <w:r w:rsidRPr="00F67EF6">
        <w:rPr>
          <w:rFonts w:eastAsia="Calibri" w:cs="Arial"/>
          <w:noProof/>
          <w:szCs w:val="22"/>
          <w:lang w:val="ru-RU"/>
        </w:rPr>
        <w:t xml:space="preserve"> током радова наиђе на геолошко-палеонтолошке или минералошко-петролошке објекте, за које се претпоставља да има</w:t>
      </w:r>
      <w:r w:rsidRPr="00F67EF6">
        <w:rPr>
          <w:rFonts w:eastAsia="Calibri" w:cs="Arial"/>
          <w:noProof/>
          <w:szCs w:val="22"/>
          <w:lang w:val="sr-Cyrl-RS"/>
        </w:rPr>
        <w:t>ју</w:t>
      </w:r>
      <w:r w:rsidRPr="00F67EF6">
        <w:rPr>
          <w:rFonts w:eastAsia="Calibri" w:cs="Arial"/>
          <w:noProof/>
          <w:szCs w:val="22"/>
          <w:lang w:val="ru-RU"/>
        </w:rPr>
        <w:t xml:space="preserve"> својство природног добра, </w:t>
      </w:r>
      <w:r w:rsidRPr="00F67EF6">
        <w:rPr>
          <w:rFonts w:eastAsia="Calibri" w:cs="Arial"/>
          <w:noProof/>
          <w:szCs w:val="22"/>
          <w:lang w:val="sr-Cyrl-RS"/>
        </w:rPr>
        <w:t xml:space="preserve">извођач радова је дужан да у року од 8 дана </w:t>
      </w:r>
      <w:r w:rsidRPr="00F67EF6">
        <w:rPr>
          <w:rFonts w:eastAsia="Calibri" w:cs="Arial"/>
          <w:noProof/>
          <w:szCs w:val="22"/>
          <w:lang w:val="ru-RU"/>
        </w:rPr>
        <w:t xml:space="preserve">обавести </w:t>
      </w:r>
      <w:r w:rsidRPr="00F67EF6">
        <w:rPr>
          <w:rFonts w:eastAsia="Calibri" w:cs="Arial"/>
          <w:noProof/>
          <w:szCs w:val="22"/>
          <w:lang w:val="sr-Cyrl-RS"/>
        </w:rPr>
        <w:t>Министарство заштите животне средине, као</w:t>
      </w:r>
      <w:r w:rsidRPr="00F67EF6">
        <w:rPr>
          <w:rFonts w:eastAsia="Calibri" w:cs="Arial"/>
          <w:noProof/>
          <w:szCs w:val="22"/>
          <w:lang w:val="ru-RU"/>
        </w:rPr>
        <w:t xml:space="preserve"> и да предузме све мере</w:t>
      </w:r>
      <w:r w:rsidRPr="00F67EF6">
        <w:rPr>
          <w:rFonts w:eastAsia="Calibri" w:cs="Arial"/>
          <w:noProof/>
          <w:szCs w:val="22"/>
          <w:lang w:val="sr-Cyrl-RS"/>
        </w:rPr>
        <w:t xml:space="preserve"> </w:t>
      </w:r>
      <w:r w:rsidRPr="00F67EF6">
        <w:rPr>
          <w:rFonts w:eastAsia="Calibri" w:cs="Arial"/>
          <w:noProof/>
          <w:szCs w:val="22"/>
          <w:lang w:val="ru-RU"/>
        </w:rPr>
        <w:t xml:space="preserve"> </w:t>
      </w:r>
      <w:r w:rsidRPr="00F67EF6">
        <w:rPr>
          <w:rFonts w:eastAsia="Calibri" w:cs="Arial"/>
          <w:noProof/>
          <w:szCs w:val="22"/>
          <w:lang w:val="sr-Cyrl-RS"/>
        </w:rPr>
        <w:t xml:space="preserve">заштите од уништења, оштећења </w:t>
      </w:r>
      <w:r w:rsidRPr="00F67EF6">
        <w:rPr>
          <w:rFonts w:eastAsia="Calibri" w:cs="Arial"/>
          <w:noProof/>
          <w:szCs w:val="22"/>
          <w:lang w:val="ru-RU"/>
        </w:rPr>
        <w:t xml:space="preserve">до доласка овлашћеног лица </w:t>
      </w:r>
    </w:p>
    <w:p w14:paraId="0FBEFE51" w14:textId="77777777" w:rsidR="004160E2" w:rsidRPr="000C5662" w:rsidRDefault="004160E2" w:rsidP="004160E2">
      <w:pPr>
        <w:widowControl w:val="0"/>
        <w:spacing w:after="0"/>
        <w:jc w:val="left"/>
        <w:rPr>
          <w:rFonts w:eastAsia="Calibri" w:cs="Arial"/>
          <w:noProof/>
          <w:szCs w:val="22"/>
          <w:lang w:val="ru-RU"/>
        </w:rPr>
      </w:pPr>
    </w:p>
    <w:p w14:paraId="018ED173" w14:textId="77777777" w:rsidR="004160E2" w:rsidRPr="000C5662" w:rsidRDefault="004160E2" w:rsidP="004160E2">
      <w:pPr>
        <w:widowControl w:val="0"/>
        <w:spacing w:after="0"/>
        <w:jc w:val="left"/>
        <w:rPr>
          <w:rFonts w:eastAsia="Calibri" w:cs="Arial"/>
          <w:noProof/>
          <w:szCs w:val="22"/>
          <w:lang w:val="ru-RU"/>
        </w:rPr>
      </w:pPr>
    </w:p>
    <w:p w14:paraId="7FB151D8" w14:textId="77777777" w:rsidR="004160E2" w:rsidRPr="000C5662" w:rsidRDefault="004160E2" w:rsidP="004160E2">
      <w:pPr>
        <w:widowControl w:val="0"/>
        <w:spacing w:after="0"/>
        <w:jc w:val="left"/>
        <w:rPr>
          <w:rFonts w:eastAsia="Calibri" w:cs="Arial"/>
          <w:noProof/>
          <w:szCs w:val="22"/>
          <w:lang w:val="ru-RU"/>
        </w:rPr>
      </w:pPr>
    </w:p>
    <w:p w14:paraId="4D6AFBF6" w14:textId="77777777" w:rsidR="004160E2" w:rsidRPr="004870AB" w:rsidRDefault="004160E2" w:rsidP="004160E2">
      <w:pPr>
        <w:widowControl w:val="0"/>
        <w:spacing w:after="0"/>
        <w:jc w:val="left"/>
        <w:rPr>
          <w:rFonts w:eastAsia="Calibri" w:cs="Arial"/>
          <w:noProof/>
          <w:szCs w:val="22"/>
          <w:lang w:val="ru-RU"/>
        </w:rPr>
      </w:pPr>
    </w:p>
    <w:p w14:paraId="1CABA9E6" w14:textId="77777777" w:rsidR="00F67EF6" w:rsidRPr="00F67EF6" w:rsidRDefault="00F67EF6" w:rsidP="00F67EF6">
      <w:pPr>
        <w:widowControl w:val="0"/>
        <w:spacing w:after="0"/>
        <w:jc w:val="left"/>
        <w:rPr>
          <w:rFonts w:eastAsia="Calibri" w:cs="Arial"/>
          <w:noProof/>
          <w:szCs w:val="22"/>
          <w:lang w:val="ru-RU"/>
        </w:rPr>
      </w:pPr>
    </w:p>
    <w:p w14:paraId="591987EA" w14:textId="77777777" w:rsidR="00F67EF6" w:rsidRPr="000C5662" w:rsidRDefault="00F67EF6" w:rsidP="006A48DD">
      <w:pPr>
        <w:widowControl w:val="0"/>
        <w:numPr>
          <w:ilvl w:val="0"/>
          <w:numId w:val="122"/>
        </w:numPr>
        <w:spacing w:after="0"/>
        <w:ind w:left="714" w:hanging="357"/>
        <w:jc w:val="left"/>
        <w:rPr>
          <w:rFonts w:eastAsia="Calibri" w:cs="Arial"/>
          <w:noProof/>
          <w:szCs w:val="22"/>
          <w:lang w:val="ru-RU"/>
        </w:rPr>
      </w:pPr>
      <w:r w:rsidRPr="00F67EF6">
        <w:rPr>
          <w:rFonts w:eastAsia="Calibri" w:cs="Arial"/>
          <w:noProof/>
          <w:szCs w:val="22"/>
          <w:lang w:val="sr-Cyrl-RS"/>
        </w:rPr>
        <w:lastRenderedPageBreak/>
        <w:t>М</w:t>
      </w:r>
      <w:r w:rsidRPr="000C5662">
        <w:rPr>
          <w:rFonts w:eastAsia="Calibri" w:cs="Arial"/>
          <w:noProof/>
          <w:szCs w:val="22"/>
          <w:lang w:val="ru-RU"/>
        </w:rPr>
        <w:t>ере заштите подземних и површинских вода</w:t>
      </w:r>
    </w:p>
    <w:p w14:paraId="51CBCCD1" w14:textId="77777777" w:rsidR="00F67EF6" w:rsidRPr="000C5662" w:rsidRDefault="00F67EF6" w:rsidP="00F67EF6">
      <w:pPr>
        <w:widowControl w:val="0"/>
        <w:spacing w:after="0"/>
        <w:jc w:val="left"/>
        <w:rPr>
          <w:rFonts w:eastAsia="Calibri" w:cs="Arial"/>
          <w:noProof/>
          <w:szCs w:val="22"/>
          <w:lang w:val="ru-RU"/>
        </w:rPr>
      </w:pPr>
    </w:p>
    <w:p w14:paraId="438011B8" w14:textId="77777777" w:rsidR="00F67EF6" w:rsidRPr="00F67EF6" w:rsidRDefault="00F67EF6" w:rsidP="006A48DD">
      <w:pPr>
        <w:widowControl w:val="0"/>
        <w:numPr>
          <w:ilvl w:val="0"/>
          <w:numId w:val="131"/>
        </w:numPr>
        <w:ind w:left="284" w:hanging="284"/>
        <w:jc w:val="left"/>
        <w:rPr>
          <w:rFonts w:eastAsia="Calibri" w:cs="Arial"/>
          <w:noProof/>
          <w:szCs w:val="22"/>
        </w:rPr>
      </w:pPr>
      <w:r w:rsidRPr="00F67EF6">
        <w:rPr>
          <w:rFonts w:eastAsia="Calibri" w:cs="Arial"/>
          <w:noProof/>
          <w:szCs w:val="22"/>
        </w:rPr>
        <w:t>Заштита водотокова током извођења радова</w:t>
      </w:r>
    </w:p>
    <w:p w14:paraId="2334A766" w14:textId="77777777" w:rsidR="00F67EF6" w:rsidRPr="00F67EF6" w:rsidRDefault="00F67EF6" w:rsidP="006A48DD">
      <w:pPr>
        <w:widowControl w:val="0"/>
        <w:numPr>
          <w:ilvl w:val="0"/>
          <w:numId w:val="132"/>
        </w:numPr>
        <w:tabs>
          <w:tab w:val="num" w:pos="284"/>
        </w:tabs>
        <w:spacing w:after="0"/>
        <w:ind w:left="284" w:hanging="284"/>
        <w:jc w:val="left"/>
        <w:rPr>
          <w:rFonts w:eastAsia="Calibri" w:cs="Arial"/>
          <w:bCs/>
          <w:noProof/>
          <w:szCs w:val="22"/>
        </w:rPr>
      </w:pPr>
      <w:r w:rsidRPr="00F67EF6">
        <w:rPr>
          <w:rFonts w:eastAsia="Calibri" w:cs="Arial"/>
          <w:bCs/>
          <w:noProof/>
          <w:szCs w:val="22"/>
        </w:rPr>
        <w:t>Избегавати радове у непосредној близини водотокова током периода високих вода</w:t>
      </w:r>
    </w:p>
    <w:p w14:paraId="3606A895" w14:textId="77777777" w:rsidR="00F67EF6" w:rsidRPr="00F67EF6" w:rsidRDefault="00F67EF6" w:rsidP="006A48DD">
      <w:pPr>
        <w:widowControl w:val="0"/>
        <w:numPr>
          <w:ilvl w:val="0"/>
          <w:numId w:val="132"/>
        </w:numPr>
        <w:tabs>
          <w:tab w:val="num" w:pos="284"/>
        </w:tabs>
        <w:spacing w:after="0"/>
        <w:ind w:left="284" w:hanging="284"/>
        <w:jc w:val="left"/>
        <w:rPr>
          <w:rFonts w:eastAsia="Calibri" w:cs="Arial"/>
          <w:bCs/>
          <w:noProof/>
          <w:szCs w:val="22"/>
        </w:rPr>
      </w:pPr>
      <w:r w:rsidRPr="00F67EF6">
        <w:rPr>
          <w:rFonts w:eastAsia="Calibri" w:cs="Arial"/>
          <w:bCs/>
          <w:noProof/>
          <w:szCs w:val="22"/>
        </w:rPr>
        <w:t>Привремене прелазе и насипе градити тако да се не ремети природни ток реке</w:t>
      </w:r>
    </w:p>
    <w:p w14:paraId="387E1C45" w14:textId="77777777" w:rsidR="00F67EF6" w:rsidRPr="00F67EF6" w:rsidRDefault="00F67EF6" w:rsidP="006A48DD">
      <w:pPr>
        <w:widowControl w:val="0"/>
        <w:numPr>
          <w:ilvl w:val="0"/>
          <w:numId w:val="132"/>
        </w:numPr>
        <w:tabs>
          <w:tab w:val="num" w:pos="284"/>
        </w:tabs>
        <w:spacing w:after="0"/>
        <w:ind w:left="284" w:hanging="284"/>
        <w:jc w:val="left"/>
        <w:rPr>
          <w:rFonts w:eastAsia="Calibri" w:cs="Arial"/>
          <w:bCs/>
          <w:noProof/>
          <w:szCs w:val="22"/>
        </w:rPr>
      </w:pPr>
      <w:r w:rsidRPr="00F67EF6">
        <w:rPr>
          <w:rFonts w:eastAsia="Calibri" w:cs="Arial"/>
          <w:bCs/>
          <w:noProof/>
          <w:szCs w:val="22"/>
        </w:rPr>
        <w:t>Забранити испуштање било каквих материја у водоток</w:t>
      </w:r>
    </w:p>
    <w:p w14:paraId="590F4920" w14:textId="77777777" w:rsidR="00F67EF6" w:rsidRPr="004160E2" w:rsidRDefault="00F67EF6" w:rsidP="006A48DD">
      <w:pPr>
        <w:widowControl w:val="0"/>
        <w:numPr>
          <w:ilvl w:val="0"/>
          <w:numId w:val="132"/>
        </w:numPr>
        <w:tabs>
          <w:tab w:val="num" w:pos="284"/>
        </w:tabs>
        <w:spacing w:after="0"/>
        <w:ind w:left="284" w:hanging="284"/>
        <w:jc w:val="left"/>
        <w:rPr>
          <w:rFonts w:eastAsia="Calibri" w:cs="Arial"/>
          <w:noProof/>
          <w:szCs w:val="22"/>
          <w:lang w:val="ru-RU"/>
        </w:rPr>
      </w:pPr>
      <w:r w:rsidRPr="00F67EF6">
        <w:rPr>
          <w:rFonts w:eastAsia="Calibri" w:cs="Arial"/>
          <w:noProof/>
          <w:szCs w:val="22"/>
          <w:lang w:val="sr-Cyrl-RS"/>
        </w:rPr>
        <w:t>Изградњом саобраћајнице не сме да се угрози стабилност водотока, режим вода или изазове погоршање стања вода и погоршање услова заштите од поплава и бујица узводно и низводно од предметних објеката и радова</w:t>
      </w:r>
    </w:p>
    <w:p w14:paraId="6FC26934" w14:textId="77777777" w:rsidR="004160E2" w:rsidRPr="00F67EF6" w:rsidRDefault="004160E2" w:rsidP="004160E2">
      <w:pPr>
        <w:widowControl w:val="0"/>
        <w:spacing w:after="0"/>
        <w:ind w:left="284"/>
        <w:jc w:val="left"/>
        <w:rPr>
          <w:rFonts w:eastAsia="Calibri" w:cs="Arial"/>
          <w:noProof/>
          <w:szCs w:val="22"/>
          <w:lang w:val="ru-RU"/>
        </w:rPr>
      </w:pPr>
    </w:p>
    <w:p w14:paraId="3A752419" w14:textId="77777777" w:rsidR="00F67EF6" w:rsidRPr="00F67EF6" w:rsidRDefault="00F67EF6" w:rsidP="006A48DD">
      <w:pPr>
        <w:widowControl w:val="0"/>
        <w:numPr>
          <w:ilvl w:val="0"/>
          <w:numId w:val="133"/>
        </w:numPr>
        <w:ind w:left="284" w:hanging="284"/>
        <w:jc w:val="left"/>
        <w:rPr>
          <w:rFonts w:eastAsia="Calibri" w:cs="Arial"/>
          <w:noProof/>
          <w:szCs w:val="22"/>
        </w:rPr>
      </w:pPr>
      <w:r w:rsidRPr="00F67EF6">
        <w:rPr>
          <w:rFonts w:eastAsia="Calibri" w:cs="Arial"/>
          <w:noProof/>
          <w:szCs w:val="22"/>
        </w:rPr>
        <w:t>Управљање отпадним водама са градилишта</w:t>
      </w:r>
    </w:p>
    <w:p w14:paraId="3AF693E5" w14:textId="77777777" w:rsidR="00F67EF6" w:rsidRPr="00F67EF6" w:rsidRDefault="00F67EF6" w:rsidP="006A48DD">
      <w:pPr>
        <w:widowControl w:val="0"/>
        <w:numPr>
          <w:ilvl w:val="0"/>
          <w:numId w:val="134"/>
        </w:numPr>
        <w:tabs>
          <w:tab w:val="clear" w:pos="720"/>
          <w:tab w:val="num" w:pos="284"/>
        </w:tabs>
        <w:spacing w:after="0"/>
        <w:ind w:left="284" w:hanging="284"/>
        <w:jc w:val="left"/>
        <w:rPr>
          <w:rFonts w:eastAsia="Calibri" w:cs="Arial"/>
          <w:bCs/>
          <w:noProof/>
          <w:szCs w:val="22"/>
        </w:rPr>
      </w:pPr>
      <w:r w:rsidRPr="00F67EF6">
        <w:rPr>
          <w:rFonts w:eastAsia="Calibri" w:cs="Arial"/>
          <w:bCs/>
          <w:noProof/>
          <w:szCs w:val="22"/>
        </w:rPr>
        <w:t>Све отпадне воде (са праоница, бетонера, механизације) усмерити у таложнике или сепараторе уља и масти</w:t>
      </w:r>
    </w:p>
    <w:p w14:paraId="2094969A" w14:textId="77777777" w:rsidR="00F67EF6" w:rsidRDefault="00F67EF6" w:rsidP="006A48DD">
      <w:pPr>
        <w:widowControl w:val="0"/>
        <w:numPr>
          <w:ilvl w:val="0"/>
          <w:numId w:val="134"/>
        </w:numPr>
        <w:tabs>
          <w:tab w:val="clear" w:pos="720"/>
          <w:tab w:val="num" w:pos="284"/>
        </w:tabs>
        <w:spacing w:after="0"/>
        <w:ind w:left="284" w:hanging="284"/>
        <w:jc w:val="left"/>
        <w:rPr>
          <w:rFonts w:eastAsia="Calibri" w:cs="Arial"/>
          <w:bCs/>
          <w:noProof/>
          <w:szCs w:val="22"/>
        </w:rPr>
      </w:pPr>
      <w:r w:rsidRPr="00F67EF6">
        <w:rPr>
          <w:rFonts w:eastAsia="Calibri" w:cs="Arial"/>
          <w:bCs/>
          <w:noProof/>
          <w:szCs w:val="22"/>
        </w:rPr>
        <w:t>Воде третирати у складу са прописима пре испуштања или одвожења</w:t>
      </w:r>
    </w:p>
    <w:p w14:paraId="65C8F78A" w14:textId="77777777" w:rsidR="004160E2" w:rsidRPr="00F67EF6" w:rsidRDefault="004160E2" w:rsidP="004160E2">
      <w:pPr>
        <w:widowControl w:val="0"/>
        <w:spacing w:after="0"/>
        <w:ind w:left="284"/>
        <w:jc w:val="left"/>
        <w:rPr>
          <w:rFonts w:eastAsia="Calibri" w:cs="Arial"/>
          <w:bCs/>
          <w:noProof/>
          <w:szCs w:val="22"/>
        </w:rPr>
      </w:pPr>
    </w:p>
    <w:p w14:paraId="7F6266B0" w14:textId="77777777" w:rsidR="00F67EF6" w:rsidRPr="00F67EF6" w:rsidRDefault="00F67EF6" w:rsidP="006A48DD">
      <w:pPr>
        <w:widowControl w:val="0"/>
        <w:numPr>
          <w:ilvl w:val="0"/>
          <w:numId w:val="135"/>
        </w:numPr>
        <w:ind w:left="284" w:hanging="284"/>
        <w:jc w:val="left"/>
        <w:rPr>
          <w:rFonts w:eastAsia="Calibri" w:cs="Arial"/>
          <w:noProof/>
          <w:szCs w:val="22"/>
        </w:rPr>
      </w:pPr>
      <w:r w:rsidRPr="00F67EF6">
        <w:rPr>
          <w:rFonts w:eastAsia="Calibri" w:cs="Arial"/>
          <w:noProof/>
          <w:szCs w:val="22"/>
        </w:rPr>
        <w:t>Заштита подземних вода</w:t>
      </w:r>
    </w:p>
    <w:p w14:paraId="7D0A587B" w14:textId="77777777" w:rsidR="00F67EF6" w:rsidRPr="00F67EF6" w:rsidRDefault="00F67EF6" w:rsidP="006A48DD">
      <w:pPr>
        <w:widowControl w:val="0"/>
        <w:numPr>
          <w:ilvl w:val="0"/>
          <w:numId w:val="136"/>
        </w:numPr>
        <w:tabs>
          <w:tab w:val="num" w:pos="284"/>
        </w:tabs>
        <w:spacing w:after="0"/>
        <w:ind w:left="284" w:hanging="284"/>
        <w:jc w:val="left"/>
        <w:rPr>
          <w:rFonts w:eastAsia="Calibri" w:cs="Arial"/>
          <w:bCs/>
          <w:noProof/>
          <w:szCs w:val="22"/>
        </w:rPr>
      </w:pPr>
      <w:r w:rsidRPr="00F67EF6">
        <w:rPr>
          <w:rFonts w:eastAsia="Calibri" w:cs="Arial"/>
          <w:bCs/>
          <w:noProof/>
          <w:szCs w:val="22"/>
        </w:rPr>
        <w:t>Забранити одлагање опасног отпада у зон</w:t>
      </w:r>
      <w:r w:rsidRPr="00F67EF6">
        <w:rPr>
          <w:rFonts w:eastAsia="Calibri" w:cs="Arial"/>
          <w:bCs/>
          <w:noProof/>
          <w:szCs w:val="22"/>
          <w:lang w:val="sr-Cyrl-RS"/>
        </w:rPr>
        <w:t>ама</w:t>
      </w:r>
      <w:r w:rsidRPr="00F67EF6">
        <w:rPr>
          <w:rFonts w:eastAsia="Calibri" w:cs="Arial"/>
          <w:bCs/>
          <w:noProof/>
          <w:szCs w:val="22"/>
        </w:rPr>
        <w:t xml:space="preserve"> са високим ризиком за инфилтрацију (песковито тло, терасе река).</w:t>
      </w:r>
    </w:p>
    <w:p w14:paraId="10F17247" w14:textId="77777777" w:rsidR="00F67EF6" w:rsidRPr="00F67EF6" w:rsidRDefault="00F67EF6" w:rsidP="006A48DD">
      <w:pPr>
        <w:widowControl w:val="0"/>
        <w:numPr>
          <w:ilvl w:val="0"/>
          <w:numId w:val="136"/>
        </w:numPr>
        <w:tabs>
          <w:tab w:val="num" w:pos="284"/>
        </w:tabs>
        <w:spacing w:after="0"/>
        <w:ind w:left="284" w:hanging="284"/>
        <w:jc w:val="left"/>
        <w:rPr>
          <w:rFonts w:eastAsia="Calibri" w:cs="Arial"/>
          <w:bCs/>
          <w:noProof/>
          <w:szCs w:val="22"/>
        </w:rPr>
      </w:pPr>
      <w:r w:rsidRPr="00F67EF6">
        <w:rPr>
          <w:rFonts w:eastAsia="Calibri" w:cs="Arial"/>
          <w:bCs/>
          <w:noProof/>
          <w:szCs w:val="22"/>
        </w:rPr>
        <w:t xml:space="preserve">Складишта горива и уља морају бити на непропусним подлогама </w:t>
      </w:r>
    </w:p>
    <w:p w14:paraId="19B9D08F" w14:textId="77777777" w:rsidR="00F67EF6" w:rsidRPr="004160E2" w:rsidRDefault="00F67EF6" w:rsidP="006A48DD">
      <w:pPr>
        <w:widowControl w:val="0"/>
        <w:numPr>
          <w:ilvl w:val="0"/>
          <w:numId w:val="136"/>
        </w:numPr>
        <w:spacing w:after="0"/>
        <w:ind w:left="284" w:hanging="284"/>
        <w:jc w:val="left"/>
        <w:rPr>
          <w:rFonts w:eastAsia="Calibri" w:cs="Arial"/>
          <w:bCs/>
          <w:noProof/>
          <w:szCs w:val="22"/>
        </w:rPr>
      </w:pPr>
      <w:r w:rsidRPr="00F67EF6">
        <w:rPr>
          <w:rFonts w:eastAsia="Calibri" w:cs="Arial"/>
          <w:bCs/>
          <w:noProof/>
          <w:szCs w:val="22"/>
        </w:rPr>
        <w:t>У близини изворишта и зона снабдевања водом примењивати посебно строге мере</w:t>
      </w:r>
      <w:r w:rsidRPr="00F67EF6">
        <w:rPr>
          <w:rFonts w:eastAsia="Calibri" w:cs="Arial"/>
          <w:bCs/>
          <w:noProof/>
          <w:szCs w:val="22"/>
          <w:lang w:val="sr-Cyrl-RS"/>
        </w:rPr>
        <w:t xml:space="preserve">, у складу са законском регулативом (зона непосредне заштите, односно зона </w:t>
      </w:r>
      <w:r w:rsidRPr="00F67EF6">
        <w:rPr>
          <w:rFonts w:eastAsia="Calibri" w:cs="Arial"/>
          <w:bCs/>
          <w:noProof/>
          <w:szCs w:val="22"/>
          <w:lang w:val="sr-Latn-RS"/>
        </w:rPr>
        <w:t>I</w:t>
      </w:r>
      <w:r w:rsidRPr="00F67EF6">
        <w:rPr>
          <w:rFonts w:eastAsia="Calibri" w:cs="Arial"/>
          <w:bCs/>
          <w:noProof/>
          <w:szCs w:val="22"/>
          <w:lang w:val="sr-Cyrl-RS"/>
        </w:rPr>
        <w:t xml:space="preserve"> изворишта подземне</w:t>
      </w:r>
      <w:r w:rsidRPr="00F67EF6">
        <w:rPr>
          <w:rFonts w:eastAsia="Calibri" w:cs="Arial"/>
          <w:bCs/>
          <w:noProof/>
          <w:szCs w:val="22"/>
          <w:lang w:val="sr-Latn-RS"/>
        </w:rPr>
        <w:t xml:space="preserve"> </w:t>
      </w:r>
      <w:r w:rsidRPr="00F67EF6">
        <w:rPr>
          <w:rFonts w:eastAsia="Calibri" w:cs="Arial"/>
          <w:bCs/>
          <w:noProof/>
          <w:szCs w:val="22"/>
          <w:lang w:val="sr-Cyrl-RS"/>
        </w:rPr>
        <w:t>воде, изворишт</w:t>
      </w:r>
      <w:r w:rsidRPr="00F67EF6">
        <w:rPr>
          <w:rFonts w:eastAsia="Calibri" w:cs="Arial"/>
          <w:bCs/>
          <w:noProof/>
          <w:szCs w:val="22"/>
          <w:lang w:val="sr-Latn-RS"/>
        </w:rPr>
        <w:t>e</w:t>
      </w:r>
      <w:r w:rsidRPr="00F67EF6">
        <w:rPr>
          <w:rFonts w:eastAsia="Calibri" w:cs="Arial"/>
          <w:bCs/>
          <w:noProof/>
          <w:szCs w:val="22"/>
          <w:lang w:val="sr-Cyrl-RS"/>
        </w:rPr>
        <w:t xml:space="preserve"> „Кокорин“, два бунара БнВ-2 и Бнв-5, који су у</w:t>
      </w:r>
      <w:r w:rsidRPr="00F67EF6">
        <w:rPr>
          <w:rFonts w:eastAsia="Calibri" w:cs="Arial"/>
          <w:bCs/>
          <w:noProof/>
          <w:szCs w:val="22"/>
          <w:lang w:val="sr-Latn-RS"/>
        </w:rPr>
        <w:t xml:space="preserve"> </w:t>
      </w:r>
      <w:r w:rsidRPr="00F67EF6">
        <w:rPr>
          <w:rFonts w:eastAsia="Calibri" w:cs="Arial"/>
          <w:bCs/>
          <w:noProof/>
          <w:szCs w:val="22"/>
          <w:lang w:val="sr-Cyrl-RS"/>
        </w:rPr>
        <w:t>непрекидној експлоатацији и део су система водоснабдевања општине</w:t>
      </w:r>
      <w:r w:rsidRPr="00F67EF6">
        <w:rPr>
          <w:rFonts w:eastAsia="Calibri" w:cs="Arial"/>
          <w:bCs/>
          <w:noProof/>
          <w:szCs w:val="22"/>
          <w:lang w:val="sr-Latn-RS"/>
        </w:rPr>
        <w:t xml:space="preserve"> </w:t>
      </w:r>
      <w:r w:rsidRPr="00F67EF6">
        <w:rPr>
          <w:rFonts w:eastAsia="Calibri" w:cs="Arial"/>
          <w:bCs/>
          <w:noProof/>
          <w:szCs w:val="22"/>
          <w:lang w:val="sr-Cyrl-RS"/>
        </w:rPr>
        <w:t>Младеновац</w:t>
      </w:r>
      <w:r w:rsidRPr="00F67EF6">
        <w:rPr>
          <w:rFonts w:eastAsia="Calibri" w:cs="Arial"/>
          <w:bCs/>
          <w:noProof/>
          <w:szCs w:val="22"/>
          <w:lang w:val="sr-Latn-RS"/>
        </w:rPr>
        <w:t>, KP 3294/1)</w:t>
      </w:r>
    </w:p>
    <w:p w14:paraId="34B00352" w14:textId="77777777" w:rsidR="004160E2" w:rsidRPr="00F67EF6" w:rsidRDefault="004160E2" w:rsidP="004160E2">
      <w:pPr>
        <w:widowControl w:val="0"/>
        <w:spacing w:after="0"/>
        <w:ind w:left="284"/>
        <w:jc w:val="left"/>
        <w:rPr>
          <w:rFonts w:eastAsia="Calibri" w:cs="Arial"/>
          <w:bCs/>
          <w:noProof/>
          <w:szCs w:val="22"/>
        </w:rPr>
      </w:pPr>
    </w:p>
    <w:p w14:paraId="0882AB5C" w14:textId="77777777" w:rsidR="00F67EF6" w:rsidRPr="00F67EF6" w:rsidRDefault="00F67EF6" w:rsidP="006A48DD">
      <w:pPr>
        <w:widowControl w:val="0"/>
        <w:numPr>
          <w:ilvl w:val="0"/>
          <w:numId w:val="137"/>
        </w:numPr>
        <w:ind w:left="284" w:hanging="284"/>
        <w:jc w:val="left"/>
        <w:rPr>
          <w:rFonts w:eastAsia="Calibri" w:cs="Arial"/>
          <w:noProof/>
          <w:szCs w:val="22"/>
        </w:rPr>
      </w:pPr>
      <w:r w:rsidRPr="00F67EF6">
        <w:rPr>
          <w:rFonts w:eastAsia="Calibri" w:cs="Arial"/>
          <w:noProof/>
          <w:szCs w:val="22"/>
        </w:rPr>
        <w:t>Спречавање замућења и загађења</w:t>
      </w:r>
    </w:p>
    <w:p w14:paraId="17F49EBF" w14:textId="77777777" w:rsidR="00F67EF6" w:rsidRPr="00F67EF6" w:rsidRDefault="00F67EF6" w:rsidP="006A48DD">
      <w:pPr>
        <w:widowControl w:val="0"/>
        <w:numPr>
          <w:ilvl w:val="0"/>
          <w:numId w:val="138"/>
        </w:numPr>
        <w:spacing w:after="0"/>
        <w:ind w:left="284" w:hanging="284"/>
        <w:contextualSpacing/>
        <w:jc w:val="left"/>
        <w:rPr>
          <w:rFonts w:eastAsia="Calibri" w:cs="Arial"/>
          <w:bCs/>
          <w:noProof/>
          <w:szCs w:val="22"/>
        </w:rPr>
      </w:pPr>
      <w:r w:rsidRPr="00F67EF6">
        <w:rPr>
          <w:rFonts w:eastAsia="Calibri" w:cs="Arial"/>
          <w:bCs/>
          <w:noProof/>
          <w:szCs w:val="22"/>
        </w:rPr>
        <w:t>Поставити седиментационе баријере око радних зона уз водоток.</w:t>
      </w:r>
    </w:p>
    <w:p w14:paraId="1E7AD351" w14:textId="77777777" w:rsidR="00F67EF6" w:rsidRPr="00F67EF6" w:rsidRDefault="00F67EF6" w:rsidP="006A48DD">
      <w:pPr>
        <w:widowControl w:val="0"/>
        <w:numPr>
          <w:ilvl w:val="0"/>
          <w:numId w:val="138"/>
        </w:numPr>
        <w:spacing w:after="0"/>
        <w:ind w:left="284" w:hanging="284"/>
        <w:contextualSpacing/>
        <w:jc w:val="left"/>
        <w:rPr>
          <w:rFonts w:eastAsia="Calibri" w:cs="Arial"/>
          <w:bCs/>
          <w:noProof/>
          <w:szCs w:val="22"/>
        </w:rPr>
      </w:pPr>
      <w:r w:rsidRPr="00F67EF6">
        <w:rPr>
          <w:rFonts w:eastAsia="Calibri" w:cs="Arial"/>
          <w:bCs/>
          <w:noProof/>
          <w:szCs w:val="22"/>
        </w:rPr>
        <w:t>Забранити прање бетоновских миксера или алата у близини вод</w:t>
      </w:r>
      <w:r w:rsidRPr="00F67EF6">
        <w:rPr>
          <w:rFonts w:eastAsia="Calibri" w:cs="Arial"/>
          <w:bCs/>
          <w:noProof/>
          <w:szCs w:val="22"/>
          <w:lang w:val="sr-Cyrl-RS"/>
        </w:rPr>
        <w:t>отока</w:t>
      </w:r>
    </w:p>
    <w:p w14:paraId="69097A4E" w14:textId="77777777" w:rsidR="00F67EF6" w:rsidRPr="00F67EF6" w:rsidRDefault="00F67EF6" w:rsidP="006A48DD">
      <w:pPr>
        <w:widowControl w:val="0"/>
        <w:numPr>
          <w:ilvl w:val="0"/>
          <w:numId w:val="138"/>
        </w:numPr>
        <w:spacing w:after="0"/>
        <w:ind w:left="284" w:hanging="284"/>
        <w:contextualSpacing/>
        <w:jc w:val="left"/>
        <w:rPr>
          <w:rFonts w:eastAsia="Calibri" w:cs="Arial"/>
          <w:bCs/>
          <w:noProof/>
          <w:szCs w:val="22"/>
        </w:rPr>
      </w:pPr>
      <w:r w:rsidRPr="00F67EF6">
        <w:rPr>
          <w:rFonts w:eastAsia="Calibri" w:cs="Arial"/>
          <w:bCs/>
          <w:noProof/>
          <w:szCs w:val="22"/>
        </w:rPr>
        <w:t>Материјал који може да падне у воду заштитити мрежама и подлогама</w:t>
      </w:r>
    </w:p>
    <w:p w14:paraId="2BA5DECD" w14:textId="77777777" w:rsidR="00F67EF6" w:rsidRDefault="00F67EF6" w:rsidP="006A48DD">
      <w:pPr>
        <w:widowControl w:val="0"/>
        <w:numPr>
          <w:ilvl w:val="0"/>
          <w:numId w:val="138"/>
        </w:numPr>
        <w:spacing w:after="0"/>
        <w:ind w:left="284" w:hanging="284"/>
        <w:jc w:val="left"/>
        <w:rPr>
          <w:rFonts w:eastAsia="Calibri" w:cs="Arial"/>
          <w:bCs/>
          <w:noProof/>
          <w:szCs w:val="22"/>
        </w:rPr>
      </w:pPr>
      <w:r w:rsidRPr="00F67EF6">
        <w:rPr>
          <w:rFonts w:eastAsia="Calibri" w:cs="Arial"/>
          <w:bCs/>
          <w:noProof/>
          <w:szCs w:val="22"/>
        </w:rPr>
        <w:t xml:space="preserve">Забранити </w:t>
      </w:r>
      <w:r w:rsidRPr="00F67EF6">
        <w:rPr>
          <w:rFonts w:eastAsia="Calibri" w:cs="Arial"/>
          <w:bCs/>
          <w:noProof/>
          <w:szCs w:val="22"/>
          <w:lang w:val="sr-Cyrl-RS"/>
        </w:rPr>
        <w:t>доспевање</w:t>
      </w:r>
      <w:r w:rsidRPr="00F67EF6">
        <w:rPr>
          <w:rFonts w:eastAsia="Calibri" w:cs="Arial"/>
          <w:bCs/>
          <w:noProof/>
          <w:szCs w:val="22"/>
        </w:rPr>
        <w:t xml:space="preserve"> бетона у корито реке</w:t>
      </w:r>
    </w:p>
    <w:p w14:paraId="24620915" w14:textId="77777777" w:rsidR="004160E2" w:rsidRPr="00F67EF6" w:rsidRDefault="004160E2" w:rsidP="004160E2">
      <w:pPr>
        <w:widowControl w:val="0"/>
        <w:spacing w:after="0"/>
        <w:ind w:left="284"/>
        <w:jc w:val="left"/>
        <w:rPr>
          <w:rFonts w:eastAsia="Calibri" w:cs="Arial"/>
          <w:bCs/>
          <w:noProof/>
          <w:szCs w:val="22"/>
        </w:rPr>
      </w:pPr>
    </w:p>
    <w:p w14:paraId="1561177F" w14:textId="77777777" w:rsidR="00F67EF6" w:rsidRPr="00F67EF6" w:rsidRDefault="00F67EF6" w:rsidP="006A48DD">
      <w:pPr>
        <w:widowControl w:val="0"/>
        <w:numPr>
          <w:ilvl w:val="0"/>
          <w:numId w:val="137"/>
        </w:numPr>
        <w:ind w:left="284" w:hanging="284"/>
        <w:jc w:val="left"/>
        <w:rPr>
          <w:rFonts w:eastAsia="Calibri" w:cs="Arial"/>
          <w:bCs/>
          <w:noProof/>
          <w:szCs w:val="22"/>
          <w:lang w:val="sr-Cyrl-CS"/>
        </w:rPr>
      </w:pPr>
      <w:r w:rsidRPr="00F67EF6">
        <w:rPr>
          <w:rFonts w:eastAsia="Calibri" w:cs="Arial"/>
          <w:bCs/>
          <w:noProof/>
          <w:szCs w:val="22"/>
          <w:lang w:val="sr-Cyrl-CS"/>
        </w:rPr>
        <w:t>Остале мере</w:t>
      </w:r>
    </w:p>
    <w:p w14:paraId="48CF1F61" w14:textId="77777777" w:rsidR="00F67EF6" w:rsidRPr="004870AB" w:rsidRDefault="00F67EF6" w:rsidP="006A48DD">
      <w:pPr>
        <w:widowControl w:val="0"/>
        <w:numPr>
          <w:ilvl w:val="0"/>
          <w:numId w:val="139"/>
        </w:numPr>
        <w:spacing w:after="0"/>
        <w:ind w:left="284" w:hanging="284"/>
        <w:jc w:val="left"/>
        <w:rPr>
          <w:rFonts w:eastAsia="Calibri" w:cs="Arial"/>
          <w:noProof/>
          <w:szCs w:val="22"/>
          <w:lang w:val="ru-RU"/>
        </w:rPr>
      </w:pPr>
      <w:r w:rsidRPr="00F67EF6">
        <w:rPr>
          <w:rFonts w:eastAsia="Calibri" w:cs="Arial"/>
          <w:noProof/>
          <w:szCs w:val="22"/>
          <w:lang w:val="sr-Cyrl-RS"/>
        </w:rPr>
        <w:t>Извођењем радова, манипулацијом механизације и депоновањем материјала не сме се угрозити, оштетити или покидати цевоводи јавног система за снабдевање водом за пиће или ући у евентуалне зоне заштите изворишта, нити испуштати загађене воде у подземне воде и површинске воде, као и оштетити други водни објекти</w:t>
      </w:r>
    </w:p>
    <w:p w14:paraId="6E562362" w14:textId="77777777" w:rsidR="00F67EF6" w:rsidRPr="00F67EF6" w:rsidRDefault="00F67EF6" w:rsidP="00F67EF6">
      <w:pPr>
        <w:widowControl w:val="0"/>
        <w:spacing w:after="0"/>
        <w:jc w:val="left"/>
        <w:rPr>
          <w:rFonts w:eastAsia="Calibri" w:cs="Arial"/>
          <w:noProof/>
          <w:szCs w:val="22"/>
          <w:lang w:val="ru-RU"/>
        </w:rPr>
      </w:pPr>
    </w:p>
    <w:p w14:paraId="4CF3A793" w14:textId="77777777" w:rsidR="00F67EF6" w:rsidRPr="004870AB" w:rsidRDefault="00F67EF6" w:rsidP="006A48DD">
      <w:pPr>
        <w:widowControl w:val="0"/>
        <w:numPr>
          <w:ilvl w:val="0"/>
          <w:numId w:val="122"/>
        </w:numPr>
        <w:autoSpaceDE w:val="0"/>
        <w:autoSpaceDN w:val="0"/>
        <w:spacing w:after="0"/>
        <w:ind w:left="714" w:hanging="357"/>
        <w:jc w:val="left"/>
        <w:rPr>
          <w:rFonts w:cs="Arial"/>
          <w:szCs w:val="24"/>
        </w:rPr>
      </w:pPr>
      <w:r w:rsidRPr="00F67EF6">
        <w:rPr>
          <w:rFonts w:cs="Arial"/>
          <w:szCs w:val="24"/>
          <w:lang w:val="sr-Cyrl-RS"/>
        </w:rPr>
        <w:t>М</w:t>
      </w:r>
      <w:r w:rsidRPr="00F67EF6">
        <w:rPr>
          <w:rFonts w:cs="Arial"/>
          <w:szCs w:val="24"/>
        </w:rPr>
        <w:t>ере заштите флоре</w:t>
      </w:r>
    </w:p>
    <w:p w14:paraId="66312411" w14:textId="77777777" w:rsidR="00F67EF6" w:rsidRPr="00F67EF6" w:rsidRDefault="00F67EF6" w:rsidP="00F67EF6">
      <w:pPr>
        <w:widowControl w:val="0"/>
        <w:autoSpaceDE w:val="0"/>
        <w:autoSpaceDN w:val="0"/>
        <w:spacing w:after="0"/>
        <w:jc w:val="left"/>
        <w:rPr>
          <w:rFonts w:cs="Arial"/>
          <w:szCs w:val="24"/>
        </w:rPr>
      </w:pPr>
    </w:p>
    <w:p w14:paraId="3A709C5A" w14:textId="77777777" w:rsidR="00F67EF6" w:rsidRPr="00F67EF6" w:rsidRDefault="00F67EF6" w:rsidP="006A48DD">
      <w:pPr>
        <w:widowControl w:val="0"/>
        <w:numPr>
          <w:ilvl w:val="0"/>
          <w:numId w:val="142"/>
        </w:numPr>
        <w:autoSpaceDE w:val="0"/>
        <w:autoSpaceDN w:val="0"/>
        <w:ind w:left="284" w:hanging="284"/>
        <w:jc w:val="left"/>
        <w:rPr>
          <w:rFonts w:cs="Arial"/>
          <w:szCs w:val="24"/>
        </w:rPr>
      </w:pPr>
      <w:r w:rsidRPr="00F67EF6">
        <w:rPr>
          <w:rFonts w:cs="Arial"/>
          <w:szCs w:val="24"/>
        </w:rPr>
        <w:t>Минимизовање уклањања вегетације</w:t>
      </w:r>
    </w:p>
    <w:p w14:paraId="0D2AFC65" w14:textId="77777777" w:rsidR="00F67EF6" w:rsidRPr="00F67EF6" w:rsidRDefault="00F67EF6" w:rsidP="006A48DD">
      <w:pPr>
        <w:widowControl w:val="0"/>
        <w:numPr>
          <w:ilvl w:val="0"/>
          <w:numId w:val="144"/>
        </w:numPr>
        <w:autoSpaceDE w:val="0"/>
        <w:autoSpaceDN w:val="0"/>
        <w:spacing w:after="0"/>
        <w:ind w:left="714" w:hanging="357"/>
        <w:jc w:val="left"/>
        <w:rPr>
          <w:rFonts w:cs="Arial"/>
          <w:bCs/>
          <w:szCs w:val="24"/>
        </w:rPr>
      </w:pPr>
      <w:r w:rsidRPr="00F67EF6">
        <w:rPr>
          <w:rFonts w:cs="Arial"/>
          <w:bCs/>
          <w:szCs w:val="24"/>
        </w:rPr>
        <w:t>Уклањати само минимум неопходне вегетације</w:t>
      </w:r>
    </w:p>
    <w:p w14:paraId="45215E0C" w14:textId="77777777" w:rsidR="00F67EF6" w:rsidRDefault="00F67EF6" w:rsidP="006A48DD">
      <w:pPr>
        <w:widowControl w:val="0"/>
        <w:numPr>
          <w:ilvl w:val="0"/>
          <w:numId w:val="144"/>
        </w:numPr>
        <w:autoSpaceDE w:val="0"/>
        <w:autoSpaceDN w:val="0"/>
        <w:spacing w:after="0"/>
        <w:ind w:left="714" w:hanging="357"/>
        <w:jc w:val="left"/>
        <w:rPr>
          <w:rFonts w:cs="Arial"/>
          <w:bCs/>
          <w:szCs w:val="24"/>
        </w:rPr>
      </w:pPr>
      <w:r w:rsidRPr="00F67EF6">
        <w:rPr>
          <w:rFonts w:cs="Arial"/>
          <w:bCs/>
          <w:szCs w:val="24"/>
        </w:rPr>
        <w:t>Очувати шумске појасеве уз трасу кад год је могуће</w:t>
      </w:r>
    </w:p>
    <w:p w14:paraId="0883B53B" w14:textId="77777777" w:rsidR="004160E2" w:rsidRPr="00F67EF6" w:rsidRDefault="004160E2" w:rsidP="004160E2">
      <w:pPr>
        <w:widowControl w:val="0"/>
        <w:autoSpaceDE w:val="0"/>
        <w:autoSpaceDN w:val="0"/>
        <w:spacing w:after="0"/>
        <w:ind w:left="714"/>
        <w:jc w:val="left"/>
        <w:rPr>
          <w:rFonts w:cs="Arial"/>
          <w:bCs/>
          <w:szCs w:val="24"/>
        </w:rPr>
      </w:pPr>
    </w:p>
    <w:p w14:paraId="2C21C468" w14:textId="77777777" w:rsidR="00F67EF6" w:rsidRPr="00F67EF6" w:rsidRDefault="00F67EF6" w:rsidP="006A48DD">
      <w:pPr>
        <w:widowControl w:val="0"/>
        <w:numPr>
          <w:ilvl w:val="0"/>
          <w:numId w:val="142"/>
        </w:numPr>
        <w:autoSpaceDE w:val="0"/>
        <w:autoSpaceDN w:val="0"/>
        <w:ind w:left="284" w:hanging="284"/>
        <w:jc w:val="left"/>
        <w:rPr>
          <w:rFonts w:cs="Arial"/>
          <w:szCs w:val="24"/>
        </w:rPr>
      </w:pPr>
      <w:r w:rsidRPr="00F67EF6">
        <w:rPr>
          <w:rFonts w:cs="Arial"/>
          <w:szCs w:val="24"/>
        </w:rPr>
        <w:t>Заштита стабала ван зоне трасе</w:t>
      </w:r>
    </w:p>
    <w:p w14:paraId="26789FA7" w14:textId="77777777" w:rsidR="00F67EF6" w:rsidRPr="00F67EF6" w:rsidRDefault="00F67EF6" w:rsidP="006A48DD">
      <w:pPr>
        <w:widowControl w:val="0"/>
        <w:numPr>
          <w:ilvl w:val="0"/>
          <w:numId w:val="143"/>
        </w:numPr>
        <w:tabs>
          <w:tab w:val="num" w:pos="284"/>
        </w:tabs>
        <w:autoSpaceDE w:val="0"/>
        <w:autoSpaceDN w:val="0"/>
        <w:spacing w:after="0"/>
        <w:ind w:left="284" w:hanging="284"/>
        <w:jc w:val="left"/>
        <w:rPr>
          <w:rFonts w:cs="Arial"/>
          <w:bCs/>
          <w:szCs w:val="24"/>
        </w:rPr>
      </w:pPr>
      <w:r w:rsidRPr="00F67EF6">
        <w:rPr>
          <w:rFonts w:cs="Arial"/>
          <w:bCs/>
          <w:szCs w:val="24"/>
        </w:rPr>
        <w:t xml:space="preserve">За извођење радова који изискују евентуалну сечу одраслих, вредних примерака дендрофлоре прибавити сагласност надлежних институција </w:t>
      </w:r>
    </w:p>
    <w:p w14:paraId="7C918349" w14:textId="77777777" w:rsidR="00F67EF6" w:rsidRPr="00F67EF6" w:rsidRDefault="00F67EF6" w:rsidP="006A48DD">
      <w:pPr>
        <w:widowControl w:val="0"/>
        <w:numPr>
          <w:ilvl w:val="0"/>
          <w:numId w:val="143"/>
        </w:numPr>
        <w:tabs>
          <w:tab w:val="num" w:pos="284"/>
        </w:tabs>
        <w:autoSpaceDE w:val="0"/>
        <w:autoSpaceDN w:val="0"/>
        <w:spacing w:after="0"/>
        <w:ind w:left="284" w:hanging="284"/>
        <w:jc w:val="left"/>
        <w:rPr>
          <w:rFonts w:cs="Arial"/>
          <w:bCs/>
          <w:szCs w:val="24"/>
        </w:rPr>
      </w:pPr>
      <w:r w:rsidRPr="00F67EF6">
        <w:rPr>
          <w:rFonts w:cs="Arial"/>
          <w:bCs/>
          <w:szCs w:val="24"/>
        </w:rPr>
        <w:lastRenderedPageBreak/>
        <w:t>Обележити стабла која се не смеју сечи</w:t>
      </w:r>
      <w:r w:rsidRPr="00F67EF6">
        <w:rPr>
          <w:rFonts w:cs="Arial"/>
          <w:bCs/>
          <w:szCs w:val="24"/>
          <w:lang w:val="sr-Cyrl-RS"/>
        </w:rPr>
        <w:t xml:space="preserve"> </w:t>
      </w:r>
    </w:p>
    <w:p w14:paraId="75667B81" w14:textId="77777777" w:rsidR="00F67EF6" w:rsidRPr="004870AB" w:rsidRDefault="00F67EF6" w:rsidP="006A48DD">
      <w:pPr>
        <w:widowControl w:val="0"/>
        <w:numPr>
          <w:ilvl w:val="0"/>
          <w:numId w:val="143"/>
        </w:numPr>
        <w:tabs>
          <w:tab w:val="num" w:pos="284"/>
        </w:tabs>
        <w:autoSpaceDE w:val="0"/>
        <w:autoSpaceDN w:val="0"/>
        <w:spacing w:after="0"/>
        <w:ind w:left="284" w:hanging="284"/>
        <w:jc w:val="left"/>
        <w:rPr>
          <w:rFonts w:cs="Arial"/>
          <w:bCs/>
          <w:szCs w:val="24"/>
        </w:rPr>
      </w:pPr>
      <w:r w:rsidRPr="00F67EF6">
        <w:rPr>
          <w:rFonts w:eastAsia="Calibri" w:cs="Arial"/>
          <w:noProof/>
          <w:szCs w:val="22"/>
          <w:lang w:val="ru-RU"/>
        </w:rPr>
        <w:t>Стабла</w:t>
      </w:r>
      <w:r w:rsidRPr="00F67EF6">
        <w:rPr>
          <w:rFonts w:eastAsia="Calibri" w:cs="Arial"/>
          <w:noProof/>
          <w:szCs w:val="22"/>
          <w:lang w:val="sr-Cyrl-RS"/>
        </w:rPr>
        <w:t xml:space="preserve"> одраслих примерака дендрофлоре у близини градилишта обезбедити од оштећења која могу настати услед манипулације грађевинским машинама, транспортним средствима или складиштењем опреме и инсталација</w:t>
      </w:r>
    </w:p>
    <w:p w14:paraId="1C7394C7" w14:textId="77777777" w:rsidR="00F67EF6" w:rsidRPr="00F67EF6" w:rsidRDefault="00F67EF6" w:rsidP="00F67EF6">
      <w:pPr>
        <w:widowControl w:val="0"/>
        <w:autoSpaceDE w:val="0"/>
        <w:autoSpaceDN w:val="0"/>
        <w:spacing w:after="0"/>
        <w:jc w:val="left"/>
        <w:rPr>
          <w:rFonts w:cs="Arial"/>
          <w:bCs/>
          <w:szCs w:val="24"/>
        </w:rPr>
      </w:pPr>
    </w:p>
    <w:p w14:paraId="779D0AF5" w14:textId="77777777" w:rsidR="00F67EF6" w:rsidRPr="004870AB" w:rsidRDefault="00F67EF6" w:rsidP="006A48DD">
      <w:pPr>
        <w:widowControl w:val="0"/>
        <w:numPr>
          <w:ilvl w:val="0"/>
          <w:numId w:val="122"/>
        </w:numPr>
        <w:autoSpaceDE w:val="0"/>
        <w:autoSpaceDN w:val="0"/>
        <w:spacing w:after="0"/>
        <w:ind w:left="714" w:hanging="357"/>
        <w:jc w:val="left"/>
        <w:rPr>
          <w:rFonts w:cs="Arial"/>
          <w:szCs w:val="24"/>
          <w:lang w:val="sr-Cyrl-RS"/>
        </w:rPr>
      </w:pPr>
      <w:r w:rsidRPr="00F67EF6">
        <w:rPr>
          <w:rFonts w:cs="Arial"/>
          <w:szCs w:val="24"/>
          <w:lang w:val="sr-Cyrl-RS"/>
        </w:rPr>
        <w:t>Мере заштите фауне</w:t>
      </w:r>
    </w:p>
    <w:p w14:paraId="63157CF1" w14:textId="77777777" w:rsidR="00F67EF6" w:rsidRPr="00F67EF6" w:rsidRDefault="00F67EF6" w:rsidP="00F67EF6">
      <w:pPr>
        <w:widowControl w:val="0"/>
        <w:autoSpaceDE w:val="0"/>
        <w:autoSpaceDN w:val="0"/>
        <w:spacing w:after="0"/>
        <w:jc w:val="left"/>
        <w:rPr>
          <w:rFonts w:cs="Arial"/>
          <w:szCs w:val="24"/>
          <w:lang w:val="sr-Cyrl-RS"/>
        </w:rPr>
      </w:pPr>
    </w:p>
    <w:p w14:paraId="5EBA4606" w14:textId="77777777" w:rsidR="00F67EF6" w:rsidRPr="000C5662" w:rsidRDefault="00F67EF6" w:rsidP="006A48DD">
      <w:pPr>
        <w:widowControl w:val="0"/>
        <w:numPr>
          <w:ilvl w:val="0"/>
          <w:numId w:val="145"/>
        </w:numPr>
        <w:tabs>
          <w:tab w:val="num" w:pos="284"/>
        </w:tabs>
        <w:autoSpaceDE w:val="0"/>
        <w:autoSpaceDN w:val="0"/>
        <w:spacing w:after="60" w:line="259" w:lineRule="auto"/>
        <w:ind w:left="284" w:hanging="284"/>
        <w:contextualSpacing/>
        <w:jc w:val="left"/>
        <w:rPr>
          <w:rFonts w:cs="Arial"/>
          <w:szCs w:val="24"/>
          <w:lang w:val="sr-Cyrl-RS"/>
        </w:rPr>
      </w:pPr>
      <w:r w:rsidRPr="000C5662">
        <w:rPr>
          <w:rFonts w:cs="Arial"/>
          <w:szCs w:val="24"/>
          <w:lang w:val="sr-Cyrl-RS"/>
        </w:rPr>
        <w:t>Ограничење радова током осетљивих периода</w:t>
      </w:r>
      <w:r w:rsidRPr="00F67EF6">
        <w:rPr>
          <w:rFonts w:cs="Arial"/>
          <w:szCs w:val="24"/>
          <w:lang w:val="sr-Cyrl-RS"/>
        </w:rPr>
        <w:t xml:space="preserve">. </w:t>
      </w:r>
      <w:r w:rsidRPr="000C5662">
        <w:rPr>
          <w:rFonts w:cs="Arial"/>
          <w:szCs w:val="24"/>
          <w:lang w:val="sr-Cyrl-RS"/>
        </w:rPr>
        <w:t xml:space="preserve">Избегавати радове </w:t>
      </w:r>
      <w:r w:rsidRPr="00F67EF6">
        <w:rPr>
          <w:rFonts w:cs="Arial"/>
          <w:szCs w:val="24"/>
          <w:lang w:val="sr-Cyrl-RS"/>
        </w:rPr>
        <w:t xml:space="preserve">у близини шума </w:t>
      </w:r>
      <w:r w:rsidRPr="000C5662">
        <w:rPr>
          <w:rFonts w:cs="Arial"/>
          <w:szCs w:val="24"/>
          <w:lang w:val="sr-Cyrl-RS"/>
        </w:rPr>
        <w:t>и масовне активности током периода гнежђења птица (обично март–јул)</w:t>
      </w:r>
    </w:p>
    <w:p w14:paraId="2B1D391C" w14:textId="77777777" w:rsidR="00F67EF6" w:rsidRPr="000C5662" w:rsidRDefault="00F67EF6" w:rsidP="006A48DD">
      <w:pPr>
        <w:widowControl w:val="0"/>
        <w:numPr>
          <w:ilvl w:val="0"/>
          <w:numId w:val="139"/>
        </w:numPr>
        <w:autoSpaceDE w:val="0"/>
        <w:autoSpaceDN w:val="0"/>
        <w:spacing w:after="60" w:line="259" w:lineRule="auto"/>
        <w:ind w:left="284" w:hanging="284"/>
        <w:contextualSpacing/>
        <w:jc w:val="left"/>
        <w:rPr>
          <w:rFonts w:cs="Arial"/>
          <w:szCs w:val="24"/>
          <w:lang w:val="sr-Cyrl-RS"/>
        </w:rPr>
      </w:pPr>
      <w:r w:rsidRPr="000C5662">
        <w:rPr>
          <w:rFonts w:cs="Arial"/>
          <w:szCs w:val="24"/>
          <w:lang w:val="sr-Cyrl-RS"/>
        </w:rPr>
        <w:t>Очување миграционих коридора - обезбедити функционисање коридора за дивљач</w:t>
      </w:r>
    </w:p>
    <w:p w14:paraId="1B24B45A" w14:textId="77777777" w:rsidR="00F67EF6" w:rsidRPr="000C5662" w:rsidRDefault="00F67EF6" w:rsidP="006A48DD">
      <w:pPr>
        <w:widowControl w:val="0"/>
        <w:numPr>
          <w:ilvl w:val="0"/>
          <w:numId w:val="139"/>
        </w:numPr>
        <w:autoSpaceDE w:val="0"/>
        <w:autoSpaceDN w:val="0"/>
        <w:spacing w:after="60" w:line="259" w:lineRule="auto"/>
        <w:ind w:left="284" w:hanging="284"/>
        <w:contextualSpacing/>
        <w:jc w:val="left"/>
        <w:rPr>
          <w:rFonts w:cs="Arial"/>
          <w:szCs w:val="24"/>
          <w:lang w:val="sr-Cyrl-RS"/>
        </w:rPr>
      </w:pPr>
      <w:r w:rsidRPr="000C5662">
        <w:rPr>
          <w:rFonts w:cs="Arial"/>
          <w:szCs w:val="24"/>
          <w:lang w:val="sr-Cyrl-RS"/>
        </w:rPr>
        <w:t>Спречавање сметњи за животиње - ограничити веома бучне радове у зонама природних станишта, као и извођење радова ноћу</w:t>
      </w:r>
    </w:p>
    <w:p w14:paraId="6A27979E" w14:textId="77777777" w:rsidR="00F67EF6" w:rsidRPr="000C5662" w:rsidRDefault="00F67EF6" w:rsidP="006A48DD">
      <w:pPr>
        <w:widowControl w:val="0"/>
        <w:numPr>
          <w:ilvl w:val="0"/>
          <w:numId w:val="146"/>
        </w:numPr>
        <w:tabs>
          <w:tab w:val="num" w:pos="284"/>
        </w:tabs>
        <w:autoSpaceDE w:val="0"/>
        <w:autoSpaceDN w:val="0"/>
        <w:spacing w:after="0"/>
        <w:ind w:left="284" w:hanging="284"/>
        <w:jc w:val="left"/>
        <w:rPr>
          <w:rFonts w:cs="Arial"/>
          <w:szCs w:val="24"/>
          <w:lang w:val="sr-Cyrl-RS"/>
        </w:rPr>
      </w:pPr>
      <w:r w:rsidRPr="000C5662">
        <w:rPr>
          <w:rFonts w:cs="Arial"/>
          <w:szCs w:val="24"/>
          <w:lang w:val="sr-Cyrl-RS"/>
        </w:rPr>
        <w:t>Заштита водених организама</w:t>
      </w:r>
      <w:r w:rsidRPr="00F67EF6">
        <w:rPr>
          <w:rFonts w:cs="Arial"/>
          <w:szCs w:val="24"/>
          <w:lang w:val="sr-Cyrl-RS"/>
        </w:rPr>
        <w:t xml:space="preserve"> – обезбедити да р</w:t>
      </w:r>
      <w:r w:rsidRPr="000C5662">
        <w:rPr>
          <w:rFonts w:cs="Arial"/>
          <w:szCs w:val="24"/>
          <w:lang w:val="sr-Cyrl-RS"/>
        </w:rPr>
        <w:t>адови на водотоковима наруше водени биотоп</w:t>
      </w:r>
    </w:p>
    <w:p w14:paraId="0BF067B6" w14:textId="77777777" w:rsidR="00F67EF6" w:rsidRPr="00F67EF6" w:rsidRDefault="00F67EF6" w:rsidP="006A48DD">
      <w:pPr>
        <w:widowControl w:val="0"/>
        <w:numPr>
          <w:ilvl w:val="0"/>
          <w:numId w:val="146"/>
        </w:numPr>
        <w:tabs>
          <w:tab w:val="num" w:pos="284"/>
        </w:tabs>
        <w:autoSpaceDE w:val="0"/>
        <w:autoSpaceDN w:val="0"/>
        <w:spacing w:after="0"/>
        <w:ind w:left="284" w:hanging="284"/>
        <w:jc w:val="left"/>
        <w:rPr>
          <w:rFonts w:cs="Arial"/>
          <w:szCs w:val="24"/>
        </w:rPr>
      </w:pPr>
      <w:r w:rsidRPr="00F67EF6">
        <w:rPr>
          <w:rFonts w:cs="Arial"/>
          <w:szCs w:val="24"/>
        </w:rPr>
        <w:t>Забранити одлагање материјала у приобаље</w:t>
      </w:r>
    </w:p>
    <w:p w14:paraId="20C76665" w14:textId="77777777" w:rsidR="00F67EF6" w:rsidRPr="00F67EF6" w:rsidRDefault="00F67EF6" w:rsidP="006A48DD">
      <w:pPr>
        <w:widowControl w:val="0"/>
        <w:numPr>
          <w:ilvl w:val="0"/>
          <w:numId w:val="146"/>
        </w:numPr>
        <w:tabs>
          <w:tab w:val="num" w:pos="284"/>
        </w:tabs>
        <w:autoSpaceDE w:val="0"/>
        <w:autoSpaceDN w:val="0"/>
        <w:spacing w:after="0"/>
        <w:ind w:left="284" w:hanging="284"/>
        <w:jc w:val="left"/>
        <w:rPr>
          <w:rFonts w:cs="Arial"/>
          <w:szCs w:val="24"/>
        </w:rPr>
      </w:pPr>
      <w:r w:rsidRPr="00F67EF6">
        <w:rPr>
          <w:rFonts w:cs="Arial"/>
          <w:szCs w:val="24"/>
          <w:lang w:eastAsia="sl-SI"/>
        </w:rPr>
        <w:t>У циљу спречавања светлосног загађења за време извођења радова, потребно је да су</w:t>
      </w:r>
      <w:r w:rsidRPr="00F67EF6">
        <w:rPr>
          <w:rFonts w:cs="Arial"/>
          <w:szCs w:val="24"/>
          <w:lang w:val="sr-Cyrl-RS" w:eastAsia="sl-SI"/>
        </w:rPr>
        <w:t xml:space="preserve"> </w:t>
      </w:r>
      <w:r w:rsidRPr="00F67EF6">
        <w:rPr>
          <w:rFonts w:cs="Arial"/>
          <w:szCs w:val="24"/>
          <w:lang w:eastAsia="sl-SI"/>
        </w:rPr>
        <w:t>осветљења на градилишту одрађена светлосним телима постављеним најниже могуће,</w:t>
      </w:r>
      <w:r w:rsidRPr="00F67EF6">
        <w:rPr>
          <w:rFonts w:cs="Arial"/>
          <w:szCs w:val="24"/>
          <w:lang w:val="sr-Cyrl-RS" w:eastAsia="sl-SI"/>
        </w:rPr>
        <w:t xml:space="preserve"> </w:t>
      </w:r>
      <w:r w:rsidRPr="00F67EF6">
        <w:rPr>
          <w:rFonts w:cs="Arial"/>
          <w:szCs w:val="24"/>
          <w:lang w:eastAsia="sl-SI"/>
        </w:rPr>
        <w:t>са светлосним сноповима усмереним према путу или објектима.</w:t>
      </w:r>
    </w:p>
    <w:p w14:paraId="1CAFE9CA" w14:textId="77777777" w:rsidR="00F67EF6" w:rsidRPr="00F67EF6" w:rsidRDefault="00F67EF6" w:rsidP="006A48DD">
      <w:pPr>
        <w:widowControl w:val="0"/>
        <w:numPr>
          <w:ilvl w:val="0"/>
          <w:numId w:val="141"/>
        </w:numPr>
        <w:tabs>
          <w:tab w:val="num" w:pos="284"/>
        </w:tabs>
        <w:autoSpaceDE w:val="0"/>
        <w:autoSpaceDN w:val="0"/>
        <w:spacing w:after="0"/>
        <w:ind w:left="284" w:hanging="284"/>
        <w:jc w:val="left"/>
        <w:rPr>
          <w:rFonts w:ascii="Times New Roman" w:eastAsia="Calibri" w:hAnsi="Times New Roman"/>
          <w:sz w:val="23"/>
          <w:szCs w:val="23"/>
          <w:lang w:eastAsia="sr-Latn-RS"/>
        </w:rPr>
      </w:pPr>
      <w:r w:rsidRPr="00F67EF6">
        <w:rPr>
          <w:rFonts w:cs="Arial"/>
          <w:szCs w:val="24"/>
        </w:rPr>
        <w:t>Након завршених радова инвеститор је обавезан да изврши комплетну санацију локација и свих манипулативних површина девастираних током извођења радова, доводећи их у одговарајуће функционално стање усаглашено са непосредном околином укључујући планско озелењавање. Поступак озељењавања предвидети у складу са наменом објекта, испоштовати спратност и ширину зеленог појаса</w:t>
      </w:r>
      <w:r w:rsidRPr="00F67EF6">
        <w:rPr>
          <w:rFonts w:cs="Arial"/>
          <w:szCs w:val="24"/>
          <w:lang w:val="sr-Cyrl-RS"/>
        </w:rPr>
        <w:t xml:space="preserve"> </w:t>
      </w:r>
    </w:p>
    <w:p w14:paraId="23A8AD98" w14:textId="77777777" w:rsidR="00F67EF6" w:rsidRPr="00F67EF6" w:rsidRDefault="00F67EF6" w:rsidP="00F67EF6">
      <w:pPr>
        <w:autoSpaceDE w:val="0"/>
        <w:autoSpaceDN w:val="0"/>
        <w:spacing w:after="0"/>
        <w:rPr>
          <w:rFonts w:eastAsia="Calibri" w:cs="Arial"/>
          <w:noProof/>
          <w:szCs w:val="22"/>
          <w:lang w:val="sr-Cyrl-RS"/>
        </w:rPr>
      </w:pPr>
    </w:p>
    <w:p w14:paraId="19187770" w14:textId="77777777" w:rsidR="00F67EF6" w:rsidRPr="00F67EF6" w:rsidRDefault="00F67EF6" w:rsidP="00F67EF6">
      <w:pPr>
        <w:autoSpaceDE w:val="0"/>
        <w:autoSpaceDN w:val="0"/>
        <w:spacing w:after="0"/>
        <w:rPr>
          <w:rFonts w:eastAsia="Calibri" w:cs="Arial"/>
          <w:noProof/>
          <w:szCs w:val="22"/>
          <w:lang w:val="sr-Cyrl-RS"/>
        </w:rPr>
      </w:pPr>
      <w:r w:rsidRPr="00F67EF6">
        <w:rPr>
          <w:rFonts w:eastAsia="Calibri" w:cs="Arial"/>
          <w:noProof/>
          <w:szCs w:val="22"/>
          <w:lang w:val="sr-Cyrl-RS"/>
        </w:rPr>
        <w:t>Током извођења радова неопходно је одржавати примерен ниво комуналне хигијене, односно предвидети систематско прикупљање и депоновање отпада који се јавља у процесу изградње и боравка радника.</w:t>
      </w:r>
    </w:p>
    <w:p w14:paraId="5AAAC7A5" w14:textId="77777777" w:rsidR="00F67EF6" w:rsidRPr="00F67EF6" w:rsidRDefault="00F67EF6" w:rsidP="00F67EF6">
      <w:pPr>
        <w:autoSpaceDE w:val="0"/>
        <w:autoSpaceDN w:val="0"/>
        <w:spacing w:after="0"/>
        <w:rPr>
          <w:rFonts w:ascii="Times New Roman" w:eastAsia="Calibri" w:hAnsi="Times New Roman"/>
          <w:sz w:val="23"/>
          <w:szCs w:val="23"/>
          <w:lang w:val="sr-Cyrl-RS" w:eastAsia="sr-Latn-RS"/>
        </w:rPr>
      </w:pPr>
    </w:p>
    <w:p w14:paraId="64B9FB7A" w14:textId="77777777" w:rsidR="00F67EF6" w:rsidRPr="004870AB" w:rsidRDefault="00F67EF6" w:rsidP="00F67EF6">
      <w:pPr>
        <w:autoSpaceDE w:val="0"/>
        <w:autoSpaceDN w:val="0"/>
        <w:spacing w:after="0"/>
        <w:rPr>
          <w:rFonts w:eastAsia="Calibri" w:cs="Arial"/>
          <w:noProof/>
          <w:szCs w:val="22"/>
          <w:lang w:val="sr-Cyrl-RS"/>
        </w:rPr>
      </w:pPr>
      <w:r w:rsidRPr="00F67EF6">
        <w:rPr>
          <w:rFonts w:eastAsia="Calibri" w:cs="Arial"/>
          <w:noProof/>
          <w:szCs w:val="22"/>
          <w:lang w:val="sr-Cyrl-RS"/>
        </w:rPr>
        <w:t>У току извођења радова је потребно придржавати се и применити све техничке и друге мере заштите на раду, ради предупређења последица које могу угрозити људске животе и животну средину.</w:t>
      </w:r>
    </w:p>
    <w:p w14:paraId="6CEE6584" w14:textId="77777777" w:rsidR="00F67EF6" w:rsidRPr="00F67EF6" w:rsidRDefault="00F67EF6" w:rsidP="00F67EF6">
      <w:pPr>
        <w:autoSpaceDE w:val="0"/>
        <w:autoSpaceDN w:val="0"/>
        <w:spacing w:after="0"/>
        <w:rPr>
          <w:rFonts w:eastAsia="Calibri" w:cs="Arial"/>
          <w:noProof/>
          <w:szCs w:val="22"/>
          <w:lang w:val="sr-Cyrl-RS"/>
        </w:rPr>
      </w:pPr>
    </w:p>
    <w:p w14:paraId="4DF15ECC" w14:textId="77777777" w:rsidR="00F67EF6" w:rsidRPr="00F67EF6" w:rsidRDefault="00F67EF6" w:rsidP="00F67EF6">
      <w:pPr>
        <w:autoSpaceDE w:val="0"/>
        <w:autoSpaceDN w:val="0"/>
        <w:spacing w:after="0" w:line="259" w:lineRule="auto"/>
        <w:rPr>
          <w:rFonts w:cs="Arial"/>
          <w:bCs/>
          <w:szCs w:val="24"/>
          <w:lang w:val="sr-Cyrl-RS"/>
        </w:rPr>
      </w:pPr>
      <w:r w:rsidRPr="000C5662">
        <w:rPr>
          <w:rFonts w:cs="Arial"/>
          <w:bCs/>
          <w:szCs w:val="24"/>
          <w:lang w:val="sr-Cyrl-RS"/>
        </w:rPr>
        <w:t xml:space="preserve">Извођач </w:t>
      </w:r>
      <w:r w:rsidRPr="00F67EF6">
        <w:rPr>
          <w:rFonts w:cs="Arial"/>
          <w:bCs/>
          <w:szCs w:val="24"/>
          <w:lang w:val="sr-Cyrl-RS"/>
        </w:rPr>
        <w:t>је дужан да</w:t>
      </w:r>
      <w:r w:rsidRPr="000C5662">
        <w:rPr>
          <w:rFonts w:cs="Arial"/>
          <w:bCs/>
          <w:szCs w:val="24"/>
          <w:lang w:val="sr-Cyrl-RS"/>
        </w:rPr>
        <w:t xml:space="preserve">води </w:t>
      </w:r>
      <w:r w:rsidRPr="00F67EF6">
        <w:rPr>
          <w:rFonts w:cs="Arial"/>
          <w:bCs/>
          <w:szCs w:val="24"/>
          <w:lang w:val="sr-Cyrl-RS"/>
        </w:rPr>
        <w:t>евиденцију</w:t>
      </w:r>
      <w:r w:rsidRPr="000C5662">
        <w:rPr>
          <w:rFonts w:cs="Arial"/>
          <w:bCs/>
          <w:szCs w:val="24"/>
          <w:lang w:val="sr-Cyrl-RS"/>
        </w:rPr>
        <w:t xml:space="preserve"> о спроведеним мерама и доставља их надзорном органу.</w:t>
      </w:r>
      <w:r w:rsidRPr="00F67EF6">
        <w:rPr>
          <w:rFonts w:cs="Arial"/>
          <w:bCs/>
          <w:szCs w:val="24"/>
          <w:lang w:val="sr-Cyrl-RS"/>
        </w:rPr>
        <w:t xml:space="preserve"> </w:t>
      </w:r>
      <w:r w:rsidRPr="000C5662">
        <w:rPr>
          <w:rFonts w:cs="Arial"/>
          <w:bCs/>
          <w:szCs w:val="24"/>
          <w:lang w:val="sr-Cyrl-RS"/>
        </w:rPr>
        <w:t>Применом свих ових мера обезбеђује се да изградња аутопута буде усклађена са принципима одрживог развоја, да се спречи деградација земљишта и вода, као и да се очува биолошка разноврсност на подручју захвата.</w:t>
      </w:r>
    </w:p>
    <w:p w14:paraId="3FCE8C08" w14:textId="77777777" w:rsidR="00F67EF6" w:rsidRPr="00F67EF6" w:rsidRDefault="00F67EF6" w:rsidP="00F67EF6">
      <w:pPr>
        <w:autoSpaceDE w:val="0"/>
        <w:autoSpaceDN w:val="0"/>
        <w:spacing w:after="0"/>
        <w:rPr>
          <w:rFonts w:cs="Arial"/>
          <w:bCs/>
          <w:szCs w:val="24"/>
          <w:lang w:val="sr-Cyrl-RS"/>
        </w:rPr>
      </w:pPr>
    </w:p>
    <w:p w14:paraId="71DED32A" w14:textId="77777777" w:rsidR="00F67EF6" w:rsidRPr="00F67EF6" w:rsidRDefault="00F67EF6" w:rsidP="00F67EF6">
      <w:pPr>
        <w:widowControl w:val="0"/>
        <w:tabs>
          <w:tab w:val="left" w:pos="1134"/>
        </w:tabs>
        <w:spacing w:after="0"/>
        <w:rPr>
          <w:rFonts w:cs="Arial"/>
          <w:lang w:val="ru-RU"/>
        </w:rPr>
      </w:pPr>
      <w:r w:rsidRPr="00F67EF6">
        <w:rPr>
          <w:rFonts w:cs="Arial"/>
          <w:lang w:val="ru-RU"/>
        </w:rPr>
        <w:t>9.4.1.4  Мере заштите споменика културе</w:t>
      </w:r>
    </w:p>
    <w:p w14:paraId="0C57DE4F" w14:textId="77777777" w:rsidR="00F67EF6" w:rsidRPr="00F67EF6" w:rsidRDefault="00F67EF6" w:rsidP="00F67EF6">
      <w:pPr>
        <w:widowControl w:val="0"/>
        <w:tabs>
          <w:tab w:val="left" w:pos="1134"/>
        </w:tabs>
        <w:spacing w:after="0"/>
        <w:ind w:left="284"/>
        <w:rPr>
          <w:rFonts w:cs="Arial"/>
          <w:lang w:val="ru-RU"/>
        </w:rPr>
      </w:pPr>
    </w:p>
    <w:p w14:paraId="7DD1F7BE" w14:textId="77777777" w:rsidR="00F67EF6" w:rsidRPr="004870AB" w:rsidRDefault="00F67EF6" w:rsidP="00F67EF6">
      <w:pPr>
        <w:spacing w:after="0"/>
        <w:rPr>
          <w:rFonts w:eastAsia="Calibri" w:cs="Arial"/>
          <w:noProof/>
          <w:szCs w:val="22"/>
          <w:lang w:val="sr-Cyrl-CS"/>
        </w:rPr>
      </w:pPr>
      <w:r w:rsidRPr="00F67EF6">
        <w:rPr>
          <w:rFonts w:eastAsia="Calibri" w:cs="Arial"/>
          <w:noProof/>
          <w:szCs w:val="22"/>
          <w:lang w:val="sr-Cyrl-CS"/>
        </w:rPr>
        <w:t xml:space="preserve">Фаза изградње подразумева спровођење мера заштите које су дефинисане условима Завода за заштиту споменика, Крагујевац. </w:t>
      </w:r>
    </w:p>
    <w:p w14:paraId="21F82D7B" w14:textId="5ADD7B59" w:rsidR="00F67EF6" w:rsidRPr="00F67EF6" w:rsidRDefault="00F67EF6" w:rsidP="00F67EF6">
      <w:pPr>
        <w:spacing w:after="0"/>
        <w:rPr>
          <w:rFonts w:eastAsia="Calibri" w:cs="Arial"/>
          <w:noProof/>
          <w:szCs w:val="22"/>
          <w:lang w:val="ru-RU"/>
        </w:rPr>
      </w:pPr>
      <w:r w:rsidRPr="00F67EF6">
        <w:rPr>
          <w:rFonts w:eastAsia="Calibri" w:cs="Arial"/>
          <w:noProof/>
          <w:szCs w:val="22"/>
          <w:lang w:val="sr-Cyrl-CS"/>
        </w:rPr>
        <w:t xml:space="preserve"> </w:t>
      </w:r>
    </w:p>
    <w:p w14:paraId="396BEEB5" w14:textId="77777777" w:rsidR="00F67EF6" w:rsidRPr="000C5662" w:rsidRDefault="00F67EF6" w:rsidP="006A48DD">
      <w:pPr>
        <w:widowControl w:val="0"/>
        <w:numPr>
          <w:ilvl w:val="0"/>
          <w:numId w:val="147"/>
        </w:numPr>
        <w:spacing w:after="0"/>
        <w:ind w:left="714" w:hanging="357"/>
        <w:contextualSpacing/>
        <w:jc w:val="left"/>
        <w:rPr>
          <w:rFonts w:cs="Arial"/>
          <w:szCs w:val="24"/>
          <w:lang w:val="ru-RU"/>
        </w:rPr>
      </w:pPr>
      <w:r w:rsidRPr="00F67EF6">
        <w:rPr>
          <w:rFonts w:cs="Arial"/>
          <w:szCs w:val="24"/>
          <w:lang w:val="sr-Cyrl-RS"/>
        </w:rPr>
        <w:t>М</w:t>
      </w:r>
      <w:r w:rsidRPr="000C5662">
        <w:rPr>
          <w:rFonts w:cs="Arial"/>
          <w:szCs w:val="24"/>
          <w:lang w:val="ru-RU"/>
        </w:rPr>
        <w:t>ере заштите непокретних културних добара од великог значаја</w:t>
      </w:r>
    </w:p>
    <w:p w14:paraId="48F584AD" w14:textId="7B1A423C" w:rsidR="00F67EF6" w:rsidRPr="000C5662" w:rsidRDefault="00F67EF6" w:rsidP="00F67EF6">
      <w:pPr>
        <w:widowControl w:val="0"/>
        <w:spacing w:after="0"/>
        <w:contextualSpacing/>
        <w:jc w:val="left"/>
        <w:rPr>
          <w:rFonts w:cs="Arial"/>
          <w:szCs w:val="24"/>
          <w:lang w:val="ru-RU"/>
        </w:rPr>
      </w:pPr>
      <w:r w:rsidRPr="000C5662">
        <w:rPr>
          <w:rFonts w:cs="Arial"/>
          <w:szCs w:val="24"/>
          <w:lang w:val="ru-RU"/>
        </w:rPr>
        <w:t xml:space="preserve"> </w:t>
      </w:r>
    </w:p>
    <w:p w14:paraId="3215CFC2" w14:textId="77777777" w:rsidR="00F67EF6" w:rsidRPr="004870AB" w:rsidRDefault="00F67EF6" w:rsidP="00F67EF6">
      <w:pPr>
        <w:spacing w:after="0"/>
        <w:rPr>
          <w:rFonts w:cs="Arial"/>
          <w:szCs w:val="24"/>
          <w:lang w:val="sr-Cyrl-RS"/>
        </w:rPr>
      </w:pPr>
      <w:r w:rsidRPr="000C5662">
        <w:rPr>
          <w:rFonts w:cs="Arial"/>
          <w:szCs w:val="24"/>
          <w:u w:val="single"/>
          <w:lang w:val="ru-RU"/>
        </w:rPr>
        <w:t>Пећина Рисовача</w:t>
      </w:r>
      <w:r w:rsidRPr="00F67EF6">
        <w:rPr>
          <w:rFonts w:cs="Arial"/>
          <w:szCs w:val="24"/>
          <w:u w:val="single"/>
          <w:lang w:val="sr-Cyrl-RS"/>
        </w:rPr>
        <w:t xml:space="preserve"> – </w:t>
      </w:r>
      <w:r w:rsidRPr="00F67EF6">
        <w:rPr>
          <w:rFonts w:cs="Arial"/>
          <w:szCs w:val="24"/>
          <w:lang w:val="sr-Cyrl-RS"/>
        </w:rPr>
        <w:t>локалитет је удаљен од предметне саобраћајнице више од 2 километара и не налази се у зони утицаја</w:t>
      </w:r>
      <w:r w:rsidRPr="004870AB">
        <w:rPr>
          <w:rFonts w:cs="Arial"/>
          <w:szCs w:val="24"/>
          <w:lang w:val="sr-Cyrl-RS"/>
        </w:rPr>
        <w:t xml:space="preserve">. </w:t>
      </w:r>
      <w:r w:rsidRPr="000C5662">
        <w:rPr>
          <w:rFonts w:cs="Arial"/>
          <w:szCs w:val="24"/>
          <w:lang w:val="sr-Cyrl-RS"/>
        </w:rPr>
        <w:t>За заштићено културно и природно добро и његову околину утврђени су следећи услови чувања, одржавања и коришћења:</w:t>
      </w:r>
    </w:p>
    <w:p w14:paraId="40050D2E" w14:textId="3FAB84E3" w:rsidR="00F67EF6" w:rsidRPr="000C5662" w:rsidRDefault="00F67EF6" w:rsidP="00F67EF6">
      <w:pPr>
        <w:spacing w:after="0"/>
        <w:rPr>
          <w:rFonts w:cs="Arial"/>
          <w:szCs w:val="24"/>
          <w:lang w:val="sr-Cyrl-RS"/>
        </w:rPr>
      </w:pPr>
      <w:r w:rsidRPr="000C5662">
        <w:rPr>
          <w:rFonts w:cs="Arial"/>
          <w:szCs w:val="24"/>
          <w:lang w:val="sr-Cyrl-RS"/>
        </w:rPr>
        <w:t xml:space="preserve"> </w:t>
      </w:r>
    </w:p>
    <w:p w14:paraId="21BFD2BA" w14:textId="77777777" w:rsidR="006A48DD" w:rsidRPr="00F67EF6" w:rsidRDefault="006A48DD" w:rsidP="00F67EF6">
      <w:pPr>
        <w:spacing w:after="0"/>
        <w:rPr>
          <w:rFonts w:cs="Arial"/>
          <w:szCs w:val="24"/>
          <w:u w:val="single"/>
          <w:lang w:val="sr-Cyrl-RS"/>
        </w:rPr>
      </w:pPr>
    </w:p>
    <w:p w14:paraId="1CD77528"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lastRenderedPageBreak/>
        <w:t xml:space="preserve">Забрањено је раскопавање, рушење, преправљање, презиђивање и вршење било каквих радова који могу нарушити својство културног и природног добра. </w:t>
      </w:r>
    </w:p>
    <w:p w14:paraId="10B63209"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Забрањује се коришћее или употреба споменика у сврхе које нису у складу са његовом природном наменом и значајем или на начин који може да доведе до његовог оштећења. </w:t>
      </w:r>
    </w:p>
    <w:p w14:paraId="38AA4715"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Забрањује се изградња објеката у заштићеној околини осим изградње пратећег уређењеа простора у циљу презентације и реконструкције културног и природног добра, а према уловима и стручном мишљењу организација за заштиту културних добара и природе, којим се дефинише садржај и начин градње и уређења овог простора. </w:t>
      </w:r>
    </w:p>
    <w:p w14:paraId="7775B2DD"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Изградња објеката инфраструктуре и комуналне опреме вршиће се под условима који ће се утврдити планским актима или одговарајућом пројектном документацијом </w:t>
      </w:r>
    </w:p>
    <w:p w14:paraId="795BB800"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Забрањује се превођење водова високог напона </w:t>
      </w:r>
    </w:p>
    <w:p w14:paraId="4EAED19C"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Забрањује се депонивање смећа и другог отпада и испуштање отпадних вода директно у земљиште и водотокове </w:t>
      </w:r>
    </w:p>
    <w:p w14:paraId="23AC2005"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Забрањује се чиста сеча шумских површина, предлаже се њихово уређење и ревитализација </w:t>
      </w:r>
    </w:p>
    <w:p w14:paraId="1D552B32"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Посебно се забрањује сеча вегетације на стрмим падинама </w:t>
      </w:r>
    </w:p>
    <w:p w14:paraId="6766ECA9" w14:textId="77777777" w:rsidR="00F67EF6" w:rsidRPr="000C5662" w:rsidRDefault="00F67EF6" w:rsidP="006A48DD">
      <w:pPr>
        <w:widowControl w:val="0"/>
        <w:numPr>
          <w:ilvl w:val="0"/>
          <w:numId w:val="148"/>
        </w:numPr>
        <w:spacing w:after="0"/>
        <w:ind w:left="284" w:hanging="284"/>
        <w:contextualSpacing/>
        <w:jc w:val="left"/>
        <w:rPr>
          <w:rFonts w:cs="Arial"/>
          <w:szCs w:val="24"/>
          <w:lang w:val="sr-Cyrl-RS"/>
        </w:rPr>
      </w:pPr>
      <w:r w:rsidRPr="000C5662">
        <w:rPr>
          <w:rFonts w:cs="Arial"/>
          <w:szCs w:val="24"/>
          <w:lang w:val="sr-Cyrl-RS"/>
        </w:rPr>
        <w:t xml:space="preserve">Подизање нових и реконструкција постојећих зелних површина условљава се употребом врста које су аухтотоне за ово подручје </w:t>
      </w:r>
    </w:p>
    <w:p w14:paraId="729204E1" w14:textId="77777777" w:rsidR="00F67EF6" w:rsidRPr="000C5662" w:rsidRDefault="00F67EF6" w:rsidP="006A48DD">
      <w:pPr>
        <w:widowControl w:val="0"/>
        <w:numPr>
          <w:ilvl w:val="0"/>
          <w:numId w:val="148"/>
        </w:numPr>
        <w:spacing w:after="0"/>
        <w:ind w:left="284" w:hanging="284"/>
        <w:jc w:val="left"/>
        <w:rPr>
          <w:rFonts w:cs="Arial"/>
          <w:szCs w:val="24"/>
          <w:lang w:val="sr-Cyrl-RS"/>
        </w:rPr>
      </w:pPr>
      <w:r w:rsidRPr="000C5662">
        <w:rPr>
          <w:rFonts w:cs="Arial"/>
          <w:szCs w:val="24"/>
          <w:lang w:val="sr-Cyrl-RS"/>
        </w:rPr>
        <w:t xml:space="preserve">Забрањују се сви радови и активности у заштићеној околини који би битно утицали на измену природне морфологије терена. </w:t>
      </w:r>
    </w:p>
    <w:p w14:paraId="0E1231D6" w14:textId="77777777" w:rsidR="00F67EF6" w:rsidRPr="000C5662" w:rsidRDefault="00F67EF6" w:rsidP="00F67EF6">
      <w:pPr>
        <w:widowControl w:val="0"/>
        <w:spacing w:after="0"/>
        <w:jc w:val="left"/>
        <w:rPr>
          <w:rFonts w:cs="Arial"/>
          <w:szCs w:val="24"/>
          <w:lang w:val="sr-Cyrl-RS"/>
        </w:rPr>
      </w:pPr>
    </w:p>
    <w:p w14:paraId="66D224BF" w14:textId="77777777" w:rsidR="00F67EF6" w:rsidRPr="004870AB" w:rsidRDefault="00F67EF6" w:rsidP="006A48DD">
      <w:pPr>
        <w:widowControl w:val="0"/>
        <w:numPr>
          <w:ilvl w:val="0"/>
          <w:numId w:val="147"/>
        </w:numPr>
        <w:spacing w:after="0"/>
        <w:ind w:left="714" w:hanging="357"/>
        <w:jc w:val="left"/>
        <w:rPr>
          <w:rFonts w:cs="Arial"/>
          <w:szCs w:val="24"/>
          <w:lang w:val="sr-Cyrl-RS"/>
        </w:rPr>
      </w:pPr>
      <w:r w:rsidRPr="00F67EF6">
        <w:rPr>
          <w:rFonts w:cs="Arial"/>
          <w:szCs w:val="24"/>
          <w:lang w:val="sr-Cyrl-RS"/>
        </w:rPr>
        <w:t>Мере заштите споменика културе</w:t>
      </w:r>
    </w:p>
    <w:p w14:paraId="2B25C7D5" w14:textId="77777777" w:rsidR="00F67EF6" w:rsidRPr="00F67EF6" w:rsidRDefault="00F67EF6" w:rsidP="00F67EF6">
      <w:pPr>
        <w:widowControl w:val="0"/>
        <w:spacing w:after="0"/>
        <w:jc w:val="left"/>
        <w:rPr>
          <w:rFonts w:cs="Arial"/>
          <w:szCs w:val="24"/>
          <w:lang w:val="sr-Cyrl-RS"/>
        </w:rPr>
      </w:pPr>
    </w:p>
    <w:p w14:paraId="26D89AB7"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Културна добра несмеју се оштетити или уништити нити променити намену без сагласности надлежне службе заштите; </w:t>
      </w:r>
    </w:p>
    <w:p w14:paraId="5EB42476"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Све интервенције (у ентеријеру и екстеријеру), које би се обављале на културним добрима, морају имати услове и сагласности надлежних Завода; </w:t>
      </w:r>
    </w:p>
    <w:p w14:paraId="3FE7B5BC"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Културна добра се несмеју отуђити без остваривања права прече куповине које је установљено законом у корист надлежне службе заштите; </w:t>
      </w:r>
    </w:p>
    <w:p w14:paraId="3733B23B"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Власник, односно корисник културног добра нема права да раскопава, руши, преправља,презиђује или врши било какве радове које могу довести до оштећења културног добра или нарушити његова својства; </w:t>
      </w:r>
    </w:p>
    <w:p w14:paraId="55495F78"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Власник, односно корисник културног добра дужан је да га са изузетном пажњом чува и одржава и спроводи утврђене мере заштите, као и да обавештава надлежни завод о свим правним или физичким променама у вези са културним добром или његовом заштићеном околином; </w:t>
      </w:r>
    </w:p>
    <w:p w14:paraId="7AE056DB"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Власник, односно корисник културног добра нема права да користи или употребљава културно добро у сврхе које нису у складу са његовом природом, наменом и значајем; </w:t>
      </w:r>
    </w:p>
    <w:p w14:paraId="0B710EB7"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Корисник</w:t>
      </w:r>
      <w:r w:rsidRPr="00F67EF6">
        <w:rPr>
          <w:rFonts w:cs="Arial"/>
          <w:szCs w:val="24"/>
          <w:lang w:val="sr-Cyrl-RS"/>
        </w:rPr>
        <w:t xml:space="preserve"> </w:t>
      </w:r>
      <w:r w:rsidRPr="000C5662">
        <w:rPr>
          <w:rFonts w:cs="Arial"/>
          <w:szCs w:val="24"/>
          <w:lang w:val="sr-Cyrl-RS"/>
        </w:rPr>
        <w:t>је</w:t>
      </w:r>
      <w:r w:rsidRPr="00F67EF6">
        <w:rPr>
          <w:rFonts w:cs="Arial"/>
          <w:szCs w:val="24"/>
          <w:lang w:val="sr-Cyrl-RS"/>
        </w:rPr>
        <w:t xml:space="preserve"> </w:t>
      </w:r>
      <w:r w:rsidRPr="000C5662">
        <w:rPr>
          <w:rFonts w:cs="Arial"/>
          <w:szCs w:val="24"/>
          <w:lang w:val="sr-Cyrl-RS"/>
        </w:rPr>
        <w:t>дужан</w:t>
      </w:r>
      <w:r w:rsidRPr="00F67EF6">
        <w:rPr>
          <w:rFonts w:cs="Arial"/>
          <w:szCs w:val="24"/>
          <w:lang w:val="sr-Cyrl-RS"/>
        </w:rPr>
        <w:t xml:space="preserve"> </w:t>
      </w:r>
      <w:r w:rsidRPr="000C5662">
        <w:rPr>
          <w:rFonts w:cs="Arial"/>
          <w:szCs w:val="24"/>
          <w:lang w:val="sr-Cyrl-RS"/>
        </w:rPr>
        <w:t>да</w:t>
      </w:r>
      <w:r w:rsidRPr="00F67EF6">
        <w:rPr>
          <w:rFonts w:cs="Arial"/>
          <w:szCs w:val="24"/>
          <w:lang w:val="sr-Cyrl-RS"/>
        </w:rPr>
        <w:t xml:space="preserve"> </w:t>
      </w:r>
      <w:r w:rsidRPr="000C5662">
        <w:rPr>
          <w:rFonts w:cs="Arial"/>
          <w:szCs w:val="24"/>
          <w:lang w:val="sr-Cyrl-RS"/>
        </w:rPr>
        <w:t>врши</w:t>
      </w:r>
      <w:r w:rsidRPr="00F67EF6">
        <w:rPr>
          <w:rFonts w:cs="Arial"/>
          <w:szCs w:val="24"/>
          <w:lang w:val="sr-Cyrl-RS"/>
        </w:rPr>
        <w:t xml:space="preserve"> </w:t>
      </w:r>
      <w:r w:rsidRPr="000C5662">
        <w:rPr>
          <w:rFonts w:cs="Arial"/>
          <w:szCs w:val="24"/>
          <w:lang w:val="sr-Cyrl-RS"/>
        </w:rPr>
        <w:t>континуирано</w:t>
      </w:r>
      <w:r w:rsidRPr="00F67EF6">
        <w:rPr>
          <w:rFonts w:cs="Arial"/>
          <w:szCs w:val="24"/>
          <w:lang w:val="sr-Cyrl-RS"/>
        </w:rPr>
        <w:t xml:space="preserve"> </w:t>
      </w:r>
      <w:r w:rsidRPr="000C5662">
        <w:rPr>
          <w:rFonts w:cs="Arial"/>
          <w:szCs w:val="24"/>
          <w:lang w:val="sr-Cyrl-RS"/>
        </w:rPr>
        <w:t>текуће</w:t>
      </w:r>
      <w:r w:rsidRPr="00F67EF6">
        <w:rPr>
          <w:rFonts w:cs="Arial"/>
          <w:szCs w:val="24"/>
          <w:lang w:val="sr-Cyrl-RS"/>
        </w:rPr>
        <w:t xml:space="preserve"> </w:t>
      </w:r>
      <w:r w:rsidRPr="000C5662">
        <w:rPr>
          <w:rFonts w:cs="Arial"/>
          <w:szCs w:val="24"/>
          <w:lang w:val="sr-Cyrl-RS"/>
        </w:rPr>
        <w:t>одржавање</w:t>
      </w:r>
      <w:r w:rsidRPr="00F67EF6">
        <w:rPr>
          <w:rFonts w:cs="Arial"/>
          <w:szCs w:val="24"/>
          <w:lang w:val="sr-Cyrl-RS"/>
        </w:rPr>
        <w:t xml:space="preserve"> </w:t>
      </w:r>
      <w:r w:rsidRPr="000C5662">
        <w:rPr>
          <w:rFonts w:cs="Arial"/>
          <w:szCs w:val="24"/>
          <w:lang w:val="sr-Cyrl-RS"/>
        </w:rPr>
        <w:t>културног</w:t>
      </w:r>
      <w:r w:rsidRPr="00F67EF6">
        <w:rPr>
          <w:rFonts w:cs="Arial"/>
          <w:szCs w:val="24"/>
          <w:lang w:val="sr-Cyrl-RS"/>
        </w:rPr>
        <w:t xml:space="preserve"> </w:t>
      </w:r>
      <w:r w:rsidRPr="000C5662">
        <w:rPr>
          <w:rFonts w:cs="Arial"/>
          <w:szCs w:val="24"/>
          <w:lang w:val="sr-Cyrl-RS"/>
        </w:rPr>
        <w:t>добра, уз</w:t>
      </w:r>
      <w:r w:rsidRPr="00F67EF6">
        <w:rPr>
          <w:rFonts w:cs="Arial"/>
          <w:szCs w:val="24"/>
          <w:lang w:val="sr-Cyrl-RS"/>
        </w:rPr>
        <w:t xml:space="preserve"> </w:t>
      </w:r>
      <w:r w:rsidRPr="000C5662">
        <w:rPr>
          <w:rFonts w:cs="Arial"/>
          <w:szCs w:val="24"/>
          <w:lang w:val="sr-Cyrl-RS"/>
        </w:rPr>
        <w:t>одржавање</w:t>
      </w:r>
      <w:r w:rsidRPr="00F67EF6">
        <w:rPr>
          <w:rFonts w:cs="Arial"/>
          <w:szCs w:val="24"/>
          <w:lang w:val="sr-Cyrl-RS"/>
        </w:rPr>
        <w:t xml:space="preserve"> </w:t>
      </w:r>
      <w:r w:rsidRPr="000C5662">
        <w:rPr>
          <w:rFonts w:cs="Arial"/>
          <w:szCs w:val="24"/>
          <w:lang w:val="sr-Cyrl-RS"/>
        </w:rPr>
        <w:t>аутентичног</w:t>
      </w:r>
      <w:r w:rsidRPr="00F67EF6">
        <w:rPr>
          <w:rFonts w:cs="Arial"/>
          <w:szCs w:val="24"/>
          <w:lang w:val="sr-Cyrl-RS"/>
        </w:rPr>
        <w:t xml:space="preserve"> </w:t>
      </w:r>
      <w:r w:rsidRPr="000C5662">
        <w:rPr>
          <w:rFonts w:cs="Arial"/>
          <w:szCs w:val="24"/>
          <w:lang w:val="sr-Cyrl-RS"/>
        </w:rPr>
        <w:t>изгледа</w:t>
      </w:r>
      <w:r w:rsidRPr="00F67EF6">
        <w:rPr>
          <w:rFonts w:cs="Arial"/>
          <w:szCs w:val="24"/>
          <w:lang w:val="sr-Cyrl-RS"/>
        </w:rPr>
        <w:t xml:space="preserve"> </w:t>
      </w:r>
      <w:r w:rsidRPr="000C5662">
        <w:rPr>
          <w:rFonts w:cs="Arial"/>
          <w:szCs w:val="24"/>
          <w:lang w:val="sr-Cyrl-RS"/>
        </w:rPr>
        <w:t>који</w:t>
      </w:r>
      <w:r w:rsidRPr="00F67EF6">
        <w:rPr>
          <w:rFonts w:cs="Arial"/>
          <w:szCs w:val="24"/>
          <w:lang w:val="sr-Cyrl-RS"/>
        </w:rPr>
        <w:t xml:space="preserve"> </w:t>
      </w:r>
      <w:r w:rsidRPr="000C5662">
        <w:rPr>
          <w:rFonts w:cs="Arial"/>
          <w:szCs w:val="24"/>
          <w:lang w:val="sr-Cyrl-RS"/>
        </w:rPr>
        <w:t>објекти</w:t>
      </w:r>
      <w:r w:rsidRPr="00F67EF6">
        <w:rPr>
          <w:rFonts w:cs="Arial"/>
          <w:szCs w:val="24"/>
          <w:lang w:val="sr-Cyrl-RS"/>
        </w:rPr>
        <w:t xml:space="preserve"> </w:t>
      </w:r>
      <w:r w:rsidRPr="000C5662">
        <w:rPr>
          <w:rFonts w:cs="Arial"/>
          <w:szCs w:val="24"/>
          <w:lang w:val="sr-Cyrl-RS"/>
        </w:rPr>
        <w:t xml:space="preserve">имају; </w:t>
      </w:r>
    </w:p>
    <w:p w14:paraId="0B4E3F67" w14:textId="77777777" w:rsidR="00F67EF6" w:rsidRPr="000C5662" w:rsidRDefault="00F67EF6" w:rsidP="006A48DD">
      <w:pPr>
        <w:widowControl w:val="0"/>
        <w:numPr>
          <w:ilvl w:val="0"/>
          <w:numId w:val="149"/>
        </w:numPr>
        <w:spacing w:after="0"/>
        <w:ind w:left="284" w:hanging="284"/>
        <w:contextualSpacing/>
        <w:jc w:val="left"/>
        <w:rPr>
          <w:rFonts w:cs="Arial"/>
          <w:szCs w:val="24"/>
          <w:lang w:val="sr-Cyrl-RS"/>
        </w:rPr>
      </w:pPr>
      <w:r w:rsidRPr="000C5662">
        <w:rPr>
          <w:rFonts w:cs="Arial"/>
          <w:szCs w:val="24"/>
          <w:lang w:val="sr-Cyrl-RS"/>
        </w:rPr>
        <w:t xml:space="preserve">Корисник објекта је дужан да на време обавештава надлежне службе о евентуалним оштећењима објекта и његове околине; </w:t>
      </w:r>
    </w:p>
    <w:p w14:paraId="53E2F961" w14:textId="77777777" w:rsidR="00F67EF6" w:rsidRPr="000C5662" w:rsidRDefault="00F67EF6" w:rsidP="006A48DD">
      <w:pPr>
        <w:widowControl w:val="0"/>
        <w:numPr>
          <w:ilvl w:val="0"/>
          <w:numId w:val="149"/>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Конзерваторско – рестаураторске елаборате који садрже испитивачке радове, методологију интервенција, начин чувања и презентације непокретног културног добра, неопходно је израдити под условима и стручним надзором службе заштите; </w:t>
      </w:r>
    </w:p>
    <w:p w14:paraId="5C9B4C7B" w14:textId="77777777" w:rsidR="00F67EF6" w:rsidRPr="000C5662" w:rsidRDefault="00F67EF6" w:rsidP="006A48DD">
      <w:pPr>
        <w:widowControl w:val="0"/>
        <w:numPr>
          <w:ilvl w:val="0"/>
          <w:numId w:val="149"/>
        </w:numPr>
        <w:spacing w:after="0"/>
        <w:ind w:left="284" w:hanging="284"/>
        <w:jc w:val="left"/>
        <w:rPr>
          <w:rFonts w:eastAsia="Calibri" w:cs="Arial"/>
          <w:noProof/>
          <w:szCs w:val="24"/>
          <w:lang w:val="sr-Cyrl-RS"/>
        </w:rPr>
      </w:pPr>
      <w:r w:rsidRPr="000C5662">
        <w:rPr>
          <w:rFonts w:eastAsia="Calibri" w:cs="Arial"/>
          <w:noProof/>
          <w:szCs w:val="24"/>
          <w:lang w:val="sr-Cyrl-RS"/>
        </w:rPr>
        <w:t xml:space="preserve">Фотографско или филмско снимање непокретних културних добара које захтева монтажу скела, кулиса или друге техничке опреме, коришћење кранова, употребу </w:t>
      </w:r>
      <w:r w:rsidRPr="000C5662">
        <w:rPr>
          <w:rFonts w:eastAsia="Calibri" w:cs="Arial"/>
          <w:noProof/>
          <w:szCs w:val="24"/>
          <w:lang w:val="sr-Cyrl-RS"/>
        </w:rPr>
        <w:lastRenderedPageBreak/>
        <w:t>расветних тела укупне снаге преко два киловата или посебне интервенције на културном добру, односно његовој заштићеној околини, може се вршити само на основу услова надлежног завода за заштиту споменика културе.</w:t>
      </w:r>
    </w:p>
    <w:p w14:paraId="4585E976" w14:textId="63700C78" w:rsidR="00F67EF6" w:rsidRPr="000C5662" w:rsidRDefault="00F67EF6" w:rsidP="00F67EF6">
      <w:pPr>
        <w:widowControl w:val="0"/>
        <w:spacing w:after="0"/>
        <w:jc w:val="left"/>
        <w:rPr>
          <w:rFonts w:eastAsia="Calibri" w:cs="Arial"/>
          <w:noProof/>
          <w:szCs w:val="24"/>
          <w:lang w:val="sr-Cyrl-RS"/>
        </w:rPr>
      </w:pPr>
      <w:r w:rsidRPr="000C5662">
        <w:rPr>
          <w:rFonts w:eastAsia="Calibri" w:cs="Arial"/>
          <w:noProof/>
          <w:szCs w:val="24"/>
          <w:lang w:val="sr-Cyrl-RS"/>
        </w:rPr>
        <w:t xml:space="preserve"> </w:t>
      </w:r>
    </w:p>
    <w:p w14:paraId="3D5A2AEF" w14:textId="77777777" w:rsidR="00F67EF6" w:rsidRPr="004870AB" w:rsidRDefault="00F67EF6" w:rsidP="006A48DD">
      <w:pPr>
        <w:widowControl w:val="0"/>
        <w:numPr>
          <w:ilvl w:val="0"/>
          <w:numId w:val="147"/>
        </w:numPr>
        <w:spacing w:after="0"/>
        <w:ind w:left="714" w:hanging="357"/>
        <w:jc w:val="left"/>
        <w:rPr>
          <w:rFonts w:cs="Arial"/>
          <w:szCs w:val="24"/>
          <w:lang w:val="sr-Cyrl-RS"/>
        </w:rPr>
      </w:pPr>
      <w:r w:rsidRPr="00F67EF6">
        <w:rPr>
          <w:rFonts w:cs="Arial"/>
          <w:szCs w:val="24"/>
          <w:lang w:val="sr-Cyrl-RS"/>
        </w:rPr>
        <w:t xml:space="preserve">Опште мере заштите заштићене околине културних добара: </w:t>
      </w:r>
    </w:p>
    <w:p w14:paraId="2D49A28F" w14:textId="77777777" w:rsidR="00F67EF6" w:rsidRPr="00F67EF6" w:rsidRDefault="00F67EF6" w:rsidP="00F67EF6">
      <w:pPr>
        <w:widowControl w:val="0"/>
        <w:spacing w:after="0"/>
        <w:jc w:val="left"/>
        <w:rPr>
          <w:rFonts w:cs="Arial"/>
          <w:szCs w:val="24"/>
          <w:lang w:val="sr-Cyrl-RS"/>
        </w:rPr>
      </w:pPr>
    </w:p>
    <w:p w14:paraId="472DEF36"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Забрањују се радови који могу да наруше стабилност непокретног културног добра, као што су геомеханичка, сондажна испитивања или друга ископавања било какве врсте; </w:t>
      </w:r>
    </w:p>
    <w:p w14:paraId="483EC308"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Комплетно уређење заштићене околине, као и целокупног простора заштићене околине, а у складу са прописаним условима службе заштите културних добара, Завода за заштиту природе и других надлежних институција; </w:t>
      </w:r>
    </w:p>
    <w:p w14:paraId="2ACCF0A2"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Пројекти уређења морају да садрже податке и детаље обликовања слободних зелених површина, поплочања свих стаза и прилаза, расвете различитог типа, урбаног мобилијара са својеврсном опремом и др.; </w:t>
      </w:r>
    </w:p>
    <w:p w14:paraId="133851D1"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Обавезно планирање површина за стационарни саобраћај (намењен објектима из, горе наведеног, простора), као и ревизију шеме саобраћаја уопште, како би се побољшали приступи и везе; </w:t>
      </w:r>
    </w:p>
    <w:p w14:paraId="72A78608"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Потребно је континуирано одржавање целокупне зоне амбијенталне заштите, а од стране надлежних служби, под условима, прописима и надзором надлежне службе заштите; </w:t>
      </w:r>
    </w:p>
    <w:p w14:paraId="1FCDC935" w14:textId="77777777" w:rsidR="00F67EF6" w:rsidRPr="000C5662" w:rsidRDefault="00F67EF6" w:rsidP="006A48DD">
      <w:pPr>
        <w:widowControl w:val="0"/>
        <w:numPr>
          <w:ilvl w:val="1"/>
          <w:numId w:val="150"/>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Сви елементи урбаног мобилијара који се постављају у заштићеној околини споменика културе (поплочавање, клупе, осветљење…) морају добити услове и сагласност надлежне службе заштит</w:t>
      </w:r>
      <w:r w:rsidRPr="00F67EF6">
        <w:rPr>
          <w:rFonts w:eastAsia="Calibri" w:cs="Arial"/>
          <w:noProof/>
          <w:szCs w:val="24"/>
          <w:lang w:val="sr-Cyrl-RS"/>
        </w:rPr>
        <w:t>.</w:t>
      </w:r>
      <w:r w:rsidRPr="000C5662">
        <w:rPr>
          <w:rFonts w:eastAsia="Calibri" w:cs="Arial"/>
          <w:noProof/>
          <w:szCs w:val="24"/>
          <w:lang w:val="sr-Cyrl-RS"/>
        </w:rPr>
        <w:t xml:space="preserve"> </w:t>
      </w:r>
    </w:p>
    <w:p w14:paraId="34ACCA1A" w14:textId="77777777" w:rsidR="00F67EF6" w:rsidRPr="000C5662" w:rsidRDefault="00F67EF6" w:rsidP="006A48DD">
      <w:pPr>
        <w:widowControl w:val="0"/>
        <w:numPr>
          <w:ilvl w:val="1"/>
          <w:numId w:val="150"/>
        </w:numPr>
        <w:spacing w:after="0"/>
        <w:ind w:left="284" w:hanging="284"/>
        <w:jc w:val="left"/>
        <w:rPr>
          <w:rFonts w:eastAsia="Calibri" w:cs="Arial"/>
          <w:noProof/>
          <w:szCs w:val="24"/>
          <w:lang w:val="sr-Cyrl-RS"/>
        </w:rPr>
      </w:pPr>
      <w:r w:rsidRPr="000C5662">
        <w:rPr>
          <w:rFonts w:eastAsia="Calibri" w:cs="Arial"/>
          <w:noProof/>
          <w:szCs w:val="24"/>
          <w:lang w:val="sr-Cyrl-RS"/>
        </w:rPr>
        <w:t xml:space="preserve">Евентуална изградња у овој зони подлеже посебним условима и сагласностима надлежне службе заштите. </w:t>
      </w:r>
    </w:p>
    <w:p w14:paraId="521B0787" w14:textId="77777777" w:rsidR="00F67EF6" w:rsidRPr="000C5662" w:rsidRDefault="00F67EF6" w:rsidP="00F67EF6">
      <w:pPr>
        <w:widowControl w:val="0"/>
        <w:spacing w:after="0"/>
        <w:jc w:val="left"/>
        <w:rPr>
          <w:rFonts w:eastAsia="Calibri" w:cs="Arial"/>
          <w:noProof/>
          <w:szCs w:val="24"/>
          <w:lang w:val="sr-Cyrl-RS"/>
        </w:rPr>
      </w:pPr>
    </w:p>
    <w:p w14:paraId="021303D9" w14:textId="77777777" w:rsidR="00F67EF6" w:rsidRPr="004870AB" w:rsidRDefault="00F67EF6" w:rsidP="006A48DD">
      <w:pPr>
        <w:widowControl w:val="0"/>
        <w:numPr>
          <w:ilvl w:val="0"/>
          <w:numId w:val="147"/>
        </w:numPr>
        <w:spacing w:after="0"/>
        <w:ind w:left="714" w:hanging="357"/>
        <w:jc w:val="left"/>
        <w:rPr>
          <w:rFonts w:cs="Arial"/>
          <w:szCs w:val="24"/>
          <w:lang w:val="sr-Cyrl-RS"/>
        </w:rPr>
      </w:pPr>
      <w:r w:rsidRPr="00F67EF6">
        <w:rPr>
          <w:rFonts w:cs="Arial"/>
          <w:szCs w:val="24"/>
          <w:lang w:val="sr-Cyrl-RS"/>
        </w:rPr>
        <w:t>Услови за добра која уживају претходну заштиту-археолошке локалитете</w:t>
      </w:r>
    </w:p>
    <w:p w14:paraId="63D204BC" w14:textId="71FC95FD" w:rsidR="00F67EF6" w:rsidRPr="00F67EF6" w:rsidRDefault="00F67EF6" w:rsidP="00F67EF6">
      <w:pPr>
        <w:widowControl w:val="0"/>
        <w:spacing w:after="0"/>
        <w:jc w:val="left"/>
        <w:rPr>
          <w:rFonts w:cs="Arial"/>
          <w:szCs w:val="24"/>
          <w:lang w:val="sr-Cyrl-RS"/>
        </w:rPr>
      </w:pPr>
      <w:r w:rsidRPr="00F67EF6">
        <w:rPr>
          <w:rFonts w:cs="Arial"/>
          <w:szCs w:val="24"/>
          <w:lang w:val="sr-Cyrl-RS"/>
        </w:rPr>
        <w:t xml:space="preserve"> </w:t>
      </w:r>
    </w:p>
    <w:p w14:paraId="0B0C9078" w14:textId="77777777" w:rsidR="00F67EF6" w:rsidRPr="000C5662" w:rsidRDefault="00F67EF6" w:rsidP="006A48DD">
      <w:pPr>
        <w:widowControl w:val="0"/>
        <w:numPr>
          <w:ilvl w:val="1"/>
          <w:numId w:val="152"/>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Забрањено је неовлашћено копање, одношење камена и земље са археолошког локалитета; </w:t>
      </w:r>
    </w:p>
    <w:p w14:paraId="7C0EFBD8" w14:textId="77777777" w:rsidR="00F67EF6" w:rsidRPr="000C5662" w:rsidRDefault="00F67EF6" w:rsidP="006A48DD">
      <w:pPr>
        <w:widowControl w:val="0"/>
        <w:numPr>
          <w:ilvl w:val="1"/>
          <w:numId w:val="152"/>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Забрањује се промена конфигурације терена; </w:t>
      </w:r>
    </w:p>
    <w:p w14:paraId="65E08CC5" w14:textId="77777777" w:rsidR="00F67EF6" w:rsidRPr="000C5662" w:rsidRDefault="00F67EF6" w:rsidP="006A48DD">
      <w:pPr>
        <w:widowControl w:val="0"/>
        <w:numPr>
          <w:ilvl w:val="1"/>
          <w:numId w:val="152"/>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Забрањује се изградња објеката на археолошком локалитету и у његовој околини, без сагласност и услова Завода за заштиту споменика културе Крагујевац; </w:t>
      </w:r>
    </w:p>
    <w:p w14:paraId="728552C8" w14:textId="77777777" w:rsidR="00F67EF6" w:rsidRPr="000C5662" w:rsidRDefault="00F67EF6" w:rsidP="006A48DD">
      <w:pPr>
        <w:widowControl w:val="0"/>
        <w:numPr>
          <w:ilvl w:val="1"/>
          <w:numId w:val="152"/>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Забрањује се сечење стабала и пошумљавање терена, превлачење стабала преко археолошког локалитета; </w:t>
      </w:r>
    </w:p>
    <w:p w14:paraId="7FC5AE1A" w14:textId="77777777" w:rsidR="00F67EF6" w:rsidRPr="000C5662" w:rsidRDefault="00F67EF6" w:rsidP="006A48DD">
      <w:pPr>
        <w:widowControl w:val="0"/>
        <w:numPr>
          <w:ilvl w:val="0"/>
          <w:numId w:val="151"/>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Приликом реализације инфраструктурне мреже (саобраћај, гасовод, водовод, канализација, електификација, телекомуникација и др.) изградње индустријских објеката, као и пре обављања било каквих земљаних радова којим би се изменила конфигурација терена или нарушио изглед археолошког локалитета, извођач радова (инвеститор) је дужан да прибави Услове о мерама техничке заштите на археолошком локалитету и у његовој околини. </w:t>
      </w:r>
    </w:p>
    <w:p w14:paraId="5DB50791" w14:textId="77777777" w:rsidR="00F67EF6" w:rsidRPr="000C5662" w:rsidRDefault="00F67EF6" w:rsidP="006A48DD">
      <w:pPr>
        <w:widowControl w:val="0"/>
        <w:numPr>
          <w:ilvl w:val="1"/>
          <w:numId w:val="153"/>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Забрањује се неовлашћено прикупљање покретног археолошког материјала; </w:t>
      </w:r>
    </w:p>
    <w:p w14:paraId="04F023B7" w14:textId="77777777" w:rsidR="00F67EF6" w:rsidRPr="000C5662" w:rsidRDefault="00F67EF6" w:rsidP="006A48DD">
      <w:pPr>
        <w:widowControl w:val="0"/>
        <w:numPr>
          <w:ilvl w:val="1"/>
          <w:numId w:val="153"/>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Забрањује се просипање и одлагање отпадних и штетних материја на археолошком локалитету, и у његовој околини; </w:t>
      </w:r>
    </w:p>
    <w:p w14:paraId="18F74FFF" w14:textId="5166CC69" w:rsidR="00F67EF6" w:rsidRPr="000C5662" w:rsidRDefault="00F67EF6" w:rsidP="006A48DD">
      <w:pPr>
        <w:widowControl w:val="0"/>
        <w:numPr>
          <w:ilvl w:val="1"/>
          <w:numId w:val="153"/>
        </w:numPr>
        <w:spacing w:after="0"/>
        <w:ind w:left="284" w:hanging="284"/>
        <w:jc w:val="left"/>
        <w:rPr>
          <w:rFonts w:eastAsia="Calibri" w:cs="Arial"/>
          <w:noProof/>
          <w:szCs w:val="24"/>
          <w:lang w:val="sr-Cyrl-RS"/>
        </w:rPr>
      </w:pPr>
      <w:r w:rsidRPr="000C5662">
        <w:rPr>
          <w:rFonts w:eastAsia="Calibri" w:cs="Arial"/>
          <w:noProof/>
          <w:szCs w:val="24"/>
          <w:lang w:val="sr-Cyrl-RS"/>
        </w:rPr>
        <w:t>Забрањује се одношење надгробника и прекопавање гробова</w:t>
      </w:r>
      <w:r w:rsidRPr="00F67EF6">
        <w:rPr>
          <w:rFonts w:eastAsia="Calibri" w:cs="Arial"/>
          <w:noProof/>
          <w:szCs w:val="24"/>
          <w:lang w:val="sr-Cyrl-RS"/>
        </w:rPr>
        <w:t>.</w:t>
      </w:r>
      <w:r w:rsidRPr="000C5662">
        <w:rPr>
          <w:rFonts w:eastAsia="Calibri" w:cs="Arial"/>
          <w:noProof/>
          <w:szCs w:val="24"/>
          <w:lang w:val="sr-Cyrl-RS"/>
        </w:rPr>
        <w:t xml:space="preserve"> </w:t>
      </w:r>
    </w:p>
    <w:p w14:paraId="35EAD7E0" w14:textId="77777777" w:rsidR="00F67EF6" w:rsidRPr="000C5662" w:rsidRDefault="00F67EF6" w:rsidP="00F67EF6">
      <w:pPr>
        <w:widowControl w:val="0"/>
        <w:spacing w:after="0"/>
        <w:jc w:val="left"/>
        <w:rPr>
          <w:rFonts w:eastAsia="Calibri" w:cs="Arial"/>
          <w:noProof/>
          <w:szCs w:val="24"/>
          <w:lang w:val="sr-Cyrl-RS"/>
        </w:rPr>
      </w:pPr>
    </w:p>
    <w:p w14:paraId="4DF87C5A" w14:textId="77777777" w:rsidR="006A48DD" w:rsidRPr="000C5662" w:rsidRDefault="006A48DD" w:rsidP="00F67EF6">
      <w:pPr>
        <w:widowControl w:val="0"/>
        <w:spacing w:after="0"/>
        <w:jc w:val="left"/>
        <w:rPr>
          <w:rFonts w:eastAsia="Calibri" w:cs="Arial"/>
          <w:noProof/>
          <w:szCs w:val="24"/>
          <w:lang w:val="sr-Cyrl-RS"/>
        </w:rPr>
      </w:pPr>
    </w:p>
    <w:p w14:paraId="0F354FC0" w14:textId="77777777" w:rsidR="006A48DD" w:rsidRPr="000C5662" w:rsidRDefault="006A48DD" w:rsidP="00F67EF6">
      <w:pPr>
        <w:widowControl w:val="0"/>
        <w:spacing w:after="0"/>
        <w:jc w:val="left"/>
        <w:rPr>
          <w:rFonts w:eastAsia="Calibri" w:cs="Arial"/>
          <w:noProof/>
          <w:szCs w:val="24"/>
          <w:lang w:val="sr-Cyrl-RS"/>
        </w:rPr>
      </w:pPr>
    </w:p>
    <w:p w14:paraId="603EA83D" w14:textId="77777777" w:rsidR="006A48DD" w:rsidRPr="000C5662" w:rsidRDefault="006A48DD" w:rsidP="00F67EF6">
      <w:pPr>
        <w:widowControl w:val="0"/>
        <w:spacing w:after="0"/>
        <w:jc w:val="left"/>
        <w:rPr>
          <w:rFonts w:eastAsia="Calibri" w:cs="Arial"/>
          <w:noProof/>
          <w:szCs w:val="24"/>
          <w:lang w:val="sr-Cyrl-RS"/>
        </w:rPr>
      </w:pPr>
    </w:p>
    <w:p w14:paraId="62ACEC03" w14:textId="77777777" w:rsidR="006A48DD" w:rsidRPr="000C5662" w:rsidRDefault="006A48DD" w:rsidP="00F67EF6">
      <w:pPr>
        <w:widowControl w:val="0"/>
        <w:spacing w:after="0"/>
        <w:jc w:val="left"/>
        <w:rPr>
          <w:rFonts w:eastAsia="Calibri" w:cs="Arial"/>
          <w:noProof/>
          <w:szCs w:val="24"/>
          <w:lang w:val="sr-Cyrl-RS"/>
        </w:rPr>
      </w:pPr>
    </w:p>
    <w:p w14:paraId="3484E965" w14:textId="77777777" w:rsidR="00F67EF6" w:rsidRPr="004870AB" w:rsidRDefault="00F67EF6" w:rsidP="006A48DD">
      <w:pPr>
        <w:widowControl w:val="0"/>
        <w:numPr>
          <w:ilvl w:val="0"/>
          <w:numId w:val="147"/>
        </w:numPr>
        <w:spacing w:after="0"/>
        <w:ind w:left="714" w:hanging="357"/>
        <w:jc w:val="left"/>
        <w:rPr>
          <w:rFonts w:cs="Arial"/>
          <w:szCs w:val="24"/>
          <w:lang w:val="sr-Cyrl-RS"/>
        </w:rPr>
      </w:pPr>
      <w:r w:rsidRPr="00F67EF6">
        <w:rPr>
          <w:rFonts w:cs="Arial"/>
          <w:szCs w:val="24"/>
          <w:lang w:val="sr-Cyrl-RS"/>
        </w:rPr>
        <w:lastRenderedPageBreak/>
        <w:t xml:space="preserve">Посебни услов за територију целог подухвата </w:t>
      </w:r>
    </w:p>
    <w:p w14:paraId="7A7C657B" w14:textId="77777777" w:rsidR="00F67EF6" w:rsidRPr="00F67EF6" w:rsidRDefault="00F67EF6" w:rsidP="00F67EF6">
      <w:pPr>
        <w:widowControl w:val="0"/>
        <w:spacing w:after="0"/>
        <w:jc w:val="left"/>
        <w:rPr>
          <w:rFonts w:cs="Arial"/>
          <w:szCs w:val="24"/>
          <w:lang w:val="sr-Cyrl-RS"/>
        </w:rPr>
      </w:pPr>
    </w:p>
    <w:p w14:paraId="69FA8488" w14:textId="77777777" w:rsidR="00F67EF6" w:rsidRPr="000C5662" w:rsidRDefault="00F67EF6" w:rsidP="006A48DD">
      <w:pPr>
        <w:widowControl w:val="0"/>
        <w:numPr>
          <w:ilvl w:val="0"/>
          <w:numId w:val="154"/>
        </w:numPr>
        <w:spacing w:after="0"/>
        <w:ind w:left="284" w:hanging="284"/>
        <w:contextualSpacing/>
        <w:jc w:val="left"/>
        <w:rPr>
          <w:rFonts w:eastAsia="Calibri" w:cs="Arial"/>
          <w:noProof/>
          <w:szCs w:val="24"/>
          <w:lang w:val="sr-Cyrl-RS"/>
        </w:rPr>
      </w:pPr>
      <w:r w:rsidRPr="00F67EF6">
        <w:rPr>
          <w:rFonts w:eastAsia="Calibri" w:cs="Arial"/>
          <w:noProof/>
          <w:szCs w:val="24"/>
          <w:lang w:val="sr-Cyrl-RS"/>
        </w:rPr>
        <w:t>„</w:t>
      </w:r>
      <w:r w:rsidRPr="000C5662">
        <w:rPr>
          <w:rFonts w:eastAsia="Calibri" w:cs="Arial"/>
          <w:noProof/>
          <w:szCs w:val="24"/>
          <w:lang w:val="sr-Cyrl-RS"/>
        </w:rPr>
        <w:t xml:space="preserve">Ако се у току извођења радова наиђе на археолошка налазишта или археолошке предмете, извођач радова је дужан да одмах, без одлагања, прекине радове и обавести надлежан Завод за заштиту споменика културе и да предузме мере да се налаз не уништи и не оштети и да се сачува на месту и у положају у коме је откривен „ (члан 109 Закона о заштити културних добара „Сл. гласник 2 бр. 71/94“). </w:t>
      </w:r>
    </w:p>
    <w:p w14:paraId="4ABB4220" w14:textId="77777777" w:rsidR="00F67EF6" w:rsidRPr="000C5662" w:rsidRDefault="00F67EF6" w:rsidP="006A48DD">
      <w:pPr>
        <w:widowControl w:val="0"/>
        <w:numPr>
          <w:ilvl w:val="0"/>
          <w:numId w:val="154"/>
        </w:numPr>
        <w:spacing w:after="0"/>
        <w:ind w:left="284" w:hanging="284"/>
        <w:contextualSpacing/>
        <w:jc w:val="left"/>
        <w:rPr>
          <w:rFonts w:eastAsia="Calibri" w:cs="Arial"/>
          <w:noProof/>
          <w:szCs w:val="24"/>
          <w:lang w:val="sr-Cyrl-RS"/>
        </w:rPr>
      </w:pPr>
      <w:r w:rsidRPr="000C5662">
        <w:rPr>
          <w:rFonts w:eastAsia="Calibri" w:cs="Arial"/>
          <w:noProof/>
          <w:szCs w:val="24"/>
          <w:lang w:val="sr-Cyrl-RS"/>
        </w:rPr>
        <w:t xml:space="preserve">Поред културних добара, добара под претходном заштитом и добара која уживају претходну заштиту, на подручју катастарских општина Орашац, Копљари, Врбица и Бања постоје и ратни меморијали на које је потребно обратити посебну пажњу, у складу са Законом о ратним мемпријалима, а у сарадњи са локалном самоуправом. </w:t>
      </w:r>
    </w:p>
    <w:p w14:paraId="0CE4B4F9" w14:textId="77777777" w:rsidR="00F67EF6" w:rsidRPr="00F67EF6" w:rsidRDefault="00F67EF6" w:rsidP="00F67EF6">
      <w:pPr>
        <w:spacing w:after="0"/>
        <w:rPr>
          <w:rFonts w:eastAsia="Calibri" w:cs="Arial"/>
          <w:noProof/>
          <w:szCs w:val="24"/>
          <w:lang w:val="sr-Cyrl-RS"/>
        </w:rPr>
      </w:pPr>
    </w:p>
    <w:p w14:paraId="3CFF64C9" w14:textId="77777777" w:rsidR="00F67EF6" w:rsidRPr="00F67EF6" w:rsidRDefault="00F67EF6" w:rsidP="00F67EF6">
      <w:pPr>
        <w:autoSpaceDE w:val="0"/>
        <w:autoSpaceDN w:val="0"/>
        <w:adjustRightInd w:val="0"/>
        <w:spacing w:after="60"/>
        <w:rPr>
          <w:rFonts w:eastAsia="Calibri" w:cs="Arial"/>
          <w:b/>
          <w:noProof/>
          <w:szCs w:val="24"/>
          <w:lang w:val="sr-Cyrl-CS"/>
        </w:rPr>
      </w:pPr>
      <w:r w:rsidRPr="00F67EF6">
        <w:rPr>
          <w:rFonts w:eastAsia="Calibri" w:cs="Arial"/>
          <w:b/>
          <w:noProof/>
          <w:szCs w:val="24"/>
          <w:lang w:val="sr-Cyrl-CS"/>
        </w:rPr>
        <w:t xml:space="preserve">9.4.2 </w:t>
      </w:r>
      <w:r w:rsidRPr="00F67EF6">
        <w:rPr>
          <w:rFonts w:eastAsia="Calibri" w:cs="Arial"/>
          <w:b/>
          <w:noProof/>
          <w:szCs w:val="24"/>
          <w:lang w:val="sr-Cyrl-CS"/>
        </w:rPr>
        <w:tab/>
        <w:t>Техничке мере у току експлоатације</w:t>
      </w:r>
    </w:p>
    <w:p w14:paraId="2CCA52EE" w14:textId="77777777" w:rsidR="00F67EF6" w:rsidRPr="00F67EF6" w:rsidRDefault="00F67EF6" w:rsidP="00F67EF6">
      <w:pPr>
        <w:widowControl w:val="0"/>
        <w:spacing w:after="0"/>
        <w:rPr>
          <w:rFonts w:cs="Arial"/>
          <w:spacing w:val="-2"/>
          <w:szCs w:val="24"/>
          <w:lang w:val="sr-Cyrl-CS"/>
        </w:rPr>
      </w:pPr>
    </w:p>
    <w:p w14:paraId="68DC3B1E" w14:textId="77777777" w:rsidR="00F67EF6" w:rsidRPr="000C5662" w:rsidRDefault="00F67EF6" w:rsidP="00F67EF6">
      <w:pPr>
        <w:spacing w:after="0"/>
        <w:rPr>
          <w:rFonts w:eastAsia="Calibri" w:cs="Arial"/>
          <w:noProof/>
          <w:spacing w:val="-2"/>
          <w:szCs w:val="24"/>
          <w:lang w:val="sr-Cyrl-RS"/>
        </w:rPr>
      </w:pPr>
      <w:r w:rsidRPr="000C5662">
        <w:rPr>
          <w:rFonts w:eastAsia="Calibri" w:cs="Arial"/>
          <w:noProof/>
          <w:spacing w:val="-2"/>
          <w:szCs w:val="24"/>
          <w:lang w:val="sr-Cyrl-RS"/>
        </w:rPr>
        <w:t xml:space="preserve">Експлоатација </w:t>
      </w:r>
      <w:r w:rsidRPr="00F67EF6">
        <w:rPr>
          <w:rFonts w:eastAsia="Calibri" w:cs="Arial"/>
          <w:noProof/>
          <w:spacing w:val="-2"/>
          <w:szCs w:val="24"/>
          <w:lang w:val="sr-Cyrl-RS"/>
        </w:rPr>
        <w:t>саобраћајница</w:t>
      </w:r>
      <w:r w:rsidRPr="000C5662">
        <w:rPr>
          <w:rFonts w:eastAsia="Calibri" w:cs="Arial"/>
          <w:noProof/>
          <w:spacing w:val="-2"/>
          <w:szCs w:val="24"/>
          <w:lang w:val="sr-Cyrl-RS"/>
        </w:rPr>
        <w:t xml:space="preserve"> представља дуготрајну фазу животног циклуса саобраћајне инфраструктуре у којој настају различити утицаји на животну средину, укључујући буку, емисије у ваздух, загађење површинских и подземних вода, деградацију земљишта, као и </w:t>
      </w:r>
      <w:r w:rsidRPr="00F67EF6">
        <w:rPr>
          <w:rFonts w:eastAsia="Calibri" w:cs="Arial"/>
          <w:noProof/>
          <w:spacing w:val="-2"/>
          <w:szCs w:val="24"/>
          <w:lang w:val="sr-Cyrl-RS"/>
        </w:rPr>
        <w:t>утицај</w:t>
      </w:r>
      <w:r w:rsidRPr="000C5662">
        <w:rPr>
          <w:rFonts w:eastAsia="Calibri" w:cs="Arial"/>
          <w:noProof/>
          <w:spacing w:val="-2"/>
          <w:szCs w:val="24"/>
          <w:lang w:val="sr-Cyrl-RS"/>
        </w:rPr>
        <w:t xml:space="preserve"> на биљни и животињски свет. Због тога је у овој фази неопходно спровођење систематских техничких мера заштите које обезбеђују да пројекат функционише у складу са законском регулативом Републике Србије, важећим стандардима и принципима одрживог развоја.</w:t>
      </w:r>
    </w:p>
    <w:p w14:paraId="63D4D2C0" w14:textId="77777777" w:rsidR="00F67EF6" w:rsidRPr="00F67EF6" w:rsidRDefault="00F67EF6" w:rsidP="00F67EF6">
      <w:pPr>
        <w:spacing w:after="0"/>
        <w:rPr>
          <w:rFonts w:eastAsia="Calibri" w:cs="Arial"/>
          <w:noProof/>
          <w:spacing w:val="-2"/>
          <w:szCs w:val="24"/>
          <w:lang w:val="sr-Cyrl-RS"/>
        </w:rPr>
      </w:pPr>
    </w:p>
    <w:p w14:paraId="76A5FC51" w14:textId="2EE2FC73" w:rsidR="00F67EF6" w:rsidRPr="000C5662" w:rsidRDefault="00F67EF6" w:rsidP="00F67EF6">
      <w:pPr>
        <w:spacing w:after="60"/>
        <w:rPr>
          <w:rFonts w:eastAsia="Calibri" w:cs="Arial"/>
          <w:noProof/>
          <w:spacing w:val="-2"/>
          <w:szCs w:val="24"/>
          <w:lang w:val="sr-Cyrl-RS"/>
        </w:rPr>
      </w:pPr>
      <w:r w:rsidRPr="000C5662">
        <w:rPr>
          <w:rFonts w:eastAsia="Calibri" w:cs="Arial"/>
          <w:noProof/>
          <w:spacing w:val="-2"/>
          <w:szCs w:val="24"/>
          <w:lang w:val="sr-Cyrl-RS"/>
        </w:rPr>
        <w:t>Техничке мере у току експлоатације обухватају скуп активности, процедура и конструктивних решења која омогућавају ефикасно управљање ризицима и спречавање негативних утицаја на животну средину. Ове мере су усмерене на очување квалитета ваздуха, земљишта и вода, смањење буке и вибрација, контролу отпада и одржавање функционалности свих еколошких и безбедносних система уграђених у пут.</w:t>
      </w:r>
    </w:p>
    <w:p w14:paraId="58CDB732" w14:textId="77777777" w:rsidR="00F67EF6" w:rsidRPr="00F67EF6" w:rsidRDefault="00F67EF6" w:rsidP="00F67EF6">
      <w:pPr>
        <w:widowControl w:val="0"/>
        <w:spacing w:after="0"/>
        <w:rPr>
          <w:rFonts w:cs="Arial"/>
          <w:lang w:val="sr-Cyrl-CS"/>
        </w:rPr>
      </w:pPr>
    </w:p>
    <w:p w14:paraId="66F9D819" w14:textId="77777777" w:rsidR="00F67EF6" w:rsidRPr="00F67EF6" w:rsidRDefault="00F67EF6" w:rsidP="00F67EF6">
      <w:pPr>
        <w:widowControl w:val="0"/>
        <w:tabs>
          <w:tab w:val="left" w:pos="1134"/>
        </w:tabs>
        <w:spacing w:after="0"/>
        <w:rPr>
          <w:rFonts w:cs="Arial"/>
          <w:lang w:val="ru-RU"/>
        </w:rPr>
      </w:pPr>
      <w:r w:rsidRPr="00F67EF6">
        <w:rPr>
          <w:rFonts w:cs="Arial"/>
          <w:lang w:val="ru-RU"/>
        </w:rPr>
        <w:t xml:space="preserve">9.4.2.1 </w:t>
      </w:r>
      <w:r w:rsidRPr="00F67EF6">
        <w:rPr>
          <w:rFonts w:cs="Arial"/>
          <w:lang w:val="ru-RU"/>
        </w:rPr>
        <w:tab/>
        <w:t>Мере заштите од саобраћајне буке</w:t>
      </w:r>
    </w:p>
    <w:p w14:paraId="19E4163E" w14:textId="77777777" w:rsidR="00F67EF6" w:rsidRPr="00F67EF6" w:rsidRDefault="00F67EF6" w:rsidP="00F67EF6">
      <w:pPr>
        <w:spacing w:after="0"/>
        <w:rPr>
          <w:rFonts w:eastAsia="Calibri"/>
          <w:bCs/>
          <w:noProof/>
          <w:szCs w:val="24"/>
          <w:lang w:val="sr-Cyrl-CS"/>
        </w:rPr>
      </w:pPr>
    </w:p>
    <w:p w14:paraId="5E361639" w14:textId="77777777" w:rsidR="00F67EF6" w:rsidRPr="004870AB" w:rsidRDefault="00F67EF6" w:rsidP="00F67EF6">
      <w:pPr>
        <w:widowControl w:val="0"/>
        <w:spacing w:after="0"/>
        <w:rPr>
          <w:bCs/>
          <w:szCs w:val="24"/>
          <w:lang w:val="sr-Cyrl-CS"/>
        </w:rPr>
      </w:pPr>
      <w:r w:rsidRPr="00F67EF6">
        <w:rPr>
          <w:bCs/>
          <w:szCs w:val="24"/>
          <w:lang w:val="sr-Cyrl-CS"/>
        </w:rPr>
        <w:t xml:space="preserve">Главни циљ анализе саобраћајне буке је избор одговарајућих поступака (мера) у циљу ублажавања негативних утицаја буке на становништво. Техничке мере заштите обухватају све поступке који су неопходни за довођење квантификованих негативних утицаја у дозвољене границе као и поступке за минимизирање утицаја. </w:t>
      </w:r>
    </w:p>
    <w:p w14:paraId="1EBB4CB9" w14:textId="77777777" w:rsidR="00F67EF6" w:rsidRPr="00F67EF6" w:rsidRDefault="00F67EF6" w:rsidP="00F67EF6">
      <w:pPr>
        <w:widowControl w:val="0"/>
        <w:spacing w:after="0"/>
        <w:rPr>
          <w:bCs/>
          <w:szCs w:val="24"/>
          <w:lang w:val="sr-Cyrl-CS"/>
        </w:rPr>
      </w:pPr>
    </w:p>
    <w:p w14:paraId="5BFF7068" w14:textId="77777777" w:rsidR="00F67EF6" w:rsidRPr="004870AB" w:rsidRDefault="00F67EF6" w:rsidP="00F67EF6">
      <w:pPr>
        <w:widowControl w:val="0"/>
        <w:spacing w:after="0"/>
        <w:rPr>
          <w:bCs/>
          <w:szCs w:val="24"/>
          <w:lang w:val="sr-Cyrl-CS"/>
        </w:rPr>
      </w:pPr>
      <w:r w:rsidRPr="00F67EF6">
        <w:rPr>
          <w:bCs/>
          <w:szCs w:val="24"/>
          <w:lang w:val="sr-Cyrl-CS"/>
        </w:rPr>
        <w:t xml:space="preserve">При изради техничке документације за Идејни пројекат анализиран је утицај саобраћајне буке, као утицаја који зависи од саобраћајног оптерећења и намене површине уз саобраћајницу. Неопходност израде ове анализе је могућност потребе примене техничких мера заштите од буке које индиректно утичу на инжењерска решења и на вредности предмера и предрачуна. </w:t>
      </w:r>
    </w:p>
    <w:p w14:paraId="286FEEC4" w14:textId="77777777" w:rsidR="00F67EF6" w:rsidRPr="00F67EF6" w:rsidRDefault="00F67EF6" w:rsidP="00F67EF6">
      <w:pPr>
        <w:widowControl w:val="0"/>
        <w:spacing w:after="0"/>
        <w:rPr>
          <w:bCs/>
          <w:szCs w:val="24"/>
          <w:lang w:val="sr-Cyrl-CS"/>
        </w:rPr>
      </w:pPr>
    </w:p>
    <w:p w14:paraId="71882E9A" w14:textId="77777777" w:rsidR="00F67EF6" w:rsidRPr="00F67EF6" w:rsidRDefault="00F67EF6" w:rsidP="000B47C8">
      <w:pPr>
        <w:rPr>
          <w:szCs w:val="24"/>
          <w:lang w:val="sr-Cyrl-CS" w:eastAsia="sl-SI"/>
        </w:rPr>
      </w:pPr>
      <w:r w:rsidRPr="00F67EF6">
        <w:rPr>
          <w:szCs w:val="24"/>
          <w:lang w:val="sr-Cyrl-CS" w:eastAsia="sl-SI"/>
        </w:rPr>
        <w:t>Законски нормативи о максимално дозвољеним нивоима меродивних параметара представљају полазну обавезу у смислу испуњења услова везаних за проблематику буке у циљу заштите становништва од њеног штетног дејства. 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дефинише граничне вредности индикатора буке на отвореном простору.</w:t>
      </w:r>
    </w:p>
    <w:p w14:paraId="1070CE92" w14:textId="77777777" w:rsidR="00F67EF6" w:rsidRPr="000C5662" w:rsidRDefault="00F67EF6" w:rsidP="00F67EF6">
      <w:pPr>
        <w:widowControl w:val="0"/>
        <w:spacing w:after="0"/>
        <w:jc w:val="left"/>
        <w:rPr>
          <w:rFonts w:ascii="Times New Roman" w:hAnsi="Times New Roman"/>
          <w:sz w:val="20"/>
          <w:lang w:val="sr-Cyrl-CS" w:eastAsia="sl-SI"/>
        </w:rPr>
      </w:pPr>
    </w:p>
    <w:p w14:paraId="545CFD1B" w14:textId="77777777" w:rsidR="004160E2" w:rsidRPr="000C5662" w:rsidRDefault="004160E2" w:rsidP="00F67EF6">
      <w:pPr>
        <w:widowControl w:val="0"/>
        <w:spacing w:after="0"/>
        <w:jc w:val="left"/>
        <w:rPr>
          <w:rFonts w:ascii="Times New Roman" w:hAnsi="Times New Roman"/>
          <w:sz w:val="20"/>
          <w:lang w:val="sr-Cyrl-CS" w:eastAsia="sl-SI"/>
        </w:rPr>
      </w:pPr>
    </w:p>
    <w:p w14:paraId="18325211" w14:textId="77777777" w:rsidR="004160E2" w:rsidRPr="000C5662" w:rsidRDefault="004160E2" w:rsidP="00F67EF6">
      <w:pPr>
        <w:widowControl w:val="0"/>
        <w:spacing w:after="0"/>
        <w:jc w:val="left"/>
        <w:rPr>
          <w:rFonts w:ascii="Times New Roman" w:hAnsi="Times New Roman"/>
          <w:sz w:val="20"/>
          <w:lang w:val="sr-Cyrl-CS" w:eastAsia="sl-SI"/>
        </w:rPr>
      </w:pPr>
    </w:p>
    <w:p w14:paraId="7C27600E" w14:textId="23F6701B" w:rsidR="0029231A" w:rsidRPr="004870AB" w:rsidRDefault="0029231A" w:rsidP="0029231A">
      <w:pPr>
        <w:widowControl w:val="0"/>
        <w:spacing w:before="60" w:after="0"/>
        <w:jc w:val="center"/>
        <w:rPr>
          <w:bCs/>
          <w:i/>
          <w:iCs/>
          <w:sz w:val="20"/>
          <w:lang w:val="sr-Cyrl-CS"/>
        </w:rPr>
      </w:pPr>
      <w:bookmarkStart w:id="284" w:name="_Toc214956113"/>
      <w:r w:rsidRPr="000C5662">
        <w:rPr>
          <w:i/>
          <w:iCs/>
          <w:sz w:val="20"/>
          <w:lang w:val="sr-Cyrl-CS"/>
        </w:rPr>
        <w:lastRenderedPageBreak/>
        <w:t xml:space="preserve">Табела </w:t>
      </w:r>
      <w:r w:rsidRPr="004870AB">
        <w:rPr>
          <w:i/>
          <w:iCs/>
          <w:sz w:val="20"/>
        </w:rPr>
        <w:fldChar w:fldCharType="begin"/>
      </w:r>
      <w:r w:rsidRPr="000C5662">
        <w:rPr>
          <w:i/>
          <w:iCs/>
          <w:sz w:val="20"/>
          <w:lang w:val="sr-Cyrl-CS"/>
        </w:rPr>
        <w:instrText xml:space="preserve"> </w:instrText>
      </w:r>
      <w:r w:rsidRPr="004870AB">
        <w:rPr>
          <w:i/>
          <w:iCs/>
          <w:sz w:val="20"/>
        </w:rPr>
        <w:instrText>SEQ</w:instrText>
      </w:r>
      <w:r w:rsidRPr="000C5662">
        <w:rPr>
          <w:i/>
          <w:iCs/>
          <w:sz w:val="20"/>
          <w:lang w:val="sr-Cyrl-CS"/>
        </w:rPr>
        <w:instrText xml:space="preserve"> Табела \* </w:instrText>
      </w:r>
      <w:r w:rsidRPr="004870AB">
        <w:rPr>
          <w:i/>
          <w:iCs/>
          <w:sz w:val="20"/>
        </w:rPr>
        <w:instrText>ARABIC</w:instrText>
      </w:r>
      <w:r w:rsidRPr="000C5662">
        <w:rPr>
          <w:i/>
          <w:iCs/>
          <w:sz w:val="20"/>
          <w:lang w:val="sr-Cyrl-CS"/>
        </w:rPr>
        <w:instrText xml:space="preserve"> </w:instrText>
      </w:r>
      <w:r w:rsidRPr="004870AB">
        <w:rPr>
          <w:i/>
          <w:iCs/>
          <w:sz w:val="20"/>
        </w:rPr>
        <w:fldChar w:fldCharType="separate"/>
      </w:r>
      <w:r w:rsidR="00CD3055">
        <w:rPr>
          <w:i/>
          <w:iCs/>
          <w:noProof/>
          <w:sz w:val="20"/>
        </w:rPr>
        <w:t>50</w:t>
      </w:r>
      <w:r w:rsidRPr="004870AB">
        <w:rPr>
          <w:i/>
          <w:iCs/>
          <w:sz w:val="20"/>
        </w:rPr>
        <w:fldChar w:fldCharType="end"/>
      </w:r>
      <w:r w:rsidRPr="004870AB">
        <w:rPr>
          <w:i/>
          <w:iCs/>
          <w:sz w:val="20"/>
          <w:lang w:val="sr-Cyrl-RS"/>
        </w:rPr>
        <w:t xml:space="preserve"> -</w:t>
      </w:r>
      <w:r w:rsidRPr="004870AB">
        <w:rPr>
          <w:bCs/>
          <w:i/>
          <w:iCs/>
          <w:sz w:val="20"/>
          <w:lang w:val="sr-Cyrl-CS"/>
        </w:rPr>
        <w:t xml:space="preserve"> </w:t>
      </w:r>
      <w:r w:rsidRPr="00F67EF6">
        <w:rPr>
          <w:bCs/>
          <w:i/>
          <w:iCs/>
          <w:sz w:val="20"/>
          <w:lang w:val="sr-Cyrl-CS"/>
        </w:rPr>
        <w:t>Граничне вредности индикатора буке на отвореном простору</w:t>
      </w:r>
      <w:bookmarkEnd w:id="284"/>
    </w:p>
    <w:tbl>
      <w:tblPr>
        <w:tblStyle w:val="GridTable1Light"/>
        <w:tblW w:w="0" w:type="auto"/>
        <w:jc w:val="center"/>
        <w:tblLayout w:type="fixed"/>
        <w:tblLook w:val="0000" w:firstRow="0" w:lastRow="0" w:firstColumn="0" w:lastColumn="0" w:noHBand="0" w:noVBand="0"/>
      </w:tblPr>
      <w:tblGrid>
        <w:gridCol w:w="4824"/>
        <w:gridCol w:w="2181"/>
        <w:gridCol w:w="2182"/>
      </w:tblGrid>
      <w:tr w:rsidR="004870AB" w:rsidRPr="00F67EF6" w14:paraId="6328E4F8" w14:textId="77777777" w:rsidTr="0029231A">
        <w:trPr>
          <w:jc w:val="center"/>
        </w:trPr>
        <w:tc>
          <w:tcPr>
            <w:tcW w:w="4824" w:type="dxa"/>
            <w:vMerge w:val="restart"/>
            <w:vAlign w:val="center"/>
          </w:tcPr>
          <w:p w14:paraId="7E3B79FF" w14:textId="77777777" w:rsidR="00F67EF6" w:rsidRPr="00F67EF6" w:rsidRDefault="00F67EF6" w:rsidP="0029231A">
            <w:pPr>
              <w:widowControl w:val="0"/>
              <w:spacing w:beforeLines="20" w:before="48" w:after="20"/>
              <w:ind w:right="-57"/>
              <w:jc w:val="center"/>
              <w:rPr>
                <w:bCs/>
                <w:szCs w:val="24"/>
                <w:lang w:val="sr-Cyrl-CS"/>
              </w:rPr>
            </w:pPr>
            <w:r w:rsidRPr="00F67EF6">
              <w:rPr>
                <w:bCs/>
                <w:szCs w:val="24"/>
                <w:lang w:val="sr-Cyrl-CS"/>
              </w:rPr>
              <w:t>Намена  простора</w:t>
            </w:r>
          </w:p>
        </w:tc>
        <w:tc>
          <w:tcPr>
            <w:tcW w:w="4363" w:type="dxa"/>
            <w:gridSpan w:val="2"/>
            <w:vAlign w:val="center"/>
          </w:tcPr>
          <w:p w14:paraId="4AC42E16"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ниво буке  dB(A)</w:t>
            </w:r>
          </w:p>
        </w:tc>
      </w:tr>
      <w:tr w:rsidR="004870AB" w:rsidRPr="00F67EF6" w14:paraId="0AE91D9D" w14:textId="77777777" w:rsidTr="0029231A">
        <w:trPr>
          <w:jc w:val="center"/>
        </w:trPr>
        <w:tc>
          <w:tcPr>
            <w:tcW w:w="4824" w:type="dxa"/>
            <w:vMerge/>
            <w:vAlign w:val="center"/>
          </w:tcPr>
          <w:p w14:paraId="32E4FC46" w14:textId="77777777" w:rsidR="00F67EF6" w:rsidRPr="00F67EF6" w:rsidRDefault="00F67EF6" w:rsidP="0029231A">
            <w:pPr>
              <w:widowControl w:val="0"/>
              <w:spacing w:beforeLines="20" w:before="48" w:after="20"/>
              <w:ind w:right="-58"/>
              <w:rPr>
                <w:bCs/>
                <w:szCs w:val="24"/>
                <w:lang w:val="sr-Cyrl-CS"/>
              </w:rPr>
            </w:pPr>
          </w:p>
        </w:tc>
        <w:tc>
          <w:tcPr>
            <w:tcW w:w="2181" w:type="dxa"/>
            <w:vAlign w:val="center"/>
          </w:tcPr>
          <w:p w14:paraId="15AEDEC7"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за дан и вече</w:t>
            </w:r>
          </w:p>
        </w:tc>
        <w:tc>
          <w:tcPr>
            <w:tcW w:w="2182" w:type="dxa"/>
            <w:vAlign w:val="center"/>
          </w:tcPr>
          <w:p w14:paraId="70A5277F"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ноћ</w:t>
            </w:r>
          </w:p>
        </w:tc>
      </w:tr>
      <w:tr w:rsidR="004870AB" w:rsidRPr="00F67EF6" w14:paraId="1F7BFEED" w14:textId="77777777" w:rsidTr="0029231A">
        <w:trPr>
          <w:jc w:val="center"/>
        </w:trPr>
        <w:tc>
          <w:tcPr>
            <w:tcW w:w="4824" w:type="dxa"/>
            <w:vAlign w:val="center"/>
          </w:tcPr>
          <w:p w14:paraId="2C21C7DC"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Подручја за одмор и рекреацију,</w:t>
            </w:r>
          </w:p>
          <w:p w14:paraId="26FD02C3"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болничке зоне и опоравилишта,</w:t>
            </w:r>
          </w:p>
          <w:p w14:paraId="535FC363"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културно - историјски локалитети,</w:t>
            </w:r>
          </w:p>
          <w:p w14:paraId="1BD790EC"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велики паркови</w:t>
            </w:r>
          </w:p>
        </w:tc>
        <w:tc>
          <w:tcPr>
            <w:tcW w:w="2181" w:type="dxa"/>
            <w:vAlign w:val="center"/>
          </w:tcPr>
          <w:p w14:paraId="43BC18FF"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50</w:t>
            </w:r>
          </w:p>
        </w:tc>
        <w:tc>
          <w:tcPr>
            <w:tcW w:w="2182" w:type="dxa"/>
            <w:vAlign w:val="center"/>
          </w:tcPr>
          <w:p w14:paraId="1A5DE738"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40</w:t>
            </w:r>
          </w:p>
        </w:tc>
      </w:tr>
      <w:tr w:rsidR="004870AB" w:rsidRPr="00F67EF6" w14:paraId="0B799C2E" w14:textId="77777777" w:rsidTr="0029231A">
        <w:trPr>
          <w:jc w:val="center"/>
        </w:trPr>
        <w:tc>
          <w:tcPr>
            <w:tcW w:w="4824" w:type="dxa"/>
            <w:vAlign w:val="center"/>
          </w:tcPr>
          <w:p w14:paraId="72EF8AAF"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Туристичка подручја,</w:t>
            </w:r>
          </w:p>
          <w:p w14:paraId="6AA84B71"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кампови и школске зоне</w:t>
            </w:r>
          </w:p>
        </w:tc>
        <w:tc>
          <w:tcPr>
            <w:tcW w:w="2181" w:type="dxa"/>
            <w:vAlign w:val="center"/>
          </w:tcPr>
          <w:p w14:paraId="55630F3B" w14:textId="77777777" w:rsidR="00F67EF6" w:rsidRPr="00F67EF6" w:rsidRDefault="00F67EF6" w:rsidP="00723B79">
            <w:pPr>
              <w:widowControl w:val="0"/>
              <w:spacing w:beforeLines="20" w:before="48" w:after="20"/>
              <w:ind w:right="-57"/>
              <w:jc w:val="center"/>
              <w:rPr>
                <w:bCs/>
                <w:szCs w:val="24"/>
                <w:lang w:val="sr-Cyrl-CS"/>
              </w:rPr>
            </w:pPr>
            <w:r w:rsidRPr="00F67EF6">
              <w:rPr>
                <w:bCs/>
                <w:szCs w:val="24"/>
                <w:lang w:val="sr-Cyrl-CS"/>
              </w:rPr>
              <w:t>50</w:t>
            </w:r>
          </w:p>
        </w:tc>
        <w:tc>
          <w:tcPr>
            <w:tcW w:w="2182" w:type="dxa"/>
            <w:vAlign w:val="center"/>
          </w:tcPr>
          <w:p w14:paraId="544C3AD3" w14:textId="77777777" w:rsidR="00F67EF6" w:rsidRPr="00F67EF6" w:rsidRDefault="00F67EF6" w:rsidP="00723B79">
            <w:pPr>
              <w:widowControl w:val="0"/>
              <w:spacing w:beforeLines="20" w:before="48" w:after="20"/>
              <w:ind w:right="-57"/>
              <w:jc w:val="center"/>
              <w:rPr>
                <w:bCs/>
                <w:szCs w:val="24"/>
                <w:lang w:val="sr-Cyrl-CS"/>
              </w:rPr>
            </w:pPr>
            <w:r w:rsidRPr="00F67EF6">
              <w:rPr>
                <w:bCs/>
                <w:szCs w:val="24"/>
                <w:lang w:val="sr-Cyrl-CS"/>
              </w:rPr>
              <w:t>45</w:t>
            </w:r>
          </w:p>
        </w:tc>
      </w:tr>
      <w:tr w:rsidR="004870AB" w:rsidRPr="00F67EF6" w14:paraId="604D9CA5" w14:textId="77777777" w:rsidTr="0029231A">
        <w:trPr>
          <w:jc w:val="center"/>
        </w:trPr>
        <w:tc>
          <w:tcPr>
            <w:tcW w:w="4824" w:type="dxa"/>
            <w:vAlign w:val="center"/>
          </w:tcPr>
          <w:p w14:paraId="536936EC"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Чисто стамбена подручја</w:t>
            </w:r>
          </w:p>
        </w:tc>
        <w:tc>
          <w:tcPr>
            <w:tcW w:w="2181" w:type="dxa"/>
            <w:vAlign w:val="center"/>
          </w:tcPr>
          <w:p w14:paraId="066CEE01"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55</w:t>
            </w:r>
          </w:p>
        </w:tc>
        <w:tc>
          <w:tcPr>
            <w:tcW w:w="2182" w:type="dxa"/>
            <w:vAlign w:val="center"/>
          </w:tcPr>
          <w:p w14:paraId="1BF34FEB"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45</w:t>
            </w:r>
          </w:p>
        </w:tc>
      </w:tr>
      <w:tr w:rsidR="004870AB" w:rsidRPr="00F67EF6" w14:paraId="20F91556" w14:textId="77777777" w:rsidTr="0029231A">
        <w:trPr>
          <w:jc w:val="center"/>
        </w:trPr>
        <w:tc>
          <w:tcPr>
            <w:tcW w:w="4824" w:type="dxa"/>
            <w:vAlign w:val="center"/>
          </w:tcPr>
          <w:p w14:paraId="1C7F6193"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Пословно - стамбена подручја,</w:t>
            </w:r>
          </w:p>
          <w:p w14:paraId="5DCF1300"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трговинско - стамбена подручја,</w:t>
            </w:r>
          </w:p>
          <w:p w14:paraId="6C18D597"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дечја игралишта</w:t>
            </w:r>
          </w:p>
        </w:tc>
        <w:tc>
          <w:tcPr>
            <w:tcW w:w="2181" w:type="dxa"/>
            <w:vAlign w:val="center"/>
          </w:tcPr>
          <w:p w14:paraId="613C4478"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60</w:t>
            </w:r>
          </w:p>
        </w:tc>
        <w:tc>
          <w:tcPr>
            <w:tcW w:w="2182" w:type="dxa"/>
            <w:vAlign w:val="center"/>
          </w:tcPr>
          <w:p w14:paraId="1ECFB254"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50</w:t>
            </w:r>
          </w:p>
        </w:tc>
      </w:tr>
      <w:tr w:rsidR="004870AB" w:rsidRPr="00F67EF6" w14:paraId="6BA328F1" w14:textId="77777777" w:rsidTr="0029231A">
        <w:trPr>
          <w:jc w:val="center"/>
        </w:trPr>
        <w:tc>
          <w:tcPr>
            <w:tcW w:w="4824" w:type="dxa"/>
            <w:vAlign w:val="center"/>
          </w:tcPr>
          <w:p w14:paraId="0EB44F66"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Градски центар, занатска,</w:t>
            </w:r>
          </w:p>
          <w:p w14:paraId="3656B6A6"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трговачка, административно -</w:t>
            </w:r>
          </w:p>
          <w:p w14:paraId="37A9D9CB"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управна зона са становима,</w:t>
            </w:r>
          </w:p>
          <w:p w14:paraId="0A151246"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зоне дуж аутопутева,</w:t>
            </w:r>
          </w:p>
          <w:p w14:paraId="656AAC84"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магистралних и градских саобраћајница</w:t>
            </w:r>
          </w:p>
        </w:tc>
        <w:tc>
          <w:tcPr>
            <w:tcW w:w="2181" w:type="dxa"/>
            <w:vAlign w:val="center"/>
          </w:tcPr>
          <w:p w14:paraId="2743FB34"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65</w:t>
            </w:r>
          </w:p>
        </w:tc>
        <w:tc>
          <w:tcPr>
            <w:tcW w:w="2182" w:type="dxa"/>
            <w:vAlign w:val="center"/>
          </w:tcPr>
          <w:p w14:paraId="7613AB65" w14:textId="77777777" w:rsidR="00F67EF6" w:rsidRPr="00F67EF6" w:rsidRDefault="00F67EF6" w:rsidP="00723B79">
            <w:pPr>
              <w:widowControl w:val="0"/>
              <w:spacing w:beforeLines="20" w:before="48" w:after="20"/>
              <w:ind w:right="-58"/>
              <w:jc w:val="center"/>
              <w:rPr>
                <w:bCs/>
                <w:szCs w:val="24"/>
                <w:lang w:val="sr-Cyrl-CS"/>
              </w:rPr>
            </w:pPr>
            <w:r w:rsidRPr="00F67EF6">
              <w:rPr>
                <w:bCs/>
                <w:szCs w:val="24"/>
                <w:lang w:val="sr-Cyrl-CS"/>
              </w:rPr>
              <w:t>55</w:t>
            </w:r>
          </w:p>
        </w:tc>
      </w:tr>
      <w:tr w:rsidR="004870AB" w:rsidRPr="0012057A" w14:paraId="50F6EB62" w14:textId="77777777" w:rsidTr="0029231A">
        <w:trPr>
          <w:jc w:val="center"/>
        </w:trPr>
        <w:tc>
          <w:tcPr>
            <w:tcW w:w="4824" w:type="dxa"/>
            <w:vAlign w:val="center"/>
          </w:tcPr>
          <w:p w14:paraId="6D668B14"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Индустријска, складишна и</w:t>
            </w:r>
          </w:p>
          <w:p w14:paraId="11F25CE7"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сервисна подручја и транспортни</w:t>
            </w:r>
          </w:p>
          <w:p w14:paraId="19E2CD48" w14:textId="77777777" w:rsidR="00F67EF6" w:rsidRPr="00F67EF6" w:rsidRDefault="00F67EF6" w:rsidP="0029231A">
            <w:pPr>
              <w:widowControl w:val="0"/>
              <w:spacing w:beforeLines="20" w:before="48" w:after="20"/>
              <w:ind w:right="-58"/>
              <w:jc w:val="left"/>
              <w:rPr>
                <w:bCs/>
                <w:szCs w:val="24"/>
                <w:lang w:val="sr-Cyrl-CS"/>
              </w:rPr>
            </w:pPr>
            <w:r w:rsidRPr="00F67EF6">
              <w:rPr>
                <w:bCs/>
                <w:szCs w:val="24"/>
                <w:lang w:val="sr-Cyrl-CS"/>
              </w:rPr>
              <w:t>терминали без стамбених зграда</w:t>
            </w:r>
          </w:p>
        </w:tc>
        <w:tc>
          <w:tcPr>
            <w:tcW w:w="4363" w:type="dxa"/>
            <w:gridSpan w:val="2"/>
            <w:vAlign w:val="center"/>
          </w:tcPr>
          <w:p w14:paraId="2CEA01F3"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На граници зоне бука не</w:t>
            </w:r>
          </w:p>
          <w:p w14:paraId="285982FF"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сме прелазити граничну вредност у</w:t>
            </w:r>
          </w:p>
          <w:p w14:paraId="0D034190" w14:textId="77777777" w:rsidR="00F67EF6" w:rsidRPr="00F67EF6" w:rsidRDefault="00F67EF6" w:rsidP="0029231A">
            <w:pPr>
              <w:widowControl w:val="0"/>
              <w:spacing w:beforeLines="20" w:before="48" w:after="20"/>
              <w:ind w:right="-58"/>
              <w:jc w:val="center"/>
              <w:rPr>
                <w:bCs/>
                <w:szCs w:val="24"/>
                <w:lang w:val="sr-Cyrl-CS"/>
              </w:rPr>
            </w:pPr>
            <w:r w:rsidRPr="00F67EF6">
              <w:rPr>
                <w:bCs/>
                <w:szCs w:val="24"/>
                <w:lang w:val="sr-Cyrl-CS"/>
              </w:rPr>
              <w:t>зони са којом се граничи</w:t>
            </w:r>
          </w:p>
        </w:tc>
      </w:tr>
    </w:tbl>
    <w:p w14:paraId="2BB0DFAD" w14:textId="77777777" w:rsidR="00F67EF6" w:rsidRPr="00F67EF6" w:rsidRDefault="00F67EF6" w:rsidP="00F67EF6">
      <w:pPr>
        <w:widowControl w:val="0"/>
        <w:autoSpaceDE w:val="0"/>
        <w:autoSpaceDN w:val="0"/>
        <w:spacing w:after="0"/>
        <w:rPr>
          <w:bCs/>
          <w:szCs w:val="24"/>
          <w:lang w:val="sr-Latn-RS" w:eastAsia="sl-SI"/>
        </w:rPr>
      </w:pPr>
    </w:p>
    <w:p w14:paraId="3B81B7DB" w14:textId="77777777" w:rsidR="00F67EF6" w:rsidRPr="00F67EF6" w:rsidRDefault="00F67EF6" w:rsidP="00F67EF6">
      <w:pPr>
        <w:widowControl w:val="0"/>
        <w:autoSpaceDE w:val="0"/>
        <w:autoSpaceDN w:val="0"/>
        <w:spacing w:after="0"/>
        <w:rPr>
          <w:bCs/>
          <w:szCs w:val="24"/>
          <w:lang w:val="sr-Cyrl-CS" w:eastAsia="sl-SI"/>
        </w:rPr>
      </w:pPr>
      <w:r w:rsidRPr="00F67EF6">
        <w:rPr>
          <w:bCs/>
          <w:szCs w:val="24"/>
          <w:lang w:val="sr-Cyrl-CS" w:eastAsia="sl-SI"/>
        </w:rPr>
        <w:t>Поступак прорачуна буке спроведен је софтверским пакетом SоundPlan. Прорачун је спроведен за прогнозирану саобраћајну структуру и оптерећење у циљној години. Меродавни подаци о саобраћајној буци и ширини угроженог појаса добијају се при ноћним условима одвијања саобраћаја.</w:t>
      </w:r>
    </w:p>
    <w:p w14:paraId="7A771563" w14:textId="77777777" w:rsidR="00F67EF6" w:rsidRPr="00F67EF6" w:rsidRDefault="00F67EF6" w:rsidP="00F67EF6">
      <w:pPr>
        <w:widowControl w:val="0"/>
        <w:autoSpaceDE w:val="0"/>
        <w:autoSpaceDN w:val="0"/>
        <w:spacing w:after="0"/>
        <w:rPr>
          <w:bCs/>
          <w:szCs w:val="24"/>
          <w:lang w:val="sr-Latn-RS" w:eastAsia="sl-SI"/>
        </w:rPr>
      </w:pPr>
    </w:p>
    <w:p w14:paraId="457C6615" w14:textId="77777777" w:rsidR="00F67EF6" w:rsidRPr="00F67EF6" w:rsidRDefault="00F67EF6" w:rsidP="00F67EF6">
      <w:pPr>
        <w:widowControl w:val="0"/>
        <w:autoSpaceDE w:val="0"/>
        <w:autoSpaceDN w:val="0"/>
        <w:spacing w:after="0"/>
        <w:rPr>
          <w:rFonts w:cs="Courier New"/>
          <w:bCs/>
          <w:lang w:val="sr-Cyrl-CS"/>
        </w:rPr>
      </w:pPr>
      <w:r w:rsidRPr="00F67EF6">
        <w:rPr>
          <w:bCs/>
          <w:szCs w:val="24"/>
          <w:lang w:val="sr-Cyrl-CS" w:eastAsia="sl-SI"/>
        </w:rPr>
        <w:t>На посматраној деонице неопходно је</w:t>
      </w:r>
      <w:r w:rsidRPr="00F67EF6">
        <w:rPr>
          <w:rFonts w:cs="Courier New"/>
          <w:bCs/>
          <w:lang w:val="sr-Cyrl-CS"/>
        </w:rPr>
        <w:t xml:space="preserve"> спровођење мера за заштиту од буке. Предвиђене мере заштите од буке су зидови за заштиту од буке. </w:t>
      </w:r>
    </w:p>
    <w:p w14:paraId="50651BDA" w14:textId="77777777" w:rsidR="00F67EF6" w:rsidRPr="00F67EF6" w:rsidRDefault="00F67EF6" w:rsidP="00F67EF6">
      <w:pPr>
        <w:widowControl w:val="0"/>
        <w:autoSpaceDE w:val="0"/>
        <w:autoSpaceDN w:val="0"/>
        <w:adjustRightInd w:val="0"/>
        <w:spacing w:after="0"/>
        <w:rPr>
          <w:rFonts w:cs="Arial"/>
          <w:bCs/>
          <w:szCs w:val="24"/>
          <w:lang w:val="sr-Cyrl-RS"/>
        </w:rPr>
      </w:pPr>
    </w:p>
    <w:p w14:paraId="51EA6D6F" w14:textId="77777777" w:rsidR="00F67EF6" w:rsidRPr="00F67EF6" w:rsidRDefault="00F67EF6" w:rsidP="006A48DD">
      <w:pPr>
        <w:widowControl w:val="0"/>
        <w:numPr>
          <w:ilvl w:val="0"/>
          <w:numId w:val="147"/>
        </w:numPr>
        <w:autoSpaceDE w:val="0"/>
        <w:autoSpaceDN w:val="0"/>
        <w:adjustRightInd w:val="0"/>
        <w:spacing w:after="0"/>
        <w:contextualSpacing/>
        <w:jc w:val="left"/>
        <w:rPr>
          <w:rFonts w:cs="Arial"/>
          <w:bCs/>
          <w:szCs w:val="24"/>
          <w:lang w:val="sr-Cyrl-RS"/>
        </w:rPr>
      </w:pPr>
      <w:r w:rsidRPr="00F67EF6">
        <w:rPr>
          <w:rFonts w:cs="Arial"/>
          <w:bCs/>
          <w:szCs w:val="24"/>
          <w:lang w:val="sr-Cyrl-RS"/>
        </w:rPr>
        <w:t>Деоница 5</w:t>
      </w:r>
    </w:p>
    <w:p w14:paraId="2975231A" w14:textId="77777777" w:rsidR="00F67EF6" w:rsidRPr="00F67EF6" w:rsidRDefault="00F67EF6" w:rsidP="00F67EF6">
      <w:pPr>
        <w:autoSpaceDE w:val="0"/>
        <w:autoSpaceDN w:val="0"/>
        <w:adjustRightInd w:val="0"/>
        <w:spacing w:after="0"/>
        <w:contextualSpacing/>
        <w:rPr>
          <w:rFonts w:cs="Arial"/>
          <w:bCs/>
          <w:szCs w:val="24"/>
          <w:lang w:val="sr-Cyrl-RS"/>
        </w:rPr>
      </w:pPr>
    </w:p>
    <w:p w14:paraId="2419F86C" w14:textId="77777777" w:rsidR="006A48DD" w:rsidRPr="000C5662" w:rsidRDefault="00F67EF6" w:rsidP="00F67EF6">
      <w:pPr>
        <w:widowControl w:val="0"/>
        <w:autoSpaceDE w:val="0"/>
        <w:autoSpaceDN w:val="0"/>
        <w:adjustRightInd w:val="0"/>
        <w:spacing w:after="0"/>
        <w:rPr>
          <w:rFonts w:cs="Arial"/>
          <w:szCs w:val="24"/>
          <w:lang w:val="sr-Cyrl-RS"/>
        </w:rPr>
      </w:pPr>
      <w:r w:rsidRPr="000C5662">
        <w:rPr>
          <w:rFonts w:cs="Arial"/>
          <w:bCs/>
          <w:szCs w:val="24"/>
          <w:lang w:val="sr-Cyrl-RS"/>
        </w:rPr>
        <w:t>Деоница 5 (</w:t>
      </w:r>
      <w:r w:rsidRPr="00F67EF6">
        <w:rPr>
          <w:rFonts w:cs="Arial"/>
          <w:bCs/>
          <w:szCs w:val="24"/>
        </w:rPr>
        <w:t>km</w:t>
      </w:r>
      <w:r w:rsidRPr="000C5662">
        <w:rPr>
          <w:rFonts w:cs="Arial"/>
          <w:bCs/>
          <w:szCs w:val="24"/>
          <w:lang w:val="sr-Cyrl-RS"/>
        </w:rPr>
        <w:t xml:space="preserve">  0+000 - </w:t>
      </w:r>
      <w:r w:rsidRPr="00F67EF6">
        <w:rPr>
          <w:rFonts w:cs="Arial"/>
          <w:bCs/>
          <w:szCs w:val="24"/>
        </w:rPr>
        <w:t>km</w:t>
      </w:r>
      <w:r w:rsidRPr="000C5662">
        <w:rPr>
          <w:rFonts w:cs="Arial"/>
          <w:bCs/>
          <w:szCs w:val="24"/>
          <w:lang w:val="sr-Cyrl-RS"/>
        </w:rPr>
        <w:t xml:space="preserve"> 29+000) -</w:t>
      </w:r>
      <w:r w:rsidRPr="000C5662">
        <w:rPr>
          <w:rFonts w:cs="Arial"/>
          <w:szCs w:val="24"/>
          <w:lang w:val="sr-Cyrl-RS"/>
        </w:rPr>
        <w:t xml:space="preserve">  почиње од постојеће петље „Мали Пожаревац“ на државном путу </w:t>
      </w:r>
      <w:r w:rsidRPr="00F67EF6">
        <w:rPr>
          <w:rFonts w:cs="Arial"/>
          <w:szCs w:val="24"/>
        </w:rPr>
        <w:t>I</w:t>
      </w:r>
      <w:r w:rsidRPr="000C5662">
        <w:rPr>
          <w:rFonts w:cs="Arial"/>
          <w:szCs w:val="24"/>
          <w:lang w:val="sr-Cyrl-RS"/>
        </w:rPr>
        <w:t xml:space="preserve">А реда број 1 и завршава се са планираном петљом „Орашац“. Након изградње овог путног правца и пуштања у експлоатацију саобраћај ће представљати извор буке који може имати штетан ефекат на здравље људи уколико су прекорачене граничне вредности прописане законском регулативом. Прорачун нивоа и анализа утицаја саобраћајне буке спроведени су на основу извора буке и услова околине. Извор буке на деоници 5 дефинисан је: врстом коловоза, рачунском брзином од 100 </w:t>
      </w:r>
      <w:r w:rsidRPr="00F67EF6">
        <w:rPr>
          <w:rFonts w:cs="Arial"/>
          <w:szCs w:val="24"/>
        </w:rPr>
        <w:t>km</w:t>
      </w:r>
      <w:r w:rsidRPr="000C5662">
        <w:rPr>
          <w:rFonts w:cs="Arial"/>
          <w:szCs w:val="24"/>
          <w:lang w:val="sr-Cyrl-RS"/>
        </w:rPr>
        <w:t>/</w:t>
      </w:r>
      <w:r w:rsidRPr="00F67EF6">
        <w:rPr>
          <w:rFonts w:cs="Arial"/>
          <w:szCs w:val="24"/>
        </w:rPr>
        <w:t>h</w:t>
      </w:r>
      <w:r w:rsidRPr="000C5662">
        <w:rPr>
          <w:rFonts w:cs="Arial"/>
          <w:szCs w:val="24"/>
          <w:lang w:val="sr-Cyrl-RS"/>
        </w:rPr>
        <w:t>, ПГДС-ом који износи 20617 возила/дан у 2047. години</w:t>
      </w:r>
      <w:r w:rsidRPr="00F67EF6">
        <w:rPr>
          <w:rFonts w:cs="Arial"/>
          <w:szCs w:val="24"/>
          <w:lang w:val="sr-Cyrl-RS"/>
        </w:rPr>
        <w:t>,</w:t>
      </w:r>
      <w:r w:rsidRPr="000C5662">
        <w:rPr>
          <w:rFonts w:cs="Arial"/>
          <w:szCs w:val="24"/>
          <w:lang w:val="sr-Cyrl-RS"/>
        </w:rPr>
        <w:t xml:space="preserve"> узимајући у обзир тип визила (путничка, теретна, аутобуси) и њихову расподелу у току дана, вечери и ноћи,. На основу ових параметара, ниво буке на извору износи 90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xml:space="preserve">) за период дана (06-18 </w:t>
      </w:r>
      <w:r w:rsidRPr="00F67EF6">
        <w:rPr>
          <w:rFonts w:cs="Arial"/>
          <w:szCs w:val="24"/>
        </w:rPr>
        <w:t>h</w:t>
      </w:r>
      <w:r w:rsidRPr="000C5662">
        <w:rPr>
          <w:rFonts w:cs="Arial"/>
          <w:szCs w:val="24"/>
          <w:lang w:val="sr-Cyrl-RS"/>
        </w:rPr>
        <w:t xml:space="preserve">), 85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xml:space="preserve">) за период вечери (18-22 </w:t>
      </w:r>
      <w:r w:rsidRPr="00F67EF6">
        <w:rPr>
          <w:rFonts w:cs="Arial"/>
          <w:szCs w:val="24"/>
        </w:rPr>
        <w:t>h</w:t>
      </w:r>
      <w:r w:rsidRPr="000C5662">
        <w:rPr>
          <w:rFonts w:cs="Arial"/>
          <w:szCs w:val="24"/>
          <w:lang w:val="sr-Cyrl-RS"/>
        </w:rPr>
        <w:t xml:space="preserve">) и 83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за период ноћи (22-06). Услови околине утичу на простирање звука па је за потребе анализе коришћен 3</w:t>
      </w:r>
      <w:r w:rsidRPr="00F67EF6">
        <w:rPr>
          <w:rFonts w:cs="Arial"/>
          <w:szCs w:val="24"/>
        </w:rPr>
        <w:t>D</w:t>
      </w:r>
      <w:r w:rsidRPr="000C5662">
        <w:rPr>
          <w:rFonts w:cs="Arial"/>
          <w:szCs w:val="24"/>
          <w:lang w:val="sr-Cyrl-RS"/>
        </w:rPr>
        <w:t xml:space="preserve"> модел будуће саобраћајнице (коловоз, косине, мостови, потпорни зидови) и 3</w:t>
      </w:r>
      <w:r w:rsidRPr="00F67EF6">
        <w:rPr>
          <w:rFonts w:cs="Arial"/>
          <w:szCs w:val="24"/>
        </w:rPr>
        <w:t>D</w:t>
      </w:r>
      <w:r w:rsidRPr="000C5662">
        <w:rPr>
          <w:rFonts w:cs="Arial"/>
          <w:szCs w:val="24"/>
          <w:lang w:val="sr-Cyrl-RS"/>
        </w:rPr>
        <w:t xml:space="preserve"> модел терена изван путног појаса. </w:t>
      </w:r>
    </w:p>
    <w:p w14:paraId="4E963CC8" w14:textId="77777777" w:rsidR="006A48DD" w:rsidRPr="000C5662" w:rsidRDefault="006A48DD" w:rsidP="00F67EF6">
      <w:pPr>
        <w:widowControl w:val="0"/>
        <w:autoSpaceDE w:val="0"/>
        <w:autoSpaceDN w:val="0"/>
        <w:adjustRightInd w:val="0"/>
        <w:spacing w:after="0"/>
        <w:rPr>
          <w:rFonts w:cs="Arial"/>
          <w:szCs w:val="24"/>
          <w:lang w:val="sr-Cyrl-RS"/>
        </w:rPr>
      </w:pPr>
    </w:p>
    <w:p w14:paraId="0DD065E1" w14:textId="135C14CA" w:rsidR="00F67EF6" w:rsidRPr="00F67EF6" w:rsidRDefault="00F67EF6" w:rsidP="00F67EF6">
      <w:pPr>
        <w:widowControl w:val="0"/>
        <w:autoSpaceDE w:val="0"/>
        <w:autoSpaceDN w:val="0"/>
        <w:adjustRightInd w:val="0"/>
        <w:spacing w:after="0"/>
        <w:rPr>
          <w:rFonts w:cs="Arial"/>
          <w:szCs w:val="24"/>
          <w:lang w:val="sr-Cyrl-RS"/>
        </w:rPr>
      </w:pPr>
      <w:r w:rsidRPr="000C5662">
        <w:rPr>
          <w:rFonts w:cs="Arial"/>
          <w:szCs w:val="24"/>
          <w:lang w:val="sr-Cyrl-RS"/>
        </w:rPr>
        <w:lastRenderedPageBreak/>
        <w:t>Идентификовани су сви објекти у зони пројектоване саобраћајнице и класификовани су по намени на стамбене, за које се спроводи анализа нивоа буке на пријемницима и по потреби планирају мере заштите и помоћне, у које спадају и комерцијални и индустријски објекти, за које се не спроводи анализа буке, али који својим просторним положајем и габаритима утичу на простирање звука у виду препреке, стварањ</w:t>
      </w:r>
      <w:r w:rsidRPr="00F67EF6">
        <w:rPr>
          <w:rFonts w:cs="Arial"/>
          <w:szCs w:val="24"/>
        </w:rPr>
        <w:t>a</w:t>
      </w:r>
      <w:r w:rsidRPr="000C5662">
        <w:rPr>
          <w:rFonts w:cs="Arial"/>
          <w:szCs w:val="24"/>
          <w:lang w:val="sr-Cyrl-RS"/>
        </w:rPr>
        <w:t xml:space="preserve"> сенке и рефлексије. </w:t>
      </w:r>
    </w:p>
    <w:p w14:paraId="6D0FBB22" w14:textId="77777777" w:rsidR="00F67EF6" w:rsidRPr="004160E2" w:rsidRDefault="00F67EF6" w:rsidP="00F67EF6">
      <w:pPr>
        <w:widowControl w:val="0"/>
        <w:spacing w:after="0"/>
        <w:rPr>
          <w:rFonts w:cs="Arial"/>
          <w:szCs w:val="24"/>
          <w:lang w:val="sr-Cyrl-RS"/>
        </w:rPr>
      </w:pPr>
    </w:p>
    <w:p w14:paraId="0F8AF6A0" w14:textId="77777777" w:rsidR="00F67EF6" w:rsidRPr="000C5662" w:rsidRDefault="00F67EF6" w:rsidP="00F67EF6">
      <w:pPr>
        <w:widowControl w:val="0"/>
        <w:spacing w:after="0"/>
        <w:rPr>
          <w:rFonts w:cs="Arial"/>
          <w:szCs w:val="24"/>
          <w:lang w:val="sr-Cyrl-RS" w:eastAsia="sr-Latn-RS"/>
        </w:rPr>
      </w:pPr>
      <w:bookmarkStart w:id="285" w:name="_Hlk191470512"/>
      <w:r w:rsidRPr="000C5662">
        <w:rPr>
          <w:rFonts w:cs="Arial"/>
          <w:szCs w:val="24"/>
          <w:lang w:val="sr-Cyrl-RS"/>
        </w:rPr>
        <w:t xml:space="preserve">У појасу од по 250 </w:t>
      </w:r>
      <w:r w:rsidRPr="00F67EF6">
        <w:rPr>
          <w:rFonts w:cs="Arial"/>
          <w:szCs w:val="24"/>
        </w:rPr>
        <w:t>m</w:t>
      </w:r>
      <w:r w:rsidRPr="000C5662">
        <w:rPr>
          <w:rFonts w:cs="Arial"/>
          <w:szCs w:val="24"/>
          <w:lang w:val="sr-Cyrl-RS"/>
        </w:rPr>
        <w:t xml:space="preserve"> лево и десно од осовине пута одређен је ниво буке на укупно 377 стамбених објеката од којих су 124 приземна (П), 190 приземље и један спрат (П+1), 60 приземље и два спрата (П+2) и 3 приземље и три спрата (П+3).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 гранична вредност индикатора буке на отвореном простору у градском центру, занатској, трговачкој, административно-управној зони са становима, дуж аутопутева, магистралних и градских саобраћајница износи 65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xml:space="preserve">) за период дана и вечери  и 55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xml:space="preserve">) за период ноћи. Прекорачење граничне вредности на крају планског периода (2047. година) присутно је на 27 стамбених објеката и максимално износи </w:t>
      </w:r>
      <w:r w:rsidRPr="000C5662">
        <w:rPr>
          <w:rFonts w:cs="Arial"/>
          <w:szCs w:val="24"/>
          <w:lang w:val="sr-Cyrl-RS" w:eastAsia="sr-Latn-RS"/>
        </w:rPr>
        <w:t xml:space="preserve">8.2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xml:space="preserve">) за период дана и </w:t>
      </w:r>
      <w:r w:rsidRPr="000C5662">
        <w:rPr>
          <w:rFonts w:cs="Arial"/>
          <w:szCs w:val="24"/>
          <w:lang w:val="sr-Cyrl-RS" w:eastAsia="sr-Latn-RS"/>
        </w:rPr>
        <w:t xml:space="preserve">9.9 </w:t>
      </w:r>
      <w:r w:rsidRPr="00F67EF6">
        <w:rPr>
          <w:rFonts w:cs="Arial"/>
          <w:szCs w:val="24"/>
        </w:rPr>
        <w:t>dB</w:t>
      </w:r>
      <w:r w:rsidRPr="000C5662">
        <w:rPr>
          <w:rFonts w:cs="Arial"/>
          <w:szCs w:val="24"/>
          <w:lang w:val="sr-Cyrl-RS"/>
        </w:rPr>
        <w:t>(</w:t>
      </w:r>
      <w:r w:rsidRPr="00F67EF6">
        <w:rPr>
          <w:rFonts w:cs="Arial"/>
          <w:szCs w:val="24"/>
        </w:rPr>
        <w:t>A</w:t>
      </w:r>
      <w:r w:rsidRPr="000C5662">
        <w:rPr>
          <w:rFonts w:cs="Arial"/>
          <w:szCs w:val="24"/>
          <w:lang w:val="sr-Cyrl-RS"/>
        </w:rPr>
        <w:t>) за период ноћи. У циљу смањења нивоа буке на законски прописану границу пранира се изградња 1</w:t>
      </w:r>
      <w:r w:rsidRPr="00F67EF6">
        <w:rPr>
          <w:rFonts w:cs="Arial"/>
          <w:szCs w:val="24"/>
          <w:lang w:val="sr-Cyrl-RS"/>
        </w:rPr>
        <w:t>5</w:t>
      </w:r>
      <w:r w:rsidRPr="000C5662">
        <w:rPr>
          <w:rFonts w:cs="Arial"/>
          <w:szCs w:val="24"/>
          <w:lang w:val="sr-Cyrl-RS"/>
        </w:rPr>
        <w:t xml:space="preserve"> конструкција за заштиту од буке у дужини од </w:t>
      </w:r>
      <w:r w:rsidRPr="00F67EF6">
        <w:rPr>
          <w:rFonts w:cs="Arial"/>
          <w:szCs w:val="24"/>
          <w:lang w:val="sr-Cyrl-RS" w:eastAsia="sr-Latn-RS"/>
        </w:rPr>
        <w:t>3613</w:t>
      </w:r>
      <w:r w:rsidRPr="000C5662">
        <w:rPr>
          <w:rFonts w:cs="Arial"/>
          <w:szCs w:val="24"/>
          <w:lang w:val="sr-Cyrl-RS" w:eastAsia="sr-Latn-RS"/>
        </w:rPr>
        <w:t xml:space="preserve"> </w:t>
      </w:r>
      <w:r w:rsidRPr="00F67EF6">
        <w:rPr>
          <w:rFonts w:cs="Arial"/>
          <w:szCs w:val="24"/>
          <w:lang w:eastAsia="sr-Latn-RS"/>
        </w:rPr>
        <w:t>m</w:t>
      </w:r>
      <w:r w:rsidRPr="000C5662">
        <w:rPr>
          <w:rFonts w:cs="Arial"/>
          <w:szCs w:val="24"/>
          <w:lang w:val="sr-Cyrl-RS" w:eastAsia="sr-Latn-RS"/>
        </w:rPr>
        <w:t xml:space="preserve"> чија укупна површина износи </w:t>
      </w:r>
      <w:r w:rsidRPr="00F67EF6">
        <w:rPr>
          <w:rFonts w:cs="Arial"/>
          <w:szCs w:val="24"/>
          <w:lang w:val="sr-Cyrl-RS" w:eastAsia="sr-Latn-RS"/>
        </w:rPr>
        <w:t>1</w:t>
      </w:r>
      <w:r w:rsidRPr="00F67EF6">
        <w:rPr>
          <w:rFonts w:cs="Arial"/>
          <w:szCs w:val="24"/>
          <w:lang w:val="sr-Latn-RS" w:eastAsia="sr-Latn-RS"/>
        </w:rPr>
        <w:t>2285</w:t>
      </w:r>
      <w:r w:rsidRPr="00F67EF6">
        <w:rPr>
          <w:rFonts w:cs="Arial"/>
          <w:szCs w:val="24"/>
          <w:lang w:val="sr-Cyrl-RS" w:eastAsia="sr-Latn-RS"/>
        </w:rPr>
        <w:t>,5</w:t>
      </w:r>
      <w:r w:rsidRPr="00F67EF6">
        <w:rPr>
          <w:rFonts w:cs="Arial"/>
          <w:szCs w:val="24"/>
          <w:lang w:eastAsia="sr-Latn-RS"/>
        </w:rPr>
        <w:t>m</w:t>
      </w:r>
      <w:r w:rsidRPr="000C5662">
        <w:rPr>
          <w:rFonts w:cs="Arial"/>
          <w:szCs w:val="24"/>
          <w:vertAlign w:val="superscript"/>
          <w:lang w:val="sr-Cyrl-RS" w:eastAsia="sr-Latn-RS"/>
        </w:rPr>
        <w:t>2</w:t>
      </w:r>
      <w:r w:rsidRPr="000C5662">
        <w:rPr>
          <w:rFonts w:cs="Arial"/>
          <w:szCs w:val="24"/>
          <w:lang w:val="sr-Cyrl-RS" w:eastAsia="sr-Latn-RS"/>
        </w:rPr>
        <w:t xml:space="preserve">. </w:t>
      </w:r>
    </w:p>
    <w:bookmarkEnd w:id="285"/>
    <w:p w14:paraId="6124018F" w14:textId="77777777" w:rsidR="00F67EF6" w:rsidRPr="000C5662" w:rsidRDefault="00F67EF6" w:rsidP="00F67EF6">
      <w:pPr>
        <w:widowControl w:val="0"/>
        <w:spacing w:after="0"/>
        <w:rPr>
          <w:rFonts w:cs="Arial"/>
          <w:szCs w:val="24"/>
          <w:lang w:val="sr-Cyrl-RS" w:eastAsia="sr-Latn-RS"/>
        </w:rPr>
      </w:pPr>
    </w:p>
    <w:p w14:paraId="3D5CB5F3" w14:textId="77777777" w:rsidR="00F67EF6" w:rsidRPr="000C5662" w:rsidRDefault="00F67EF6" w:rsidP="00F67EF6">
      <w:pPr>
        <w:widowControl w:val="0"/>
        <w:spacing w:after="0"/>
        <w:rPr>
          <w:rFonts w:cs="Arial"/>
          <w:szCs w:val="24"/>
          <w:lang w:val="sr-Cyrl-RS" w:eastAsia="sr-Latn-RS"/>
        </w:rPr>
      </w:pPr>
      <w:r w:rsidRPr="000C5662">
        <w:rPr>
          <w:rFonts w:cs="Arial"/>
          <w:szCs w:val="24"/>
          <w:lang w:val="sr-Cyrl-RS" w:eastAsia="sr-Latn-RS"/>
        </w:rPr>
        <w:t>Сви наведени подаци представљају тренутно доступне информације на нивоу идејног пројекта и подложни су изменама у зависности од поступка експропријације и наредних фаза израде пројектно-техничке документације.</w:t>
      </w:r>
    </w:p>
    <w:p w14:paraId="28BCED71" w14:textId="77777777" w:rsidR="00F67EF6" w:rsidRPr="000C5662" w:rsidRDefault="00F67EF6" w:rsidP="00F67EF6">
      <w:pPr>
        <w:widowControl w:val="0"/>
        <w:spacing w:after="0"/>
        <w:rPr>
          <w:rFonts w:cs="Arial"/>
          <w:sz w:val="20"/>
          <w:lang w:val="sr-Cyrl-RS"/>
        </w:rPr>
      </w:pPr>
    </w:p>
    <w:p w14:paraId="547134F8" w14:textId="76400007" w:rsidR="0029231A" w:rsidRPr="004870AB" w:rsidRDefault="0029231A" w:rsidP="0029231A">
      <w:pPr>
        <w:keepNext/>
        <w:widowControl w:val="0"/>
        <w:spacing w:after="0"/>
        <w:jc w:val="center"/>
        <w:rPr>
          <w:rFonts w:cs="Arial"/>
          <w:i/>
          <w:iCs/>
          <w:sz w:val="20"/>
          <w:lang w:val="sr-Cyrl-RS"/>
        </w:rPr>
      </w:pPr>
      <w:bookmarkStart w:id="286" w:name="_Toc214956114"/>
      <w:r w:rsidRPr="000C5662">
        <w:rPr>
          <w:i/>
          <w:iCs/>
          <w:sz w:val="20"/>
          <w:lang w:val="sr-Cyrl-RS"/>
        </w:rPr>
        <w:t xml:space="preserve">Табела </w:t>
      </w:r>
      <w:r w:rsidRPr="004870AB">
        <w:rPr>
          <w:i/>
          <w:iCs/>
          <w:sz w:val="20"/>
        </w:rPr>
        <w:fldChar w:fldCharType="begin"/>
      </w:r>
      <w:r w:rsidRPr="000C5662">
        <w:rPr>
          <w:i/>
          <w:iCs/>
          <w:sz w:val="20"/>
          <w:lang w:val="sr-Cyrl-RS"/>
        </w:rPr>
        <w:instrText xml:space="preserve"> </w:instrText>
      </w:r>
      <w:r w:rsidRPr="004870AB">
        <w:rPr>
          <w:i/>
          <w:iCs/>
          <w:sz w:val="20"/>
        </w:rPr>
        <w:instrText>SEQ</w:instrText>
      </w:r>
      <w:r w:rsidRPr="000C5662">
        <w:rPr>
          <w:i/>
          <w:iCs/>
          <w:sz w:val="20"/>
          <w:lang w:val="sr-Cyrl-RS"/>
        </w:rPr>
        <w:instrText xml:space="preserve"> Табела \* </w:instrText>
      </w:r>
      <w:r w:rsidRPr="004870AB">
        <w:rPr>
          <w:i/>
          <w:iCs/>
          <w:sz w:val="20"/>
        </w:rPr>
        <w:instrText>ARABIC</w:instrText>
      </w:r>
      <w:r w:rsidRPr="000C5662">
        <w:rPr>
          <w:i/>
          <w:iCs/>
          <w:sz w:val="20"/>
          <w:lang w:val="sr-Cyrl-RS"/>
        </w:rPr>
        <w:instrText xml:space="preserve"> </w:instrText>
      </w:r>
      <w:r w:rsidRPr="004870AB">
        <w:rPr>
          <w:i/>
          <w:iCs/>
          <w:sz w:val="20"/>
        </w:rPr>
        <w:fldChar w:fldCharType="separate"/>
      </w:r>
      <w:r w:rsidR="00CD3055">
        <w:rPr>
          <w:i/>
          <w:iCs/>
          <w:noProof/>
          <w:sz w:val="20"/>
        </w:rPr>
        <w:t>51</w:t>
      </w:r>
      <w:r w:rsidRPr="004870AB">
        <w:rPr>
          <w:i/>
          <w:iCs/>
          <w:sz w:val="20"/>
        </w:rPr>
        <w:fldChar w:fldCharType="end"/>
      </w:r>
      <w:r w:rsidRPr="004870AB">
        <w:rPr>
          <w:i/>
          <w:iCs/>
          <w:sz w:val="20"/>
          <w:lang w:val="sr-Cyrl-RS"/>
        </w:rPr>
        <w:t xml:space="preserve"> -</w:t>
      </w:r>
      <w:r w:rsidRPr="000C5662">
        <w:rPr>
          <w:rFonts w:cs="Arial"/>
          <w:i/>
          <w:iCs/>
          <w:sz w:val="20"/>
          <w:lang w:val="sr-Cyrl-RS"/>
        </w:rPr>
        <w:t xml:space="preserve"> Конструкције за заштиту од буке</w:t>
      </w:r>
      <w:r w:rsidRPr="00F67EF6">
        <w:rPr>
          <w:rFonts w:cs="Arial"/>
          <w:i/>
          <w:iCs/>
          <w:sz w:val="20"/>
          <w:lang w:val="sr-Cyrl-RS"/>
        </w:rPr>
        <w:t xml:space="preserve"> на Деоници 5</w:t>
      </w:r>
      <w:bookmarkEnd w:id="286"/>
    </w:p>
    <w:tbl>
      <w:tblPr>
        <w:tblStyle w:val="GridTable1Light"/>
        <w:tblW w:w="9431" w:type="dxa"/>
        <w:jc w:val="center"/>
        <w:tblLook w:val="04A0" w:firstRow="1" w:lastRow="0" w:firstColumn="1" w:lastColumn="0" w:noHBand="0" w:noVBand="1"/>
      </w:tblPr>
      <w:tblGrid>
        <w:gridCol w:w="1516"/>
        <w:gridCol w:w="1202"/>
        <w:gridCol w:w="2249"/>
        <w:gridCol w:w="1188"/>
        <w:gridCol w:w="1465"/>
        <w:gridCol w:w="1811"/>
      </w:tblGrid>
      <w:tr w:rsidR="004870AB" w:rsidRPr="00F67EF6" w14:paraId="2864E716" w14:textId="77777777" w:rsidTr="0029231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277C01FB" w14:textId="77777777" w:rsidR="00F67EF6" w:rsidRPr="000C5662" w:rsidRDefault="00F67EF6" w:rsidP="00F67EF6">
            <w:pPr>
              <w:widowControl w:val="0"/>
              <w:jc w:val="center"/>
              <w:rPr>
                <w:rFonts w:cs="Arial"/>
                <w:sz w:val="20"/>
                <w:lang w:val="sr-Cyrl-RS" w:eastAsia="sr-Latn-RS"/>
              </w:rPr>
            </w:pPr>
            <w:r w:rsidRPr="000C5662">
              <w:rPr>
                <w:rFonts w:cs="Arial"/>
                <w:sz w:val="20"/>
                <w:lang w:val="sr-Cyrl-RS" w:eastAsia="sr-Latn-RS"/>
              </w:rPr>
              <w:t>број конструкције за заштиту од буке</w:t>
            </w:r>
          </w:p>
        </w:tc>
        <w:tc>
          <w:tcPr>
            <w:tcW w:w="1202" w:type="dxa"/>
            <w:vAlign w:val="center"/>
          </w:tcPr>
          <w:p w14:paraId="5B64C52F"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страна пута</w:t>
            </w:r>
          </w:p>
        </w:tc>
        <w:tc>
          <w:tcPr>
            <w:tcW w:w="2249" w:type="dxa"/>
            <w:vAlign w:val="center"/>
          </w:tcPr>
          <w:p w14:paraId="43ED9575"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стационажа почетка и краја</w:t>
            </w:r>
          </w:p>
        </w:tc>
        <w:tc>
          <w:tcPr>
            <w:tcW w:w="1188" w:type="dxa"/>
            <w:noWrap/>
            <w:vAlign w:val="center"/>
            <w:hideMark/>
          </w:tcPr>
          <w:p w14:paraId="0C8B8D3D"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дужина (m)</w:t>
            </w:r>
          </w:p>
        </w:tc>
        <w:tc>
          <w:tcPr>
            <w:tcW w:w="1465" w:type="dxa"/>
            <w:noWrap/>
            <w:vAlign w:val="center"/>
            <w:hideMark/>
          </w:tcPr>
          <w:p w14:paraId="60B60791"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максимална висина (m)</w:t>
            </w:r>
          </w:p>
        </w:tc>
        <w:tc>
          <w:tcPr>
            <w:tcW w:w="1811" w:type="dxa"/>
            <w:vAlign w:val="center"/>
          </w:tcPr>
          <w:p w14:paraId="424D3E89"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val="sr-Cyrl-RS" w:eastAsia="sr-Latn-RS"/>
              </w:rPr>
              <w:t>врста талпи</w:t>
            </w:r>
          </w:p>
        </w:tc>
      </w:tr>
      <w:tr w:rsidR="004870AB" w:rsidRPr="00F67EF6" w14:paraId="379DC4F3"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4201FE40" w14:textId="77777777" w:rsidR="00F67EF6" w:rsidRPr="00F67EF6" w:rsidRDefault="00F67EF6" w:rsidP="00F67EF6">
            <w:pPr>
              <w:widowControl w:val="0"/>
              <w:jc w:val="left"/>
              <w:rPr>
                <w:rFonts w:cs="Arial"/>
                <w:sz w:val="20"/>
                <w:lang w:eastAsia="sr-Latn-RS"/>
              </w:rPr>
            </w:pPr>
            <w:r w:rsidRPr="00F67EF6">
              <w:rPr>
                <w:rFonts w:cs="Arial"/>
                <w:sz w:val="20"/>
                <w:lang w:eastAsia="sr-Latn-RS"/>
              </w:rPr>
              <w:t xml:space="preserve">1 </w:t>
            </w:r>
          </w:p>
        </w:tc>
        <w:tc>
          <w:tcPr>
            <w:tcW w:w="1202" w:type="dxa"/>
            <w:vAlign w:val="center"/>
          </w:tcPr>
          <w:p w14:paraId="6183AD1F"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1395703B"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 xml:space="preserve">km 9+345.06 </w:t>
            </w:r>
          </w:p>
          <w:p w14:paraId="66FF457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9+426.60</w:t>
            </w:r>
          </w:p>
        </w:tc>
        <w:tc>
          <w:tcPr>
            <w:tcW w:w="1188" w:type="dxa"/>
            <w:noWrap/>
            <w:vAlign w:val="center"/>
            <w:hideMark/>
          </w:tcPr>
          <w:p w14:paraId="6A191C1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80</w:t>
            </w:r>
          </w:p>
        </w:tc>
        <w:tc>
          <w:tcPr>
            <w:tcW w:w="1465" w:type="dxa"/>
            <w:noWrap/>
            <w:vAlign w:val="center"/>
            <w:hideMark/>
          </w:tcPr>
          <w:p w14:paraId="6057256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0A4296B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val="sr-Cyrl-RS" w:eastAsia="sr-Latn-RS"/>
              </w:rPr>
              <w:t>транспарентне</w:t>
            </w:r>
          </w:p>
        </w:tc>
      </w:tr>
      <w:tr w:rsidR="004870AB" w:rsidRPr="00F67EF6" w14:paraId="4EA7DD8F"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3A997485" w14:textId="77777777" w:rsidR="00F67EF6" w:rsidRPr="00F67EF6" w:rsidRDefault="00F67EF6" w:rsidP="00F67EF6">
            <w:pPr>
              <w:widowControl w:val="0"/>
              <w:jc w:val="left"/>
              <w:rPr>
                <w:rFonts w:cs="Arial"/>
                <w:sz w:val="20"/>
                <w:lang w:eastAsia="sr-Latn-RS"/>
              </w:rPr>
            </w:pPr>
            <w:r w:rsidRPr="00F67EF6">
              <w:rPr>
                <w:rFonts w:cs="Arial"/>
                <w:sz w:val="20"/>
                <w:lang w:eastAsia="sr-Latn-RS"/>
              </w:rPr>
              <w:t>2</w:t>
            </w:r>
          </w:p>
        </w:tc>
        <w:tc>
          <w:tcPr>
            <w:tcW w:w="1202" w:type="dxa"/>
            <w:vAlign w:val="center"/>
          </w:tcPr>
          <w:p w14:paraId="2C17EEC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2D3027A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10+627.49</w:t>
            </w:r>
          </w:p>
          <w:p w14:paraId="2B6EFA7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10+849.17</w:t>
            </w:r>
          </w:p>
        </w:tc>
        <w:tc>
          <w:tcPr>
            <w:tcW w:w="1188" w:type="dxa"/>
            <w:noWrap/>
            <w:vAlign w:val="center"/>
            <w:hideMark/>
          </w:tcPr>
          <w:p w14:paraId="5B8B0F7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260</w:t>
            </w:r>
          </w:p>
        </w:tc>
        <w:tc>
          <w:tcPr>
            <w:tcW w:w="1465" w:type="dxa"/>
            <w:noWrap/>
            <w:vAlign w:val="center"/>
            <w:hideMark/>
          </w:tcPr>
          <w:p w14:paraId="00DDA54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521A1BC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val="sr-Cyrl-RS" w:eastAsia="sr-Latn-RS"/>
              </w:rPr>
              <w:t>апсорпционе</w:t>
            </w:r>
          </w:p>
        </w:tc>
      </w:tr>
      <w:tr w:rsidR="004870AB" w:rsidRPr="00F67EF6" w14:paraId="33F45D28"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18EB9476" w14:textId="77777777" w:rsidR="00F67EF6" w:rsidRPr="00F67EF6" w:rsidRDefault="00F67EF6" w:rsidP="00F67EF6">
            <w:pPr>
              <w:widowControl w:val="0"/>
              <w:jc w:val="left"/>
              <w:rPr>
                <w:rFonts w:cs="Arial"/>
                <w:sz w:val="20"/>
                <w:lang w:eastAsia="sr-Latn-RS"/>
              </w:rPr>
            </w:pPr>
            <w:r w:rsidRPr="00F67EF6">
              <w:rPr>
                <w:rFonts w:cs="Arial"/>
                <w:sz w:val="20"/>
                <w:lang w:eastAsia="sr-Latn-RS"/>
              </w:rPr>
              <w:t xml:space="preserve">3 </w:t>
            </w:r>
          </w:p>
        </w:tc>
        <w:tc>
          <w:tcPr>
            <w:tcW w:w="1202" w:type="dxa"/>
            <w:vAlign w:val="center"/>
          </w:tcPr>
          <w:p w14:paraId="20AB40B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64DEA21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10+826.44</w:t>
            </w:r>
          </w:p>
          <w:p w14:paraId="4BFE397B"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eastAsia="sr-Latn-RS"/>
              </w:rPr>
              <w:t>km 10+</w:t>
            </w:r>
            <w:r w:rsidRPr="00F67EF6">
              <w:rPr>
                <w:rFonts w:cs="Arial"/>
                <w:sz w:val="20"/>
                <w:lang w:val="sr-Cyrl-RS" w:eastAsia="sr-Latn-RS"/>
              </w:rPr>
              <w:t>959</w:t>
            </w:r>
            <w:r w:rsidRPr="00F67EF6">
              <w:rPr>
                <w:rFonts w:cs="Arial"/>
                <w:sz w:val="20"/>
                <w:lang w:val="sr-Latn-RS" w:eastAsia="sr-Latn-RS"/>
              </w:rPr>
              <w:t>.</w:t>
            </w:r>
            <w:r w:rsidRPr="00F67EF6">
              <w:rPr>
                <w:rFonts w:cs="Arial"/>
                <w:sz w:val="20"/>
                <w:lang w:val="sr-Cyrl-RS" w:eastAsia="sr-Latn-RS"/>
              </w:rPr>
              <w:t>95</w:t>
            </w:r>
          </w:p>
        </w:tc>
        <w:tc>
          <w:tcPr>
            <w:tcW w:w="1188" w:type="dxa"/>
            <w:noWrap/>
            <w:vAlign w:val="center"/>
            <w:hideMark/>
          </w:tcPr>
          <w:p w14:paraId="72F002B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130</w:t>
            </w:r>
          </w:p>
        </w:tc>
        <w:tc>
          <w:tcPr>
            <w:tcW w:w="1465" w:type="dxa"/>
            <w:noWrap/>
            <w:vAlign w:val="center"/>
            <w:hideMark/>
          </w:tcPr>
          <w:p w14:paraId="7CA4266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eastAsia="sr-Latn-RS"/>
              </w:rPr>
              <w:t>3</w:t>
            </w:r>
          </w:p>
        </w:tc>
        <w:tc>
          <w:tcPr>
            <w:tcW w:w="1811" w:type="dxa"/>
            <w:vAlign w:val="center"/>
          </w:tcPr>
          <w:p w14:paraId="4063139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val="sr-Cyrl-RS" w:eastAsia="sr-Latn-RS"/>
              </w:rPr>
              <w:t>трансп./апсорп.</w:t>
            </w:r>
          </w:p>
        </w:tc>
      </w:tr>
      <w:tr w:rsidR="004870AB" w:rsidRPr="00F67EF6" w14:paraId="5B3FE6E2"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40A68952" w14:textId="77777777" w:rsidR="00F67EF6" w:rsidRPr="00F67EF6" w:rsidRDefault="00F67EF6" w:rsidP="00F67EF6">
            <w:pPr>
              <w:widowControl w:val="0"/>
              <w:jc w:val="left"/>
              <w:rPr>
                <w:rFonts w:cs="Arial"/>
                <w:sz w:val="20"/>
                <w:lang w:eastAsia="sr-Latn-RS"/>
              </w:rPr>
            </w:pPr>
            <w:r w:rsidRPr="00F67EF6">
              <w:rPr>
                <w:rFonts w:cs="Arial"/>
                <w:sz w:val="20"/>
                <w:lang w:eastAsia="sr-Latn-RS"/>
              </w:rPr>
              <w:t>4</w:t>
            </w:r>
          </w:p>
        </w:tc>
        <w:tc>
          <w:tcPr>
            <w:tcW w:w="1202" w:type="dxa"/>
            <w:vAlign w:val="center"/>
          </w:tcPr>
          <w:p w14:paraId="4FEED4B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18629C9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eastAsia="sr-Latn-RS"/>
              </w:rPr>
              <w:t>km 12+</w:t>
            </w:r>
            <w:r w:rsidRPr="00F67EF6">
              <w:rPr>
                <w:rFonts w:cs="Arial"/>
                <w:sz w:val="20"/>
                <w:lang w:val="sr-Cyrl-RS" w:eastAsia="sr-Latn-RS"/>
              </w:rPr>
              <w:t>155</w:t>
            </w:r>
            <w:r w:rsidRPr="00F67EF6">
              <w:rPr>
                <w:rFonts w:cs="Arial"/>
                <w:sz w:val="20"/>
                <w:lang w:val="sr-Latn-RS" w:eastAsia="sr-Latn-RS"/>
              </w:rPr>
              <w:t>.</w:t>
            </w:r>
            <w:r w:rsidRPr="00F67EF6">
              <w:rPr>
                <w:rFonts w:cs="Arial"/>
                <w:sz w:val="20"/>
                <w:lang w:val="sr-Cyrl-RS" w:eastAsia="sr-Latn-RS"/>
              </w:rPr>
              <w:t>53</w:t>
            </w:r>
          </w:p>
          <w:p w14:paraId="1A1D095F"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val="sr-Cyrl-RS" w:eastAsia="sr-Latn-RS"/>
              </w:rPr>
            </w:pPr>
            <w:r w:rsidRPr="00F67EF6">
              <w:rPr>
                <w:rFonts w:cs="Arial"/>
                <w:sz w:val="20"/>
                <w:lang w:eastAsia="sr-Latn-RS"/>
              </w:rPr>
              <w:t>km 12+</w:t>
            </w:r>
            <w:r w:rsidRPr="00F67EF6">
              <w:rPr>
                <w:rFonts w:cs="Arial"/>
                <w:sz w:val="20"/>
                <w:lang w:val="sr-Cyrl-RS" w:eastAsia="sr-Latn-RS"/>
              </w:rPr>
              <w:t>583</w:t>
            </w:r>
            <w:r w:rsidRPr="00F67EF6">
              <w:rPr>
                <w:rFonts w:cs="Arial"/>
                <w:sz w:val="20"/>
                <w:lang w:val="sr-Latn-RS" w:eastAsia="sr-Latn-RS"/>
              </w:rPr>
              <w:t>.</w:t>
            </w:r>
            <w:r w:rsidRPr="00F67EF6">
              <w:rPr>
                <w:rFonts w:cs="Arial"/>
                <w:sz w:val="20"/>
                <w:lang w:val="sr-Cyrl-RS" w:eastAsia="sr-Latn-RS"/>
              </w:rPr>
              <w:t>24</w:t>
            </w:r>
          </w:p>
        </w:tc>
        <w:tc>
          <w:tcPr>
            <w:tcW w:w="1188" w:type="dxa"/>
            <w:noWrap/>
            <w:vAlign w:val="center"/>
            <w:hideMark/>
          </w:tcPr>
          <w:p w14:paraId="66FD38C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420</w:t>
            </w:r>
          </w:p>
        </w:tc>
        <w:tc>
          <w:tcPr>
            <w:tcW w:w="1465" w:type="dxa"/>
            <w:noWrap/>
            <w:vAlign w:val="center"/>
            <w:hideMark/>
          </w:tcPr>
          <w:p w14:paraId="1B7938F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4.5</w:t>
            </w:r>
          </w:p>
        </w:tc>
        <w:tc>
          <w:tcPr>
            <w:tcW w:w="1811" w:type="dxa"/>
            <w:vAlign w:val="center"/>
          </w:tcPr>
          <w:p w14:paraId="148C08F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7FC06618"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3D894411" w14:textId="77777777" w:rsidR="00F67EF6" w:rsidRPr="00F67EF6" w:rsidRDefault="00F67EF6" w:rsidP="00F67EF6">
            <w:pPr>
              <w:widowControl w:val="0"/>
              <w:jc w:val="left"/>
              <w:rPr>
                <w:rFonts w:cs="Arial"/>
                <w:sz w:val="20"/>
                <w:lang w:eastAsia="sr-Latn-RS"/>
              </w:rPr>
            </w:pPr>
            <w:r w:rsidRPr="00F67EF6">
              <w:rPr>
                <w:rFonts w:cs="Arial"/>
                <w:sz w:val="20"/>
                <w:lang w:eastAsia="sr-Latn-RS"/>
              </w:rPr>
              <w:t>5</w:t>
            </w:r>
          </w:p>
        </w:tc>
        <w:tc>
          <w:tcPr>
            <w:tcW w:w="1202" w:type="dxa"/>
            <w:vAlign w:val="center"/>
          </w:tcPr>
          <w:p w14:paraId="5605237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1E2E0CD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12+218.67</w:t>
            </w:r>
          </w:p>
          <w:p w14:paraId="67AF0C3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12+379.02</w:t>
            </w:r>
          </w:p>
        </w:tc>
        <w:tc>
          <w:tcPr>
            <w:tcW w:w="1188" w:type="dxa"/>
            <w:noWrap/>
            <w:vAlign w:val="center"/>
            <w:hideMark/>
          </w:tcPr>
          <w:p w14:paraId="4175573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156</w:t>
            </w:r>
          </w:p>
        </w:tc>
        <w:tc>
          <w:tcPr>
            <w:tcW w:w="1465" w:type="dxa"/>
            <w:noWrap/>
            <w:vAlign w:val="center"/>
            <w:hideMark/>
          </w:tcPr>
          <w:p w14:paraId="4DA0287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143CE8E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73A254EB"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1319A80C" w14:textId="77777777" w:rsidR="00F67EF6" w:rsidRPr="00F67EF6" w:rsidRDefault="00F67EF6" w:rsidP="00F67EF6">
            <w:pPr>
              <w:widowControl w:val="0"/>
              <w:jc w:val="left"/>
              <w:rPr>
                <w:rFonts w:cs="Arial"/>
                <w:sz w:val="20"/>
                <w:lang w:eastAsia="sr-Latn-RS"/>
              </w:rPr>
            </w:pPr>
            <w:r w:rsidRPr="00F67EF6">
              <w:rPr>
                <w:rFonts w:cs="Arial"/>
                <w:sz w:val="20"/>
                <w:lang w:eastAsia="sr-Latn-RS"/>
              </w:rPr>
              <w:t>6</w:t>
            </w:r>
          </w:p>
        </w:tc>
        <w:tc>
          <w:tcPr>
            <w:tcW w:w="1202" w:type="dxa"/>
            <w:vAlign w:val="center"/>
          </w:tcPr>
          <w:p w14:paraId="5A509B9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616ECC4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12+951.20</w:t>
            </w:r>
          </w:p>
          <w:p w14:paraId="729F650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13+219.07</w:t>
            </w:r>
          </w:p>
        </w:tc>
        <w:tc>
          <w:tcPr>
            <w:tcW w:w="1188" w:type="dxa"/>
            <w:noWrap/>
            <w:vAlign w:val="center"/>
            <w:hideMark/>
          </w:tcPr>
          <w:p w14:paraId="67F3C84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264</w:t>
            </w:r>
          </w:p>
        </w:tc>
        <w:tc>
          <w:tcPr>
            <w:tcW w:w="1465" w:type="dxa"/>
            <w:noWrap/>
            <w:vAlign w:val="center"/>
            <w:hideMark/>
          </w:tcPr>
          <w:p w14:paraId="0E5867D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7093DD6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55E9F3C4"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35A0AFBC" w14:textId="77777777" w:rsidR="00F67EF6" w:rsidRPr="00F67EF6" w:rsidRDefault="00F67EF6" w:rsidP="00F67EF6">
            <w:pPr>
              <w:widowControl w:val="0"/>
              <w:jc w:val="left"/>
              <w:rPr>
                <w:rFonts w:cs="Arial"/>
                <w:sz w:val="20"/>
                <w:lang w:eastAsia="sr-Latn-RS"/>
              </w:rPr>
            </w:pPr>
            <w:r w:rsidRPr="00F67EF6">
              <w:rPr>
                <w:rFonts w:cs="Arial"/>
                <w:sz w:val="20"/>
                <w:lang w:eastAsia="sr-Latn-RS"/>
              </w:rPr>
              <w:t>7</w:t>
            </w:r>
          </w:p>
        </w:tc>
        <w:tc>
          <w:tcPr>
            <w:tcW w:w="1202" w:type="dxa"/>
            <w:vAlign w:val="center"/>
          </w:tcPr>
          <w:p w14:paraId="70829C9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5DBDDF7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13+593.95</w:t>
            </w:r>
          </w:p>
          <w:p w14:paraId="5831A75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13+765.77</w:t>
            </w:r>
          </w:p>
        </w:tc>
        <w:tc>
          <w:tcPr>
            <w:tcW w:w="1188" w:type="dxa"/>
            <w:noWrap/>
            <w:vAlign w:val="center"/>
            <w:hideMark/>
          </w:tcPr>
          <w:p w14:paraId="03ECFA9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179</w:t>
            </w:r>
          </w:p>
        </w:tc>
        <w:tc>
          <w:tcPr>
            <w:tcW w:w="1465" w:type="dxa"/>
            <w:noWrap/>
            <w:vAlign w:val="center"/>
            <w:hideMark/>
          </w:tcPr>
          <w:p w14:paraId="35571C3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5.5</w:t>
            </w:r>
          </w:p>
        </w:tc>
        <w:tc>
          <w:tcPr>
            <w:tcW w:w="1811" w:type="dxa"/>
            <w:vAlign w:val="center"/>
          </w:tcPr>
          <w:p w14:paraId="69E3741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75AB9CA3"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0B399CBE" w14:textId="77777777" w:rsidR="00F67EF6" w:rsidRPr="00F67EF6" w:rsidRDefault="00F67EF6" w:rsidP="00F67EF6">
            <w:pPr>
              <w:widowControl w:val="0"/>
              <w:jc w:val="left"/>
              <w:rPr>
                <w:rFonts w:cs="Arial"/>
                <w:sz w:val="20"/>
                <w:lang w:val="sr-Cyrl-RS" w:eastAsia="sr-Latn-RS"/>
              </w:rPr>
            </w:pPr>
            <w:r w:rsidRPr="00F67EF6">
              <w:rPr>
                <w:rFonts w:cs="Arial"/>
                <w:sz w:val="20"/>
                <w:lang w:eastAsia="sr-Latn-RS"/>
              </w:rPr>
              <w:t>8</w:t>
            </w:r>
            <w:r w:rsidRPr="00F67EF6">
              <w:rPr>
                <w:rFonts w:cs="Arial"/>
                <w:sz w:val="20"/>
                <w:lang w:val="sr-Cyrl-RS" w:eastAsia="sr-Latn-RS"/>
              </w:rPr>
              <w:t>*</w:t>
            </w:r>
          </w:p>
        </w:tc>
        <w:tc>
          <w:tcPr>
            <w:tcW w:w="1202" w:type="dxa"/>
            <w:vAlign w:val="center"/>
          </w:tcPr>
          <w:p w14:paraId="3C3EE62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540FA0A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17+097.33</w:t>
            </w:r>
          </w:p>
          <w:p w14:paraId="7692517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17+951.35</w:t>
            </w:r>
          </w:p>
        </w:tc>
        <w:tc>
          <w:tcPr>
            <w:tcW w:w="1188" w:type="dxa"/>
            <w:noWrap/>
            <w:vAlign w:val="center"/>
            <w:hideMark/>
          </w:tcPr>
          <w:p w14:paraId="664C7B0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852</w:t>
            </w:r>
          </w:p>
        </w:tc>
        <w:tc>
          <w:tcPr>
            <w:tcW w:w="1465" w:type="dxa"/>
            <w:noWrap/>
            <w:vAlign w:val="center"/>
            <w:hideMark/>
          </w:tcPr>
          <w:p w14:paraId="1F17AC8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2</w:t>
            </w:r>
          </w:p>
        </w:tc>
        <w:tc>
          <w:tcPr>
            <w:tcW w:w="1811" w:type="dxa"/>
            <w:vAlign w:val="center"/>
          </w:tcPr>
          <w:p w14:paraId="6A41B43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5591ADAE"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53A50051" w14:textId="77777777" w:rsidR="00F67EF6" w:rsidRPr="00F67EF6" w:rsidRDefault="00F67EF6" w:rsidP="00F67EF6">
            <w:pPr>
              <w:widowControl w:val="0"/>
              <w:jc w:val="left"/>
              <w:rPr>
                <w:rFonts w:cs="Arial"/>
                <w:sz w:val="20"/>
                <w:lang w:eastAsia="sr-Latn-RS"/>
              </w:rPr>
            </w:pPr>
            <w:r w:rsidRPr="00F67EF6">
              <w:rPr>
                <w:rFonts w:cs="Arial"/>
                <w:sz w:val="20"/>
                <w:lang w:eastAsia="sr-Latn-RS"/>
              </w:rPr>
              <w:t>9</w:t>
            </w:r>
          </w:p>
        </w:tc>
        <w:tc>
          <w:tcPr>
            <w:tcW w:w="1202" w:type="dxa"/>
            <w:vAlign w:val="center"/>
          </w:tcPr>
          <w:p w14:paraId="7C09FAD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25E9EF8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17+663.63</w:t>
            </w:r>
          </w:p>
          <w:p w14:paraId="1A965EE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17+903.76</w:t>
            </w:r>
          </w:p>
        </w:tc>
        <w:tc>
          <w:tcPr>
            <w:tcW w:w="1188" w:type="dxa"/>
            <w:noWrap/>
            <w:vAlign w:val="center"/>
            <w:hideMark/>
          </w:tcPr>
          <w:p w14:paraId="15C4072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244</w:t>
            </w:r>
          </w:p>
        </w:tc>
        <w:tc>
          <w:tcPr>
            <w:tcW w:w="1465" w:type="dxa"/>
            <w:noWrap/>
            <w:vAlign w:val="center"/>
            <w:hideMark/>
          </w:tcPr>
          <w:p w14:paraId="1C54573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6AA1A05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трансп./апсорп.</w:t>
            </w:r>
          </w:p>
        </w:tc>
      </w:tr>
      <w:tr w:rsidR="004870AB" w:rsidRPr="00F67EF6" w14:paraId="2ECC6792"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50C0D842" w14:textId="77777777" w:rsidR="00F67EF6" w:rsidRPr="00F67EF6" w:rsidRDefault="00F67EF6" w:rsidP="00F67EF6">
            <w:pPr>
              <w:widowControl w:val="0"/>
              <w:jc w:val="left"/>
              <w:rPr>
                <w:rFonts w:cs="Arial"/>
                <w:sz w:val="20"/>
                <w:lang w:eastAsia="sr-Latn-RS"/>
              </w:rPr>
            </w:pPr>
            <w:r w:rsidRPr="00F67EF6">
              <w:rPr>
                <w:rFonts w:cs="Arial"/>
                <w:sz w:val="20"/>
                <w:lang w:eastAsia="sr-Latn-RS"/>
              </w:rPr>
              <w:t>10</w:t>
            </w:r>
          </w:p>
        </w:tc>
        <w:tc>
          <w:tcPr>
            <w:tcW w:w="1202" w:type="dxa"/>
            <w:vAlign w:val="center"/>
          </w:tcPr>
          <w:p w14:paraId="113532F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40F1298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18+525.27</w:t>
            </w:r>
          </w:p>
          <w:p w14:paraId="7ED2631F"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18+704.84</w:t>
            </w:r>
          </w:p>
        </w:tc>
        <w:tc>
          <w:tcPr>
            <w:tcW w:w="1188" w:type="dxa"/>
            <w:noWrap/>
            <w:vAlign w:val="center"/>
            <w:hideMark/>
          </w:tcPr>
          <w:p w14:paraId="6831A8F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174</w:t>
            </w:r>
          </w:p>
        </w:tc>
        <w:tc>
          <w:tcPr>
            <w:tcW w:w="1465" w:type="dxa"/>
            <w:noWrap/>
            <w:vAlign w:val="center"/>
            <w:hideMark/>
          </w:tcPr>
          <w:p w14:paraId="542C5D7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3.5</w:t>
            </w:r>
          </w:p>
        </w:tc>
        <w:tc>
          <w:tcPr>
            <w:tcW w:w="1811" w:type="dxa"/>
            <w:vAlign w:val="center"/>
          </w:tcPr>
          <w:p w14:paraId="450A14C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71D70057"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72AE0BE0" w14:textId="77777777" w:rsidR="00F67EF6" w:rsidRPr="00F67EF6" w:rsidRDefault="00F67EF6" w:rsidP="00F67EF6">
            <w:pPr>
              <w:widowControl w:val="0"/>
              <w:jc w:val="left"/>
              <w:rPr>
                <w:rFonts w:cs="Arial"/>
                <w:sz w:val="20"/>
                <w:lang w:eastAsia="sr-Latn-RS"/>
              </w:rPr>
            </w:pPr>
            <w:r w:rsidRPr="00F67EF6">
              <w:rPr>
                <w:rFonts w:cs="Arial"/>
                <w:sz w:val="20"/>
                <w:lang w:eastAsia="sr-Latn-RS"/>
              </w:rPr>
              <w:t>11</w:t>
            </w:r>
          </w:p>
        </w:tc>
        <w:tc>
          <w:tcPr>
            <w:tcW w:w="1202" w:type="dxa"/>
            <w:vAlign w:val="center"/>
          </w:tcPr>
          <w:p w14:paraId="1A0A874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десно</w:t>
            </w:r>
          </w:p>
        </w:tc>
        <w:tc>
          <w:tcPr>
            <w:tcW w:w="2249" w:type="dxa"/>
            <w:vAlign w:val="center"/>
          </w:tcPr>
          <w:p w14:paraId="20F4DF8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18+965.96</w:t>
            </w:r>
          </w:p>
          <w:p w14:paraId="6D30EA81"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19+350.00</w:t>
            </w:r>
          </w:p>
        </w:tc>
        <w:tc>
          <w:tcPr>
            <w:tcW w:w="1188" w:type="dxa"/>
            <w:noWrap/>
            <w:vAlign w:val="center"/>
            <w:hideMark/>
          </w:tcPr>
          <w:p w14:paraId="08A13F3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378</w:t>
            </w:r>
          </w:p>
        </w:tc>
        <w:tc>
          <w:tcPr>
            <w:tcW w:w="1465" w:type="dxa"/>
            <w:noWrap/>
            <w:vAlign w:val="center"/>
            <w:hideMark/>
          </w:tcPr>
          <w:p w14:paraId="2D03E20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6</w:t>
            </w:r>
          </w:p>
        </w:tc>
        <w:tc>
          <w:tcPr>
            <w:tcW w:w="1811" w:type="dxa"/>
            <w:vAlign w:val="center"/>
          </w:tcPr>
          <w:p w14:paraId="0903CCD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4207A0F8"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60350370" w14:textId="77777777" w:rsidR="00F67EF6" w:rsidRPr="00F67EF6" w:rsidRDefault="00F67EF6" w:rsidP="00F67EF6">
            <w:pPr>
              <w:widowControl w:val="0"/>
              <w:jc w:val="left"/>
              <w:rPr>
                <w:rFonts w:cs="Arial"/>
                <w:sz w:val="20"/>
                <w:lang w:eastAsia="sr-Latn-RS"/>
              </w:rPr>
            </w:pPr>
            <w:r w:rsidRPr="00F67EF6">
              <w:rPr>
                <w:rFonts w:cs="Arial"/>
                <w:sz w:val="20"/>
                <w:lang w:eastAsia="sr-Latn-RS"/>
              </w:rPr>
              <w:t>12</w:t>
            </w:r>
          </w:p>
        </w:tc>
        <w:tc>
          <w:tcPr>
            <w:tcW w:w="1202" w:type="dxa"/>
            <w:vAlign w:val="center"/>
          </w:tcPr>
          <w:p w14:paraId="6CD1C70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46CCAA7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19+199.98</w:t>
            </w:r>
          </w:p>
          <w:p w14:paraId="34B3575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19+264.96</w:t>
            </w:r>
          </w:p>
        </w:tc>
        <w:tc>
          <w:tcPr>
            <w:tcW w:w="1188" w:type="dxa"/>
            <w:noWrap/>
            <w:vAlign w:val="center"/>
            <w:hideMark/>
          </w:tcPr>
          <w:p w14:paraId="5F2A777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148</w:t>
            </w:r>
          </w:p>
        </w:tc>
        <w:tc>
          <w:tcPr>
            <w:tcW w:w="1465" w:type="dxa"/>
            <w:noWrap/>
            <w:vAlign w:val="center"/>
            <w:hideMark/>
          </w:tcPr>
          <w:p w14:paraId="7B36591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6F05868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1436BC23"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39B72A87" w14:textId="77777777" w:rsidR="00F67EF6" w:rsidRPr="00F67EF6" w:rsidRDefault="00F67EF6" w:rsidP="00F67EF6">
            <w:pPr>
              <w:widowControl w:val="0"/>
              <w:jc w:val="left"/>
              <w:rPr>
                <w:rFonts w:cs="Arial"/>
                <w:sz w:val="20"/>
                <w:lang w:eastAsia="sr-Latn-RS"/>
              </w:rPr>
            </w:pPr>
            <w:r w:rsidRPr="00F67EF6">
              <w:rPr>
                <w:rFonts w:cs="Arial"/>
                <w:sz w:val="20"/>
                <w:lang w:eastAsia="sr-Latn-RS"/>
              </w:rPr>
              <w:t>13</w:t>
            </w:r>
          </w:p>
        </w:tc>
        <w:tc>
          <w:tcPr>
            <w:tcW w:w="1202" w:type="dxa"/>
            <w:vAlign w:val="center"/>
          </w:tcPr>
          <w:p w14:paraId="42E74E1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3EAC9CE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23+454.26</w:t>
            </w:r>
          </w:p>
          <w:p w14:paraId="7F0C391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23+586.26</w:t>
            </w:r>
          </w:p>
        </w:tc>
        <w:tc>
          <w:tcPr>
            <w:tcW w:w="1188" w:type="dxa"/>
            <w:noWrap/>
            <w:vAlign w:val="center"/>
            <w:hideMark/>
          </w:tcPr>
          <w:p w14:paraId="12F7D64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132</w:t>
            </w:r>
          </w:p>
        </w:tc>
        <w:tc>
          <w:tcPr>
            <w:tcW w:w="1465" w:type="dxa"/>
            <w:noWrap/>
            <w:vAlign w:val="center"/>
            <w:hideMark/>
          </w:tcPr>
          <w:p w14:paraId="48E4BD1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0A37A80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37A350E5"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tcPr>
          <w:p w14:paraId="12DC5426" w14:textId="77777777" w:rsidR="00F67EF6" w:rsidRPr="00F67EF6" w:rsidRDefault="00F67EF6" w:rsidP="00F67EF6">
            <w:pPr>
              <w:widowControl w:val="0"/>
              <w:jc w:val="left"/>
              <w:rPr>
                <w:rFonts w:cs="Arial"/>
                <w:sz w:val="20"/>
                <w:lang w:eastAsia="sr-Latn-RS"/>
              </w:rPr>
            </w:pPr>
            <w:r w:rsidRPr="00F67EF6">
              <w:rPr>
                <w:rFonts w:cs="Arial"/>
                <w:sz w:val="20"/>
                <w:lang w:eastAsia="sr-Latn-RS"/>
              </w:rPr>
              <w:lastRenderedPageBreak/>
              <w:t>14</w:t>
            </w:r>
          </w:p>
        </w:tc>
        <w:tc>
          <w:tcPr>
            <w:tcW w:w="1202" w:type="dxa"/>
            <w:vAlign w:val="center"/>
          </w:tcPr>
          <w:p w14:paraId="2994E99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50D1C04F"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25+946.25</w:t>
            </w:r>
          </w:p>
          <w:p w14:paraId="19CB85F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26+037.62</w:t>
            </w:r>
          </w:p>
        </w:tc>
        <w:tc>
          <w:tcPr>
            <w:tcW w:w="1188" w:type="dxa"/>
            <w:noWrap/>
            <w:vAlign w:val="center"/>
          </w:tcPr>
          <w:p w14:paraId="2FDF4AD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92</w:t>
            </w:r>
          </w:p>
        </w:tc>
        <w:tc>
          <w:tcPr>
            <w:tcW w:w="1465" w:type="dxa"/>
            <w:noWrap/>
            <w:vAlign w:val="center"/>
          </w:tcPr>
          <w:p w14:paraId="244617F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3011D84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68A54400" w14:textId="77777777" w:rsidTr="0029231A">
        <w:trPr>
          <w:trHeight w:val="300"/>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hideMark/>
          </w:tcPr>
          <w:p w14:paraId="0F633C02" w14:textId="77777777" w:rsidR="00F67EF6" w:rsidRPr="00F67EF6" w:rsidRDefault="00F67EF6" w:rsidP="00F67EF6">
            <w:pPr>
              <w:widowControl w:val="0"/>
              <w:jc w:val="left"/>
              <w:rPr>
                <w:rFonts w:cs="Arial"/>
                <w:sz w:val="20"/>
                <w:lang w:eastAsia="sr-Latn-RS"/>
              </w:rPr>
            </w:pPr>
            <w:r w:rsidRPr="00F67EF6">
              <w:rPr>
                <w:rFonts w:cs="Arial"/>
                <w:sz w:val="20"/>
                <w:lang w:eastAsia="sr-Latn-RS"/>
              </w:rPr>
              <w:t>15</w:t>
            </w:r>
          </w:p>
        </w:tc>
        <w:tc>
          <w:tcPr>
            <w:tcW w:w="1202" w:type="dxa"/>
            <w:vAlign w:val="center"/>
          </w:tcPr>
          <w:p w14:paraId="6D01D1E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лево</w:t>
            </w:r>
          </w:p>
        </w:tc>
        <w:tc>
          <w:tcPr>
            <w:tcW w:w="2249" w:type="dxa"/>
            <w:vAlign w:val="center"/>
          </w:tcPr>
          <w:p w14:paraId="79DE2EBB"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26+836.05</w:t>
            </w:r>
          </w:p>
          <w:p w14:paraId="5BB3B58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km 26+937.27</w:t>
            </w:r>
          </w:p>
        </w:tc>
        <w:tc>
          <w:tcPr>
            <w:tcW w:w="1188" w:type="dxa"/>
            <w:noWrap/>
            <w:vAlign w:val="center"/>
            <w:hideMark/>
          </w:tcPr>
          <w:p w14:paraId="184867D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104</w:t>
            </w:r>
          </w:p>
        </w:tc>
        <w:tc>
          <w:tcPr>
            <w:tcW w:w="1465" w:type="dxa"/>
            <w:noWrap/>
            <w:vAlign w:val="center"/>
            <w:hideMark/>
          </w:tcPr>
          <w:p w14:paraId="2CC494D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eastAsia="sr-Latn-RS"/>
              </w:rPr>
              <w:t>3</w:t>
            </w:r>
          </w:p>
        </w:tc>
        <w:tc>
          <w:tcPr>
            <w:tcW w:w="1811" w:type="dxa"/>
            <w:vAlign w:val="center"/>
          </w:tcPr>
          <w:p w14:paraId="0C8F185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eastAsia="sr-Latn-RS"/>
              </w:rPr>
            </w:pPr>
            <w:r w:rsidRPr="00F67EF6">
              <w:rPr>
                <w:rFonts w:cs="Arial"/>
                <w:sz w:val="20"/>
                <w:lang w:val="sr-Cyrl-RS" w:eastAsia="sr-Latn-RS"/>
              </w:rPr>
              <w:t>апсорпционе</w:t>
            </w:r>
          </w:p>
        </w:tc>
      </w:tr>
      <w:tr w:rsidR="004870AB" w:rsidRPr="00F67EF6" w14:paraId="78EDE220" w14:textId="77777777" w:rsidTr="0029231A">
        <w:trPr>
          <w:trHeight w:val="553"/>
          <w:jc w:val="center"/>
        </w:trPr>
        <w:tc>
          <w:tcPr>
            <w:cnfStyle w:val="001000000000" w:firstRow="0" w:lastRow="0" w:firstColumn="1" w:lastColumn="0" w:oddVBand="0" w:evenVBand="0" w:oddHBand="0" w:evenHBand="0" w:firstRowFirstColumn="0" w:firstRowLastColumn="0" w:lastRowFirstColumn="0" w:lastRowLastColumn="0"/>
            <w:tcW w:w="1516" w:type="dxa"/>
            <w:noWrap/>
            <w:vAlign w:val="center"/>
          </w:tcPr>
          <w:p w14:paraId="272EAD03" w14:textId="77777777" w:rsidR="00F67EF6" w:rsidRPr="00F67EF6" w:rsidRDefault="00F67EF6" w:rsidP="00F67EF6">
            <w:pPr>
              <w:widowControl w:val="0"/>
              <w:jc w:val="left"/>
              <w:rPr>
                <w:rFonts w:cs="Arial"/>
                <w:sz w:val="20"/>
                <w:lang w:val="sr-Cyrl-RS" w:eastAsia="sr-Latn-RS"/>
              </w:rPr>
            </w:pPr>
            <w:r w:rsidRPr="00F67EF6">
              <w:rPr>
                <w:rFonts w:cs="Arial"/>
                <w:sz w:val="20"/>
                <w:lang w:val="sr-Cyrl-RS" w:eastAsia="sr-Latn-RS"/>
              </w:rPr>
              <w:t>Укупно:</w:t>
            </w:r>
          </w:p>
        </w:tc>
        <w:tc>
          <w:tcPr>
            <w:tcW w:w="3451" w:type="dxa"/>
            <w:gridSpan w:val="2"/>
            <w:vAlign w:val="center"/>
          </w:tcPr>
          <w:p w14:paraId="44B00CF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b/>
                <w:bCs/>
                <w:sz w:val="20"/>
                <w:lang w:eastAsia="sr-Latn-RS"/>
              </w:rPr>
            </w:pPr>
          </w:p>
        </w:tc>
        <w:tc>
          <w:tcPr>
            <w:tcW w:w="1188" w:type="dxa"/>
            <w:noWrap/>
            <w:vAlign w:val="center"/>
          </w:tcPr>
          <w:p w14:paraId="30EEB833" w14:textId="77777777" w:rsidR="00F67EF6" w:rsidRPr="00F67EF6" w:rsidRDefault="00F67EF6" w:rsidP="006A48DD">
            <w:pPr>
              <w:widowControl w:val="0"/>
              <w:numPr>
                <w:ilvl w:val="0"/>
                <w:numId w:val="156"/>
              </w:numPr>
              <w:contextualSpacing/>
              <w:jc w:val="center"/>
              <w:cnfStyle w:val="000000000000" w:firstRow="0" w:lastRow="0" w:firstColumn="0" w:lastColumn="0" w:oddVBand="0" w:evenVBand="0" w:oddHBand="0" w:evenHBand="0" w:firstRowFirstColumn="0" w:firstRowLastColumn="0" w:lastRowFirstColumn="0" w:lastRowLastColumn="0"/>
              <w:rPr>
                <w:rFonts w:cs="Arial"/>
                <w:b/>
                <w:bCs/>
                <w:szCs w:val="24"/>
                <w:lang w:eastAsia="sr-Latn-RS"/>
              </w:rPr>
            </w:pPr>
          </w:p>
        </w:tc>
        <w:tc>
          <w:tcPr>
            <w:tcW w:w="1465" w:type="dxa"/>
            <w:noWrap/>
            <w:vAlign w:val="center"/>
          </w:tcPr>
          <w:p w14:paraId="511D4D2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b/>
                <w:bCs/>
                <w:sz w:val="20"/>
                <w:lang w:eastAsia="sr-Latn-RS"/>
              </w:rPr>
            </w:pPr>
          </w:p>
        </w:tc>
        <w:tc>
          <w:tcPr>
            <w:tcW w:w="1811" w:type="dxa"/>
            <w:vAlign w:val="center"/>
          </w:tcPr>
          <w:p w14:paraId="6C2595B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b/>
                <w:bCs/>
                <w:sz w:val="20"/>
                <w:lang w:eastAsia="sr-Latn-RS"/>
              </w:rPr>
            </w:pPr>
          </w:p>
        </w:tc>
      </w:tr>
    </w:tbl>
    <w:p w14:paraId="5908D2A5" w14:textId="677E8AAB" w:rsidR="00F67EF6" w:rsidRPr="00F67EF6" w:rsidRDefault="00F67EF6" w:rsidP="00F67EF6">
      <w:pPr>
        <w:spacing w:before="120" w:after="0"/>
        <w:ind w:left="142"/>
        <w:contextualSpacing/>
        <w:jc w:val="center"/>
        <w:rPr>
          <w:rFonts w:cs="Arial"/>
          <w:i/>
          <w:iCs/>
          <w:sz w:val="20"/>
          <w:lang w:val="sr-Cyrl-RS"/>
        </w:rPr>
      </w:pPr>
      <w:r w:rsidRPr="00F67EF6">
        <w:rPr>
          <w:rFonts w:cs="Arial"/>
          <w:i/>
          <w:iCs/>
          <w:sz w:val="20"/>
          <w:lang w:val="sr-Cyrl-RS"/>
        </w:rPr>
        <w:t>* конструкција је постављена на основу услова Министарство одбране и има функцију визуелне баријере</w:t>
      </w:r>
    </w:p>
    <w:p w14:paraId="4285E8DF" w14:textId="77777777" w:rsidR="00F67EF6" w:rsidRPr="00F67EF6" w:rsidRDefault="00F67EF6" w:rsidP="00F67EF6">
      <w:pPr>
        <w:spacing w:after="0"/>
        <w:rPr>
          <w:rFonts w:cs="Arial"/>
          <w:szCs w:val="24"/>
          <w:lang w:val="sr-Cyrl-RS"/>
        </w:rPr>
      </w:pPr>
    </w:p>
    <w:p w14:paraId="26438031" w14:textId="77777777" w:rsidR="00F67EF6" w:rsidRPr="00F67EF6" w:rsidRDefault="00F67EF6" w:rsidP="006A48DD">
      <w:pPr>
        <w:widowControl w:val="0"/>
        <w:numPr>
          <w:ilvl w:val="0"/>
          <w:numId w:val="147"/>
        </w:numPr>
        <w:autoSpaceDE w:val="0"/>
        <w:autoSpaceDN w:val="0"/>
        <w:adjustRightInd w:val="0"/>
        <w:spacing w:after="0"/>
        <w:contextualSpacing/>
        <w:jc w:val="left"/>
        <w:rPr>
          <w:rFonts w:cs="Arial"/>
          <w:bCs/>
          <w:szCs w:val="24"/>
          <w:lang w:val="sr-Cyrl-RS"/>
        </w:rPr>
      </w:pPr>
      <w:r w:rsidRPr="00F67EF6">
        <w:rPr>
          <w:rFonts w:cs="Arial"/>
          <w:bCs/>
          <w:szCs w:val="24"/>
          <w:lang w:val="sr-Cyrl-RS"/>
        </w:rPr>
        <w:t>Деоница 6</w:t>
      </w:r>
    </w:p>
    <w:p w14:paraId="06998EBA" w14:textId="77777777" w:rsidR="00F67EF6" w:rsidRPr="00F67EF6" w:rsidRDefault="00F67EF6" w:rsidP="00F67EF6">
      <w:pPr>
        <w:spacing w:before="120" w:after="0"/>
        <w:contextualSpacing/>
        <w:rPr>
          <w:rFonts w:cs="Arial"/>
          <w:szCs w:val="24"/>
          <w:lang w:val="sr-Cyrl-RS"/>
        </w:rPr>
      </w:pPr>
    </w:p>
    <w:p w14:paraId="4C052E84" w14:textId="77777777" w:rsidR="00F67EF6" w:rsidRPr="0085291A" w:rsidRDefault="00F67EF6" w:rsidP="00F67EF6">
      <w:pPr>
        <w:widowControl w:val="0"/>
        <w:autoSpaceDE w:val="0"/>
        <w:autoSpaceDN w:val="0"/>
        <w:adjustRightInd w:val="0"/>
        <w:spacing w:after="0"/>
        <w:rPr>
          <w:rFonts w:cs="Arial"/>
          <w:szCs w:val="24"/>
          <w:lang w:val="sr-Cyrl-RS"/>
        </w:rPr>
      </w:pPr>
      <w:r w:rsidRPr="0085291A">
        <w:rPr>
          <w:rFonts w:cs="Arial"/>
          <w:bCs/>
          <w:szCs w:val="24"/>
          <w:lang w:val="sr-Cyrl-RS"/>
        </w:rPr>
        <w:t xml:space="preserve">Деоница </w:t>
      </w:r>
      <w:r w:rsidRPr="00F67EF6">
        <w:rPr>
          <w:rFonts w:cs="Arial"/>
          <w:bCs/>
          <w:szCs w:val="24"/>
          <w:lang w:val="sr-Cyrl-CS"/>
        </w:rPr>
        <w:t>6</w:t>
      </w:r>
      <w:r w:rsidRPr="0085291A">
        <w:rPr>
          <w:rFonts w:cs="Arial"/>
          <w:bCs/>
          <w:szCs w:val="24"/>
          <w:lang w:val="sr-Cyrl-RS"/>
        </w:rPr>
        <w:t xml:space="preserve"> (</w:t>
      </w:r>
      <w:r w:rsidRPr="00F67EF6">
        <w:rPr>
          <w:rFonts w:cs="Arial"/>
          <w:bCs/>
          <w:szCs w:val="24"/>
        </w:rPr>
        <w:t>km</w:t>
      </w:r>
      <w:r w:rsidRPr="0085291A">
        <w:rPr>
          <w:rFonts w:cs="Arial"/>
          <w:bCs/>
          <w:szCs w:val="24"/>
          <w:lang w:val="sr-Cyrl-RS"/>
        </w:rPr>
        <w:t xml:space="preserve">  29+000 - </w:t>
      </w:r>
      <w:r w:rsidRPr="00F67EF6">
        <w:rPr>
          <w:rFonts w:cs="Arial"/>
          <w:bCs/>
          <w:szCs w:val="24"/>
        </w:rPr>
        <w:t>km</w:t>
      </w:r>
      <w:r w:rsidRPr="0085291A">
        <w:rPr>
          <w:rFonts w:cs="Arial"/>
          <w:bCs/>
          <w:szCs w:val="24"/>
          <w:lang w:val="sr-Cyrl-RS"/>
        </w:rPr>
        <w:t xml:space="preserve"> </w:t>
      </w:r>
      <w:r w:rsidRPr="00F67EF6">
        <w:rPr>
          <w:rFonts w:cs="Arial"/>
          <w:bCs/>
          <w:szCs w:val="24"/>
          <w:lang w:val="sr-Cyrl-CS"/>
        </w:rPr>
        <w:t>36+884.26</w:t>
      </w:r>
      <w:r w:rsidRPr="0085291A">
        <w:rPr>
          <w:rFonts w:cs="Arial"/>
          <w:bCs/>
          <w:szCs w:val="24"/>
          <w:lang w:val="sr-Cyrl-RS"/>
        </w:rPr>
        <w:t>)</w:t>
      </w:r>
      <w:r w:rsidRPr="0085291A">
        <w:rPr>
          <w:rFonts w:cs="Arial"/>
          <w:szCs w:val="24"/>
          <w:lang w:val="sr-Cyrl-RS"/>
        </w:rPr>
        <w:t xml:space="preserve"> -  почиње након планиране петље „Орашац“, пружа се даље ка југу, обухватајући планирану петљу „Орашац Југ“ и завршава се кружном раскрсницом „Аранђеловац“ на постојећем државном путу </w:t>
      </w:r>
      <w:r w:rsidRPr="00F67EF6">
        <w:rPr>
          <w:rFonts w:cs="Arial"/>
          <w:szCs w:val="24"/>
        </w:rPr>
        <w:t>I</w:t>
      </w:r>
      <w:r w:rsidRPr="0085291A">
        <w:rPr>
          <w:rFonts w:cs="Arial"/>
          <w:szCs w:val="24"/>
          <w:lang w:val="sr-Cyrl-RS"/>
        </w:rPr>
        <w:t>Б реда бр. 27 и уласку у општински центар Аранђеловац.</w:t>
      </w:r>
    </w:p>
    <w:p w14:paraId="7DD65996" w14:textId="77777777" w:rsidR="00F67EF6" w:rsidRPr="0085291A" w:rsidRDefault="00F67EF6" w:rsidP="00F67EF6">
      <w:pPr>
        <w:widowControl w:val="0"/>
        <w:autoSpaceDE w:val="0"/>
        <w:autoSpaceDN w:val="0"/>
        <w:adjustRightInd w:val="0"/>
        <w:spacing w:after="0"/>
        <w:rPr>
          <w:rFonts w:cs="Arial"/>
          <w:szCs w:val="24"/>
          <w:lang w:val="sr-Cyrl-RS"/>
        </w:rPr>
      </w:pPr>
    </w:p>
    <w:p w14:paraId="2337D551" w14:textId="77777777" w:rsidR="00F67EF6" w:rsidRPr="0085291A" w:rsidRDefault="00F67EF6" w:rsidP="00F67EF6">
      <w:pPr>
        <w:widowControl w:val="0"/>
        <w:spacing w:after="0"/>
        <w:rPr>
          <w:rFonts w:cs="Arial"/>
          <w:szCs w:val="24"/>
          <w:lang w:val="sr-Cyrl-RS"/>
        </w:rPr>
      </w:pPr>
      <w:r w:rsidRPr="0085291A">
        <w:rPr>
          <w:rFonts w:cs="Arial"/>
          <w:szCs w:val="24"/>
          <w:lang w:val="sr-Cyrl-RS"/>
        </w:rPr>
        <w:t xml:space="preserve">Након изградње овог путног правца и пуштања у експлоатацију саобраћај ће представљати извор буке који може имати штетан ефекат на здравље људи уколико су прекорачене граничне вредности прописане законском регулативом. Прорачун нивоа и анализа утицаја саобраћајне буке спроведени су на основу извора буке и услова околине. Извор буке на деоници 6 дефинисан је: врстом коловоза, рачунском брзином од 100 </w:t>
      </w:r>
      <w:r w:rsidRPr="00F67EF6">
        <w:rPr>
          <w:rFonts w:cs="Arial"/>
          <w:szCs w:val="24"/>
        </w:rPr>
        <w:t>km</w:t>
      </w:r>
      <w:r w:rsidRPr="0085291A">
        <w:rPr>
          <w:rFonts w:cs="Arial"/>
          <w:szCs w:val="24"/>
          <w:lang w:val="sr-Cyrl-RS"/>
        </w:rPr>
        <w:t>/</w:t>
      </w:r>
      <w:r w:rsidRPr="00F67EF6">
        <w:rPr>
          <w:rFonts w:cs="Arial"/>
          <w:szCs w:val="24"/>
        </w:rPr>
        <w:t>h</w:t>
      </w:r>
      <w:r w:rsidRPr="0085291A">
        <w:rPr>
          <w:rFonts w:cs="Arial"/>
          <w:szCs w:val="24"/>
          <w:lang w:val="sr-Cyrl-RS"/>
        </w:rPr>
        <w:t xml:space="preserve">, ПГДС-ом који износи 4903 возила/дан у 2047. години (Генерални пројекат и претходна студија оправданости државног пута </w:t>
      </w:r>
      <w:r w:rsidRPr="00F67EF6">
        <w:rPr>
          <w:rFonts w:cs="Arial"/>
          <w:szCs w:val="24"/>
        </w:rPr>
        <w:t>I</w:t>
      </w:r>
      <w:r w:rsidRPr="0085291A">
        <w:rPr>
          <w:rFonts w:cs="Arial"/>
          <w:szCs w:val="24"/>
          <w:lang w:val="sr-Cyrl-RS"/>
        </w:rPr>
        <w:t xml:space="preserve"> реда „Вожд Карађорђе“ – Саобраћајна студија, 2022. година) узимајући у обзир тип визила (путничка, теретна, аутобуси) и њихову расподелу у току дана, вечери и ноћи,. На основу ових параметара, ниво буке на извору износи 83 </w:t>
      </w:r>
      <w:r w:rsidRPr="00F67EF6">
        <w:rPr>
          <w:rFonts w:cs="Arial"/>
          <w:szCs w:val="24"/>
        </w:rPr>
        <w:t>dB</w:t>
      </w:r>
      <w:r w:rsidRPr="0085291A">
        <w:rPr>
          <w:rFonts w:cs="Arial"/>
          <w:szCs w:val="24"/>
          <w:lang w:val="sr-Cyrl-RS"/>
        </w:rPr>
        <w:t>(</w:t>
      </w:r>
      <w:r w:rsidRPr="00F67EF6">
        <w:rPr>
          <w:rFonts w:cs="Arial"/>
          <w:szCs w:val="24"/>
        </w:rPr>
        <w:t>A</w:t>
      </w:r>
      <w:r w:rsidRPr="0085291A">
        <w:rPr>
          <w:rFonts w:cs="Arial"/>
          <w:szCs w:val="24"/>
          <w:lang w:val="sr-Cyrl-RS"/>
        </w:rPr>
        <w:t xml:space="preserve">) за период дана (06-18 </w:t>
      </w:r>
      <w:r w:rsidRPr="00F67EF6">
        <w:rPr>
          <w:rFonts w:cs="Arial"/>
          <w:szCs w:val="24"/>
        </w:rPr>
        <w:t>h</w:t>
      </w:r>
      <w:r w:rsidRPr="0085291A">
        <w:rPr>
          <w:rFonts w:cs="Arial"/>
          <w:szCs w:val="24"/>
          <w:lang w:val="sr-Cyrl-RS"/>
        </w:rPr>
        <w:t xml:space="preserve">), 77 </w:t>
      </w:r>
      <w:r w:rsidRPr="00F67EF6">
        <w:rPr>
          <w:rFonts w:cs="Arial"/>
          <w:szCs w:val="24"/>
        </w:rPr>
        <w:t>dB</w:t>
      </w:r>
      <w:r w:rsidRPr="0085291A">
        <w:rPr>
          <w:rFonts w:cs="Arial"/>
          <w:szCs w:val="24"/>
          <w:lang w:val="sr-Cyrl-RS"/>
        </w:rPr>
        <w:t>(</w:t>
      </w:r>
      <w:r w:rsidRPr="00F67EF6">
        <w:rPr>
          <w:rFonts w:cs="Arial"/>
          <w:szCs w:val="24"/>
        </w:rPr>
        <w:t>A</w:t>
      </w:r>
      <w:r w:rsidRPr="0085291A">
        <w:rPr>
          <w:rFonts w:cs="Arial"/>
          <w:szCs w:val="24"/>
          <w:lang w:val="sr-Cyrl-RS"/>
        </w:rPr>
        <w:t xml:space="preserve">) за период вечери (18-22 </w:t>
      </w:r>
      <w:r w:rsidRPr="00F67EF6">
        <w:rPr>
          <w:rFonts w:cs="Arial"/>
          <w:szCs w:val="24"/>
        </w:rPr>
        <w:t>h</w:t>
      </w:r>
      <w:r w:rsidRPr="0085291A">
        <w:rPr>
          <w:rFonts w:cs="Arial"/>
          <w:szCs w:val="24"/>
          <w:lang w:val="sr-Cyrl-RS"/>
        </w:rPr>
        <w:t xml:space="preserve">) и 74 </w:t>
      </w:r>
      <w:r w:rsidRPr="00F67EF6">
        <w:rPr>
          <w:rFonts w:cs="Arial"/>
          <w:szCs w:val="24"/>
        </w:rPr>
        <w:t>dB</w:t>
      </w:r>
      <w:r w:rsidRPr="0085291A">
        <w:rPr>
          <w:rFonts w:cs="Arial"/>
          <w:szCs w:val="24"/>
          <w:lang w:val="sr-Cyrl-RS"/>
        </w:rPr>
        <w:t>(</w:t>
      </w:r>
      <w:r w:rsidRPr="00F67EF6">
        <w:rPr>
          <w:rFonts w:cs="Arial"/>
          <w:szCs w:val="24"/>
        </w:rPr>
        <w:t>A</w:t>
      </w:r>
      <w:r w:rsidRPr="0085291A">
        <w:rPr>
          <w:rFonts w:cs="Arial"/>
          <w:szCs w:val="24"/>
          <w:lang w:val="sr-Cyrl-RS"/>
        </w:rPr>
        <w:t>) за период ноћи (22-06). Услови околине утичу на простирање звука па је за потребе анализе коришћен 3</w:t>
      </w:r>
      <w:r w:rsidRPr="00F67EF6">
        <w:rPr>
          <w:rFonts w:cs="Arial"/>
          <w:szCs w:val="24"/>
        </w:rPr>
        <w:t>D</w:t>
      </w:r>
      <w:r w:rsidRPr="0085291A">
        <w:rPr>
          <w:rFonts w:cs="Arial"/>
          <w:szCs w:val="24"/>
          <w:lang w:val="sr-Cyrl-RS"/>
        </w:rPr>
        <w:t xml:space="preserve"> модел будуће саобраћајнице (коловоз, косине, мостови, потпорни зидови) и 3</w:t>
      </w:r>
      <w:r w:rsidRPr="00F67EF6">
        <w:rPr>
          <w:rFonts w:cs="Arial"/>
          <w:szCs w:val="24"/>
        </w:rPr>
        <w:t>D</w:t>
      </w:r>
      <w:r w:rsidRPr="0085291A">
        <w:rPr>
          <w:rFonts w:cs="Arial"/>
          <w:szCs w:val="24"/>
          <w:lang w:val="sr-Cyrl-RS"/>
        </w:rPr>
        <w:t xml:space="preserve"> модел терена изван путног појаса. Идентификовани су сви објекти у зони пројектоване саобраћајнице и класификовани су по намени на стамбене, за које се спроводи анализа нивоа буке на пријемницима и по потреби планирају мере заштите и помоћне, у које спадају и комерцијални и индустријски објекти, за које се не спроводи анализа буке, али који својим просторним положајем и габаритима утичу на простирање звука у виду препреке, стварањ</w:t>
      </w:r>
      <w:r w:rsidRPr="00F67EF6">
        <w:rPr>
          <w:rFonts w:cs="Arial"/>
          <w:szCs w:val="24"/>
        </w:rPr>
        <w:t>a</w:t>
      </w:r>
      <w:r w:rsidRPr="0085291A">
        <w:rPr>
          <w:rFonts w:cs="Arial"/>
          <w:szCs w:val="24"/>
          <w:lang w:val="sr-Cyrl-RS"/>
        </w:rPr>
        <w:t xml:space="preserve"> сенке и рефлексије. </w:t>
      </w:r>
    </w:p>
    <w:p w14:paraId="2FFF47CA" w14:textId="77777777" w:rsidR="00F67EF6" w:rsidRPr="0085291A" w:rsidRDefault="00F67EF6" w:rsidP="00F67EF6">
      <w:pPr>
        <w:widowControl w:val="0"/>
        <w:spacing w:after="0"/>
        <w:rPr>
          <w:rFonts w:cs="Arial"/>
          <w:szCs w:val="24"/>
          <w:lang w:val="sr-Cyrl-RS"/>
        </w:rPr>
      </w:pPr>
    </w:p>
    <w:p w14:paraId="6F71CF2C" w14:textId="77777777" w:rsidR="00F67EF6" w:rsidRPr="0085291A" w:rsidRDefault="00F67EF6" w:rsidP="00F67EF6">
      <w:pPr>
        <w:widowControl w:val="0"/>
        <w:spacing w:after="0"/>
        <w:rPr>
          <w:rFonts w:cs="Arial"/>
          <w:szCs w:val="24"/>
          <w:lang w:val="sr-Cyrl-RS"/>
        </w:rPr>
      </w:pPr>
      <w:r w:rsidRPr="0085291A">
        <w:rPr>
          <w:rFonts w:cs="Arial"/>
          <w:szCs w:val="24"/>
          <w:lang w:val="sr-Cyrl-RS"/>
        </w:rPr>
        <w:t xml:space="preserve">У појасу од по 250 </w:t>
      </w:r>
      <w:r w:rsidRPr="00F67EF6">
        <w:rPr>
          <w:rFonts w:cs="Arial"/>
          <w:szCs w:val="24"/>
        </w:rPr>
        <w:t>m</w:t>
      </w:r>
      <w:r w:rsidRPr="0085291A">
        <w:rPr>
          <w:rFonts w:cs="Arial"/>
          <w:szCs w:val="24"/>
          <w:lang w:val="sr-Cyrl-RS"/>
        </w:rPr>
        <w:t xml:space="preserve"> лево и десно од осовине пута одређен је ниво буке на укупно 101 стамбеном објекту од којих су 35 приземна (П), 58 приземље и један спрат (П+1) и 8 приземље и два спрата (П+2).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 гранична вредност индикатора буке на отвореном простору у градском центру, занатској, трговачкој, административно-управној зони са становима, дуж аутопутева, магистралних и градских саобраћајница износи 65 </w:t>
      </w:r>
      <w:r w:rsidRPr="00F67EF6">
        <w:rPr>
          <w:rFonts w:cs="Arial"/>
          <w:szCs w:val="24"/>
        </w:rPr>
        <w:t>dB</w:t>
      </w:r>
      <w:r w:rsidRPr="0085291A">
        <w:rPr>
          <w:rFonts w:cs="Arial"/>
          <w:szCs w:val="24"/>
          <w:lang w:val="sr-Cyrl-RS"/>
        </w:rPr>
        <w:t>(</w:t>
      </w:r>
      <w:r w:rsidRPr="00F67EF6">
        <w:rPr>
          <w:rFonts w:cs="Arial"/>
          <w:szCs w:val="24"/>
        </w:rPr>
        <w:t>A</w:t>
      </w:r>
      <w:r w:rsidRPr="0085291A">
        <w:rPr>
          <w:rFonts w:cs="Arial"/>
          <w:szCs w:val="24"/>
          <w:lang w:val="sr-Cyrl-RS"/>
        </w:rPr>
        <w:t xml:space="preserve">) за период дана и вечери  и 55 </w:t>
      </w:r>
      <w:r w:rsidRPr="00F67EF6">
        <w:rPr>
          <w:rFonts w:cs="Arial"/>
          <w:szCs w:val="24"/>
        </w:rPr>
        <w:t>dB</w:t>
      </w:r>
      <w:r w:rsidRPr="0085291A">
        <w:rPr>
          <w:rFonts w:cs="Arial"/>
          <w:szCs w:val="24"/>
          <w:lang w:val="sr-Cyrl-RS"/>
        </w:rPr>
        <w:t>(</w:t>
      </w:r>
      <w:r w:rsidRPr="00F67EF6">
        <w:rPr>
          <w:rFonts w:cs="Arial"/>
          <w:szCs w:val="24"/>
        </w:rPr>
        <w:t>A</w:t>
      </w:r>
      <w:r w:rsidRPr="0085291A">
        <w:rPr>
          <w:rFonts w:cs="Arial"/>
          <w:szCs w:val="24"/>
          <w:lang w:val="sr-Cyrl-RS"/>
        </w:rPr>
        <w:t xml:space="preserve">) за период ноћи. Прекорачење граничне вредности на крају планског периода (2047. година) није присутно на стамбеним објектима и нема потребе за спровођењем мера заштите.  </w:t>
      </w:r>
    </w:p>
    <w:p w14:paraId="7C25AD10" w14:textId="77777777" w:rsidR="00F67EF6" w:rsidRDefault="00F67EF6" w:rsidP="00F67EF6">
      <w:pPr>
        <w:spacing w:after="0"/>
        <w:rPr>
          <w:rFonts w:eastAsia="Calibri"/>
          <w:bCs/>
          <w:noProof/>
          <w:szCs w:val="24"/>
          <w:lang w:val="sr-Latn-RS"/>
        </w:rPr>
      </w:pPr>
    </w:p>
    <w:p w14:paraId="3A9657B8" w14:textId="77777777" w:rsidR="006A48DD" w:rsidRDefault="006A48DD" w:rsidP="00F67EF6">
      <w:pPr>
        <w:spacing w:after="0"/>
        <w:rPr>
          <w:rFonts w:eastAsia="Calibri"/>
          <w:bCs/>
          <w:noProof/>
          <w:szCs w:val="24"/>
          <w:lang w:val="sr-Latn-RS"/>
        </w:rPr>
      </w:pPr>
    </w:p>
    <w:p w14:paraId="7373BC10" w14:textId="77777777" w:rsidR="006A48DD" w:rsidRDefault="006A48DD" w:rsidP="00F67EF6">
      <w:pPr>
        <w:spacing w:after="0"/>
        <w:rPr>
          <w:rFonts w:eastAsia="Calibri"/>
          <w:bCs/>
          <w:noProof/>
          <w:szCs w:val="24"/>
          <w:lang w:val="sr-Latn-RS"/>
        </w:rPr>
      </w:pPr>
    </w:p>
    <w:p w14:paraId="12073123" w14:textId="77777777" w:rsidR="006A48DD" w:rsidRDefault="006A48DD" w:rsidP="00F67EF6">
      <w:pPr>
        <w:spacing w:after="0"/>
        <w:rPr>
          <w:rFonts w:eastAsia="Calibri"/>
          <w:bCs/>
          <w:noProof/>
          <w:szCs w:val="24"/>
          <w:lang w:val="sr-Latn-RS"/>
        </w:rPr>
      </w:pPr>
    </w:p>
    <w:p w14:paraId="227C93C6" w14:textId="77777777" w:rsidR="006A48DD" w:rsidRDefault="006A48DD" w:rsidP="00F67EF6">
      <w:pPr>
        <w:spacing w:after="0"/>
        <w:rPr>
          <w:rFonts w:eastAsia="Calibri"/>
          <w:bCs/>
          <w:noProof/>
          <w:szCs w:val="24"/>
          <w:lang w:val="sr-Latn-RS"/>
        </w:rPr>
      </w:pPr>
    </w:p>
    <w:p w14:paraId="7FA61648" w14:textId="77777777" w:rsidR="006A48DD" w:rsidRPr="006A48DD" w:rsidRDefault="006A48DD" w:rsidP="00F67EF6">
      <w:pPr>
        <w:spacing w:after="0"/>
        <w:rPr>
          <w:rFonts w:eastAsia="Calibri"/>
          <w:bCs/>
          <w:noProof/>
          <w:szCs w:val="24"/>
          <w:lang w:val="sr-Latn-RS"/>
        </w:rPr>
      </w:pPr>
    </w:p>
    <w:p w14:paraId="4C6D362C" w14:textId="77777777" w:rsidR="00F67EF6" w:rsidRPr="004870AB" w:rsidRDefault="00F67EF6" w:rsidP="00F67EF6">
      <w:pPr>
        <w:spacing w:after="0"/>
        <w:jc w:val="left"/>
        <w:rPr>
          <w:rFonts w:eastAsia="Calibri" w:cs="Arial"/>
          <w:noProof/>
          <w:szCs w:val="22"/>
          <w:lang w:val="sr-Cyrl-CS"/>
        </w:rPr>
      </w:pPr>
      <w:r w:rsidRPr="00F67EF6">
        <w:rPr>
          <w:rFonts w:eastAsia="Calibri" w:cs="Arial"/>
          <w:noProof/>
          <w:szCs w:val="22"/>
          <w:lang w:val="sr-Cyrl-CS"/>
        </w:rPr>
        <w:lastRenderedPageBreak/>
        <w:t>9.4.2.2</w:t>
      </w:r>
      <w:r w:rsidRPr="00F67EF6">
        <w:rPr>
          <w:rFonts w:eastAsia="Calibri" w:cs="Arial"/>
          <w:noProof/>
          <w:szCs w:val="22"/>
          <w:lang w:val="sr-Cyrl-CS"/>
        </w:rPr>
        <w:tab/>
        <w:t>Мере заштите земљишта, подземних и површинских вода</w:t>
      </w:r>
    </w:p>
    <w:p w14:paraId="14C41D77" w14:textId="77777777" w:rsidR="00F67EF6" w:rsidRPr="00F67EF6" w:rsidRDefault="00F67EF6" w:rsidP="00F67EF6">
      <w:pPr>
        <w:spacing w:after="0"/>
        <w:rPr>
          <w:rFonts w:eastAsia="Calibri"/>
          <w:bCs/>
          <w:noProof/>
          <w:spacing w:val="-6"/>
          <w:szCs w:val="24"/>
          <w:lang w:val="sr-Cyrl-CS"/>
        </w:rPr>
      </w:pPr>
    </w:p>
    <w:p w14:paraId="42AB0BC9" w14:textId="77777777" w:rsidR="00F67EF6" w:rsidRPr="004870AB" w:rsidRDefault="00F67EF6" w:rsidP="00F67EF6">
      <w:pPr>
        <w:autoSpaceDE w:val="0"/>
        <w:autoSpaceDN w:val="0"/>
        <w:spacing w:after="0"/>
        <w:rPr>
          <w:rFonts w:cs="Arial"/>
          <w:bCs/>
          <w:szCs w:val="24"/>
          <w:lang w:val="sr-Cyrl-CS"/>
        </w:rPr>
      </w:pPr>
      <w:r w:rsidRPr="00F67EF6">
        <w:rPr>
          <w:rFonts w:cs="Arial"/>
          <w:bCs/>
          <w:szCs w:val="24"/>
          <w:lang w:val="sr-Cyrl-CS"/>
        </w:rPr>
        <w:t>Мере заштите обухватају све поступке који су неопходни за довођење квантификованих негативних утицаја у дозвољене границе</w:t>
      </w:r>
      <w:r w:rsidRPr="00F67EF6">
        <w:rPr>
          <w:rFonts w:cs="Arial"/>
          <w:bCs/>
          <w:szCs w:val="24"/>
          <w:lang w:val="ru-RU"/>
        </w:rPr>
        <w:t>,</w:t>
      </w:r>
      <w:r w:rsidRPr="00F67EF6">
        <w:rPr>
          <w:rFonts w:cs="Arial"/>
          <w:bCs/>
          <w:szCs w:val="24"/>
          <w:lang w:val="sr-Cyrl-CS"/>
        </w:rPr>
        <w:t xml:space="preserve"> као и поступке за минимизирање утицаја у фази експлоатације</w:t>
      </w:r>
      <w:r w:rsidRPr="00F67EF6">
        <w:rPr>
          <w:rFonts w:cs="Arial"/>
          <w:bCs/>
          <w:szCs w:val="24"/>
          <w:lang w:val="ru-RU"/>
        </w:rPr>
        <w:t>,</w:t>
      </w:r>
      <w:r w:rsidRPr="00F67EF6">
        <w:rPr>
          <w:rFonts w:cs="Arial"/>
          <w:bCs/>
          <w:szCs w:val="24"/>
          <w:lang w:val="sr-Cyrl-CS"/>
        </w:rPr>
        <w:t xml:space="preserve"> када су у питању ресурси земљишта и вода.</w:t>
      </w:r>
    </w:p>
    <w:p w14:paraId="25770AA8" w14:textId="77777777" w:rsidR="00F67EF6" w:rsidRPr="00F67EF6" w:rsidRDefault="00F67EF6" w:rsidP="00F67EF6">
      <w:pPr>
        <w:autoSpaceDE w:val="0"/>
        <w:autoSpaceDN w:val="0"/>
        <w:spacing w:after="0"/>
        <w:rPr>
          <w:rFonts w:cs="Arial"/>
          <w:bCs/>
          <w:szCs w:val="24"/>
          <w:lang w:val="sr-Cyrl-CS"/>
        </w:rPr>
      </w:pPr>
    </w:p>
    <w:p w14:paraId="36F008A5" w14:textId="77777777" w:rsidR="00F67EF6" w:rsidRPr="00F67EF6" w:rsidRDefault="00F67EF6" w:rsidP="006A48DD">
      <w:pPr>
        <w:widowControl w:val="0"/>
        <w:numPr>
          <w:ilvl w:val="0"/>
          <w:numId w:val="105"/>
        </w:numPr>
        <w:autoSpaceDE w:val="0"/>
        <w:autoSpaceDN w:val="0"/>
        <w:spacing w:after="60" w:line="259" w:lineRule="auto"/>
        <w:ind w:left="714" w:hanging="357"/>
        <w:jc w:val="left"/>
        <w:rPr>
          <w:rFonts w:cs="Arial"/>
          <w:szCs w:val="24"/>
          <w:lang w:val="ru-RU"/>
        </w:rPr>
      </w:pPr>
      <w:r w:rsidRPr="00F67EF6">
        <w:rPr>
          <w:rFonts w:cs="Arial"/>
          <w:szCs w:val="24"/>
          <w:lang w:val="sr-Cyrl-CS"/>
        </w:rPr>
        <w:t>дефинисати инжењерскогеолошке услове којима ће се омогућити стабилност тла у току изградње и експлоатације државног пута и спречити појава ерозије и инжењерскогеолошких процеса у непосредном окружењу планираних објеката. Косине насипа је неопходно хортикултурно уредити у смислу побо</w:t>
      </w:r>
      <w:r w:rsidRPr="00F67EF6">
        <w:rPr>
          <w:rFonts w:cs="Arial"/>
          <w:szCs w:val="24"/>
          <w:lang w:val="ru-RU"/>
        </w:rPr>
        <w:t>љш</w:t>
      </w:r>
      <w:r w:rsidRPr="00F67EF6">
        <w:rPr>
          <w:rFonts w:cs="Arial"/>
          <w:szCs w:val="24"/>
          <w:lang w:val="sr-Cyrl-CS"/>
        </w:rPr>
        <w:t>а</w:t>
      </w:r>
      <w:r w:rsidRPr="00F67EF6">
        <w:rPr>
          <w:rFonts w:cs="Arial"/>
          <w:szCs w:val="24"/>
          <w:lang w:val="ru-RU"/>
        </w:rPr>
        <w:t>њ</w:t>
      </w:r>
      <w:r w:rsidRPr="00F67EF6">
        <w:rPr>
          <w:rFonts w:cs="Arial"/>
          <w:szCs w:val="24"/>
          <w:lang w:val="sr-Cyrl-CS"/>
        </w:rPr>
        <w:t>а визуелних ефеката и ума</w:t>
      </w:r>
      <w:r w:rsidRPr="00F67EF6">
        <w:rPr>
          <w:rFonts w:cs="Arial"/>
          <w:szCs w:val="24"/>
          <w:lang w:val="ru-RU"/>
        </w:rPr>
        <w:t>њ</w:t>
      </w:r>
      <w:r w:rsidRPr="00F67EF6">
        <w:rPr>
          <w:rFonts w:cs="Arial"/>
          <w:szCs w:val="24"/>
          <w:lang w:val="sr-Cyrl-CS"/>
        </w:rPr>
        <w:t>е</w:t>
      </w:r>
      <w:r w:rsidRPr="00F67EF6">
        <w:rPr>
          <w:rFonts w:cs="Arial"/>
          <w:szCs w:val="24"/>
          <w:lang w:val="ru-RU"/>
        </w:rPr>
        <w:t>њ</w:t>
      </w:r>
      <w:r w:rsidRPr="00F67EF6">
        <w:rPr>
          <w:rFonts w:cs="Arial"/>
          <w:szCs w:val="24"/>
          <w:lang w:val="sr-Cyrl-CS"/>
        </w:rPr>
        <w:t>а ефеката повр</w:t>
      </w:r>
      <w:r w:rsidRPr="00F67EF6">
        <w:rPr>
          <w:rFonts w:cs="Arial"/>
          <w:szCs w:val="24"/>
          <w:lang w:val="ru-RU"/>
        </w:rPr>
        <w:t>ш</w:t>
      </w:r>
      <w:r w:rsidRPr="00F67EF6">
        <w:rPr>
          <w:rFonts w:cs="Arial"/>
          <w:szCs w:val="24"/>
          <w:lang w:val="sr-Cyrl-CS"/>
        </w:rPr>
        <w:t>инске ерозије;</w:t>
      </w:r>
    </w:p>
    <w:p w14:paraId="318867A0" w14:textId="77777777" w:rsidR="00F67EF6" w:rsidRPr="00F67EF6" w:rsidRDefault="00F67EF6" w:rsidP="006A48DD">
      <w:pPr>
        <w:widowControl w:val="0"/>
        <w:numPr>
          <w:ilvl w:val="0"/>
          <w:numId w:val="105"/>
        </w:numPr>
        <w:autoSpaceDE w:val="0"/>
        <w:autoSpaceDN w:val="0"/>
        <w:spacing w:after="60" w:line="259" w:lineRule="auto"/>
        <w:ind w:left="714" w:hanging="357"/>
        <w:jc w:val="left"/>
        <w:rPr>
          <w:rFonts w:cs="Arial"/>
          <w:szCs w:val="24"/>
        </w:rPr>
      </w:pPr>
      <w:r w:rsidRPr="00F67EF6">
        <w:rPr>
          <w:rFonts w:cs="Arial"/>
          <w:szCs w:val="24"/>
          <w:lang w:val="sr-Cyrl-CS"/>
        </w:rPr>
        <w:t>очекивани појас у оквиру кога може доћи до концентрације полутаната као последица експлоатације саобраћајнице није већи од ширине путног појаса. Трава која се добија одржавањем зелених површина у путном појасу не сме се користити за исхрану стоке. За уништавање корова, не смеју се користити хербициди;</w:t>
      </w:r>
    </w:p>
    <w:p w14:paraId="58FC3C1E" w14:textId="77777777" w:rsidR="00F67EF6" w:rsidRPr="00F67EF6" w:rsidRDefault="00F67EF6" w:rsidP="006A48DD">
      <w:pPr>
        <w:widowControl w:val="0"/>
        <w:numPr>
          <w:ilvl w:val="0"/>
          <w:numId w:val="105"/>
        </w:numPr>
        <w:autoSpaceDE w:val="0"/>
        <w:autoSpaceDN w:val="0"/>
        <w:spacing w:after="60" w:line="259" w:lineRule="auto"/>
        <w:ind w:left="714" w:hanging="357"/>
        <w:jc w:val="left"/>
        <w:rPr>
          <w:rFonts w:cs="Arial"/>
          <w:bCs/>
          <w:szCs w:val="24"/>
          <w:lang w:val="ru-RU"/>
        </w:rPr>
      </w:pPr>
      <w:r w:rsidRPr="00F67EF6">
        <w:rPr>
          <w:rFonts w:cs="Arial"/>
          <w:szCs w:val="24"/>
          <w:lang w:val="sr-Cyrl-CS"/>
        </w:rPr>
        <w:t>како престанак коришћења соли при зимском одржавању саобраћајнице, као опција, није могуће, једино решење за смањење негативног утицаја је примена ефикасне праксе управљања коришћења соли. На тај начин се осигурава да у животну средину не уђе већа количина соли него што је неопходно. Мере које потребно применити при зимском одржавању путева су следеће:</w:t>
      </w:r>
    </w:p>
    <w:p w14:paraId="5F9B2051"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 xml:space="preserve">нанети со превентивно, у оптималним количинама, како би се спречило везивање леда за коловоз; </w:t>
      </w:r>
    </w:p>
    <w:p w14:paraId="5D339FF6"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 xml:space="preserve">користити течни раствор соли за спречавање настанка леда или претходно навлажену со, како би се смањила количина соли изгубљена у јарку због струјања ваздуха или одскакања; </w:t>
      </w:r>
    </w:p>
    <w:p w14:paraId="208C86B9"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користити адекватно калибрисане електронске контролере, како би се обезбедило прецизно регулисање количине материјала који се наноси;</w:t>
      </w:r>
    </w:p>
    <w:p w14:paraId="4A191F54"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 xml:space="preserve">надгледати коришћење соли у областима осетљивим на со, како би се осигурало да се користи само жељена количина; </w:t>
      </w:r>
    </w:p>
    <w:p w14:paraId="40D3B53A"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 xml:space="preserve">користити температурне сензоре за мерење температуре коловоза и добре путне метеоролошке информације, како би се обезбедило да се со наноси само када је то потребно; </w:t>
      </w:r>
    </w:p>
    <w:p w14:paraId="14DC5880"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 xml:space="preserve">користити ефикасно чишћење плуговима, како би се оптимизовало коришћење соли; </w:t>
      </w:r>
    </w:p>
    <w:p w14:paraId="643BE596"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szCs w:val="24"/>
          <w:lang w:val="ru-RU"/>
        </w:rPr>
        <w:t>бележити коришћење соли, како би се показало да се о томе води рачуна.</w:t>
      </w:r>
    </w:p>
    <w:p w14:paraId="68E3A972"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bCs/>
          <w:szCs w:val="24"/>
          <w:lang w:val="ru-RU"/>
        </w:rPr>
        <w:t xml:space="preserve">побројати отпад који се може очекивати током експлоатације саобраћајнице. Отпад који се може очекивати у току изградње и током експлоатације је следећи: </w:t>
      </w:r>
    </w:p>
    <w:p w14:paraId="00E86138" w14:textId="77777777" w:rsidR="00F67EF6" w:rsidRPr="00F67EF6" w:rsidRDefault="00F67EF6" w:rsidP="006A48DD">
      <w:pPr>
        <w:widowControl w:val="0"/>
        <w:numPr>
          <w:ilvl w:val="2"/>
          <w:numId w:val="105"/>
        </w:numPr>
        <w:autoSpaceDE w:val="0"/>
        <w:autoSpaceDN w:val="0"/>
        <w:spacing w:after="60" w:line="259" w:lineRule="auto"/>
        <w:jc w:val="left"/>
        <w:rPr>
          <w:rFonts w:cs="Arial"/>
          <w:bCs/>
          <w:szCs w:val="24"/>
          <w:lang w:val="ru-RU"/>
        </w:rPr>
      </w:pPr>
      <w:r w:rsidRPr="00F67EF6">
        <w:rPr>
          <w:rFonts w:cs="Arial"/>
          <w:bCs/>
          <w:szCs w:val="24"/>
          <w:lang w:val="ru-RU"/>
        </w:rPr>
        <w:t>отпад из погона за третман отпадних вода 19 08;</w:t>
      </w:r>
    </w:p>
    <w:p w14:paraId="6DE65CE9" w14:textId="77777777" w:rsidR="00F67EF6" w:rsidRPr="00F67EF6" w:rsidRDefault="00F67EF6" w:rsidP="006A48DD">
      <w:pPr>
        <w:widowControl w:val="0"/>
        <w:numPr>
          <w:ilvl w:val="2"/>
          <w:numId w:val="105"/>
        </w:numPr>
        <w:autoSpaceDE w:val="0"/>
        <w:autoSpaceDN w:val="0"/>
        <w:spacing w:after="60" w:line="259" w:lineRule="auto"/>
        <w:jc w:val="left"/>
        <w:rPr>
          <w:rFonts w:cs="Arial"/>
          <w:bCs/>
          <w:szCs w:val="24"/>
          <w:lang w:val="ru-RU"/>
        </w:rPr>
      </w:pPr>
      <w:r w:rsidRPr="00F67EF6">
        <w:rPr>
          <w:rFonts w:cs="Arial"/>
          <w:bCs/>
          <w:szCs w:val="24"/>
          <w:lang w:val="ru-RU"/>
        </w:rPr>
        <w:t>отпади од уља и остатака течних горива, група 13, садржај сепаратора уља/вода 13 05;</w:t>
      </w:r>
    </w:p>
    <w:p w14:paraId="39873FFF" w14:textId="77777777" w:rsidR="00F67EF6" w:rsidRPr="00F67EF6" w:rsidRDefault="00F67EF6" w:rsidP="006A48DD">
      <w:pPr>
        <w:widowControl w:val="0"/>
        <w:numPr>
          <w:ilvl w:val="2"/>
          <w:numId w:val="105"/>
        </w:numPr>
        <w:autoSpaceDE w:val="0"/>
        <w:autoSpaceDN w:val="0"/>
        <w:spacing w:after="60" w:line="259" w:lineRule="auto"/>
        <w:jc w:val="left"/>
        <w:rPr>
          <w:rFonts w:cs="Arial"/>
          <w:bCs/>
          <w:szCs w:val="24"/>
          <w:lang w:val="ru-RU"/>
        </w:rPr>
      </w:pPr>
      <w:r w:rsidRPr="00F67EF6">
        <w:rPr>
          <w:rFonts w:cs="Arial"/>
          <w:bCs/>
          <w:szCs w:val="24"/>
          <w:lang w:val="ru-RU"/>
        </w:rPr>
        <w:t>остали комунални отпад  20 03.</w:t>
      </w:r>
    </w:p>
    <w:p w14:paraId="14AEE77D" w14:textId="77777777" w:rsidR="00F67EF6" w:rsidRPr="00F67EF6" w:rsidRDefault="00F67EF6" w:rsidP="006A48DD">
      <w:pPr>
        <w:widowControl w:val="0"/>
        <w:numPr>
          <w:ilvl w:val="1"/>
          <w:numId w:val="105"/>
        </w:numPr>
        <w:autoSpaceDE w:val="0"/>
        <w:autoSpaceDN w:val="0"/>
        <w:spacing w:after="60" w:line="259" w:lineRule="auto"/>
        <w:jc w:val="left"/>
        <w:rPr>
          <w:rFonts w:cs="Arial"/>
          <w:bCs/>
          <w:szCs w:val="24"/>
          <w:lang w:val="ru-RU"/>
        </w:rPr>
      </w:pPr>
      <w:r w:rsidRPr="00F67EF6">
        <w:rPr>
          <w:rFonts w:cs="Arial"/>
          <w:bCs/>
          <w:szCs w:val="24"/>
          <w:lang w:val="ru-RU"/>
        </w:rPr>
        <w:lastRenderedPageBreak/>
        <w:t>прописати поступак сакупљања, складиштења као и предаје, заинтересованим и овлашћеним организацијама на даљи третман, талога из сепаратора уља и масти;</w:t>
      </w:r>
    </w:p>
    <w:p w14:paraId="14F375B0" w14:textId="77777777" w:rsidR="00F67EF6" w:rsidRPr="004870AB" w:rsidRDefault="00F67EF6" w:rsidP="006A48DD">
      <w:pPr>
        <w:widowControl w:val="0"/>
        <w:numPr>
          <w:ilvl w:val="1"/>
          <w:numId w:val="105"/>
        </w:numPr>
        <w:autoSpaceDE w:val="0"/>
        <w:autoSpaceDN w:val="0"/>
        <w:spacing w:after="0" w:line="259" w:lineRule="auto"/>
        <w:ind w:left="1434" w:hanging="357"/>
        <w:jc w:val="left"/>
        <w:rPr>
          <w:rFonts w:cs="Arial"/>
          <w:szCs w:val="24"/>
          <w:lang w:val="ru-RU"/>
        </w:rPr>
      </w:pPr>
      <w:r w:rsidRPr="00F67EF6">
        <w:rPr>
          <w:rFonts w:cs="Arial"/>
          <w:szCs w:val="24"/>
          <w:lang w:val="sr-Cyrl-CS"/>
        </w:rPr>
        <w:t>комплексе прате</w:t>
      </w:r>
      <w:r w:rsidRPr="00F67EF6">
        <w:rPr>
          <w:rFonts w:cs="Arial"/>
          <w:szCs w:val="24"/>
          <w:lang w:val="ru-RU"/>
        </w:rPr>
        <w:t>ћ</w:t>
      </w:r>
      <w:r w:rsidRPr="00F67EF6">
        <w:rPr>
          <w:rFonts w:cs="Arial"/>
          <w:szCs w:val="24"/>
          <w:lang w:val="sr-Cyrl-CS"/>
        </w:rPr>
        <w:t>их садржаја је потребно снабдети посебним контејнерима за прикупљање чврстог отпада како би се у току експлоатације избегло загађење земљишта у зони пута</w:t>
      </w:r>
      <w:r w:rsidRPr="00F67EF6">
        <w:rPr>
          <w:rFonts w:cs="Arial"/>
          <w:szCs w:val="24"/>
          <w:lang w:val="ru-RU"/>
        </w:rPr>
        <w:t xml:space="preserve">. </w:t>
      </w:r>
      <w:r w:rsidRPr="00F67EF6">
        <w:rPr>
          <w:rFonts w:cs="Arial"/>
          <w:szCs w:val="24"/>
          <w:lang w:val="sr-Cyrl-CS"/>
        </w:rPr>
        <w:t>Контејнери се морају празнити од стране овлаш</w:t>
      </w:r>
      <w:r w:rsidRPr="00F67EF6">
        <w:rPr>
          <w:rFonts w:cs="Arial"/>
          <w:szCs w:val="24"/>
          <w:lang w:val="ru-RU"/>
        </w:rPr>
        <w:t>ћ</w:t>
      </w:r>
      <w:r w:rsidRPr="00F67EF6">
        <w:rPr>
          <w:rFonts w:cs="Arial"/>
          <w:szCs w:val="24"/>
          <w:lang w:val="sr-Cyrl-CS"/>
        </w:rPr>
        <w:t>еног предузе</w:t>
      </w:r>
      <w:r w:rsidRPr="00F67EF6">
        <w:rPr>
          <w:rFonts w:cs="Arial"/>
          <w:szCs w:val="24"/>
          <w:lang w:val="ru-RU"/>
        </w:rPr>
        <w:t>ћ</w:t>
      </w:r>
      <w:r w:rsidRPr="00F67EF6">
        <w:rPr>
          <w:rFonts w:cs="Arial"/>
          <w:szCs w:val="24"/>
          <w:lang w:val="sr-Cyrl-CS"/>
        </w:rPr>
        <w:t>а и чврсти отпад складиштити на уређену депонију.</w:t>
      </w:r>
    </w:p>
    <w:p w14:paraId="50B0B685" w14:textId="77777777" w:rsidR="00F67EF6" w:rsidRPr="00F67EF6" w:rsidRDefault="00F67EF6" w:rsidP="00F67EF6">
      <w:pPr>
        <w:widowControl w:val="0"/>
        <w:autoSpaceDE w:val="0"/>
        <w:autoSpaceDN w:val="0"/>
        <w:spacing w:after="0" w:line="259" w:lineRule="auto"/>
        <w:jc w:val="left"/>
        <w:rPr>
          <w:rFonts w:cs="Arial"/>
          <w:szCs w:val="24"/>
          <w:lang w:val="ru-RU"/>
        </w:rPr>
      </w:pPr>
    </w:p>
    <w:p w14:paraId="5AF69B28" w14:textId="77777777" w:rsidR="00F67EF6" w:rsidRPr="004870AB" w:rsidRDefault="00F67EF6" w:rsidP="00F67EF6">
      <w:pPr>
        <w:autoSpaceDE w:val="0"/>
        <w:autoSpaceDN w:val="0"/>
        <w:spacing w:after="0"/>
        <w:rPr>
          <w:rFonts w:cs="Arial"/>
          <w:szCs w:val="24"/>
          <w:lang w:val="sr-Cyrl-CS"/>
        </w:rPr>
      </w:pPr>
      <w:r w:rsidRPr="00F67EF6">
        <w:rPr>
          <w:rFonts w:cs="Arial"/>
          <w:szCs w:val="24"/>
          <w:lang w:val="sr-Cyrl-CS"/>
        </w:rPr>
        <w:t>Основни став који произилази из анализе утицаја је да је вода са коловоза загађена. Према Закону о водама, атмосферска вода која се испушта у водоток мора да буде пречишћена најмање до квалитета воде који одговара категорији водотока.</w:t>
      </w:r>
    </w:p>
    <w:p w14:paraId="2F693456" w14:textId="77777777" w:rsidR="00F67EF6" w:rsidRPr="00F67EF6" w:rsidRDefault="00F67EF6" w:rsidP="00F67EF6">
      <w:pPr>
        <w:autoSpaceDE w:val="0"/>
        <w:autoSpaceDN w:val="0"/>
        <w:spacing w:after="0"/>
        <w:rPr>
          <w:rFonts w:cs="Arial"/>
          <w:szCs w:val="24"/>
          <w:lang w:val="ru-RU"/>
        </w:rPr>
      </w:pPr>
    </w:p>
    <w:p w14:paraId="41AB2C8A" w14:textId="77777777" w:rsidR="00F67EF6" w:rsidRPr="00F67EF6" w:rsidRDefault="00F67EF6" w:rsidP="00F67EF6">
      <w:pPr>
        <w:widowControl w:val="0"/>
        <w:spacing w:after="0"/>
        <w:rPr>
          <w:rFonts w:cs="Arial"/>
          <w:szCs w:val="24"/>
          <w:lang w:val="sr-Cyrl-RS"/>
        </w:rPr>
      </w:pPr>
      <w:r w:rsidRPr="0085291A">
        <w:rPr>
          <w:rFonts w:cs="Arial"/>
          <w:szCs w:val="24"/>
          <w:lang w:val="ru-RU"/>
        </w:rPr>
        <w:t xml:space="preserve">Сходно рангу саобраћајнице </w:t>
      </w:r>
      <w:r w:rsidRPr="00F67EF6">
        <w:rPr>
          <w:rFonts w:cs="Arial"/>
          <w:szCs w:val="24"/>
          <w:lang w:val="sr-Cyrl-RS"/>
        </w:rPr>
        <w:t>„</w:t>
      </w:r>
      <w:r w:rsidRPr="0085291A">
        <w:rPr>
          <w:rFonts w:cs="Arial"/>
          <w:szCs w:val="24"/>
          <w:lang w:val="ru-RU"/>
        </w:rPr>
        <w:t>Вожд Карађорђе</w:t>
      </w:r>
      <w:r w:rsidRPr="00F67EF6">
        <w:rPr>
          <w:rFonts w:cs="Arial"/>
          <w:szCs w:val="24"/>
          <w:lang w:val="sr-Cyrl-RS"/>
        </w:rPr>
        <w:t>“</w:t>
      </w:r>
      <w:r w:rsidRPr="0085291A">
        <w:rPr>
          <w:rFonts w:cs="Arial"/>
          <w:szCs w:val="24"/>
          <w:lang w:val="ru-RU"/>
        </w:rPr>
        <w:t>, усвојен је концепт одводњавања са</w:t>
      </w:r>
      <w:r w:rsidRPr="00F67EF6">
        <w:rPr>
          <w:rFonts w:cs="Arial"/>
          <w:szCs w:val="24"/>
          <w:lang w:val="sr-Cyrl-RS"/>
        </w:rPr>
        <w:t xml:space="preserve"> </w:t>
      </w:r>
      <w:r w:rsidRPr="0085291A">
        <w:rPr>
          <w:rFonts w:cs="Arial"/>
          <w:szCs w:val="24"/>
          <w:lang w:val="ru-RU"/>
        </w:rPr>
        <w:t>контролисаним системом одвођења кишних вода са асфалтних површина и третманом</w:t>
      </w:r>
      <w:r w:rsidRPr="00F67EF6">
        <w:rPr>
          <w:rFonts w:cs="Arial"/>
          <w:szCs w:val="24"/>
          <w:lang w:val="sr-Cyrl-RS"/>
        </w:rPr>
        <w:t xml:space="preserve"> </w:t>
      </w:r>
      <w:r w:rsidRPr="0085291A">
        <w:rPr>
          <w:rFonts w:cs="Arial"/>
          <w:szCs w:val="24"/>
          <w:lang w:val="ru-RU"/>
        </w:rPr>
        <w:t xml:space="preserve">пре упуштања у отворене природне или вештачке водотоке. </w:t>
      </w:r>
      <w:r w:rsidRPr="00F67EF6">
        <w:rPr>
          <w:rFonts w:cs="Arial"/>
          <w:szCs w:val="24"/>
          <w:lang w:val="ru-RU"/>
        </w:rPr>
        <w:t>Овакав захтев је у складу</w:t>
      </w:r>
      <w:r w:rsidRPr="00F67EF6">
        <w:rPr>
          <w:rFonts w:cs="Arial"/>
          <w:szCs w:val="24"/>
          <w:lang w:val="sr-Cyrl-RS"/>
        </w:rPr>
        <w:t xml:space="preserve"> </w:t>
      </w:r>
      <w:r w:rsidRPr="00F67EF6">
        <w:rPr>
          <w:rFonts w:cs="Arial"/>
          <w:szCs w:val="24"/>
          <w:lang w:val="ru-RU"/>
        </w:rPr>
        <w:t xml:space="preserve">са </w:t>
      </w:r>
      <w:r w:rsidRPr="00F67EF6">
        <w:rPr>
          <w:rFonts w:cs="Arial"/>
          <w:szCs w:val="24"/>
          <w:lang w:val="sr-Cyrl-RS"/>
        </w:rPr>
        <w:t>У</w:t>
      </w:r>
      <w:r w:rsidRPr="00F67EF6">
        <w:rPr>
          <w:rFonts w:cs="Arial"/>
          <w:szCs w:val="24"/>
          <w:lang w:val="ru-RU"/>
        </w:rPr>
        <w:t>редбом о дозвољеним емисијама и третману отпадних материја са аутопутева,</w:t>
      </w:r>
      <w:r w:rsidRPr="00F67EF6">
        <w:rPr>
          <w:rFonts w:cs="Arial"/>
          <w:szCs w:val="24"/>
          <w:lang w:val="sr-Cyrl-RS"/>
        </w:rPr>
        <w:t xml:space="preserve"> </w:t>
      </w:r>
      <w:r w:rsidRPr="00F67EF6">
        <w:rPr>
          <w:rFonts w:cs="Arial"/>
          <w:szCs w:val="24"/>
          <w:lang w:val="ru-RU"/>
        </w:rPr>
        <w:t>паркинга и сервиса за одржавање моторних возила (ЕУ стандард ЕН 858-1).</w:t>
      </w:r>
      <w:r w:rsidRPr="00F67EF6">
        <w:rPr>
          <w:rFonts w:cs="Arial"/>
          <w:szCs w:val="24"/>
          <w:lang w:val="sr-Cyrl-RS"/>
        </w:rPr>
        <w:t xml:space="preserve"> </w:t>
      </w:r>
    </w:p>
    <w:p w14:paraId="5ED89042" w14:textId="77777777" w:rsidR="00F67EF6" w:rsidRPr="00F67EF6" w:rsidRDefault="00F67EF6" w:rsidP="00F67EF6">
      <w:pPr>
        <w:widowControl w:val="0"/>
        <w:spacing w:after="0"/>
        <w:rPr>
          <w:rFonts w:cs="Arial"/>
          <w:szCs w:val="24"/>
          <w:lang w:val="sr-Cyrl-RS"/>
        </w:rPr>
      </w:pPr>
    </w:p>
    <w:p w14:paraId="352323EC" w14:textId="77777777" w:rsidR="00F67EF6" w:rsidRPr="00F67EF6" w:rsidRDefault="00F67EF6" w:rsidP="00F67EF6">
      <w:pPr>
        <w:widowControl w:val="0"/>
        <w:spacing w:after="0"/>
        <w:rPr>
          <w:rFonts w:cs="Arial"/>
          <w:szCs w:val="24"/>
          <w:lang w:val="ru-RU"/>
        </w:rPr>
      </w:pPr>
      <w:r w:rsidRPr="00F67EF6">
        <w:rPr>
          <w:rFonts w:cs="Arial"/>
          <w:szCs w:val="24"/>
          <w:lang w:val="ru-RU"/>
        </w:rPr>
        <w:t>Концепт одводњавања пројектоване саобраћајнице обухвата:</w:t>
      </w:r>
    </w:p>
    <w:p w14:paraId="2025D673" w14:textId="77777777" w:rsidR="00F67EF6" w:rsidRPr="00F67EF6" w:rsidRDefault="00F67EF6" w:rsidP="00F67EF6">
      <w:pPr>
        <w:widowControl w:val="0"/>
        <w:spacing w:after="0"/>
        <w:jc w:val="left"/>
        <w:rPr>
          <w:rFonts w:cs="Arial"/>
          <w:szCs w:val="24"/>
          <w:lang w:val="ru-RU"/>
        </w:rPr>
      </w:pPr>
      <w:r w:rsidRPr="00F67EF6">
        <w:rPr>
          <w:rFonts w:cs="Arial"/>
          <w:szCs w:val="24"/>
          <w:lang w:val="ru-RU"/>
        </w:rPr>
        <w:t>- прикупљање</w:t>
      </w:r>
    </w:p>
    <w:p w14:paraId="66A0B8B7" w14:textId="77777777" w:rsidR="00F67EF6" w:rsidRPr="00F67EF6" w:rsidRDefault="00F67EF6" w:rsidP="00F67EF6">
      <w:pPr>
        <w:widowControl w:val="0"/>
        <w:spacing w:after="0"/>
        <w:jc w:val="left"/>
        <w:rPr>
          <w:rFonts w:cs="Arial"/>
          <w:szCs w:val="24"/>
          <w:lang w:val="ru-RU"/>
        </w:rPr>
      </w:pPr>
      <w:r w:rsidRPr="00F67EF6">
        <w:rPr>
          <w:rFonts w:cs="Arial"/>
          <w:szCs w:val="24"/>
          <w:lang w:val="ru-RU"/>
        </w:rPr>
        <w:t>- контролисано спровођење</w:t>
      </w:r>
    </w:p>
    <w:p w14:paraId="3EDB3480" w14:textId="77777777" w:rsidR="00F67EF6" w:rsidRPr="00F67EF6" w:rsidRDefault="00F67EF6" w:rsidP="00F67EF6">
      <w:pPr>
        <w:widowControl w:val="0"/>
        <w:spacing w:after="0"/>
        <w:jc w:val="left"/>
        <w:rPr>
          <w:rFonts w:cs="Arial"/>
          <w:szCs w:val="24"/>
          <w:lang w:val="ru-RU"/>
        </w:rPr>
      </w:pPr>
      <w:r w:rsidRPr="00F67EF6">
        <w:rPr>
          <w:rFonts w:cs="Arial"/>
          <w:szCs w:val="24"/>
          <w:lang w:val="ru-RU"/>
        </w:rPr>
        <w:t>- третман и</w:t>
      </w:r>
    </w:p>
    <w:p w14:paraId="7A79DB2D" w14:textId="77777777" w:rsidR="00F67EF6" w:rsidRPr="00F67EF6" w:rsidRDefault="00F67EF6" w:rsidP="00F67EF6">
      <w:pPr>
        <w:widowControl w:val="0"/>
        <w:spacing w:after="0"/>
        <w:jc w:val="left"/>
        <w:rPr>
          <w:rFonts w:cs="Arial"/>
          <w:szCs w:val="24"/>
          <w:lang w:val="ru-RU"/>
        </w:rPr>
      </w:pPr>
      <w:r w:rsidRPr="00F67EF6">
        <w:rPr>
          <w:rFonts w:cs="Arial"/>
          <w:szCs w:val="24"/>
          <w:lang w:val="ru-RU"/>
        </w:rPr>
        <w:t>- испуштање у најближи водоток атмосферских вода са коловоза пута.</w:t>
      </w:r>
    </w:p>
    <w:p w14:paraId="2FDA54E5" w14:textId="77777777" w:rsidR="00F67EF6" w:rsidRPr="00F67EF6" w:rsidRDefault="00F67EF6" w:rsidP="00F67EF6">
      <w:pPr>
        <w:widowControl w:val="0"/>
        <w:spacing w:after="0"/>
        <w:rPr>
          <w:rFonts w:cs="Arial"/>
          <w:szCs w:val="24"/>
          <w:lang w:val="ru-RU"/>
        </w:rPr>
      </w:pPr>
    </w:p>
    <w:p w14:paraId="65F79F4B" w14:textId="77777777" w:rsidR="00F67EF6" w:rsidRPr="00F67EF6" w:rsidRDefault="00F67EF6" w:rsidP="00F67EF6">
      <w:pPr>
        <w:widowControl w:val="0"/>
        <w:spacing w:after="0"/>
        <w:rPr>
          <w:rFonts w:cs="Arial"/>
          <w:szCs w:val="24"/>
          <w:lang w:val="ru-RU"/>
        </w:rPr>
      </w:pPr>
      <w:r w:rsidRPr="00F67EF6">
        <w:rPr>
          <w:rFonts w:cs="Arial"/>
          <w:szCs w:val="24"/>
          <w:lang w:val="ru-RU"/>
        </w:rPr>
        <w:t>Прикупљање атмосферских вода врши се тако што је на нижој страни ивице коловоза</w:t>
      </w:r>
    </w:p>
    <w:p w14:paraId="67A6F2BC" w14:textId="77777777" w:rsidR="00F67EF6" w:rsidRPr="00F67EF6" w:rsidRDefault="00F67EF6" w:rsidP="00F67EF6">
      <w:pPr>
        <w:widowControl w:val="0"/>
        <w:spacing w:after="0"/>
        <w:rPr>
          <w:rFonts w:cs="Arial"/>
          <w:szCs w:val="24"/>
          <w:lang w:val="sr-Cyrl-RS"/>
        </w:rPr>
      </w:pPr>
      <w:r w:rsidRPr="00F67EF6">
        <w:rPr>
          <w:rFonts w:cs="Arial"/>
          <w:szCs w:val="24"/>
          <w:lang w:val="ru-RU"/>
        </w:rPr>
        <w:t>сваке саобраћајне траке риголом који онемогућава отицање воде са коловоза на</w:t>
      </w:r>
      <w:r w:rsidRPr="00F67EF6">
        <w:rPr>
          <w:rFonts w:cs="Arial"/>
          <w:szCs w:val="24"/>
          <w:lang w:val="sr-Cyrl-RS"/>
        </w:rPr>
        <w:t xml:space="preserve"> </w:t>
      </w:r>
      <w:r w:rsidRPr="00F67EF6">
        <w:rPr>
          <w:rFonts w:cs="Arial"/>
          <w:szCs w:val="24"/>
          <w:lang w:val="ru-RU"/>
        </w:rPr>
        <w:t>банкину, отицај формира ток подужним падом дуж ригола. Ту су, на прописаном</w:t>
      </w:r>
      <w:r w:rsidRPr="00F67EF6">
        <w:rPr>
          <w:rFonts w:cs="Arial"/>
          <w:szCs w:val="24"/>
          <w:lang w:val="sr-Cyrl-RS"/>
        </w:rPr>
        <w:t xml:space="preserve"> </w:t>
      </w:r>
      <w:r w:rsidRPr="00F67EF6">
        <w:rPr>
          <w:rFonts w:cs="Arial"/>
          <w:szCs w:val="24"/>
          <w:lang w:val="ru-RU"/>
        </w:rPr>
        <w:t>растојању, предвиђени ревизиони силази са решеткастим поклопцима – шахт сливници.</w:t>
      </w:r>
    </w:p>
    <w:p w14:paraId="0ABB051F" w14:textId="77777777" w:rsidR="00F67EF6" w:rsidRPr="00F67EF6" w:rsidRDefault="00F67EF6" w:rsidP="00F67EF6">
      <w:pPr>
        <w:widowControl w:val="0"/>
        <w:spacing w:after="0"/>
        <w:rPr>
          <w:rFonts w:cs="Arial"/>
          <w:szCs w:val="24"/>
          <w:lang w:val="sr-Cyrl-RS"/>
        </w:rPr>
      </w:pPr>
    </w:p>
    <w:p w14:paraId="43C01C2D" w14:textId="77777777" w:rsidR="00F67EF6" w:rsidRPr="00F67EF6" w:rsidRDefault="00F67EF6" w:rsidP="00F67EF6">
      <w:pPr>
        <w:widowControl w:val="0"/>
        <w:spacing w:after="0"/>
        <w:rPr>
          <w:rFonts w:cs="Arial"/>
          <w:szCs w:val="24"/>
          <w:lang w:val="sr-Cyrl-RS"/>
        </w:rPr>
      </w:pPr>
      <w:r w:rsidRPr="00F67EF6">
        <w:rPr>
          <w:rFonts w:cs="Arial"/>
          <w:szCs w:val="24"/>
          <w:lang w:val="ru-RU"/>
        </w:rPr>
        <w:t>Са више коловозне траке се вода прикупља у разделној траци, на дну бетонске</w:t>
      </w:r>
      <w:r w:rsidRPr="00F67EF6">
        <w:rPr>
          <w:rFonts w:cs="Arial"/>
          <w:szCs w:val="24"/>
          <w:lang w:val="sr-Cyrl-RS"/>
        </w:rPr>
        <w:t xml:space="preserve"> </w:t>
      </w:r>
      <w:r w:rsidRPr="00F67EF6">
        <w:rPr>
          <w:rFonts w:cs="Arial"/>
          <w:szCs w:val="24"/>
          <w:lang w:val="ru-RU"/>
        </w:rPr>
        <w:t>каналете, у којој су, такође, предвиђени шахт сливници. Прикупљена вода се даље</w:t>
      </w:r>
      <w:r w:rsidRPr="00F67EF6">
        <w:rPr>
          <w:rFonts w:cs="Arial"/>
          <w:szCs w:val="24"/>
          <w:lang w:val="sr-Cyrl-RS"/>
        </w:rPr>
        <w:t xml:space="preserve"> </w:t>
      </w:r>
      <w:r w:rsidRPr="00F67EF6">
        <w:rPr>
          <w:rFonts w:cs="Arial"/>
          <w:szCs w:val="24"/>
          <w:lang w:val="ru-RU"/>
        </w:rPr>
        <w:t>одводи затвореном (цевном) канализацијом до објекта за третман кишних вода.</w:t>
      </w:r>
      <w:r w:rsidRPr="00F67EF6">
        <w:rPr>
          <w:rFonts w:cs="Arial"/>
          <w:szCs w:val="24"/>
          <w:lang w:val="sr-Cyrl-RS"/>
        </w:rPr>
        <w:t xml:space="preserve"> </w:t>
      </w:r>
      <w:r w:rsidRPr="00F67EF6">
        <w:rPr>
          <w:rFonts w:cs="Arial"/>
          <w:szCs w:val="24"/>
          <w:lang w:val="ru-RU"/>
        </w:rPr>
        <w:t>Колектори кишне канализације од двеју саобраћајних трака се спајају пре места</w:t>
      </w:r>
      <w:r w:rsidRPr="00F67EF6">
        <w:rPr>
          <w:rFonts w:cs="Arial"/>
          <w:szCs w:val="24"/>
          <w:lang w:val="sr-Cyrl-RS"/>
        </w:rPr>
        <w:t xml:space="preserve"> </w:t>
      </w:r>
      <w:r w:rsidRPr="00F67EF6">
        <w:rPr>
          <w:rFonts w:cs="Arial"/>
          <w:szCs w:val="24"/>
          <w:lang w:val="ru-RU"/>
        </w:rPr>
        <w:t>одређеног за третман вода и заједнички упућују на уређај за третман кишних вода</w:t>
      </w:r>
      <w:r w:rsidRPr="00F67EF6">
        <w:rPr>
          <w:rFonts w:cs="Arial"/>
          <w:szCs w:val="24"/>
          <w:lang w:val="sr-Cyrl-RS"/>
        </w:rPr>
        <w:t>.</w:t>
      </w:r>
    </w:p>
    <w:p w14:paraId="3C05C0BE" w14:textId="77777777" w:rsidR="00F67EF6" w:rsidRDefault="00F67EF6" w:rsidP="00F67EF6">
      <w:pPr>
        <w:widowControl w:val="0"/>
        <w:spacing w:after="0"/>
        <w:rPr>
          <w:rFonts w:cs="Arial"/>
          <w:szCs w:val="24"/>
          <w:lang w:val="sr-Latn-RS"/>
        </w:rPr>
      </w:pPr>
    </w:p>
    <w:p w14:paraId="3CF2DCA6" w14:textId="77777777" w:rsidR="006A48DD" w:rsidRDefault="006A48DD" w:rsidP="00F67EF6">
      <w:pPr>
        <w:widowControl w:val="0"/>
        <w:spacing w:after="0"/>
        <w:rPr>
          <w:rFonts w:cs="Arial"/>
          <w:szCs w:val="24"/>
          <w:lang w:val="sr-Latn-RS"/>
        </w:rPr>
      </w:pPr>
    </w:p>
    <w:p w14:paraId="5BC2D385" w14:textId="77777777" w:rsidR="006A48DD" w:rsidRDefault="006A48DD" w:rsidP="00F67EF6">
      <w:pPr>
        <w:widowControl w:val="0"/>
        <w:spacing w:after="0"/>
        <w:rPr>
          <w:rFonts w:cs="Arial"/>
          <w:szCs w:val="24"/>
          <w:lang w:val="sr-Latn-RS"/>
        </w:rPr>
      </w:pPr>
    </w:p>
    <w:p w14:paraId="223F0525" w14:textId="77777777" w:rsidR="006A48DD" w:rsidRDefault="006A48DD" w:rsidP="00F67EF6">
      <w:pPr>
        <w:widowControl w:val="0"/>
        <w:spacing w:after="0"/>
        <w:rPr>
          <w:rFonts w:cs="Arial"/>
          <w:szCs w:val="24"/>
          <w:lang w:val="sr-Latn-RS"/>
        </w:rPr>
      </w:pPr>
    </w:p>
    <w:p w14:paraId="4EA2F457" w14:textId="77777777" w:rsidR="006A48DD" w:rsidRDefault="006A48DD" w:rsidP="00F67EF6">
      <w:pPr>
        <w:widowControl w:val="0"/>
        <w:spacing w:after="0"/>
        <w:rPr>
          <w:rFonts w:cs="Arial"/>
          <w:szCs w:val="24"/>
          <w:lang w:val="sr-Latn-RS"/>
        </w:rPr>
      </w:pPr>
    </w:p>
    <w:p w14:paraId="635B5170" w14:textId="77777777" w:rsidR="006A48DD" w:rsidRDefault="006A48DD" w:rsidP="00F67EF6">
      <w:pPr>
        <w:widowControl w:val="0"/>
        <w:spacing w:after="0"/>
        <w:rPr>
          <w:rFonts w:cs="Arial"/>
          <w:szCs w:val="24"/>
          <w:lang w:val="sr-Latn-RS"/>
        </w:rPr>
      </w:pPr>
    </w:p>
    <w:p w14:paraId="3A0881D7" w14:textId="77777777" w:rsidR="006A48DD" w:rsidRDefault="006A48DD" w:rsidP="00F67EF6">
      <w:pPr>
        <w:widowControl w:val="0"/>
        <w:spacing w:after="0"/>
        <w:rPr>
          <w:rFonts w:cs="Arial"/>
          <w:szCs w:val="24"/>
          <w:lang w:val="sr-Latn-RS"/>
        </w:rPr>
      </w:pPr>
    </w:p>
    <w:p w14:paraId="43006013" w14:textId="77777777" w:rsidR="006A48DD" w:rsidRDefault="006A48DD" w:rsidP="00F67EF6">
      <w:pPr>
        <w:widowControl w:val="0"/>
        <w:spacing w:after="0"/>
        <w:rPr>
          <w:rFonts w:cs="Arial"/>
          <w:szCs w:val="24"/>
          <w:lang w:val="sr-Latn-RS"/>
        </w:rPr>
      </w:pPr>
    </w:p>
    <w:p w14:paraId="48ECB83E" w14:textId="77777777" w:rsidR="006A48DD" w:rsidRDefault="006A48DD" w:rsidP="00F67EF6">
      <w:pPr>
        <w:widowControl w:val="0"/>
        <w:spacing w:after="0"/>
        <w:rPr>
          <w:rFonts w:cs="Arial"/>
          <w:szCs w:val="24"/>
          <w:lang w:val="sr-Latn-RS"/>
        </w:rPr>
      </w:pPr>
    </w:p>
    <w:p w14:paraId="0B3D8163" w14:textId="77777777" w:rsidR="006A48DD" w:rsidRDefault="006A48DD" w:rsidP="00F67EF6">
      <w:pPr>
        <w:widowControl w:val="0"/>
        <w:spacing w:after="0"/>
        <w:rPr>
          <w:rFonts w:cs="Arial"/>
          <w:szCs w:val="24"/>
          <w:lang w:val="sr-Latn-RS"/>
        </w:rPr>
      </w:pPr>
    </w:p>
    <w:p w14:paraId="064C1F98" w14:textId="77777777" w:rsidR="006A48DD" w:rsidRDefault="006A48DD" w:rsidP="00F67EF6">
      <w:pPr>
        <w:widowControl w:val="0"/>
        <w:spacing w:after="0"/>
        <w:rPr>
          <w:rFonts w:cs="Arial"/>
          <w:szCs w:val="24"/>
          <w:lang w:val="sr-Latn-RS"/>
        </w:rPr>
      </w:pPr>
    </w:p>
    <w:p w14:paraId="03382B89" w14:textId="77777777" w:rsidR="006A48DD" w:rsidRDefault="006A48DD" w:rsidP="00F67EF6">
      <w:pPr>
        <w:widowControl w:val="0"/>
        <w:spacing w:after="0"/>
        <w:rPr>
          <w:rFonts w:cs="Arial"/>
          <w:szCs w:val="24"/>
          <w:lang w:val="sr-Latn-RS"/>
        </w:rPr>
      </w:pPr>
    </w:p>
    <w:p w14:paraId="78255BAC" w14:textId="77777777" w:rsidR="006A48DD" w:rsidRPr="006A48DD" w:rsidRDefault="006A48DD" w:rsidP="00F67EF6">
      <w:pPr>
        <w:widowControl w:val="0"/>
        <w:spacing w:after="0"/>
        <w:rPr>
          <w:rFonts w:cs="Arial"/>
          <w:szCs w:val="24"/>
          <w:lang w:val="sr-Latn-RS"/>
        </w:rPr>
      </w:pPr>
    </w:p>
    <w:p w14:paraId="43BFFD0F" w14:textId="77777777" w:rsidR="00F67EF6" w:rsidRPr="004870AB" w:rsidRDefault="00F67EF6" w:rsidP="00F67EF6">
      <w:pPr>
        <w:widowControl w:val="0"/>
        <w:spacing w:after="0"/>
        <w:rPr>
          <w:rFonts w:cs="Arial"/>
          <w:szCs w:val="24"/>
          <w:lang w:val="sr-Cyrl-RS"/>
        </w:rPr>
      </w:pPr>
      <w:r w:rsidRPr="00F67EF6">
        <w:rPr>
          <w:rFonts w:cs="Arial"/>
          <w:szCs w:val="24"/>
          <w:lang w:val="sr-Cyrl-RS"/>
        </w:rPr>
        <w:lastRenderedPageBreak/>
        <w:t>У табели која следи приказани су сепаратори и реципијенти на Деоници 5, Сектора 3.</w:t>
      </w:r>
    </w:p>
    <w:p w14:paraId="53AE945D" w14:textId="77777777" w:rsidR="0029231A" w:rsidRPr="00F67EF6" w:rsidRDefault="0029231A" w:rsidP="00F67EF6">
      <w:pPr>
        <w:widowControl w:val="0"/>
        <w:spacing w:after="0"/>
        <w:rPr>
          <w:rFonts w:cs="Arial"/>
          <w:szCs w:val="24"/>
          <w:lang w:val="sr-Latn-RS"/>
        </w:rPr>
      </w:pPr>
    </w:p>
    <w:p w14:paraId="60A1F2F5" w14:textId="1D21FCFF" w:rsidR="0029231A" w:rsidRPr="004870AB" w:rsidRDefault="0029231A" w:rsidP="0029231A">
      <w:pPr>
        <w:widowControl w:val="0"/>
        <w:spacing w:after="0"/>
        <w:jc w:val="center"/>
        <w:rPr>
          <w:rFonts w:cs="Arial"/>
          <w:i/>
          <w:iCs/>
          <w:sz w:val="20"/>
          <w:lang w:val="sr-Cyrl-RS"/>
        </w:rPr>
      </w:pPr>
      <w:bookmarkStart w:id="287" w:name="_Toc214956115"/>
      <w:bookmarkStart w:id="288" w:name="_Hlk191384183"/>
      <w:r w:rsidRPr="004870AB">
        <w:rPr>
          <w:i/>
          <w:iCs/>
          <w:sz w:val="20"/>
        </w:rPr>
        <w:t>Табела</w:t>
      </w:r>
      <w:r w:rsidRPr="0085291A">
        <w:rPr>
          <w:i/>
          <w:iCs/>
          <w:sz w:val="20"/>
          <w:lang w:val="sr-Latn-RS"/>
        </w:rPr>
        <w:t xml:space="preserve"> </w:t>
      </w:r>
      <w:r w:rsidRPr="004870AB">
        <w:rPr>
          <w:i/>
          <w:iCs/>
          <w:sz w:val="20"/>
        </w:rPr>
        <w:fldChar w:fldCharType="begin"/>
      </w:r>
      <w:r w:rsidRPr="0085291A">
        <w:rPr>
          <w:i/>
          <w:iCs/>
          <w:sz w:val="20"/>
          <w:lang w:val="sr-Latn-RS"/>
        </w:rPr>
        <w:instrText xml:space="preserve"> SEQ </w:instrText>
      </w:r>
      <w:r w:rsidRPr="004870AB">
        <w:rPr>
          <w:i/>
          <w:iCs/>
          <w:sz w:val="20"/>
        </w:rPr>
        <w:instrText>Табела</w:instrText>
      </w:r>
      <w:r w:rsidRPr="0085291A">
        <w:rPr>
          <w:i/>
          <w:iCs/>
          <w:sz w:val="20"/>
          <w:lang w:val="sr-Latn-RS"/>
        </w:rPr>
        <w:instrText xml:space="preserve"> \* ARABIC </w:instrText>
      </w:r>
      <w:r w:rsidRPr="004870AB">
        <w:rPr>
          <w:i/>
          <w:iCs/>
          <w:sz w:val="20"/>
        </w:rPr>
        <w:fldChar w:fldCharType="separate"/>
      </w:r>
      <w:r w:rsidR="00CD3055">
        <w:rPr>
          <w:i/>
          <w:iCs/>
          <w:noProof/>
          <w:sz w:val="20"/>
          <w:lang w:val="sr-Latn-RS"/>
        </w:rPr>
        <w:t>52</w:t>
      </w:r>
      <w:r w:rsidRPr="004870AB">
        <w:rPr>
          <w:i/>
          <w:iCs/>
          <w:sz w:val="20"/>
        </w:rPr>
        <w:fldChar w:fldCharType="end"/>
      </w:r>
      <w:r w:rsidRPr="004870AB">
        <w:rPr>
          <w:i/>
          <w:iCs/>
          <w:sz w:val="20"/>
          <w:lang w:val="sr-Cyrl-RS"/>
        </w:rPr>
        <w:t xml:space="preserve"> -</w:t>
      </w:r>
      <w:r w:rsidRPr="004870AB">
        <w:rPr>
          <w:rFonts w:cs="Arial"/>
          <w:i/>
          <w:iCs/>
          <w:sz w:val="20"/>
          <w:lang w:val="sr-Cyrl-RS"/>
        </w:rPr>
        <w:t xml:space="preserve"> </w:t>
      </w:r>
      <w:r w:rsidRPr="00F67EF6">
        <w:rPr>
          <w:rFonts w:cs="Arial"/>
          <w:i/>
          <w:iCs/>
          <w:sz w:val="20"/>
          <w:lang w:val="sr-Cyrl-RS"/>
        </w:rPr>
        <w:t>Сепаратори и реципијенти на деоници 5</w:t>
      </w:r>
      <w:bookmarkEnd w:id="287"/>
    </w:p>
    <w:tbl>
      <w:tblPr>
        <w:tblStyle w:val="GridTable1Light"/>
        <w:tblW w:w="7520" w:type="dxa"/>
        <w:jc w:val="center"/>
        <w:tblLook w:val="04A0" w:firstRow="1" w:lastRow="0" w:firstColumn="1" w:lastColumn="0" w:noHBand="0" w:noVBand="1"/>
      </w:tblPr>
      <w:tblGrid>
        <w:gridCol w:w="2040"/>
        <w:gridCol w:w="740"/>
        <w:gridCol w:w="1240"/>
        <w:gridCol w:w="3500"/>
      </w:tblGrid>
      <w:tr w:rsidR="004870AB" w:rsidRPr="00F67EF6" w14:paraId="172CA1B2" w14:textId="77777777" w:rsidTr="0029231A">
        <w:trPr>
          <w:cnfStyle w:val="100000000000" w:firstRow="1" w:lastRow="0" w:firstColumn="0" w:lastColumn="0" w:oddVBand="0" w:evenVBand="0" w:oddHBand="0" w:evenHBand="0" w:firstRowFirstColumn="0" w:firstRowLastColumn="0" w:lastRowFirstColumn="0" w:lastRowLastColumn="0"/>
          <w:trHeight w:val="660"/>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bookmarkEnd w:id="288"/>
          <w:p w14:paraId="601216E9" w14:textId="77777777" w:rsidR="00F67EF6" w:rsidRPr="00F67EF6" w:rsidRDefault="00F67EF6" w:rsidP="00F67EF6">
            <w:pPr>
              <w:widowControl w:val="0"/>
              <w:jc w:val="center"/>
              <w:rPr>
                <w:rFonts w:cs="Arial"/>
                <w:sz w:val="20"/>
              </w:rPr>
            </w:pPr>
            <w:r w:rsidRPr="00F67EF6">
              <w:rPr>
                <w:rFonts w:cs="Arial"/>
                <w:sz w:val="20"/>
              </w:rPr>
              <w:t>Сепаратори</w:t>
            </w:r>
          </w:p>
        </w:tc>
        <w:tc>
          <w:tcPr>
            <w:tcW w:w="740" w:type="dxa"/>
            <w:noWrap/>
            <w:vAlign w:val="center"/>
            <w:hideMark/>
          </w:tcPr>
          <w:p w14:paraId="3105CFBF"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DN</w:t>
            </w:r>
          </w:p>
          <w:p w14:paraId="46FFA9D4"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(m)</w:t>
            </w:r>
          </w:p>
        </w:tc>
        <w:tc>
          <w:tcPr>
            <w:tcW w:w="1240" w:type="dxa"/>
            <w:noWrap/>
            <w:vAlign w:val="center"/>
            <w:hideMark/>
          </w:tcPr>
          <w:p w14:paraId="592302E1"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Усв.</w:t>
            </w:r>
          </w:p>
          <w:p w14:paraId="2F325BEA"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сеп.</w:t>
            </w:r>
          </w:p>
        </w:tc>
        <w:tc>
          <w:tcPr>
            <w:tcW w:w="3500" w:type="dxa"/>
            <w:noWrap/>
            <w:vAlign w:val="center"/>
            <w:hideMark/>
          </w:tcPr>
          <w:p w14:paraId="39FCE23F" w14:textId="77777777" w:rsidR="00F67EF6" w:rsidRPr="00F67EF6" w:rsidRDefault="00F67EF6" w:rsidP="00F67EF6">
            <w:pPr>
              <w:widowControl w:val="0"/>
              <w:jc w:val="left"/>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Реципијент</w:t>
            </w:r>
          </w:p>
          <w:p w14:paraId="3580543E" w14:textId="77777777" w:rsidR="00F67EF6" w:rsidRPr="00F67EF6" w:rsidRDefault="00F67EF6" w:rsidP="00F67EF6">
            <w:pPr>
              <w:widowControl w:val="0"/>
              <w:jc w:val="left"/>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 </w:t>
            </w:r>
          </w:p>
        </w:tc>
      </w:tr>
      <w:tr w:rsidR="004870AB" w:rsidRPr="00F67EF6" w14:paraId="7E00DC6D" w14:textId="77777777" w:rsidTr="0029231A">
        <w:trPr>
          <w:trHeight w:val="288"/>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643F4F8" w14:textId="77777777" w:rsidR="00F67EF6" w:rsidRPr="00F67EF6" w:rsidRDefault="00F67EF6" w:rsidP="00F67EF6">
            <w:pPr>
              <w:widowControl w:val="0"/>
              <w:jc w:val="center"/>
              <w:rPr>
                <w:rFonts w:cs="Arial"/>
                <w:sz w:val="20"/>
              </w:rPr>
            </w:pPr>
            <w:r w:rsidRPr="00F67EF6">
              <w:rPr>
                <w:rFonts w:cs="Arial"/>
                <w:sz w:val="20"/>
              </w:rPr>
              <w:t>СЕПАРАТОР  0 Л</w:t>
            </w:r>
          </w:p>
        </w:tc>
        <w:tc>
          <w:tcPr>
            <w:tcW w:w="740" w:type="dxa"/>
            <w:noWrap/>
            <w:vAlign w:val="center"/>
            <w:hideMark/>
          </w:tcPr>
          <w:p w14:paraId="181996A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28B44B5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27BC4DC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Црквенац</w:t>
            </w:r>
          </w:p>
        </w:tc>
      </w:tr>
      <w:tr w:rsidR="004870AB" w:rsidRPr="00F67EF6" w14:paraId="1694CAC1"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2153B96" w14:textId="77777777" w:rsidR="00F67EF6" w:rsidRPr="00F67EF6" w:rsidRDefault="00F67EF6" w:rsidP="00F67EF6">
            <w:pPr>
              <w:widowControl w:val="0"/>
              <w:jc w:val="center"/>
              <w:rPr>
                <w:rFonts w:cs="Arial"/>
                <w:sz w:val="20"/>
              </w:rPr>
            </w:pPr>
            <w:r w:rsidRPr="00F67EF6">
              <w:rPr>
                <w:rFonts w:cs="Arial"/>
                <w:sz w:val="20"/>
              </w:rPr>
              <w:t>СЕПАРАТОР  0 Д</w:t>
            </w:r>
          </w:p>
        </w:tc>
        <w:tc>
          <w:tcPr>
            <w:tcW w:w="740" w:type="dxa"/>
            <w:noWrap/>
            <w:vAlign w:val="center"/>
            <w:hideMark/>
          </w:tcPr>
          <w:p w14:paraId="039B91E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02383AE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4238C2C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Раља</w:t>
            </w:r>
          </w:p>
        </w:tc>
      </w:tr>
      <w:tr w:rsidR="004870AB" w:rsidRPr="00F67EF6" w14:paraId="2218DAA9"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53300C3" w14:textId="77777777" w:rsidR="00F67EF6" w:rsidRPr="00F67EF6" w:rsidRDefault="00F67EF6" w:rsidP="00F67EF6">
            <w:pPr>
              <w:widowControl w:val="0"/>
              <w:jc w:val="center"/>
              <w:rPr>
                <w:rFonts w:cs="Arial"/>
                <w:sz w:val="20"/>
              </w:rPr>
            </w:pPr>
            <w:r w:rsidRPr="00F67EF6">
              <w:rPr>
                <w:rFonts w:cs="Arial"/>
                <w:sz w:val="20"/>
              </w:rPr>
              <w:t>СЕПАРАТОР  0</w:t>
            </w:r>
          </w:p>
        </w:tc>
        <w:tc>
          <w:tcPr>
            <w:tcW w:w="740" w:type="dxa"/>
            <w:noWrap/>
            <w:vAlign w:val="center"/>
            <w:hideMark/>
          </w:tcPr>
          <w:p w14:paraId="70B130F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58AFBAA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6897C97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Мрчевица</w:t>
            </w:r>
          </w:p>
        </w:tc>
      </w:tr>
      <w:tr w:rsidR="004870AB" w:rsidRPr="00F67EF6" w14:paraId="2E6C7A7D"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E89459C" w14:textId="77777777" w:rsidR="00F67EF6" w:rsidRPr="00F67EF6" w:rsidRDefault="00F67EF6" w:rsidP="00F67EF6">
            <w:pPr>
              <w:widowControl w:val="0"/>
              <w:jc w:val="center"/>
              <w:rPr>
                <w:rFonts w:cs="Arial"/>
                <w:sz w:val="20"/>
              </w:rPr>
            </w:pPr>
            <w:r w:rsidRPr="00F67EF6">
              <w:rPr>
                <w:rFonts w:cs="Arial"/>
                <w:sz w:val="20"/>
              </w:rPr>
              <w:t>СЕПАРАТОР  1</w:t>
            </w:r>
          </w:p>
        </w:tc>
        <w:tc>
          <w:tcPr>
            <w:tcW w:w="740" w:type="dxa"/>
            <w:noWrap/>
            <w:vAlign w:val="center"/>
            <w:hideMark/>
          </w:tcPr>
          <w:p w14:paraId="63403EB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32B2286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77C3D26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Безименом потоку</w:t>
            </w:r>
          </w:p>
        </w:tc>
      </w:tr>
      <w:tr w:rsidR="004870AB" w:rsidRPr="00F67EF6" w14:paraId="774F21E6"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2A3CDA0" w14:textId="77777777" w:rsidR="00F67EF6" w:rsidRPr="00F67EF6" w:rsidRDefault="00F67EF6" w:rsidP="00F67EF6">
            <w:pPr>
              <w:widowControl w:val="0"/>
              <w:jc w:val="center"/>
              <w:rPr>
                <w:rFonts w:cs="Arial"/>
                <w:sz w:val="20"/>
              </w:rPr>
            </w:pPr>
            <w:r w:rsidRPr="00F67EF6">
              <w:rPr>
                <w:rFonts w:cs="Arial"/>
                <w:sz w:val="20"/>
              </w:rPr>
              <w:t>СЕПАРАТОР  2</w:t>
            </w:r>
          </w:p>
        </w:tc>
        <w:tc>
          <w:tcPr>
            <w:tcW w:w="740" w:type="dxa"/>
            <w:noWrap/>
            <w:vAlign w:val="center"/>
            <w:hideMark/>
          </w:tcPr>
          <w:p w14:paraId="3114402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70EDE78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71D79A8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Безименом потоку</w:t>
            </w:r>
          </w:p>
        </w:tc>
      </w:tr>
      <w:tr w:rsidR="004870AB" w:rsidRPr="00F67EF6" w14:paraId="6C4AC1B8"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1D46912" w14:textId="77777777" w:rsidR="00F67EF6" w:rsidRPr="00F67EF6" w:rsidRDefault="00F67EF6" w:rsidP="00F67EF6">
            <w:pPr>
              <w:widowControl w:val="0"/>
              <w:jc w:val="center"/>
              <w:rPr>
                <w:rFonts w:cs="Arial"/>
                <w:sz w:val="20"/>
              </w:rPr>
            </w:pPr>
            <w:r w:rsidRPr="00F67EF6">
              <w:rPr>
                <w:rFonts w:cs="Arial"/>
                <w:sz w:val="20"/>
              </w:rPr>
              <w:t>СЕПАРАТОР  3</w:t>
            </w:r>
          </w:p>
        </w:tc>
        <w:tc>
          <w:tcPr>
            <w:tcW w:w="740" w:type="dxa"/>
            <w:noWrap/>
            <w:vAlign w:val="center"/>
            <w:hideMark/>
          </w:tcPr>
          <w:p w14:paraId="3CCF9C6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03AFCC2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0A369DA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Безименом потоку</w:t>
            </w:r>
          </w:p>
        </w:tc>
      </w:tr>
      <w:tr w:rsidR="004870AB" w:rsidRPr="00F67EF6" w14:paraId="31BD233D"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AF69693" w14:textId="77777777" w:rsidR="00F67EF6" w:rsidRPr="00F67EF6" w:rsidRDefault="00F67EF6" w:rsidP="00F67EF6">
            <w:pPr>
              <w:widowControl w:val="0"/>
              <w:jc w:val="center"/>
              <w:rPr>
                <w:rFonts w:cs="Arial"/>
                <w:sz w:val="20"/>
              </w:rPr>
            </w:pPr>
            <w:r w:rsidRPr="00F67EF6">
              <w:rPr>
                <w:rFonts w:cs="Arial"/>
                <w:sz w:val="20"/>
              </w:rPr>
              <w:t>СЕПАРАТОР  4</w:t>
            </w:r>
          </w:p>
        </w:tc>
        <w:tc>
          <w:tcPr>
            <w:tcW w:w="740" w:type="dxa"/>
            <w:noWrap/>
            <w:vAlign w:val="center"/>
            <w:hideMark/>
          </w:tcPr>
          <w:p w14:paraId="30FB3A1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30EFDF5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D57F0C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Безименом потоку</w:t>
            </w:r>
          </w:p>
        </w:tc>
      </w:tr>
      <w:tr w:rsidR="004870AB" w:rsidRPr="00F67EF6" w14:paraId="3F0EBEB2"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FFDBB4B" w14:textId="77777777" w:rsidR="00F67EF6" w:rsidRPr="00F67EF6" w:rsidRDefault="00F67EF6" w:rsidP="00F67EF6">
            <w:pPr>
              <w:widowControl w:val="0"/>
              <w:jc w:val="center"/>
              <w:rPr>
                <w:rFonts w:cs="Arial"/>
                <w:sz w:val="20"/>
              </w:rPr>
            </w:pPr>
            <w:r w:rsidRPr="00F67EF6">
              <w:rPr>
                <w:rFonts w:cs="Arial"/>
                <w:sz w:val="20"/>
              </w:rPr>
              <w:t>СЕПАРАТОР  5</w:t>
            </w:r>
          </w:p>
        </w:tc>
        <w:tc>
          <w:tcPr>
            <w:tcW w:w="740" w:type="dxa"/>
            <w:noWrap/>
            <w:vAlign w:val="center"/>
            <w:hideMark/>
          </w:tcPr>
          <w:p w14:paraId="040707D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1CC368B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30/300</w:t>
            </w:r>
          </w:p>
        </w:tc>
        <w:tc>
          <w:tcPr>
            <w:tcW w:w="3500" w:type="dxa"/>
            <w:noWrap/>
            <w:vAlign w:val="center"/>
            <w:hideMark/>
          </w:tcPr>
          <w:p w14:paraId="0F9415A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Безименом потоку</w:t>
            </w:r>
          </w:p>
        </w:tc>
      </w:tr>
      <w:tr w:rsidR="004870AB" w:rsidRPr="00F67EF6" w14:paraId="5B96CD9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3B67A26" w14:textId="77777777" w:rsidR="00F67EF6" w:rsidRPr="00F67EF6" w:rsidRDefault="00F67EF6" w:rsidP="00F67EF6">
            <w:pPr>
              <w:widowControl w:val="0"/>
              <w:jc w:val="center"/>
              <w:rPr>
                <w:rFonts w:cs="Arial"/>
                <w:sz w:val="20"/>
              </w:rPr>
            </w:pPr>
            <w:r w:rsidRPr="00F67EF6">
              <w:rPr>
                <w:rFonts w:cs="Arial"/>
                <w:sz w:val="20"/>
              </w:rPr>
              <w:t>СЕПАРАТОР  6</w:t>
            </w:r>
          </w:p>
        </w:tc>
        <w:tc>
          <w:tcPr>
            <w:tcW w:w="740" w:type="dxa"/>
            <w:noWrap/>
            <w:vAlign w:val="center"/>
            <w:hideMark/>
          </w:tcPr>
          <w:p w14:paraId="7A78C23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05BFC3F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28CD007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239DD731"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35ABC5A" w14:textId="77777777" w:rsidR="00F67EF6" w:rsidRPr="00F67EF6" w:rsidRDefault="00F67EF6" w:rsidP="00F67EF6">
            <w:pPr>
              <w:widowControl w:val="0"/>
              <w:jc w:val="center"/>
              <w:rPr>
                <w:rFonts w:cs="Arial"/>
                <w:sz w:val="20"/>
              </w:rPr>
            </w:pPr>
            <w:r w:rsidRPr="00F67EF6">
              <w:rPr>
                <w:rFonts w:cs="Arial"/>
                <w:sz w:val="20"/>
              </w:rPr>
              <w:t>СЕПАРАТОР  7</w:t>
            </w:r>
          </w:p>
        </w:tc>
        <w:tc>
          <w:tcPr>
            <w:tcW w:w="740" w:type="dxa"/>
            <w:noWrap/>
            <w:vAlign w:val="center"/>
            <w:hideMark/>
          </w:tcPr>
          <w:p w14:paraId="0AF8AB0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00C504D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21570D16"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1609C5B8"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9553BBE" w14:textId="77777777" w:rsidR="00F67EF6" w:rsidRPr="00F67EF6" w:rsidRDefault="00F67EF6" w:rsidP="00F67EF6">
            <w:pPr>
              <w:widowControl w:val="0"/>
              <w:jc w:val="center"/>
              <w:rPr>
                <w:rFonts w:cs="Arial"/>
                <w:sz w:val="20"/>
              </w:rPr>
            </w:pPr>
            <w:r w:rsidRPr="00F67EF6">
              <w:rPr>
                <w:rFonts w:cs="Arial"/>
                <w:sz w:val="20"/>
              </w:rPr>
              <w:t>СЕПАРАТОР  8</w:t>
            </w:r>
          </w:p>
        </w:tc>
        <w:tc>
          <w:tcPr>
            <w:tcW w:w="740" w:type="dxa"/>
            <w:noWrap/>
            <w:vAlign w:val="center"/>
            <w:hideMark/>
          </w:tcPr>
          <w:p w14:paraId="55E1CE6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52B8876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0C2F84E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36CD06EF"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FF2E1BD" w14:textId="77777777" w:rsidR="00F67EF6" w:rsidRPr="00F67EF6" w:rsidRDefault="00F67EF6" w:rsidP="00F67EF6">
            <w:pPr>
              <w:widowControl w:val="0"/>
              <w:jc w:val="center"/>
              <w:rPr>
                <w:rFonts w:cs="Arial"/>
                <w:sz w:val="20"/>
              </w:rPr>
            </w:pPr>
            <w:r w:rsidRPr="00F67EF6">
              <w:rPr>
                <w:rFonts w:cs="Arial"/>
                <w:sz w:val="20"/>
              </w:rPr>
              <w:t>СЕПАРАТОР  9</w:t>
            </w:r>
          </w:p>
        </w:tc>
        <w:tc>
          <w:tcPr>
            <w:tcW w:w="740" w:type="dxa"/>
            <w:noWrap/>
            <w:vAlign w:val="center"/>
            <w:hideMark/>
          </w:tcPr>
          <w:p w14:paraId="73CAC47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44E0A50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9290C6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09B6B052"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28FD810" w14:textId="77777777" w:rsidR="00F67EF6" w:rsidRPr="00F67EF6" w:rsidRDefault="00F67EF6" w:rsidP="00F67EF6">
            <w:pPr>
              <w:widowControl w:val="0"/>
              <w:jc w:val="center"/>
              <w:rPr>
                <w:rFonts w:cs="Arial"/>
                <w:sz w:val="20"/>
              </w:rPr>
            </w:pPr>
            <w:r w:rsidRPr="00F67EF6">
              <w:rPr>
                <w:rFonts w:cs="Arial"/>
                <w:sz w:val="20"/>
              </w:rPr>
              <w:t>СЕПАРАТОР  10</w:t>
            </w:r>
          </w:p>
        </w:tc>
        <w:tc>
          <w:tcPr>
            <w:tcW w:w="740" w:type="dxa"/>
            <w:noWrap/>
            <w:vAlign w:val="center"/>
            <w:hideMark/>
          </w:tcPr>
          <w:p w14:paraId="1360C47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025DDD6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6602850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19F42BE2"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097028B" w14:textId="77777777" w:rsidR="00F67EF6" w:rsidRPr="00F67EF6" w:rsidRDefault="00F67EF6" w:rsidP="00F67EF6">
            <w:pPr>
              <w:widowControl w:val="0"/>
              <w:jc w:val="center"/>
              <w:rPr>
                <w:rFonts w:cs="Arial"/>
                <w:sz w:val="20"/>
              </w:rPr>
            </w:pPr>
            <w:r w:rsidRPr="00F67EF6">
              <w:rPr>
                <w:rFonts w:cs="Arial"/>
                <w:sz w:val="20"/>
              </w:rPr>
              <w:t>СЕПАРАТОР  11</w:t>
            </w:r>
          </w:p>
        </w:tc>
        <w:tc>
          <w:tcPr>
            <w:tcW w:w="740" w:type="dxa"/>
            <w:noWrap/>
            <w:vAlign w:val="center"/>
            <w:hideMark/>
          </w:tcPr>
          <w:p w14:paraId="7C4976A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2959843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6A31F796"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6088260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7443047" w14:textId="77777777" w:rsidR="00F67EF6" w:rsidRPr="00F67EF6" w:rsidRDefault="00F67EF6" w:rsidP="00F67EF6">
            <w:pPr>
              <w:widowControl w:val="0"/>
              <w:jc w:val="center"/>
              <w:rPr>
                <w:rFonts w:cs="Arial"/>
                <w:sz w:val="20"/>
              </w:rPr>
            </w:pPr>
            <w:r w:rsidRPr="00F67EF6">
              <w:rPr>
                <w:rFonts w:cs="Arial"/>
                <w:sz w:val="20"/>
              </w:rPr>
              <w:t>СЕПАРАТОР  12</w:t>
            </w:r>
          </w:p>
        </w:tc>
        <w:tc>
          <w:tcPr>
            <w:tcW w:w="740" w:type="dxa"/>
            <w:noWrap/>
            <w:vAlign w:val="center"/>
            <w:hideMark/>
          </w:tcPr>
          <w:p w14:paraId="1DFCEFF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0B8E4D8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6D408DA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67CF9268"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2289278" w14:textId="77777777" w:rsidR="00F67EF6" w:rsidRPr="00F67EF6" w:rsidRDefault="00F67EF6" w:rsidP="00F67EF6">
            <w:pPr>
              <w:widowControl w:val="0"/>
              <w:jc w:val="center"/>
              <w:rPr>
                <w:rFonts w:cs="Arial"/>
                <w:sz w:val="20"/>
              </w:rPr>
            </w:pPr>
            <w:r w:rsidRPr="00F67EF6">
              <w:rPr>
                <w:rFonts w:cs="Arial"/>
                <w:sz w:val="20"/>
              </w:rPr>
              <w:t>СЕПАРАТОР  13</w:t>
            </w:r>
          </w:p>
        </w:tc>
        <w:tc>
          <w:tcPr>
            <w:tcW w:w="740" w:type="dxa"/>
            <w:noWrap/>
            <w:vAlign w:val="center"/>
            <w:hideMark/>
          </w:tcPr>
          <w:p w14:paraId="4987E5F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7D8D8BB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3A36EA8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372D09A5"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130926C" w14:textId="77777777" w:rsidR="00F67EF6" w:rsidRPr="00F67EF6" w:rsidRDefault="00F67EF6" w:rsidP="00F67EF6">
            <w:pPr>
              <w:widowControl w:val="0"/>
              <w:jc w:val="center"/>
              <w:rPr>
                <w:rFonts w:cs="Arial"/>
                <w:sz w:val="20"/>
              </w:rPr>
            </w:pPr>
            <w:r w:rsidRPr="00F67EF6">
              <w:rPr>
                <w:rFonts w:cs="Arial"/>
                <w:sz w:val="20"/>
              </w:rPr>
              <w:t>СЕПАРАТОР  14</w:t>
            </w:r>
          </w:p>
        </w:tc>
        <w:tc>
          <w:tcPr>
            <w:tcW w:w="740" w:type="dxa"/>
            <w:noWrap/>
            <w:vAlign w:val="center"/>
            <w:hideMark/>
          </w:tcPr>
          <w:p w14:paraId="5F6E0FA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1C5A578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50DC86D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Кокорин</w:t>
            </w:r>
          </w:p>
        </w:tc>
      </w:tr>
      <w:tr w:rsidR="004870AB" w:rsidRPr="00F67EF6" w14:paraId="604680A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55D7D33C" w14:textId="77777777" w:rsidR="00F67EF6" w:rsidRPr="00F67EF6" w:rsidRDefault="00F67EF6" w:rsidP="00F67EF6">
            <w:pPr>
              <w:widowControl w:val="0"/>
              <w:jc w:val="center"/>
              <w:rPr>
                <w:rFonts w:cs="Arial"/>
                <w:sz w:val="20"/>
              </w:rPr>
            </w:pPr>
            <w:r w:rsidRPr="00F67EF6">
              <w:rPr>
                <w:rFonts w:cs="Arial"/>
                <w:sz w:val="20"/>
              </w:rPr>
              <w:t>СЕПАРАТОР  15</w:t>
            </w:r>
          </w:p>
        </w:tc>
        <w:tc>
          <w:tcPr>
            <w:tcW w:w="740" w:type="dxa"/>
            <w:noWrap/>
            <w:vAlign w:val="center"/>
            <w:hideMark/>
          </w:tcPr>
          <w:p w14:paraId="53CF8BE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5C36CDF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3D898881"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Канал</w:t>
            </w:r>
          </w:p>
        </w:tc>
      </w:tr>
      <w:tr w:rsidR="004870AB" w:rsidRPr="00F67EF6" w14:paraId="5248D327"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BC32F16" w14:textId="77777777" w:rsidR="00F67EF6" w:rsidRPr="00F67EF6" w:rsidRDefault="00F67EF6" w:rsidP="00F67EF6">
            <w:pPr>
              <w:widowControl w:val="0"/>
              <w:jc w:val="center"/>
              <w:rPr>
                <w:rFonts w:cs="Arial"/>
                <w:sz w:val="20"/>
              </w:rPr>
            </w:pPr>
            <w:r w:rsidRPr="00F67EF6">
              <w:rPr>
                <w:rFonts w:cs="Arial"/>
                <w:sz w:val="20"/>
              </w:rPr>
              <w:t>СЕПАРАТОР  16</w:t>
            </w:r>
          </w:p>
        </w:tc>
        <w:tc>
          <w:tcPr>
            <w:tcW w:w="740" w:type="dxa"/>
            <w:noWrap/>
            <w:vAlign w:val="center"/>
            <w:hideMark/>
          </w:tcPr>
          <w:p w14:paraId="59F2285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3A02B18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14606D2B"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7C8BD5D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ED9526A" w14:textId="77777777" w:rsidR="00F67EF6" w:rsidRPr="00F67EF6" w:rsidRDefault="00F67EF6" w:rsidP="00F67EF6">
            <w:pPr>
              <w:widowControl w:val="0"/>
              <w:jc w:val="center"/>
              <w:rPr>
                <w:rFonts w:cs="Arial"/>
                <w:sz w:val="20"/>
              </w:rPr>
            </w:pPr>
            <w:r w:rsidRPr="00F67EF6">
              <w:rPr>
                <w:rFonts w:cs="Arial"/>
                <w:sz w:val="20"/>
              </w:rPr>
              <w:t>СЕПАРАТОР  17</w:t>
            </w:r>
          </w:p>
        </w:tc>
        <w:tc>
          <w:tcPr>
            <w:tcW w:w="740" w:type="dxa"/>
            <w:noWrap/>
            <w:vAlign w:val="center"/>
            <w:hideMark/>
          </w:tcPr>
          <w:p w14:paraId="023B7EC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3F7B831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005FF6C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3D4A643A"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B984C64" w14:textId="77777777" w:rsidR="00F67EF6" w:rsidRPr="00F67EF6" w:rsidRDefault="00F67EF6" w:rsidP="00F67EF6">
            <w:pPr>
              <w:widowControl w:val="0"/>
              <w:jc w:val="center"/>
              <w:rPr>
                <w:rFonts w:cs="Arial"/>
                <w:sz w:val="20"/>
              </w:rPr>
            </w:pPr>
            <w:r w:rsidRPr="00F67EF6">
              <w:rPr>
                <w:rFonts w:cs="Arial"/>
                <w:sz w:val="20"/>
              </w:rPr>
              <w:t>СЕПАРАТОР  18</w:t>
            </w:r>
          </w:p>
        </w:tc>
        <w:tc>
          <w:tcPr>
            <w:tcW w:w="740" w:type="dxa"/>
            <w:noWrap/>
            <w:vAlign w:val="center"/>
            <w:hideMark/>
          </w:tcPr>
          <w:p w14:paraId="3CB756B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60879CA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30/300</w:t>
            </w:r>
          </w:p>
        </w:tc>
        <w:tc>
          <w:tcPr>
            <w:tcW w:w="3500" w:type="dxa"/>
            <w:noWrap/>
            <w:vAlign w:val="center"/>
            <w:hideMark/>
          </w:tcPr>
          <w:p w14:paraId="4D908BA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Река</w:t>
            </w:r>
          </w:p>
        </w:tc>
      </w:tr>
      <w:tr w:rsidR="004870AB" w:rsidRPr="00F67EF6" w14:paraId="76E04F75"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9F3E7C0" w14:textId="77777777" w:rsidR="00F67EF6" w:rsidRPr="00F67EF6" w:rsidRDefault="00F67EF6" w:rsidP="00F67EF6">
            <w:pPr>
              <w:widowControl w:val="0"/>
              <w:jc w:val="center"/>
              <w:rPr>
                <w:rFonts w:cs="Arial"/>
                <w:sz w:val="20"/>
              </w:rPr>
            </w:pPr>
            <w:r w:rsidRPr="00F67EF6">
              <w:rPr>
                <w:rFonts w:cs="Arial"/>
                <w:sz w:val="20"/>
              </w:rPr>
              <w:t>СЕПАРАТОР  19</w:t>
            </w:r>
          </w:p>
        </w:tc>
        <w:tc>
          <w:tcPr>
            <w:tcW w:w="740" w:type="dxa"/>
            <w:noWrap/>
            <w:vAlign w:val="center"/>
            <w:hideMark/>
          </w:tcPr>
          <w:p w14:paraId="4D0E930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432C65E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194E961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619FC48B"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65545AD" w14:textId="77777777" w:rsidR="00F67EF6" w:rsidRPr="00F67EF6" w:rsidRDefault="00F67EF6" w:rsidP="00F67EF6">
            <w:pPr>
              <w:widowControl w:val="0"/>
              <w:jc w:val="center"/>
              <w:rPr>
                <w:rFonts w:cs="Arial"/>
                <w:sz w:val="20"/>
              </w:rPr>
            </w:pPr>
            <w:r w:rsidRPr="00F67EF6">
              <w:rPr>
                <w:rFonts w:cs="Arial"/>
                <w:sz w:val="20"/>
              </w:rPr>
              <w:t>СЕПАРАТОР  20</w:t>
            </w:r>
          </w:p>
        </w:tc>
        <w:tc>
          <w:tcPr>
            <w:tcW w:w="740" w:type="dxa"/>
            <w:noWrap/>
            <w:vAlign w:val="center"/>
            <w:hideMark/>
          </w:tcPr>
          <w:p w14:paraId="605EAF3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2B75127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4551791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77E82F48"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943EA21" w14:textId="77777777" w:rsidR="00F67EF6" w:rsidRPr="00F67EF6" w:rsidRDefault="00F67EF6" w:rsidP="00F67EF6">
            <w:pPr>
              <w:widowControl w:val="0"/>
              <w:jc w:val="center"/>
              <w:rPr>
                <w:rFonts w:cs="Arial"/>
                <w:sz w:val="20"/>
              </w:rPr>
            </w:pPr>
            <w:r w:rsidRPr="00F67EF6">
              <w:rPr>
                <w:rFonts w:cs="Arial"/>
                <w:sz w:val="20"/>
              </w:rPr>
              <w:t>СЕПАРАТОР  21</w:t>
            </w:r>
          </w:p>
        </w:tc>
        <w:tc>
          <w:tcPr>
            <w:tcW w:w="740" w:type="dxa"/>
            <w:noWrap/>
            <w:vAlign w:val="center"/>
            <w:hideMark/>
          </w:tcPr>
          <w:p w14:paraId="4D79C17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52FFC50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39366C5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7ABC9A8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16AD4E5" w14:textId="77777777" w:rsidR="00F67EF6" w:rsidRPr="00F67EF6" w:rsidRDefault="00F67EF6" w:rsidP="00F67EF6">
            <w:pPr>
              <w:widowControl w:val="0"/>
              <w:jc w:val="center"/>
              <w:rPr>
                <w:rFonts w:cs="Arial"/>
                <w:sz w:val="20"/>
              </w:rPr>
            </w:pPr>
            <w:r w:rsidRPr="00F67EF6">
              <w:rPr>
                <w:rFonts w:cs="Arial"/>
                <w:sz w:val="20"/>
              </w:rPr>
              <w:t>СЕПАРАТОР  22</w:t>
            </w:r>
          </w:p>
        </w:tc>
        <w:tc>
          <w:tcPr>
            <w:tcW w:w="740" w:type="dxa"/>
            <w:noWrap/>
            <w:vAlign w:val="center"/>
            <w:hideMark/>
          </w:tcPr>
          <w:p w14:paraId="1A7612D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3EBE483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24E4DB4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Врбичица</w:t>
            </w:r>
          </w:p>
        </w:tc>
      </w:tr>
      <w:tr w:rsidR="004870AB" w:rsidRPr="00F67EF6" w14:paraId="56AFE4AC"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080997D" w14:textId="77777777" w:rsidR="00F67EF6" w:rsidRPr="00F67EF6" w:rsidRDefault="00F67EF6" w:rsidP="00F67EF6">
            <w:pPr>
              <w:widowControl w:val="0"/>
              <w:jc w:val="center"/>
              <w:rPr>
                <w:rFonts w:cs="Arial"/>
                <w:sz w:val="20"/>
              </w:rPr>
            </w:pPr>
            <w:r w:rsidRPr="00F67EF6">
              <w:rPr>
                <w:rFonts w:cs="Arial"/>
                <w:sz w:val="20"/>
              </w:rPr>
              <w:t>СЕПАРАТОР  23</w:t>
            </w:r>
          </w:p>
        </w:tc>
        <w:tc>
          <w:tcPr>
            <w:tcW w:w="740" w:type="dxa"/>
            <w:noWrap/>
            <w:vAlign w:val="center"/>
            <w:hideMark/>
          </w:tcPr>
          <w:p w14:paraId="508D1AA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5044C5D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7965EFD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Врбичица</w:t>
            </w:r>
          </w:p>
        </w:tc>
      </w:tr>
      <w:tr w:rsidR="004870AB" w:rsidRPr="00F67EF6" w14:paraId="573DA0BA"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4E49033" w14:textId="77777777" w:rsidR="00F67EF6" w:rsidRPr="00F67EF6" w:rsidRDefault="00F67EF6" w:rsidP="00F67EF6">
            <w:pPr>
              <w:widowControl w:val="0"/>
              <w:jc w:val="center"/>
              <w:rPr>
                <w:rFonts w:cs="Arial"/>
                <w:sz w:val="20"/>
              </w:rPr>
            </w:pPr>
            <w:r w:rsidRPr="00F67EF6">
              <w:rPr>
                <w:rFonts w:cs="Arial"/>
                <w:sz w:val="20"/>
              </w:rPr>
              <w:t>СЕПАРАТОР  24</w:t>
            </w:r>
          </w:p>
        </w:tc>
        <w:tc>
          <w:tcPr>
            <w:tcW w:w="740" w:type="dxa"/>
            <w:noWrap/>
            <w:vAlign w:val="center"/>
            <w:hideMark/>
          </w:tcPr>
          <w:p w14:paraId="3F7CB5B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2E54085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30/300</w:t>
            </w:r>
          </w:p>
        </w:tc>
        <w:tc>
          <w:tcPr>
            <w:tcW w:w="3500" w:type="dxa"/>
            <w:noWrap/>
            <w:vAlign w:val="center"/>
            <w:hideMark/>
          </w:tcPr>
          <w:p w14:paraId="68D1E4A6"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6938F3F2"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24BD30A" w14:textId="77777777" w:rsidR="00F67EF6" w:rsidRPr="00F67EF6" w:rsidRDefault="00F67EF6" w:rsidP="00F67EF6">
            <w:pPr>
              <w:widowControl w:val="0"/>
              <w:jc w:val="center"/>
              <w:rPr>
                <w:rFonts w:cs="Arial"/>
                <w:sz w:val="20"/>
              </w:rPr>
            </w:pPr>
            <w:r w:rsidRPr="00F67EF6">
              <w:rPr>
                <w:rFonts w:cs="Arial"/>
                <w:sz w:val="20"/>
              </w:rPr>
              <w:t>СЕПАРАТОР  25</w:t>
            </w:r>
          </w:p>
        </w:tc>
        <w:tc>
          <w:tcPr>
            <w:tcW w:w="740" w:type="dxa"/>
            <w:noWrap/>
            <w:vAlign w:val="center"/>
            <w:hideMark/>
          </w:tcPr>
          <w:p w14:paraId="61EC0DC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37DA9CA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58B9C14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30959D76"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8F3705E" w14:textId="77777777" w:rsidR="00F67EF6" w:rsidRPr="00F67EF6" w:rsidRDefault="00F67EF6" w:rsidP="00F67EF6">
            <w:pPr>
              <w:widowControl w:val="0"/>
              <w:jc w:val="center"/>
              <w:rPr>
                <w:rFonts w:cs="Arial"/>
                <w:sz w:val="20"/>
              </w:rPr>
            </w:pPr>
            <w:r w:rsidRPr="00F67EF6">
              <w:rPr>
                <w:rFonts w:cs="Arial"/>
                <w:sz w:val="20"/>
              </w:rPr>
              <w:t>СЕПАРАТОР  26</w:t>
            </w:r>
          </w:p>
        </w:tc>
        <w:tc>
          <w:tcPr>
            <w:tcW w:w="740" w:type="dxa"/>
            <w:noWrap/>
            <w:vAlign w:val="center"/>
            <w:hideMark/>
          </w:tcPr>
          <w:p w14:paraId="3E2A9DB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03F2427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7FEC8ACB"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4EB76F1F"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6C67A53" w14:textId="77777777" w:rsidR="00F67EF6" w:rsidRPr="00F67EF6" w:rsidRDefault="00F67EF6" w:rsidP="00F67EF6">
            <w:pPr>
              <w:widowControl w:val="0"/>
              <w:jc w:val="center"/>
              <w:rPr>
                <w:rFonts w:cs="Arial"/>
                <w:sz w:val="20"/>
              </w:rPr>
            </w:pPr>
            <w:r w:rsidRPr="00F67EF6">
              <w:rPr>
                <w:rFonts w:cs="Arial"/>
                <w:sz w:val="20"/>
              </w:rPr>
              <w:t>СЕПАРАТОР  27</w:t>
            </w:r>
          </w:p>
        </w:tc>
        <w:tc>
          <w:tcPr>
            <w:tcW w:w="740" w:type="dxa"/>
            <w:noWrap/>
            <w:vAlign w:val="center"/>
            <w:hideMark/>
          </w:tcPr>
          <w:p w14:paraId="374FC6C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0A89874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30/300</w:t>
            </w:r>
          </w:p>
        </w:tc>
        <w:tc>
          <w:tcPr>
            <w:tcW w:w="3500" w:type="dxa"/>
            <w:noWrap/>
            <w:vAlign w:val="center"/>
            <w:hideMark/>
          </w:tcPr>
          <w:p w14:paraId="59167C9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3BA28177"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E2EDB2A" w14:textId="77777777" w:rsidR="00F67EF6" w:rsidRPr="00F67EF6" w:rsidRDefault="00F67EF6" w:rsidP="00F67EF6">
            <w:pPr>
              <w:widowControl w:val="0"/>
              <w:jc w:val="center"/>
              <w:rPr>
                <w:rFonts w:cs="Arial"/>
                <w:sz w:val="20"/>
              </w:rPr>
            </w:pPr>
            <w:r w:rsidRPr="00F67EF6">
              <w:rPr>
                <w:rFonts w:cs="Arial"/>
                <w:sz w:val="20"/>
              </w:rPr>
              <w:t>СЕПАРАТОР  28</w:t>
            </w:r>
          </w:p>
        </w:tc>
        <w:tc>
          <w:tcPr>
            <w:tcW w:w="740" w:type="dxa"/>
            <w:noWrap/>
            <w:vAlign w:val="center"/>
            <w:hideMark/>
          </w:tcPr>
          <w:p w14:paraId="169AD17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4C62C22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03BE6E8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Луг</w:t>
            </w:r>
          </w:p>
        </w:tc>
      </w:tr>
      <w:tr w:rsidR="004870AB" w:rsidRPr="00F67EF6" w14:paraId="6A4BADD1"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44D7EF5" w14:textId="77777777" w:rsidR="00F67EF6" w:rsidRPr="00F67EF6" w:rsidRDefault="00F67EF6" w:rsidP="00F67EF6">
            <w:pPr>
              <w:widowControl w:val="0"/>
              <w:jc w:val="center"/>
              <w:rPr>
                <w:rFonts w:cs="Arial"/>
                <w:sz w:val="20"/>
              </w:rPr>
            </w:pPr>
            <w:r w:rsidRPr="00F67EF6">
              <w:rPr>
                <w:rFonts w:cs="Arial"/>
                <w:sz w:val="20"/>
              </w:rPr>
              <w:t>СЕПАРАТОР  29</w:t>
            </w:r>
          </w:p>
        </w:tc>
        <w:tc>
          <w:tcPr>
            <w:tcW w:w="740" w:type="dxa"/>
            <w:noWrap/>
            <w:vAlign w:val="center"/>
            <w:hideMark/>
          </w:tcPr>
          <w:p w14:paraId="0C0C56D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506C6E2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6ACA347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Серава</w:t>
            </w:r>
          </w:p>
        </w:tc>
      </w:tr>
      <w:tr w:rsidR="004870AB" w:rsidRPr="00F67EF6" w14:paraId="20BB55EC"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4581D0A" w14:textId="77777777" w:rsidR="00F67EF6" w:rsidRPr="00F67EF6" w:rsidRDefault="00F67EF6" w:rsidP="00F67EF6">
            <w:pPr>
              <w:widowControl w:val="0"/>
              <w:jc w:val="center"/>
              <w:rPr>
                <w:rFonts w:cs="Arial"/>
                <w:sz w:val="20"/>
              </w:rPr>
            </w:pPr>
            <w:r w:rsidRPr="00F67EF6">
              <w:rPr>
                <w:rFonts w:cs="Arial"/>
                <w:sz w:val="20"/>
              </w:rPr>
              <w:t>СЕПАРАТОР  30</w:t>
            </w:r>
          </w:p>
        </w:tc>
        <w:tc>
          <w:tcPr>
            <w:tcW w:w="740" w:type="dxa"/>
            <w:noWrap/>
            <w:vAlign w:val="center"/>
            <w:hideMark/>
          </w:tcPr>
          <w:p w14:paraId="735EFAF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1DCF037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30/300</w:t>
            </w:r>
          </w:p>
        </w:tc>
        <w:tc>
          <w:tcPr>
            <w:tcW w:w="3500" w:type="dxa"/>
            <w:noWrap/>
            <w:vAlign w:val="center"/>
            <w:hideMark/>
          </w:tcPr>
          <w:p w14:paraId="29C5B4F1"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Серава</w:t>
            </w:r>
          </w:p>
        </w:tc>
      </w:tr>
      <w:tr w:rsidR="004870AB" w:rsidRPr="00F67EF6" w14:paraId="1EBBEC91"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DDC0671" w14:textId="77777777" w:rsidR="00F67EF6" w:rsidRPr="00F67EF6" w:rsidRDefault="00F67EF6" w:rsidP="00F67EF6">
            <w:pPr>
              <w:widowControl w:val="0"/>
              <w:jc w:val="center"/>
              <w:rPr>
                <w:rFonts w:cs="Arial"/>
                <w:sz w:val="20"/>
              </w:rPr>
            </w:pPr>
            <w:r w:rsidRPr="00F67EF6">
              <w:rPr>
                <w:rFonts w:cs="Arial"/>
                <w:sz w:val="20"/>
              </w:rPr>
              <w:t>СЕПАРАТОР  31</w:t>
            </w:r>
          </w:p>
        </w:tc>
        <w:tc>
          <w:tcPr>
            <w:tcW w:w="740" w:type="dxa"/>
            <w:noWrap/>
            <w:vAlign w:val="center"/>
            <w:hideMark/>
          </w:tcPr>
          <w:p w14:paraId="0CEFF06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6BE545C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55B1BD6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Серава</w:t>
            </w:r>
          </w:p>
        </w:tc>
      </w:tr>
      <w:tr w:rsidR="004870AB" w:rsidRPr="00F67EF6" w14:paraId="43C3D738"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A6F297B" w14:textId="77777777" w:rsidR="00F67EF6" w:rsidRPr="00F67EF6" w:rsidRDefault="00F67EF6" w:rsidP="00F67EF6">
            <w:pPr>
              <w:widowControl w:val="0"/>
              <w:jc w:val="center"/>
              <w:rPr>
                <w:rFonts w:cs="Arial"/>
                <w:sz w:val="20"/>
              </w:rPr>
            </w:pPr>
            <w:r w:rsidRPr="00F67EF6">
              <w:rPr>
                <w:rFonts w:cs="Arial"/>
                <w:sz w:val="20"/>
              </w:rPr>
              <w:t>СЕПАРАТОР  32</w:t>
            </w:r>
          </w:p>
        </w:tc>
        <w:tc>
          <w:tcPr>
            <w:tcW w:w="740" w:type="dxa"/>
            <w:noWrap/>
            <w:vAlign w:val="center"/>
            <w:hideMark/>
          </w:tcPr>
          <w:p w14:paraId="05970D0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0EDAB77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7BDB48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Серава</w:t>
            </w:r>
          </w:p>
        </w:tc>
      </w:tr>
      <w:tr w:rsidR="004870AB" w:rsidRPr="00F67EF6" w14:paraId="4DE1902D"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B24451A" w14:textId="77777777" w:rsidR="00F67EF6" w:rsidRPr="00F67EF6" w:rsidRDefault="00F67EF6" w:rsidP="00F67EF6">
            <w:pPr>
              <w:widowControl w:val="0"/>
              <w:jc w:val="center"/>
              <w:rPr>
                <w:rFonts w:cs="Arial"/>
                <w:sz w:val="20"/>
              </w:rPr>
            </w:pPr>
            <w:r w:rsidRPr="00F67EF6">
              <w:rPr>
                <w:rFonts w:cs="Arial"/>
                <w:sz w:val="20"/>
              </w:rPr>
              <w:t>СЕПАРАТОР  33</w:t>
            </w:r>
          </w:p>
        </w:tc>
        <w:tc>
          <w:tcPr>
            <w:tcW w:w="740" w:type="dxa"/>
            <w:noWrap/>
            <w:vAlign w:val="center"/>
            <w:hideMark/>
          </w:tcPr>
          <w:p w14:paraId="497BD46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2E906B1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15/150</w:t>
            </w:r>
          </w:p>
        </w:tc>
        <w:tc>
          <w:tcPr>
            <w:tcW w:w="3500" w:type="dxa"/>
            <w:noWrap/>
            <w:vAlign w:val="center"/>
            <w:hideMark/>
          </w:tcPr>
          <w:p w14:paraId="7568BB2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Алинац</w:t>
            </w:r>
          </w:p>
        </w:tc>
      </w:tr>
      <w:tr w:rsidR="004870AB" w:rsidRPr="00F67EF6" w14:paraId="1FA07075"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164FEAA" w14:textId="77777777" w:rsidR="00F67EF6" w:rsidRPr="00F67EF6" w:rsidRDefault="00F67EF6" w:rsidP="00F67EF6">
            <w:pPr>
              <w:widowControl w:val="0"/>
              <w:jc w:val="center"/>
              <w:rPr>
                <w:rFonts w:cs="Arial"/>
                <w:sz w:val="20"/>
              </w:rPr>
            </w:pPr>
            <w:r w:rsidRPr="00F67EF6">
              <w:rPr>
                <w:rFonts w:cs="Arial"/>
                <w:sz w:val="20"/>
              </w:rPr>
              <w:t>СЕПАРАТОР  34</w:t>
            </w:r>
          </w:p>
        </w:tc>
        <w:tc>
          <w:tcPr>
            <w:tcW w:w="740" w:type="dxa"/>
            <w:noWrap/>
            <w:vAlign w:val="center"/>
            <w:hideMark/>
          </w:tcPr>
          <w:p w14:paraId="7A8AA44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33CE61C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0F89417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Алинац</w:t>
            </w:r>
          </w:p>
        </w:tc>
      </w:tr>
      <w:tr w:rsidR="004870AB" w:rsidRPr="00F67EF6" w14:paraId="74F892E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906FB43" w14:textId="77777777" w:rsidR="00F67EF6" w:rsidRPr="00F67EF6" w:rsidRDefault="00F67EF6" w:rsidP="00F67EF6">
            <w:pPr>
              <w:widowControl w:val="0"/>
              <w:jc w:val="center"/>
              <w:rPr>
                <w:rFonts w:cs="Arial"/>
                <w:sz w:val="20"/>
              </w:rPr>
            </w:pPr>
            <w:r w:rsidRPr="00F67EF6">
              <w:rPr>
                <w:rFonts w:cs="Arial"/>
                <w:sz w:val="20"/>
              </w:rPr>
              <w:t>СЕПАРАТОР  35</w:t>
            </w:r>
          </w:p>
        </w:tc>
        <w:tc>
          <w:tcPr>
            <w:tcW w:w="740" w:type="dxa"/>
            <w:noWrap/>
            <w:vAlign w:val="center"/>
            <w:hideMark/>
          </w:tcPr>
          <w:p w14:paraId="4BE2337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3FDD85A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305CD8D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Алинац</w:t>
            </w:r>
          </w:p>
        </w:tc>
      </w:tr>
      <w:tr w:rsidR="004870AB" w:rsidRPr="00F67EF6" w14:paraId="1DAB9184"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F281149" w14:textId="77777777" w:rsidR="00F67EF6" w:rsidRPr="00F67EF6" w:rsidRDefault="00F67EF6" w:rsidP="00F67EF6">
            <w:pPr>
              <w:widowControl w:val="0"/>
              <w:jc w:val="center"/>
              <w:rPr>
                <w:rFonts w:cs="Arial"/>
                <w:sz w:val="20"/>
              </w:rPr>
            </w:pPr>
            <w:r w:rsidRPr="00F67EF6">
              <w:rPr>
                <w:rFonts w:cs="Arial"/>
                <w:sz w:val="20"/>
              </w:rPr>
              <w:t>СЕПАРАТОР  36</w:t>
            </w:r>
          </w:p>
        </w:tc>
        <w:tc>
          <w:tcPr>
            <w:tcW w:w="740" w:type="dxa"/>
            <w:noWrap/>
            <w:vAlign w:val="center"/>
            <w:hideMark/>
          </w:tcPr>
          <w:p w14:paraId="3F2C236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1B578A2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085AC7B1"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Алинац</w:t>
            </w:r>
          </w:p>
        </w:tc>
      </w:tr>
      <w:tr w:rsidR="004870AB" w:rsidRPr="00F67EF6" w14:paraId="24D8331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59FA41FA" w14:textId="77777777" w:rsidR="00F67EF6" w:rsidRPr="00F67EF6" w:rsidRDefault="00F67EF6" w:rsidP="00F67EF6">
            <w:pPr>
              <w:widowControl w:val="0"/>
              <w:jc w:val="center"/>
              <w:rPr>
                <w:rFonts w:cs="Arial"/>
                <w:sz w:val="20"/>
              </w:rPr>
            </w:pPr>
            <w:r w:rsidRPr="00F67EF6">
              <w:rPr>
                <w:rFonts w:cs="Arial"/>
                <w:sz w:val="20"/>
              </w:rPr>
              <w:t>СЕПАРАТОР  37</w:t>
            </w:r>
          </w:p>
        </w:tc>
        <w:tc>
          <w:tcPr>
            <w:tcW w:w="740" w:type="dxa"/>
            <w:noWrap/>
            <w:vAlign w:val="center"/>
            <w:hideMark/>
          </w:tcPr>
          <w:p w14:paraId="70C2098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5EF48DF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66F6CB0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Јабланица</w:t>
            </w:r>
          </w:p>
        </w:tc>
      </w:tr>
      <w:tr w:rsidR="004870AB" w:rsidRPr="00F67EF6" w14:paraId="6C7040CF"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52C1DB9" w14:textId="77777777" w:rsidR="00F67EF6" w:rsidRPr="00F67EF6" w:rsidRDefault="00F67EF6" w:rsidP="00F67EF6">
            <w:pPr>
              <w:widowControl w:val="0"/>
              <w:jc w:val="center"/>
              <w:rPr>
                <w:rFonts w:cs="Arial"/>
                <w:sz w:val="20"/>
              </w:rPr>
            </w:pPr>
            <w:r w:rsidRPr="00F67EF6">
              <w:rPr>
                <w:rFonts w:cs="Arial"/>
                <w:sz w:val="20"/>
              </w:rPr>
              <w:t>СЕПАРАТОР  38</w:t>
            </w:r>
          </w:p>
        </w:tc>
        <w:tc>
          <w:tcPr>
            <w:tcW w:w="740" w:type="dxa"/>
            <w:noWrap/>
            <w:vAlign w:val="center"/>
            <w:hideMark/>
          </w:tcPr>
          <w:p w14:paraId="587CF01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4C1275F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B43A07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Јабланица</w:t>
            </w:r>
          </w:p>
        </w:tc>
      </w:tr>
      <w:tr w:rsidR="004870AB" w:rsidRPr="00F67EF6" w14:paraId="0579C439"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97332F9" w14:textId="77777777" w:rsidR="00F67EF6" w:rsidRPr="00F67EF6" w:rsidRDefault="00F67EF6" w:rsidP="00F67EF6">
            <w:pPr>
              <w:widowControl w:val="0"/>
              <w:jc w:val="center"/>
              <w:rPr>
                <w:rFonts w:cs="Arial"/>
                <w:sz w:val="20"/>
              </w:rPr>
            </w:pPr>
            <w:r w:rsidRPr="00F67EF6">
              <w:rPr>
                <w:rFonts w:cs="Arial"/>
                <w:sz w:val="20"/>
              </w:rPr>
              <w:t>СЕПАРАТОР  39</w:t>
            </w:r>
          </w:p>
        </w:tc>
        <w:tc>
          <w:tcPr>
            <w:tcW w:w="740" w:type="dxa"/>
            <w:noWrap/>
            <w:vAlign w:val="center"/>
            <w:hideMark/>
          </w:tcPr>
          <w:p w14:paraId="437731F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4EC5348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E7C669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Река Јабланица</w:t>
            </w:r>
          </w:p>
        </w:tc>
      </w:tr>
      <w:tr w:rsidR="004870AB" w:rsidRPr="00F67EF6" w14:paraId="04B1778F"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B6965E5" w14:textId="77777777" w:rsidR="00F67EF6" w:rsidRPr="00F67EF6" w:rsidRDefault="00F67EF6" w:rsidP="00F67EF6">
            <w:pPr>
              <w:widowControl w:val="0"/>
              <w:jc w:val="center"/>
              <w:rPr>
                <w:rFonts w:cs="Arial"/>
                <w:sz w:val="20"/>
              </w:rPr>
            </w:pPr>
            <w:r w:rsidRPr="00F67EF6">
              <w:rPr>
                <w:rFonts w:cs="Arial"/>
                <w:sz w:val="20"/>
              </w:rPr>
              <w:t>СЕПАРАТОР  40</w:t>
            </w:r>
          </w:p>
        </w:tc>
        <w:tc>
          <w:tcPr>
            <w:tcW w:w="740" w:type="dxa"/>
            <w:noWrap/>
            <w:vAlign w:val="center"/>
            <w:hideMark/>
          </w:tcPr>
          <w:p w14:paraId="0576DBF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3BE110B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444ACD4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Милатовица</w:t>
            </w:r>
          </w:p>
        </w:tc>
      </w:tr>
      <w:tr w:rsidR="004870AB" w:rsidRPr="00F67EF6" w14:paraId="05DD16AA"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74451DD" w14:textId="77777777" w:rsidR="00F67EF6" w:rsidRPr="00F67EF6" w:rsidRDefault="00F67EF6" w:rsidP="00F67EF6">
            <w:pPr>
              <w:widowControl w:val="0"/>
              <w:jc w:val="center"/>
              <w:rPr>
                <w:rFonts w:cs="Arial"/>
                <w:sz w:val="20"/>
              </w:rPr>
            </w:pPr>
            <w:r w:rsidRPr="00F67EF6">
              <w:rPr>
                <w:rFonts w:cs="Arial"/>
                <w:sz w:val="20"/>
              </w:rPr>
              <w:t>СЕПАРАТОР  41</w:t>
            </w:r>
          </w:p>
        </w:tc>
        <w:tc>
          <w:tcPr>
            <w:tcW w:w="740" w:type="dxa"/>
            <w:noWrap/>
            <w:vAlign w:val="center"/>
            <w:hideMark/>
          </w:tcPr>
          <w:p w14:paraId="0305458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7C4844D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7B87052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Милатовица</w:t>
            </w:r>
          </w:p>
        </w:tc>
      </w:tr>
      <w:tr w:rsidR="004870AB" w:rsidRPr="00F67EF6" w14:paraId="1A02A284"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DBB307B" w14:textId="77777777" w:rsidR="00F67EF6" w:rsidRPr="00F67EF6" w:rsidRDefault="00F67EF6" w:rsidP="00F67EF6">
            <w:pPr>
              <w:widowControl w:val="0"/>
              <w:jc w:val="center"/>
              <w:rPr>
                <w:rFonts w:cs="Arial"/>
                <w:sz w:val="20"/>
              </w:rPr>
            </w:pPr>
            <w:r w:rsidRPr="00F67EF6">
              <w:rPr>
                <w:rFonts w:cs="Arial"/>
                <w:sz w:val="20"/>
              </w:rPr>
              <w:t>СЕПАРАТОР  42</w:t>
            </w:r>
          </w:p>
        </w:tc>
        <w:tc>
          <w:tcPr>
            <w:tcW w:w="740" w:type="dxa"/>
            <w:noWrap/>
            <w:vAlign w:val="center"/>
            <w:hideMark/>
          </w:tcPr>
          <w:p w14:paraId="613FA56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61B9BF5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2DEDE1F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Милатовица</w:t>
            </w:r>
          </w:p>
        </w:tc>
      </w:tr>
      <w:tr w:rsidR="004870AB" w:rsidRPr="00F67EF6" w14:paraId="6522644A"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2215700" w14:textId="77777777" w:rsidR="00F67EF6" w:rsidRPr="00F67EF6" w:rsidRDefault="00F67EF6" w:rsidP="00F67EF6">
            <w:pPr>
              <w:widowControl w:val="0"/>
              <w:jc w:val="center"/>
              <w:rPr>
                <w:rFonts w:cs="Arial"/>
                <w:sz w:val="20"/>
              </w:rPr>
            </w:pPr>
            <w:r w:rsidRPr="00F67EF6">
              <w:rPr>
                <w:rFonts w:cs="Arial"/>
                <w:sz w:val="20"/>
              </w:rPr>
              <w:lastRenderedPageBreak/>
              <w:t>СЕПАРАТОР  43</w:t>
            </w:r>
          </w:p>
        </w:tc>
        <w:tc>
          <w:tcPr>
            <w:tcW w:w="740" w:type="dxa"/>
            <w:noWrap/>
            <w:vAlign w:val="center"/>
            <w:hideMark/>
          </w:tcPr>
          <w:p w14:paraId="04138BE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7CEB860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2814AE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Милатовица</w:t>
            </w:r>
          </w:p>
        </w:tc>
      </w:tr>
      <w:tr w:rsidR="004870AB" w:rsidRPr="00F67EF6" w14:paraId="1F6CDF21"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36E60E4" w14:textId="77777777" w:rsidR="00F67EF6" w:rsidRPr="00F67EF6" w:rsidRDefault="00F67EF6" w:rsidP="00F67EF6">
            <w:pPr>
              <w:widowControl w:val="0"/>
              <w:jc w:val="center"/>
              <w:rPr>
                <w:rFonts w:cs="Arial"/>
                <w:sz w:val="20"/>
              </w:rPr>
            </w:pPr>
            <w:r w:rsidRPr="00F67EF6">
              <w:rPr>
                <w:rFonts w:cs="Arial"/>
                <w:sz w:val="20"/>
              </w:rPr>
              <w:t>СЕПАРАТОР  44</w:t>
            </w:r>
          </w:p>
        </w:tc>
        <w:tc>
          <w:tcPr>
            <w:tcW w:w="740" w:type="dxa"/>
            <w:noWrap/>
            <w:vAlign w:val="center"/>
            <w:hideMark/>
          </w:tcPr>
          <w:p w14:paraId="6C880E4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3A979E2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659BA745"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Река Милатовица</w:t>
            </w:r>
          </w:p>
        </w:tc>
      </w:tr>
      <w:tr w:rsidR="004870AB" w:rsidRPr="00F67EF6" w14:paraId="6F7F334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2EB8BF65" w14:textId="77777777" w:rsidR="00F67EF6" w:rsidRPr="00F67EF6" w:rsidRDefault="00F67EF6" w:rsidP="00F67EF6">
            <w:pPr>
              <w:widowControl w:val="0"/>
              <w:jc w:val="center"/>
              <w:rPr>
                <w:rFonts w:cs="Arial"/>
                <w:sz w:val="20"/>
              </w:rPr>
            </w:pPr>
            <w:r w:rsidRPr="00F67EF6">
              <w:rPr>
                <w:rFonts w:cs="Arial"/>
                <w:sz w:val="20"/>
              </w:rPr>
              <w:t>СЕПАРАТОР  45</w:t>
            </w:r>
          </w:p>
        </w:tc>
        <w:tc>
          <w:tcPr>
            <w:tcW w:w="740" w:type="dxa"/>
            <w:noWrap/>
            <w:vAlign w:val="center"/>
            <w:hideMark/>
          </w:tcPr>
          <w:p w14:paraId="0093475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2D243FD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62B25BF8"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Косарна</w:t>
            </w:r>
          </w:p>
        </w:tc>
      </w:tr>
      <w:tr w:rsidR="004870AB" w:rsidRPr="00F67EF6" w14:paraId="6F4E9BF8"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DDE84BA" w14:textId="77777777" w:rsidR="00F67EF6" w:rsidRPr="00F67EF6" w:rsidRDefault="00F67EF6" w:rsidP="00F67EF6">
            <w:pPr>
              <w:widowControl w:val="0"/>
              <w:jc w:val="center"/>
              <w:rPr>
                <w:rFonts w:cs="Arial"/>
                <w:sz w:val="20"/>
              </w:rPr>
            </w:pPr>
            <w:r w:rsidRPr="00F67EF6">
              <w:rPr>
                <w:rFonts w:cs="Arial"/>
                <w:sz w:val="20"/>
              </w:rPr>
              <w:t>СЕПАРАТОР  46</w:t>
            </w:r>
          </w:p>
        </w:tc>
        <w:tc>
          <w:tcPr>
            <w:tcW w:w="740" w:type="dxa"/>
            <w:noWrap/>
            <w:vAlign w:val="center"/>
            <w:hideMark/>
          </w:tcPr>
          <w:p w14:paraId="5C96C94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1FB4B6C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2D4F88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Грабовац</w:t>
            </w:r>
          </w:p>
        </w:tc>
      </w:tr>
      <w:tr w:rsidR="004870AB" w:rsidRPr="00F67EF6" w14:paraId="079A2CD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5C265F7" w14:textId="77777777" w:rsidR="00F67EF6" w:rsidRPr="00F67EF6" w:rsidRDefault="00F67EF6" w:rsidP="00F67EF6">
            <w:pPr>
              <w:widowControl w:val="0"/>
              <w:jc w:val="center"/>
              <w:rPr>
                <w:rFonts w:cs="Arial"/>
                <w:sz w:val="20"/>
              </w:rPr>
            </w:pPr>
            <w:r w:rsidRPr="00F67EF6">
              <w:rPr>
                <w:rFonts w:cs="Arial"/>
                <w:sz w:val="20"/>
              </w:rPr>
              <w:t>СЕПАРАТОР  47</w:t>
            </w:r>
          </w:p>
        </w:tc>
        <w:tc>
          <w:tcPr>
            <w:tcW w:w="740" w:type="dxa"/>
            <w:noWrap/>
            <w:vAlign w:val="center"/>
            <w:hideMark/>
          </w:tcPr>
          <w:p w14:paraId="7DCE8BB8"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77D30D9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76BE8FA9"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Грабовац</w:t>
            </w:r>
          </w:p>
        </w:tc>
      </w:tr>
      <w:tr w:rsidR="004870AB" w:rsidRPr="00F67EF6" w14:paraId="453C9C34"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0B659D1" w14:textId="77777777" w:rsidR="00F67EF6" w:rsidRPr="00F67EF6" w:rsidRDefault="00F67EF6" w:rsidP="00F67EF6">
            <w:pPr>
              <w:widowControl w:val="0"/>
              <w:jc w:val="center"/>
              <w:rPr>
                <w:rFonts w:cs="Arial"/>
                <w:sz w:val="20"/>
              </w:rPr>
            </w:pPr>
            <w:r w:rsidRPr="00F67EF6">
              <w:rPr>
                <w:rFonts w:cs="Arial"/>
                <w:sz w:val="20"/>
              </w:rPr>
              <w:t>СЕПАРАТОР  48</w:t>
            </w:r>
          </w:p>
        </w:tc>
        <w:tc>
          <w:tcPr>
            <w:tcW w:w="740" w:type="dxa"/>
            <w:noWrap/>
            <w:vAlign w:val="center"/>
            <w:hideMark/>
          </w:tcPr>
          <w:p w14:paraId="2EA0857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5F2DC8B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7A7A69DF"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Поток Грабовац</w:t>
            </w:r>
          </w:p>
        </w:tc>
      </w:tr>
      <w:tr w:rsidR="004870AB" w:rsidRPr="00F67EF6" w14:paraId="33428FDD"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1414B09" w14:textId="77777777" w:rsidR="00F67EF6" w:rsidRPr="00F67EF6" w:rsidRDefault="00F67EF6" w:rsidP="00F67EF6">
            <w:pPr>
              <w:widowControl w:val="0"/>
              <w:jc w:val="center"/>
              <w:rPr>
                <w:rFonts w:cs="Arial"/>
                <w:sz w:val="20"/>
              </w:rPr>
            </w:pPr>
            <w:r w:rsidRPr="00F67EF6">
              <w:rPr>
                <w:rFonts w:cs="Arial"/>
                <w:sz w:val="20"/>
              </w:rPr>
              <w:t>СЕПАРАТОР  49</w:t>
            </w:r>
          </w:p>
        </w:tc>
        <w:tc>
          <w:tcPr>
            <w:tcW w:w="740" w:type="dxa"/>
            <w:noWrap/>
            <w:vAlign w:val="center"/>
            <w:hideMark/>
          </w:tcPr>
          <w:p w14:paraId="00E8717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70548F0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6FF17D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Мисача</w:t>
            </w:r>
          </w:p>
        </w:tc>
      </w:tr>
      <w:tr w:rsidR="004870AB" w:rsidRPr="00F67EF6" w14:paraId="691F2AD0"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B95D566" w14:textId="77777777" w:rsidR="00F67EF6" w:rsidRPr="00F67EF6" w:rsidRDefault="00F67EF6" w:rsidP="00F67EF6">
            <w:pPr>
              <w:widowControl w:val="0"/>
              <w:jc w:val="center"/>
              <w:rPr>
                <w:rFonts w:cs="Arial"/>
                <w:sz w:val="20"/>
              </w:rPr>
            </w:pPr>
            <w:r w:rsidRPr="00F67EF6">
              <w:rPr>
                <w:rFonts w:cs="Arial"/>
                <w:sz w:val="20"/>
              </w:rPr>
              <w:t>СЕПАРАТОР  50</w:t>
            </w:r>
          </w:p>
        </w:tc>
        <w:tc>
          <w:tcPr>
            <w:tcW w:w="740" w:type="dxa"/>
            <w:noWrap/>
            <w:vAlign w:val="center"/>
            <w:hideMark/>
          </w:tcPr>
          <w:p w14:paraId="5E2861C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4E3CD4B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0EB8F86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Дрењак</w:t>
            </w:r>
          </w:p>
        </w:tc>
      </w:tr>
      <w:tr w:rsidR="004870AB" w:rsidRPr="00F67EF6" w14:paraId="0B95EB53"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BBA56C2" w14:textId="77777777" w:rsidR="00F67EF6" w:rsidRPr="00F67EF6" w:rsidRDefault="00F67EF6" w:rsidP="00F67EF6">
            <w:pPr>
              <w:widowControl w:val="0"/>
              <w:jc w:val="center"/>
              <w:rPr>
                <w:rFonts w:cs="Arial"/>
                <w:sz w:val="20"/>
              </w:rPr>
            </w:pPr>
            <w:r w:rsidRPr="00F67EF6">
              <w:rPr>
                <w:rFonts w:cs="Arial"/>
                <w:sz w:val="20"/>
              </w:rPr>
              <w:t>СЕПАРАТОР  51</w:t>
            </w:r>
          </w:p>
        </w:tc>
        <w:tc>
          <w:tcPr>
            <w:tcW w:w="740" w:type="dxa"/>
            <w:noWrap/>
            <w:vAlign w:val="center"/>
            <w:hideMark/>
          </w:tcPr>
          <w:p w14:paraId="669F519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0909736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4A9D320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потоку Дрењак</w:t>
            </w:r>
          </w:p>
        </w:tc>
      </w:tr>
      <w:tr w:rsidR="004870AB" w:rsidRPr="00F67EF6" w14:paraId="7237C459" w14:textId="77777777" w:rsidTr="0029231A">
        <w:trPr>
          <w:trHeight w:val="264"/>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11719763" w14:textId="77777777" w:rsidR="00F67EF6" w:rsidRPr="00F67EF6" w:rsidRDefault="00F67EF6" w:rsidP="00F67EF6">
            <w:pPr>
              <w:widowControl w:val="0"/>
              <w:jc w:val="center"/>
              <w:rPr>
                <w:rFonts w:cs="Arial"/>
                <w:sz w:val="20"/>
              </w:rPr>
            </w:pPr>
            <w:r w:rsidRPr="00F67EF6">
              <w:rPr>
                <w:rFonts w:cs="Arial"/>
                <w:sz w:val="20"/>
              </w:rPr>
              <w:t>СЕПАРАТОР  52</w:t>
            </w:r>
          </w:p>
        </w:tc>
        <w:tc>
          <w:tcPr>
            <w:tcW w:w="740" w:type="dxa"/>
            <w:noWrap/>
            <w:vAlign w:val="center"/>
            <w:hideMark/>
          </w:tcPr>
          <w:p w14:paraId="4DC9685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42B48DF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23B858E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Мисача</w:t>
            </w:r>
          </w:p>
        </w:tc>
      </w:tr>
      <w:tr w:rsidR="004870AB" w:rsidRPr="00F67EF6" w14:paraId="56EC04E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0748523" w14:textId="77777777" w:rsidR="00F67EF6" w:rsidRPr="00F67EF6" w:rsidRDefault="00F67EF6" w:rsidP="00F67EF6">
            <w:pPr>
              <w:widowControl w:val="0"/>
              <w:jc w:val="center"/>
              <w:rPr>
                <w:rFonts w:cs="Arial"/>
                <w:sz w:val="20"/>
              </w:rPr>
            </w:pPr>
            <w:r w:rsidRPr="00F67EF6">
              <w:rPr>
                <w:rFonts w:cs="Arial"/>
                <w:sz w:val="20"/>
              </w:rPr>
              <w:t>СЕПАРАТОР  53</w:t>
            </w:r>
          </w:p>
        </w:tc>
        <w:tc>
          <w:tcPr>
            <w:tcW w:w="740" w:type="dxa"/>
            <w:noWrap/>
            <w:vAlign w:val="center"/>
            <w:hideMark/>
          </w:tcPr>
          <w:p w14:paraId="712484D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21088F2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6069D3B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Путни канал ка реци Мисача</w:t>
            </w:r>
          </w:p>
        </w:tc>
      </w:tr>
    </w:tbl>
    <w:p w14:paraId="6ABF5D30" w14:textId="77777777" w:rsidR="004160E2" w:rsidRPr="00F67EF6" w:rsidRDefault="004160E2" w:rsidP="00F67EF6">
      <w:pPr>
        <w:widowControl w:val="0"/>
        <w:autoSpaceDE w:val="0"/>
        <w:autoSpaceDN w:val="0"/>
        <w:adjustRightInd w:val="0"/>
        <w:spacing w:after="0"/>
        <w:rPr>
          <w:rFonts w:eastAsiaTheme="minorEastAsia" w:cs="Arial"/>
          <w:szCs w:val="24"/>
        </w:rPr>
      </w:pPr>
    </w:p>
    <w:p w14:paraId="1E19B7D1" w14:textId="77777777" w:rsidR="00F67EF6" w:rsidRPr="00F67EF6" w:rsidRDefault="00F67EF6" w:rsidP="00F67EF6">
      <w:pPr>
        <w:widowControl w:val="0"/>
        <w:spacing w:after="0"/>
        <w:rPr>
          <w:rFonts w:cs="Arial"/>
          <w:szCs w:val="24"/>
          <w:lang w:val="sr-Cyrl-RS"/>
        </w:rPr>
      </w:pPr>
      <w:r w:rsidRPr="00F67EF6">
        <w:rPr>
          <w:rFonts w:cs="Arial"/>
          <w:szCs w:val="24"/>
          <w:lang w:val="sr-Cyrl-RS"/>
        </w:rPr>
        <w:t>У табели која следи приказани су сепаратори и реципијенти на Деоници 6, Сектора 3.</w:t>
      </w:r>
    </w:p>
    <w:p w14:paraId="4531AF66" w14:textId="77777777" w:rsidR="0029231A" w:rsidRPr="00F67EF6" w:rsidRDefault="0029231A" w:rsidP="00F67EF6">
      <w:pPr>
        <w:widowControl w:val="0"/>
        <w:spacing w:after="0"/>
        <w:jc w:val="left"/>
        <w:rPr>
          <w:rFonts w:cs="Arial"/>
          <w:sz w:val="20"/>
          <w:szCs w:val="22"/>
          <w:lang w:val="sr-Cyrl-RS"/>
        </w:rPr>
      </w:pPr>
    </w:p>
    <w:p w14:paraId="56D068A7" w14:textId="5B1A4922" w:rsidR="0029231A" w:rsidRPr="004870AB" w:rsidRDefault="0029231A" w:rsidP="0029231A">
      <w:pPr>
        <w:widowControl w:val="0"/>
        <w:spacing w:after="0"/>
        <w:jc w:val="center"/>
        <w:rPr>
          <w:rFonts w:cs="Arial"/>
          <w:i/>
          <w:iCs/>
          <w:sz w:val="20"/>
          <w:lang w:val="sr-Cyrl-RS"/>
        </w:rPr>
      </w:pPr>
      <w:bookmarkStart w:id="289" w:name="_Toc214956116"/>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53</w:t>
      </w:r>
      <w:r w:rsidRPr="004870AB">
        <w:rPr>
          <w:i/>
          <w:iCs/>
          <w:sz w:val="20"/>
        </w:rPr>
        <w:fldChar w:fldCharType="end"/>
      </w:r>
      <w:r w:rsidRPr="004870AB">
        <w:rPr>
          <w:i/>
          <w:iCs/>
          <w:sz w:val="20"/>
          <w:lang w:val="sr-Cyrl-RS"/>
        </w:rPr>
        <w:t xml:space="preserve"> -</w:t>
      </w:r>
      <w:r w:rsidRPr="004870AB">
        <w:rPr>
          <w:rFonts w:cs="Arial"/>
          <w:i/>
          <w:iCs/>
          <w:sz w:val="20"/>
          <w:lang w:val="sr-Cyrl-RS"/>
        </w:rPr>
        <w:t xml:space="preserve"> </w:t>
      </w:r>
      <w:r w:rsidRPr="00F67EF6">
        <w:rPr>
          <w:rFonts w:cs="Arial"/>
          <w:i/>
          <w:iCs/>
          <w:sz w:val="20"/>
          <w:lang w:val="sr-Cyrl-RS"/>
        </w:rPr>
        <w:t>Сепаратори и реципијенти на деоници 6</w:t>
      </w:r>
      <w:bookmarkEnd w:id="289"/>
    </w:p>
    <w:tbl>
      <w:tblPr>
        <w:tblStyle w:val="GridTable1Light"/>
        <w:tblW w:w="7520" w:type="dxa"/>
        <w:jc w:val="center"/>
        <w:tblLook w:val="04A0" w:firstRow="1" w:lastRow="0" w:firstColumn="1" w:lastColumn="0" w:noHBand="0" w:noVBand="1"/>
      </w:tblPr>
      <w:tblGrid>
        <w:gridCol w:w="2040"/>
        <w:gridCol w:w="740"/>
        <w:gridCol w:w="1240"/>
        <w:gridCol w:w="3500"/>
      </w:tblGrid>
      <w:tr w:rsidR="004870AB" w:rsidRPr="00F67EF6" w14:paraId="784B82C9" w14:textId="77777777" w:rsidTr="0029231A">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FD245E8" w14:textId="77777777" w:rsidR="00F67EF6" w:rsidRPr="00F67EF6" w:rsidRDefault="00F67EF6" w:rsidP="00F67EF6">
            <w:pPr>
              <w:widowControl w:val="0"/>
              <w:jc w:val="center"/>
              <w:rPr>
                <w:rFonts w:cs="Arial"/>
                <w:sz w:val="20"/>
              </w:rPr>
            </w:pPr>
            <w:r w:rsidRPr="00F67EF6">
              <w:rPr>
                <w:rFonts w:cs="Arial"/>
                <w:sz w:val="20"/>
              </w:rPr>
              <w:t>Сепаратори</w:t>
            </w:r>
          </w:p>
        </w:tc>
        <w:tc>
          <w:tcPr>
            <w:tcW w:w="740" w:type="dxa"/>
            <w:noWrap/>
            <w:vAlign w:val="center"/>
            <w:hideMark/>
          </w:tcPr>
          <w:p w14:paraId="70D0B9E8"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DN</w:t>
            </w:r>
          </w:p>
          <w:p w14:paraId="1278F764"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(m)</w:t>
            </w:r>
          </w:p>
        </w:tc>
        <w:tc>
          <w:tcPr>
            <w:tcW w:w="1240" w:type="dxa"/>
            <w:noWrap/>
            <w:vAlign w:val="center"/>
            <w:hideMark/>
          </w:tcPr>
          <w:p w14:paraId="45B75F6A"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Усв.</w:t>
            </w:r>
          </w:p>
          <w:p w14:paraId="26D4462B"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сеп.</w:t>
            </w:r>
          </w:p>
        </w:tc>
        <w:tc>
          <w:tcPr>
            <w:tcW w:w="3500" w:type="dxa"/>
            <w:noWrap/>
            <w:vAlign w:val="center"/>
            <w:hideMark/>
          </w:tcPr>
          <w:p w14:paraId="38949F3C"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r w:rsidRPr="00F67EF6">
              <w:rPr>
                <w:rFonts w:cs="Arial"/>
                <w:sz w:val="20"/>
              </w:rPr>
              <w:t>РЕЦИПИЈЕНТ</w:t>
            </w:r>
          </w:p>
          <w:p w14:paraId="38ADA2CE" w14:textId="77777777" w:rsidR="00F67EF6" w:rsidRPr="00F67EF6" w:rsidRDefault="00F67EF6" w:rsidP="00F67EF6">
            <w:pPr>
              <w:widowControl w:val="0"/>
              <w:jc w:val="center"/>
              <w:cnfStyle w:val="100000000000" w:firstRow="1" w:lastRow="0" w:firstColumn="0" w:lastColumn="0" w:oddVBand="0" w:evenVBand="0" w:oddHBand="0" w:evenHBand="0" w:firstRowFirstColumn="0" w:firstRowLastColumn="0" w:lastRowFirstColumn="0" w:lastRowLastColumn="0"/>
              <w:rPr>
                <w:rFonts w:cs="Arial"/>
                <w:sz w:val="20"/>
              </w:rPr>
            </w:pPr>
          </w:p>
        </w:tc>
      </w:tr>
      <w:tr w:rsidR="004870AB" w:rsidRPr="00F67EF6" w14:paraId="6B89037A" w14:textId="77777777" w:rsidTr="0029231A">
        <w:trPr>
          <w:trHeight w:val="288"/>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3E563F1" w14:textId="77777777" w:rsidR="00F67EF6" w:rsidRPr="00F67EF6" w:rsidRDefault="00F67EF6" w:rsidP="00F67EF6">
            <w:pPr>
              <w:widowControl w:val="0"/>
              <w:jc w:val="center"/>
              <w:rPr>
                <w:rFonts w:cs="Arial"/>
                <w:sz w:val="20"/>
              </w:rPr>
            </w:pPr>
            <w:r w:rsidRPr="00F67EF6">
              <w:rPr>
                <w:rFonts w:cs="Arial"/>
                <w:sz w:val="20"/>
              </w:rPr>
              <w:t>СЕПАРАТОР  1</w:t>
            </w:r>
          </w:p>
        </w:tc>
        <w:tc>
          <w:tcPr>
            <w:tcW w:w="740" w:type="dxa"/>
            <w:noWrap/>
            <w:vAlign w:val="center"/>
            <w:hideMark/>
          </w:tcPr>
          <w:p w14:paraId="1237BF0A"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7FA895B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0185227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Суморини</w:t>
            </w:r>
          </w:p>
        </w:tc>
      </w:tr>
      <w:tr w:rsidR="004870AB" w:rsidRPr="00F67EF6" w14:paraId="338C9B63"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2575902" w14:textId="77777777" w:rsidR="00F67EF6" w:rsidRPr="00F67EF6" w:rsidRDefault="00F67EF6" w:rsidP="00F67EF6">
            <w:pPr>
              <w:widowControl w:val="0"/>
              <w:jc w:val="center"/>
              <w:rPr>
                <w:rFonts w:cs="Arial"/>
                <w:sz w:val="20"/>
              </w:rPr>
            </w:pPr>
            <w:r w:rsidRPr="00F67EF6">
              <w:rPr>
                <w:rFonts w:cs="Arial"/>
                <w:sz w:val="20"/>
              </w:rPr>
              <w:t>СЕПАРАТОР  2</w:t>
            </w:r>
          </w:p>
        </w:tc>
        <w:tc>
          <w:tcPr>
            <w:tcW w:w="740" w:type="dxa"/>
            <w:noWrap/>
            <w:vAlign w:val="center"/>
            <w:hideMark/>
          </w:tcPr>
          <w:p w14:paraId="6BFE602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18BB2AB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5F6151D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Суморини</w:t>
            </w:r>
          </w:p>
        </w:tc>
      </w:tr>
      <w:tr w:rsidR="004870AB" w:rsidRPr="00F67EF6" w14:paraId="55EB580E"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4320459" w14:textId="77777777" w:rsidR="00F67EF6" w:rsidRPr="00F67EF6" w:rsidRDefault="00F67EF6" w:rsidP="00F67EF6">
            <w:pPr>
              <w:widowControl w:val="0"/>
              <w:jc w:val="center"/>
              <w:rPr>
                <w:rFonts w:cs="Arial"/>
                <w:sz w:val="20"/>
              </w:rPr>
            </w:pPr>
            <w:r w:rsidRPr="00F67EF6">
              <w:rPr>
                <w:rFonts w:cs="Arial"/>
                <w:sz w:val="20"/>
              </w:rPr>
              <w:t>СЕПАРАТОР  3</w:t>
            </w:r>
          </w:p>
        </w:tc>
        <w:tc>
          <w:tcPr>
            <w:tcW w:w="740" w:type="dxa"/>
            <w:noWrap/>
            <w:vAlign w:val="center"/>
            <w:hideMark/>
          </w:tcPr>
          <w:p w14:paraId="7DDDACE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3C404E8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0A1154B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Суморини</w:t>
            </w:r>
          </w:p>
        </w:tc>
      </w:tr>
      <w:tr w:rsidR="004870AB" w:rsidRPr="00F67EF6" w14:paraId="1DC9EA99"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409DE2AF" w14:textId="77777777" w:rsidR="00F67EF6" w:rsidRPr="00F67EF6" w:rsidRDefault="00F67EF6" w:rsidP="00F67EF6">
            <w:pPr>
              <w:widowControl w:val="0"/>
              <w:jc w:val="center"/>
              <w:rPr>
                <w:rFonts w:cs="Arial"/>
                <w:sz w:val="20"/>
              </w:rPr>
            </w:pPr>
            <w:r w:rsidRPr="00F67EF6">
              <w:rPr>
                <w:rFonts w:cs="Arial"/>
                <w:sz w:val="20"/>
              </w:rPr>
              <w:t>СЕПАРАТОР  4</w:t>
            </w:r>
          </w:p>
        </w:tc>
        <w:tc>
          <w:tcPr>
            <w:tcW w:w="740" w:type="dxa"/>
            <w:noWrap/>
            <w:vAlign w:val="center"/>
            <w:hideMark/>
          </w:tcPr>
          <w:p w14:paraId="040E260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2DD479F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4B5883E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Суморини</w:t>
            </w:r>
          </w:p>
        </w:tc>
      </w:tr>
      <w:tr w:rsidR="004870AB" w:rsidRPr="00F67EF6" w14:paraId="2533E61B"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6639BEB4" w14:textId="77777777" w:rsidR="00F67EF6" w:rsidRPr="00F67EF6" w:rsidRDefault="00F67EF6" w:rsidP="00F67EF6">
            <w:pPr>
              <w:widowControl w:val="0"/>
              <w:jc w:val="center"/>
              <w:rPr>
                <w:rFonts w:cs="Arial"/>
                <w:sz w:val="20"/>
              </w:rPr>
            </w:pPr>
            <w:r w:rsidRPr="00F67EF6">
              <w:rPr>
                <w:rFonts w:cs="Arial"/>
                <w:sz w:val="20"/>
              </w:rPr>
              <w:t>СЕПАРАТОР  5</w:t>
            </w:r>
          </w:p>
        </w:tc>
        <w:tc>
          <w:tcPr>
            <w:tcW w:w="740" w:type="dxa"/>
            <w:noWrap/>
            <w:vAlign w:val="center"/>
            <w:hideMark/>
          </w:tcPr>
          <w:p w14:paraId="5055F86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0D27484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370DBDB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Вичији</w:t>
            </w:r>
          </w:p>
        </w:tc>
      </w:tr>
      <w:tr w:rsidR="004870AB" w:rsidRPr="00F67EF6" w14:paraId="24CA966E"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530F5E5E" w14:textId="77777777" w:rsidR="00F67EF6" w:rsidRPr="00F67EF6" w:rsidRDefault="00F67EF6" w:rsidP="00F67EF6">
            <w:pPr>
              <w:widowControl w:val="0"/>
              <w:jc w:val="center"/>
              <w:rPr>
                <w:rFonts w:cs="Arial"/>
                <w:sz w:val="20"/>
              </w:rPr>
            </w:pPr>
            <w:r w:rsidRPr="00F67EF6">
              <w:rPr>
                <w:rFonts w:cs="Arial"/>
                <w:sz w:val="20"/>
              </w:rPr>
              <w:t>СЕПАРАТОР  6</w:t>
            </w:r>
          </w:p>
        </w:tc>
        <w:tc>
          <w:tcPr>
            <w:tcW w:w="740" w:type="dxa"/>
            <w:noWrap/>
            <w:vAlign w:val="center"/>
            <w:hideMark/>
          </w:tcPr>
          <w:p w14:paraId="0FA41DB5"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26146F4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78FD344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Вичији</w:t>
            </w:r>
          </w:p>
        </w:tc>
      </w:tr>
      <w:tr w:rsidR="004870AB" w:rsidRPr="00F67EF6" w14:paraId="52C05D15"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0AF9B455" w14:textId="77777777" w:rsidR="00F67EF6" w:rsidRPr="00F67EF6" w:rsidRDefault="00F67EF6" w:rsidP="00F67EF6">
            <w:pPr>
              <w:widowControl w:val="0"/>
              <w:jc w:val="center"/>
              <w:rPr>
                <w:rFonts w:cs="Arial"/>
                <w:sz w:val="20"/>
              </w:rPr>
            </w:pPr>
            <w:r w:rsidRPr="00F67EF6">
              <w:rPr>
                <w:rFonts w:cs="Arial"/>
                <w:sz w:val="20"/>
              </w:rPr>
              <w:t>СЕПАРАТОР  7</w:t>
            </w:r>
          </w:p>
        </w:tc>
        <w:tc>
          <w:tcPr>
            <w:tcW w:w="740" w:type="dxa"/>
            <w:noWrap/>
            <w:vAlign w:val="center"/>
            <w:hideMark/>
          </w:tcPr>
          <w:p w14:paraId="2887E777"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400</w:t>
            </w:r>
          </w:p>
        </w:tc>
        <w:tc>
          <w:tcPr>
            <w:tcW w:w="1240" w:type="dxa"/>
            <w:noWrap/>
            <w:vAlign w:val="center"/>
            <w:hideMark/>
          </w:tcPr>
          <w:p w14:paraId="00C777C2"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7F49F170"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Вичији</w:t>
            </w:r>
          </w:p>
        </w:tc>
      </w:tr>
      <w:tr w:rsidR="004870AB" w:rsidRPr="00F67EF6" w14:paraId="2732664C"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38BFDCB3" w14:textId="77777777" w:rsidR="00F67EF6" w:rsidRPr="00F67EF6" w:rsidRDefault="00F67EF6" w:rsidP="00F67EF6">
            <w:pPr>
              <w:widowControl w:val="0"/>
              <w:jc w:val="center"/>
              <w:rPr>
                <w:rFonts w:cs="Arial"/>
                <w:sz w:val="20"/>
              </w:rPr>
            </w:pPr>
            <w:r w:rsidRPr="00F67EF6">
              <w:rPr>
                <w:rFonts w:cs="Arial"/>
                <w:sz w:val="20"/>
              </w:rPr>
              <w:t>СЕПАРАТОР  8</w:t>
            </w:r>
          </w:p>
        </w:tc>
        <w:tc>
          <w:tcPr>
            <w:tcW w:w="740" w:type="dxa"/>
            <w:noWrap/>
            <w:vAlign w:val="center"/>
            <w:hideMark/>
          </w:tcPr>
          <w:p w14:paraId="33829259"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3335399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1BEE7CB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Јаруга ка реци Вичији</w:t>
            </w:r>
          </w:p>
        </w:tc>
      </w:tr>
      <w:tr w:rsidR="004870AB" w:rsidRPr="00F67EF6" w14:paraId="43C41FA1"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538B3CD6" w14:textId="77777777" w:rsidR="00F67EF6" w:rsidRPr="00F67EF6" w:rsidRDefault="00F67EF6" w:rsidP="00F67EF6">
            <w:pPr>
              <w:widowControl w:val="0"/>
              <w:jc w:val="center"/>
              <w:rPr>
                <w:rFonts w:cs="Arial"/>
                <w:sz w:val="20"/>
              </w:rPr>
            </w:pPr>
            <w:r w:rsidRPr="00F67EF6">
              <w:rPr>
                <w:rFonts w:cs="Arial"/>
                <w:sz w:val="20"/>
              </w:rPr>
              <w:t>СЕПАРАТОР  9</w:t>
            </w:r>
          </w:p>
        </w:tc>
        <w:tc>
          <w:tcPr>
            <w:tcW w:w="740" w:type="dxa"/>
            <w:noWrap/>
            <w:vAlign w:val="center"/>
            <w:hideMark/>
          </w:tcPr>
          <w:p w14:paraId="1FA9C5A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500</w:t>
            </w:r>
          </w:p>
        </w:tc>
        <w:tc>
          <w:tcPr>
            <w:tcW w:w="1240" w:type="dxa"/>
            <w:noWrap/>
            <w:vAlign w:val="center"/>
            <w:hideMark/>
          </w:tcPr>
          <w:p w14:paraId="4F11087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65/400</w:t>
            </w:r>
          </w:p>
        </w:tc>
        <w:tc>
          <w:tcPr>
            <w:tcW w:w="3500" w:type="dxa"/>
            <w:noWrap/>
            <w:vAlign w:val="center"/>
            <w:hideMark/>
          </w:tcPr>
          <w:p w14:paraId="5B7F754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Кубрушници</w:t>
            </w:r>
          </w:p>
        </w:tc>
      </w:tr>
      <w:tr w:rsidR="004870AB" w:rsidRPr="00F67EF6" w14:paraId="4CB2B31F" w14:textId="77777777" w:rsidTr="0029231A">
        <w:trPr>
          <w:trHeight w:val="276"/>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55FE4BB6" w14:textId="77777777" w:rsidR="00F67EF6" w:rsidRPr="00F67EF6" w:rsidRDefault="00F67EF6" w:rsidP="00F67EF6">
            <w:pPr>
              <w:widowControl w:val="0"/>
              <w:jc w:val="center"/>
              <w:rPr>
                <w:rFonts w:cs="Arial"/>
                <w:sz w:val="20"/>
              </w:rPr>
            </w:pPr>
            <w:r w:rsidRPr="00F67EF6">
              <w:rPr>
                <w:rFonts w:cs="Arial"/>
                <w:sz w:val="20"/>
              </w:rPr>
              <w:t>СЕПАРАТОР  10</w:t>
            </w:r>
          </w:p>
        </w:tc>
        <w:tc>
          <w:tcPr>
            <w:tcW w:w="740" w:type="dxa"/>
            <w:noWrap/>
            <w:vAlign w:val="center"/>
            <w:hideMark/>
          </w:tcPr>
          <w:p w14:paraId="17AB785C"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600</w:t>
            </w:r>
          </w:p>
        </w:tc>
        <w:tc>
          <w:tcPr>
            <w:tcW w:w="1240" w:type="dxa"/>
            <w:noWrap/>
            <w:vAlign w:val="center"/>
            <w:hideMark/>
          </w:tcPr>
          <w:p w14:paraId="283522D6"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100/600</w:t>
            </w:r>
          </w:p>
        </w:tc>
        <w:tc>
          <w:tcPr>
            <w:tcW w:w="3500" w:type="dxa"/>
            <w:noWrap/>
            <w:vAlign w:val="center"/>
            <w:hideMark/>
          </w:tcPr>
          <w:p w14:paraId="1986352D"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Кубрушници</w:t>
            </w:r>
          </w:p>
        </w:tc>
      </w:tr>
      <w:tr w:rsidR="004870AB" w:rsidRPr="00F67EF6" w14:paraId="4867EBDC" w14:textId="77777777" w:rsidTr="0029231A">
        <w:trPr>
          <w:trHeight w:val="288"/>
          <w:jc w:val="center"/>
        </w:trPr>
        <w:tc>
          <w:tcPr>
            <w:cnfStyle w:val="001000000000" w:firstRow="0" w:lastRow="0" w:firstColumn="1" w:lastColumn="0" w:oddVBand="0" w:evenVBand="0" w:oddHBand="0" w:evenHBand="0" w:firstRowFirstColumn="0" w:firstRowLastColumn="0" w:lastRowFirstColumn="0" w:lastRowLastColumn="0"/>
            <w:tcW w:w="2040" w:type="dxa"/>
            <w:noWrap/>
            <w:vAlign w:val="center"/>
            <w:hideMark/>
          </w:tcPr>
          <w:p w14:paraId="7E8E99CE" w14:textId="77777777" w:rsidR="00F67EF6" w:rsidRPr="00F67EF6" w:rsidRDefault="00F67EF6" w:rsidP="00F67EF6">
            <w:pPr>
              <w:widowControl w:val="0"/>
              <w:jc w:val="center"/>
              <w:rPr>
                <w:rFonts w:cs="Arial"/>
                <w:sz w:val="20"/>
              </w:rPr>
            </w:pPr>
            <w:r w:rsidRPr="00F67EF6">
              <w:rPr>
                <w:rFonts w:cs="Arial"/>
                <w:sz w:val="20"/>
              </w:rPr>
              <w:t>СЕПАРАТОР  11</w:t>
            </w:r>
          </w:p>
        </w:tc>
        <w:tc>
          <w:tcPr>
            <w:tcW w:w="740" w:type="dxa"/>
            <w:noWrap/>
            <w:vAlign w:val="center"/>
            <w:hideMark/>
          </w:tcPr>
          <w:p w14:paraId="3FAF631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800</w:t>
            </w:r>
          </w:p>
        </w:tc>
        <w:tc>
          <w:tcPr>
            <w:tcW w:w="1240" w:type="dxa"/>
            <w:noWrap/>
            <w:vAlign w:val="center"/>
            <w:hideMark/>
          </w:tcPr>
          <w:p w14:paraId="4679D29B"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rPr>
            </w:pPr>
            <w:r w:rsidRPr="00F67EF6">
              <w:rPr>
                <w:rFonts w:cs="Arial"/>
                <w:sz w:val="20"/>
              </w:rPr>
              <w:t>150/800</w:t>
            </w:r>
          </w:p>
        </w:tc>
        <w:tc>
          <w:tcPr>
            <w:tcW w:w="3500" w:type="dxa"/>
            <w:noWrap/>
            <w:vAlign w:val="center"/>
            <w:hideMark/>
          </w:tcPr>
          <w:p w14:paraId="4A916F4E"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0"/>
                <w:lang w:val="ru-RU"/>
              </w:rPr>
            </w:pPr>
            <w:r w:rsidRPr="00F67EF6">
              <w:rPr>
                <w:rFonts w:cs="Arial"/>
                <w:sz w:val="20"/>
                <w:lang w:val="ru-RU"/>
              </w:rPr>
              <w:t>Путни канал ка реци Кубрушници</w:t>
            </w:r>
          </w:p>
        </w:tc>
      </w:tr>
    </w:tbl>
    <w:p w14:paraId="312780C7" w14:textId="77777777" w:rsidR="00F67EF6" w:rsidRPr="00F67EF6" w:rsidRDefault="00F67EF6" w:rsidP="00F67EF6">
      <w:pPr>
        <w:widowControl w:val="0"/>
        <w:spacing w:after="0"/>
        <w:jc w:val="left"/>
        <w:rPr>
          <w:rFonts w:cs="Arial"/>
          <w:sz w:val="20"/>
          <w:szCs w:val="22"/>
          <w:lang w:val="sr-Cyrl-RS"/>
        </w:rPr>
      </w:pPr>
    </w:p>
    <w:p w14:paraId="53841D38" w14:textId="77777777" w:rsidR="00F67EF6" w:rsidRPr="00F67EF6" w:rsidRDefault="00F67EF6" w:rsidP="00F67EF6">
      <w:pPr>
        <w:widowControl w:val="0"/>
        <w:tabs>
          <w:tab w:val="left" w:pos="1134"/>
        </w:tabs>
        <w:spacing w:after="0"/>
        <w:rPr>
          <w:rFonts w:cs="Arial"/>
          <w:lang w:val="ru-RU"/>
        </w:rPr>
      </w:pPr>
      <w:r w:rsidRPr="00F67EF6">
        <w:rPr>
          <w:rFonts w:cs="Arial"/>
          <w:lang w:val="ru-RU"/>
        </w:rPr>
        <w:t>9.4.2.3</w:t>
      </w:r>
      <w:r w:rsidRPr="00F67EF6">
        <w:rPr>
          <w:rFonts w:cs="Arial"/>
          <w:lang w:val="ru-RU"/>
        </w:rPr>
        <w:tab/>
        <w:t xml:space="preserve"> Мере заштите флоре и фауне</w:t>
      </w:r>
    </w:p>
    <w:p w14:paraId="0E61DFC3" w14:textId="77777777" w:rsidR="00F67EF6" w:rsidRPr="00F67EF6" w:rsidRDefault="00F67EF6" w:rsidP="00F67EF6">
      <w:pPr>
        <w:widowControl w:val="0"/>
        <w:tabs>
          <w:tab w:val="left" w:pos="1134"/>
        </w:tabs>
        <w:spacing w:after="0"/>
        <w:rPr>
          <w:rFonts w:cs="Arial"/>
          <w:lang w:val="ru-RU"/>
        </w:rPr>
      </w:pPr>
    </w:p>
    <w:p w14:paraId="5BD1FD53" w14:textId="77777777" w:rsidR="00F67EF6" w:rsidRPr="00F67EF6" w:rsidRDefault="00F67EF6" w:rsidP="006A48DD">
      <w:pPr>
        <w:widowControl w:val="0"/>
        <w:numPr>
          <w:ilvl w:val="0"/>
          <w:numId w:val="122"/>
        </w:numPr>
        <w:autoSpaceDE w:val="0"/>
        <w:autoSpaceDN w:val="0"/>
        <w:spacing w:after="0"/>
        <w:ind w:left="714" w:hanging="357"/>
        <w:jc w:val="left"/>
        <w:rPr>
          <w:rFonts w:cs="Arial"/>
          <w:szCs w:val="24"/>
          <w:lang w:val="sr-Cyrl-RS"/>
        </w:rPr>
      </w:pPr>
      <w:r w:rsidRPr="00F67EF6">
        <w:rPr>
          <w:rFonts w:cs="Arial"/>
          <w:szCs w:val="24"/>
          <w:lang w:val="sr-Cyrl-RS"/>
        </w:rPr>
        <w:t>Мере заштите флоре</w:t>
      </w:r>
    </w:p>
    <w:p w14:paraId="21F04FEA" w14:textId="77777777" w:rsidR="00F67EF6" w:rsidRPr="00F67EF6" w:rsidRDefault="00F67EF6" w:rsidP="00F67EF6">
      <w:pPr>
        <w:widowControl w:val="0"/>
        <w:tabs>
          <w:tab w:val="left" w:pos="1134"/>
        </w:tabs>
        <w:spacing w:after="0"/>
        <w:rPr>
          <w:rFonts w:cs="Arial"/>
          <w:lang w:val="ru-RU"/>
        </w:rPr>
      </w:pPr>
    </w:p>
    <w:p w14:paraId="1B369A07" w14:textId="77777777" w:rsidR="00F67EF6" w:rsidRPr="00F67EF6" w:rsidRDefault="00F67EF6" w:rsidP="00F67EF6">
      <w:pPr>
        <w:widowControl w:val="0"/>
        <w:tabs>
          <w:tab w:val="left" w:pos="1134"/>
        </w:tabs>
        <w:spacing w:after="0"/>
        <w:rPr>
          <w:rFonts w:cs="Arial"/>
          <w:lang w:val="ru-RU"/>
        </w:rPr>
      </w:pPr>
      <w:r w:rsidRPr="00F67EF6">
        <w:rPr>
          <w:rFonts w:cs="Arial"/>
          <w:lang w:val="ru-RU"/>
        </w:rPr>
        <w:t>Мере заштите флоре у току експлоатације обухватају мере које се примењују и у циљу заштите земљишта и вода. Поред тога, при уређењу путног појаса, примењују се аутохтоне и неинвезивне биљне врсте, како се не би нарушила природна равнотежа простора.</w:t>
      </w:r>
    </w:p>
    <w:p w14:paraId="6ABDCCAA" w14:textId="77777777" w:rsidR="000D1386" w:rsidRPr="0085291A" w:rsidRDefault="000D1386" w:rsidP="00F67EF6">
      <w:pPr>
        <w:widowControl w:val="0"/>
        <w:tabs>
          <w:tab w:val="left" w:pos="1134"/>
        </w:tabs>
        <w:spacing w:after="0"/>
        <w:rPr>
          <w:rFonts w:cs="Arial"/>
          <w:lang w:val="ru-RU"/>
        </w:rPr>
      </w:pPr>
    </w:p>
    <w:p w14:paraId="101F98D5" w14:textId="77777777" w:rsidR="00F67EF6" w:rsidRPr="00F67EF6" w:rsidRDefault="00F67EF6" w:rsidP="006A48DD">
      <w:pPr>
        <w:widowControl w:val="0"/>
        <w:numPr>
          <w:ilvl w:val="0"/>
          <w:numId w:val="122"/>
        </w:numPr>
        <w:autoSpaceDE w:val="0"/>
        <w:autoSpaceDN w:val="0"/>
        <w:spacing w:after="0"/>
        <w:ind w:left="714" w:hanging="357"/>
        <w:jc w:val="left"/>
        <w:rPr>
          <w:rFonts w:cs="Arial"/>
          <w:szCs w:val="24"/>
          <w:lang w:val="sr-Cyrl-RS"/>
        </w:rPr>
      </w:pPr>
      <w:r w:rsidRPr="00F67EF6">
        <w:rPr>
          <w:rFonts w:cs="Arial"/>
          <w:szCs w:val="24"/>
          <w:lang w:val="sr-Cyrl-RS"/>
        </w:rPr>
        <w:t>Мере заштите фауне</w:t>
      </w:r>
    </w:p>
    <w:p w14:paraId="2736DE80" w14:textId="77777777" w:rsidR="00F67EF6" w:rsidRPr="00F67EF6" w:rsidRDefault="00F67EF6" w:rsidP="00F67EF6">
      <w:pPr>
        <w:widowControl w:val="0"/>
        <w:tabs>
          <w:tab w:val="left" w:pos="1134"/>
        </w:tabs>
        <w:spacing w:after="0"/>
        <w:rPr>
          <w:rFonts w:cs="Arial"/>
          <w:lang w:val="ru-RU"/>
        </w:rPr>
      </w:pPr>
    </w:p>
    <w:p w14:paraId="7F029409" w14:textId="77777777" w:rsidR="00F67EF6" w:rsidRPr="004870AB" w:rsidRDefault="00F67EF6" w:rsidP="00F67EF6">
      <w:pPr>
        <w:autoSpaceDE w:val="0"/>
        <w:autoSpaceDN w:val="0"/>
        <w:adjustRightInd w:val="0"/>
        <w:spacing w:after="0"/>
        <w:rPr>
          <w:rFonts w:cs="Arial"/>
          <w:szCs w:val="24"/>
          <w:lang w:val="sr-Cyrl-RS"/>
        </w:rPr>
      </w:pPr>
      <w:bookmarkStart w:id="290" w:name="_Hlk191384428"/>
      <w:r w:rsidRPr="00F67EF6">
        <w:rPr>
          <w:rFonts w:cs="Arial"/>
          <w:szCs w:val="24"/>
          <w:lang w:val="sr-Cyrl-RS"/>
        </w:rPr>
        <w:t>На посматраном простору, с обзиром на карактеристике вегетације и присуство шума, ниског растиња, обрадивих површина и већи броја водених токова, евидентно је присуство  водоземаца, гмизаваца, малих и крупних дивљих животиња. С обзиром да саобраћајница својим присуством доводи до пресецања станишта и путева комуникације врста неопходно је пројектанским решењем обезбедити довољан број места на којима се може остварити прелаз врста са једне на другу страну саобраћајнице.</w:t>
      </w:r>
    </w:p>
    <w:p w14:paraId="2A572CE2" w14:textId="77777777" w:rsidR="00F67EF6" w:rsidRDefault="00F67EF6" w:rsidP="00F67EF6">
      <w:pPr>
        <w:autoSpaceDE w:val="0"/>
        <w:autoSpaceDN w:val="0"/>
        <w:adjustRightInd w:val="0"/>
        <w:spacing w:after="0"/>
        <w:rPr>
          <w:rFonts w:cs="Arial"/>
          <w:szCs w:val="24"/>
          <w:lang w:val="sr-Latn-RS"/>
        </w:rPr>
      </w:pPr>
    </w:p>
    <w:p w14:paraId="053EF40E" w14:textId="77777777" w:rsidR="006A48DD" w:rsidRDefault="006A48DD" w:rsidP="00F67EF6">
      <w:pPr>
        <w:autoSpaceDE w:val="0"/>
        <w:autoSpaceDN w:val="0"/>
        <w:adjustRightInd w:val="0"/>
        <w:spacing w:after="0"/>
        <w:rPr>
          <w:rFonts w:cs="Arial"/>
          <w:szCs w:val="24"/>
          <w:lang w:val="sr-Latn-RS"/>
        </w:rPr>
      </w:pPr>
    </w:p>
    <w:p w14:paraId="45B27D9D" w14:textId="77777777" w:rsidR="006A48DD" w:rsidRPr="006A48DD" w:rsidRDefault="006A48DD" w:rsidP="00F67EF6">
      <w:pPr>
        <w:autoSpaceDE w:val="0"/>
        <w:autoSpaceDN w:val="0"/>
        <w:adjustRightInd w:val="0"/>
        <w:spacing w:after="0"/>
        <w:rPr>
          <w:rFonts w:cs="Arial"/>
          <w:szCs w:val="24"/>
          <w:lang w:val="sr-Latn-RS"/>
        </w:rPr>
      </w:pPr>
    </w:p>
    <w:p w14:paraId="20F61EAC" w14:textId="77777777" w:rsidR="00F67EF6" w:rsidRPr="00F67EF6" w:rsidRDefault="00F67EF6" w:rsidP="00F67EF6">
      <w:pPr>
        <w:spacing w:after="0"/>
        <w:rPr>
          <w:rFonts w:cs="Arial"/>
          <w:szCs w:val="24"/>
          <w:lang w:val="sr-Cyrl-RS"/>
        </w:rPr>
      </w:pPr>
      <w:r w:rsidRPr="00F67EF6">
        <w:rPr>
          <w:rFonts w:cs="Arial"/>
          <w:szCs w:val="24"/>
          <w:lang w:val="sr-Cyrl-RS"/>
        </w:rPr>
        <w:lastRenderedPageBreak/>
        <w:t>Деоница 5, у оквиру своје трасе, прелази преко територија ловишта: „Космај“, „Варовнице“ и „Букуља“</w:t>
      </w:r>
      <w:r w:rsidRPr="00F67EF6">
        <w:rPr>
          <w:rFonts w:cs="Arial"/>
          <w:szCs w:val="24"/>
          <w:lang w:val="sl-SI" w:eastAsia="sl-SI"/>
        </w:rPr>
        <w:t xml:space="preserve">. </w:t>
      </w:r>
      <w:r w:rsidRPr="00F67EF6">
        <w:rPr>
          <w:rFonts w:cs="Arial"/>
          <w:szCs w:val="24"/>
          <w:lang w:val="sr-Cyrl-RS"/>
        </w:rPr>
        <w:t>Решење о установљењу ловишта у ловним подручјима („Службени гласник РС”, број 157/2020) прецизно дефинише границе ловишта, као и врсте дивљачи које их насељавају. С обзиром на карактеристике подручја, неопходно је омогућити несметану комуникацију дивљих животиња.</w:t>
      </w:r>
    </w:p>
    <w:bookmarkEnd w:id="290"/>
    <w:p w14:paraId="1D037AA3" w14:textId="77777777" w:rsidR="00F67EF6" w:rsidRPr="00F67EF6" w:rsidRDefault="00F67EF6" w:rsidP="00F67EF6">
      <w:pPr>
        <w:spacing w:after="0"/>
        <w:rPr>
          <w:rFonts w:cs="Arial"/>
          <w:szCs w:val="24"/>
          <w:lang w:val="sr-Cyrl-RS"/>
        </w:rPr>
      </w:pPr>
    </w:p>
    <w:p w14:paraId="29848400" w14:textId="77777777" w:rsidR="00F67EF6" w:rsidRPr="00F67EF6" w:rsidRDefault="00F67EF6" w:rsidP="00F67EF6">
      <w:pPr>
        <w:spacing w:after="0"/>
        <w:rPr>
          <w:rFonts w:cs="Arial"/>
          <w:szCs w:val="24"/>
          <w:lang w:val="sr-Cyrl-RS"/>
        </w:rPr>
      </w:pPr>
      <w:r w:rsidRPr="00F67EF6">
        <w:rPr>
          <w:rFonts w:cs="Arial"/>
          <w:szCs w:val="24"/>
          <w:lang w:val="sr-Cyrl-RS"/>
        </w:rPr>
        <w:t>Планирана изградња пута повећава ризик од фрагментације станишта, пресецања устаљених миграционих коридора и раздвајања животињских популација. С циљем ублажавања негативних утицаја овог пројекта на дивље животиње, на деоници 5 предвиђено је успостављање 12 еколошких прелаза испод мостова</w:t>
      </w:r>
      <w:r w:rsidRPr="00F67EF6">
        <w:rPr>
          <w:rFonts w:cs="Arial"/>
          <w:szCs w:val="24"/>
          <w:lang w:val="sl-SI" w:eastAsia="sl-SI"/>
        </w:rPr>
        <w:t>.</w:t>
      </w:r>
      <w:r w:rsidRPr="00F67EF6">
        <w:rPr>
          <w:rFonts w:cs="Arial"/>
          <w:szCs w:val="24"/>
          <w:lang w:val="sr-Cyrl-RS"/>
        </w:rPr>
        <w:t xml:space="preserve"> Критеријуми за пројектовање ових прелаза утврђени су на основу локалних услова у зони сваког појединачног прелаза, који укључују близину насеља, постојеће саобраћајнице, присуство водотокова, шумских станишта, обрадивих површина и ливада. </w:t>
      </w:r>
    </w:p>
    <w:p w14:paraId="5BC8C419" w14:textId="77777777" w:rsidR="00F67EF6" w:rsidRDefault="00F67EF6" w:rsidP="00F67EF6">
      <w:pPr>
        <w:spacing w:after="0"/>
        <w:rPr>
          <w:rFonts w:cs="Arial"/>
          <w:szCs w:val="24"/>
          <w:lang w:val="sl-SI" w:eastAsia="sl-SI"/>
        </w:rPr>
      </w:pPr>
    </w:p>
    <w:p w14:paraId="695A11E4" w14:textId="77777777" w:rsidR="004160E2" w:rsidRPr="00F67EF6" w:rsidRDefault="004160E2" w:rsidP="00F67EF6">
      <w:pPr>
        <w:spacing w:after="0"/>
        <w:rPr>
          <w:rFonts w:cs="Arial"/>
          <w:szCs w:val="24"/>
          <w:lang w:val="sl-SI" w:eastAsia="sl-SI"/>
        </w:rPr>
      </w:pPr>
    </w:p>
    <w:p w14:paraId="4017D397" w14:textId="77777777" w:rsidR="00F67EF6" w:rsidRPr="00F67EF6" w:rsidRDefault="00F67EF6" w:rsidP="00F67EF6">
      <w:pPr>
        <w:widowControl w:val="0"/>
        <w:spacing w:after="0"/>
        <w:rPr>
          <w:rFonts w:eastAsiaTheme="minorEastAsia" w:cs="Arial"/>
          <w:szCs w:val="24"/>
          <w:lang w:val="sr-Cyrl-RS"/>
        </w:rPr>
      </w:pPr>
      <w:r w:rsidRPr="00F67EF6">
        <w:rPr>
          <w:rFonts w:eastAsiaTheme="minorEastAsia" w:cs="Arial"/>
          <w:szCs w:val="24"/>
          <w:lang w:val="sr-Cyrl-RS"/>
        </w:rPr>
        <w:t>Деоница 6, прелази преко територије ловишта „Букуља“</w:t>
      </w:r>
      <w:r w:rsidRPr="0085291A">
        <w:rPr>
          <w:rFonts w:cs="Arial"/>
          <w:szCs w:val="24"/>
          <w:lang w:val="sl-SI"/>
        </w:rPr>
        <w:t xml:space="preserve">. </w:t>
      </w:r>
      <w:r w:rsidRPr="00F67EF6">
        <w:rPr>
          <w:rFonts w:eastAsiaTheme="minorEastAsia" w:cs="Arial"/>
          <w:szCs w:val="24"/>
          <w:lang w:val="sr-Cyrl-RS"/>
        </w:rPr>
        <w:t>Решење о установљењу ловишта у ловним подручјима („Службени гласник РС”, број 157/2020) прецизно дефинише границе ловишта, као и врсте дивљачи које их насељавају. С обзиром на карактеристике подручја, неопходно је омогућити несметану комуникацију дивљих животиња.</w:t>
      </w:r>
    </w:p>
    <w:p w14:paraId="6D1D1FE5" w14:textId="77777777" w:rsidR="00F67EF6" w:rsidRPr="00F67EF6" w:rsidRDefault="00F67EF6" w:rsidP="00F67EF6">
      <w:pPr>
        <w:spacing w:after="0"/>
        <w:rPr>
          <w:rFonts w:cs="Arial"/>
          <w:szCs w:val="24"/>
          <w:lang w:val="sr-Cyrl-RS" w:eastAsia="sl-SI"/>
        </w:rPr>
      </w:pPr>
    </w:p>
    <w:p w14:paraId="115D7E71" w14:textId="77777777" w:rsidR="00F67EF6" w:rsidRPr="00F67EF6" w:rsidRDefault="00F67EF6" w:rsidP="00F67EF6">
      <w:pPr>
        <w:widowControl w:val="0"/>
        <w:spacing w:after="0"/>
        <w:rPr>
          <w:rFonts w:eastAsiaTheme="minorEastAsia" w:cs="Arial"/>
          <w:szCs w:val="24"/>
          <w:lang w:val="sr-Cyrl-RS"/>
        </w:rPr>
      </w:pPr>
      <w:r w:rsidRPr="00F67EF6">
        <w:rPr>
          <w:rFonts w:eastAsiaTheme="minorEastAsia" w:cs="Arial"/>
          <w:szCs w:val="24"/>
          <w:lang w:val="sr-Cyrl-RS"/>
        </w:rPr>
        <w:t xml:space="preserve">Планирана изградња пута повећава ризик од фрагментације станишта, пресецања устаљених миграционих коридора и раздвајања животињских популација. С циљем ублажавања негативних утицаја овог пројекта на дивље животиње, на деоници 6 </w:t>
      </w:r>
      <w:r w:rsidRPr="0085291A">
        <w:rPr>
          <w:rFonts w:cs="Arial"/>
          <w:szCs w:val="24"/>
          <w:lang w:val="sr-Cyrl-RS"/>
        </w:rPr>
        <w:t>предвиђено је успостављање 5 еколошких прелаза испод мостова.</w:t>
      </w:r>
      <w:r w:rsidRPr="00F67EF6">
        <w:rPr>
          <w:rFonts w:eastAsiaTheme="minorEastAsia" w:cs="Arial"/>
          <w:szCs w:val="24"/>
          <w:lang w:val="sr-Cyrl-RS"/>
        </w:rPr>
        <w:t xml:space="preserve"> Критеријуми за пројектовање ових прелаза утврђени су на основу локалних услова у зони сваког појединачног прелаза, који укључују близину насеља, постојеће саобраћајнице, присуство водотокова, шумских станишта, обрадивих површина и ливада. </w:t>
      </w:r>
    </w:p>
    <w:p w14:paraId="4AC87E68" w14:textId="77777777" w:rsidR="00F67EF6" w:rsidRPr="00F67EF6" w:rsidRDefault="00F67EF6" w:rsidP="00F67EF6">
      <w:pPr>
        <w:widowControl w:val="0"/>
        <w:spacing w:after="0"/>
        <w:rPr>
          <w:rFonts w:eastAsiaTheme="minorEastAsia" w:cs="Arial"/>
          <w:szCs w:val="24"/>
          <w:lang w:val="sr-Cyrl-RS"/>
        </w:rPr>
      </w:pPr>
    </w:p>
    <w:p w14:paraId="08A62EF5" w14:textId="77777777" w:rsidR="00F67EF6" w:rsidRPr="00F67EF6" w:rsidRDefault="00F67EF6" w:rsidP="00F67EF6">
      <w:pPr>
        <w:spacing w:after="0"/>
        <w:rPr>
          <w:rFonts w:cs="Arial"/>
          <w:szCs w:val="24"/>
          <w:lang w:val="sr-Cyrl-RS" w:eastAsia="sl-SI"/>
        </w:rPr>
      </w:pPr>
      <w:r w:rsidRPr="00F67EF6">
        <w:rPr>
          <w:rFonts w:cs="Arial"/>
          <w:szCs w:val="24"/>
          <w:lang w:val="sl-SI" w:eastAsia="sl-SI"/>
        </w:rPr>
        <w:t xml:space="preserve">На основу ових фактора, одређене су специфичне групе дивљих животиња за које су ови прелази намењени. Све наведене активности спроводе се у складу с Правилником о специјалним техничко-технолошким решењима која омогућавају несметану и сигурну комуникацију дивљих животиња („Службени гласник РС”, број 72/2010). </w:t>
      </w:r>
    </w:p>
    <w:p w14:paraId="6A6411F1" w14:textId="77777777" w:rsidR="00F67EF6" w:rsidRPr="00F67EF6" w:rsidRDefault="00F67EF6" w:rsidP="00F67EF6">
      <w:pPr>
        <w:spacing w:after="0"/>
        <w:rPr>
          <w:rFonts w:cs="Arial"/>
          <w:szCs w:val="24"/>
          <w:lang w:val="sr-Cyrl-RS" w:eastAsia="sl-SI"/>
        </w:rPr>
      </w:pPr>
    </w:p>
    <w:p w14:paraId="1C113972" w14:textId="77777777" w:rsidR="00F67EF6" w:rsidRPr="004870AB" w:rsidRDefault="00F67EF6" w:rsidP="00F67EF6">
      <w:pPr>
        <w:autoSpaceDE w:val="0"/>
        <w:autoSpaceDN w:val="0"/>
        <w:adjustRightInd w:val="0"/>
        <w:spacing w:after="0"/>
        <w:rPr>
          <w:rFonts w:cs="Arial"/>
          <w:szCs w:val="24"/>
          <w:lang w:val="sr-Cyrl-RS"/>
        </w:rPr>
      </w:pPr>
      <w:r w:rsidRPr="00F67EF6">
        <w:rPr>
          <w:rFonts w:cs="Arial"/>
          <w:szCs w:val="24"/>
          <w:lang w:val="sr-Cyrl-RS"/>
        </w:rPr>
        <w:t xml:space="preserve">Правилником о специјалним техничко-технолошким решењима која омогућавају несметану и сигурну комуникацију дивљих животиња („Сл. Гласник РС“, 72/10) дефинисане су карактеристике пролаза погодних за пролаз животиња на основу индекса слободног простора (ИСП).  </w:t>
      </w:r>
    </w:p>
    <w:p w14:paraId="4DE9E608" w14:textId="77777777" w:rsidR="00F67EF6" w:rsidRPr="00F67EF6" w:rsidRDefault="00F67EF6" w:rsidP="00F67EF6">
      <w:pPr>
        <w:autoSpaceDE w:val="0"/>
        <w:autoSpaceDN w:val="0"/>
        <w:adjustRightInd w:val="0"/>
        <w:spacing w:after="0"/>
        <w:rPr>
          <w:rFonts w:cs="Arial"/>
          <w:szCs w:val="24"/>
          <w:lang w:val="sr-Cyrl-RS"/>
        </w:rPr>
      </w:pPr>
    </w:p>
    <w:p w14:paraId="5BD59DA8" w14:textId="77777777" w:rsidR="00F67EF6" w:rsidRPr="00F67EF6" w:rsidRDefault="00F67EF6" w:rsidP="00F67EF6">
      <w:pPr>
        <w:autoSpaceDE w:val="0"/>
        <w:autoSpaceDN w:val="0"/>
        <w:adjustRightInd w:val="0"/>
        <w:spacing w:after="60"/>
        <w:rPr>
          <w:rFonts w:cs="Arial"/>
          <w:szCs w:val="24"/>
          <w:lang w:val="sr-Cyrl-RS"/>
        </w:rPr>
      </w:pPr>
      <w:r w:rsidRPr="00F67EF6">
        <w:rPr>
          <w:rFonts w:cs="Arial"/>
          <w:szCs w:val="24"/>
          <w:lang w:val="sr-Cyrl-RS"/>
        </w:rPr>
        <w:t xml:space="preserve">ИСП </w:t>
      </w:r>
      <w:r w:rsidRPr="0085291A">
        <w:rPr>
          <w:rFonts w:cs="Arial"/>
          <w:szCs w:val="24"/>
          <w:lang w:val="sr-Cyrl-RS"/>
        </w:rPr>
        <w:t xml:space="preserve">= </w:t>
      </w:r>
      <w:r w:rsidRPr="00F67EF6">
        <w:rPr>
          <w:rFonts w:cs="Arial"/>
          <w:szCs w:val="24"/>
          <w:lang w:val="sr-Cyrl-RS"/>
        </w:rPr>
        <w:t xml:space="preserve">ШО </w:t>
      </w:r>
      <w:r w:rsidRPr="00F67EF6">
        <w:rPr>
          <w:rFonts w:cs="Arial"/>
          <w:szCs w:val="24"/>
        </w:rPr>
        <w:t>x</w:t>
      </w:r>
      <w:r w:rsidRPr="0085291A">
        <w:rPr>
          <w:rFonts w:cs="Arial"/>
          <w:szCs w:val="24"/>
          <w:lang w:val="sr-Cyrl-RS"/>
        </w:rPr>
        <w:t xml:space="preserve"> </w:t>
      </w:r>
      <w:r w:rsidRPr="00F67EF6">
        <w:rPr>
          <w:rFonts w:cs="Arial"/>
          <w:szCs w:val="24"/>
          <w:lang w:val="sr-Cyrl-RS"/>
        </w:rPr>
        <w:t>ВО/Д где је,</w:t>
      </w:r>
    </w:p>
    <w:p w14:paraId="2D0E2EAB" w14:textId="77777777" w:rsidR="00F67EF6" w:rsidRPr="00F67EF6" w:rsidRDefault="00F67EF6" w:rsidP="00F67EF6">
      <w:pPr>
        <w:autoSpaceDE w:val="0"/>
        <w:autoSpaceDN w:val="0"/>
        <w:adjustRightInd w:val="0"/>
        <w:spacing w:after="60"/>
        <w:rPr>
          <w:rFonts w:cs="Arial"/>
          <w:szCs w:val="24"/>
          <w:lang w:val="sr-Cyrl-RS"/>
        </w:rPr>
      </w:pPr>
      <w:r w:rsidRPr="00F67EF6">
        <w:rPr>
          <w:rFonts w:cs="Arial"/>
          <w:szCs w:val="24"/>
          <w:lang w:val="sr-Cyrl-RS"/>
        </w:rPr>
        <w:t xml:space="preserve">ШО </w:t>
      </w:r>
      <w:r w:rsidRPr="0085291A">
        <w:rPr>
          <w:rFonts w:cs="Arial"/>
          <w:szCs w:val="24"/>
          <w:lang w:val="sr-Cyrl-RS"/>
        </w:rPr>
        <w:t>=</w:t>
      </w:r>
      <w:r w:rsidRPr="00F67EF6">
        <w:rPr>
          <w:rFonts w:cs="Arial"/>
          <w:szCs w:val="24"/>
          <w:lang w:val="sr-Cyrl-RS"/>
        </w:rPr>
        <w:t xml:space="preserve"> ширина отвора (дужина моста или плочастог пропуста)</w:t>
      </w:r>
    </w:p>
    <w:p w14:paraId="14211A89" w14:textId="77777777" w:rsidR="00F67EF6" w:rsidRPr="00F67EF6" w:rsidRDefault="00F67EF6" w:rsidP="00F67EF6">
      <w:pPr>
        <w:autoSpaceDE w:val="0"/>
        <w:autoSpaceDN w:val="0"/>
        <w:adjustRightInd w:val="0"/>
        <w:rPr>
          <w:rFonts w:cs="Arial"/>
          <w:szCs w:val="24"/>
          <w:lang w:val="sr-Cyrl-RS"/>
        </w:rPr>
      </w:pPr>
      <w:r w:rsidRPr="00F67EF6">
        <w:rPr>
          <w:rFonts w:cs="Arial"/>
          <w:szCs w:val="24"/>
          <w:lang w:val="sr-Cyrl-RS"/>
        </w:rPr>
        <w:t xml:space="preserve">ВО </w:t>
      </w:r>
      <w:r w:rsidRPr="0085291A">
        <w:rPr>
          <w:rFonts w:cs="Arial"/>
          <w:szCs w:val="24"/>
          <w:lang w:val="sr-Cyrl-RS"/>
        </w:rPr>
        <w:t>=</w:t>
      </w:r>
      <w:r w:rsidRPr="00F67EF6">
        <w:rPr>
          <w:rFonts w:cs="Arial"/>
          <w:szCs w:val="24"/>
          <w:lang w:val="sr-Cyrl-RS"/>
        </w:rPr>
        <w:t xml:space="preserve"> висина отвора (разлика између коте нивелете и коте терена)</w:t>
      </w:r>
    </w:p>
    <w:p w14:paraId="5503A706" w14:textId="77777777" w:rsidR="00F67EF6" w:rsidRDefault="00F67EF6" w:rsidP="00F67EF6">
      <w:pPr>
        <w:autoSpaceDE w:val="0"/>
        <w:autoSpaceDN w:val="0"/>
        <w:adjustRightInd w:val="0"/>
        <w:spacing w:after="0"/>
        <w:rPr>
          <w:rFonts w:cs="Arial"/>
          <w:szCs w:val="24"/>
          <w:lang w:val="sr-Latn-RS"/>
        </w:rPr>
      </w:pPr>
      <w:r w:rsidRPr="00F67EF6">
        <w:rPr>
          <w:rFonts w:cs="Arial"/>
          <w:szCs w:val="24"/>
          <w:lang w:val="sr-Cyrl-RS"/>
        </w:rPr>
        <w:t xml:space="preserve">Димензија подземног прелаза је адекветно установљена ако је индекс слободног простора једнак или већи од 1,5. </w:t>
      </w:r>
    </w:p>
    <w:p w14:paraId="21F27274" w14:textId="77777777" w:rsidR="006A48DD" w:rsidRDefault="006A48DD" w:rsidP="00F67EF6">
      <w:pPr>
        <w:autoSpaceDE w:val="0"/>
        <w:autoSpaceDN w:val="0"/>
        <w:adjustRightInd w:val="0"/>
        <w:spacing w:after="0"/>
        <w:rPr>
          <w:rFonts w:cs="Arial"/>
          <w:szCs w:val="24"/>
          <w:lang w:val="sr-Latn-RS"/>
        </w:rPr>
      </w:pPr>
    </w:p>
    <w:p w14:paraId="20005EB6" w14:textId="77777777" w:rsidR="006A48DD" w:rsidRDefault="006A48DD" w:rsidP="00F67EF6">
      <w:pPr>
        <w:autoSpaceDE w:val="0"/>
        <w:autoSpaceDN w:val="0"/>
        <w:adjustRightInd w:val="0"/>
        <w:spacing w:after="0"/>
        <w:rPr>
          <w:rFonts w:cs="Arial"/>
          <w:szCs w:val="24"/>
          <w:lang w:val="sr-Latn-RS"/>
        </w:rPr>
      </w:pPr>
    </w:p>
    <w:p w14:paraId="706E4EF5" w14:textId="77777777" w:rsidR="006A48DD" w:rsidRDefault="006A48DD" w:rsidP="00F67EF6">
      <w:pPr>
        <w:autoSpaceDE w:val="0"/>
        <w:autoSpaceDN w:val="0"/>
        <w:adjustRightInd w:val="0"/>
        <w:spacing w:after="0"/>
        <w:rPr>
          <w:rFonts w:cs="Arial"/>
          <w:szCs w:val="24"/>
          <w:lang w:val="sr-Latn-RS"/>
        </w:rPr>
      </w:pPr>
    </w:p>
    <w:p w14:paraId="4129EDEC" w14:textId="77777777" w:rsidR="006A48DD" w:rsidRDefault="006A48DD" w:rsidP="00F67EF6">
      <w:pPr>
        <w:autoSpaceDE w:val="0"/>
        <w:autoSpaceDN w:val="0"/>
        <w:adjustRightInd w:val="0"/>
        <w:spacing w:after="0"/>
        <w:rPr>
          <w:rFonts w:cs="Arial"/>
          <w:szCs w:val="24"/>
          <w:lang w:val="sr-Latn-RS"/>
        </w:rPr>
      </w:pPr>
    </w:p>
    <w:p w14:paraId="129B6143" w14:textId="77777777" w:rsidR="006A48DD" w:rsidRPr="006A48DD" w:rsidRDefault="006A48DD" w:rsidP="00F67EF6">
      <w:pPr>
        <w:autoSpaceDE w:val="0"/>
        <w:autoSpaceDN w:val="0"/>
        <w:adjustRightInd w:val="0"/>
        <w:spacing w:after="0"/>
        <w:rPr>
          <w:rFonts w:cs="Arial"/>
          <w:szCs w:val="24"/>
          <w:lang w:val="sr-Latn-RS"/>
        </w:rPr>
      </w:pPr>
    </w:p>
    <w:p w14:paraId="082B864C" w14:textId="77777777" w:rsidR="00F67EF6" w:rsidRPr="00F67EF6" w:rsidRDefault="00F67EF6" w:rsidP="00F67EF6">
      <w:pPr>
        <w:spacing w:after="0"/>
        <w:rPr>
          <w:rFonts w:cs="Arial"/>
          <w:sz w:val="22"/>
          <w:lang w:val="sr-Cyrl-RS" w:eastAsia="sl-SI"/>
        </w:rPr>
      </w:pPr>
    </w:p>
    <w:p w14:paraId="2474EB14" w14:textId="51203805" w:rsidR="0029231A" w:rsidRPr="004870AB" w:rsidRDefault="0029231A" w:rsidP="0029231A">
      <w:pPr>
        <w:spacing w:after="0"/>
        <w:jc w:val="center"/>
        <w:rPr>
          <w:rFonts w:cs="Arial"/>
          <w:i/>
          <w:iCs/>
          <w:sz w:val="20"/>
          <w:lang w:val="sr-Cyrl-RS" w:eastAsia="sl-SI"/>
        </w:rPr>
      </w:pPr>
      <w:bookmarkStart w:id="291" w:name="_Toc214956117"/>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54</w:t>
      </w:r>
      <w:r w:rsidRPr="004870AB">
        <w:rPr>
          <w:i/>
          <w:iCs/>
          <w:sz w:val="20"/>
        </w:rPr>
        <w:fldChar w:fldCharType="end"/>
      </w:r>
      <w:r w:rsidRPr="004870AB">
        <w:rPr>
          <w:i/>
          <w:iCs/>
          <w:sz w:val="20"/>
          <w:lang w:val="sr-Cyrl-RS"/>
        </w:rPr>
        <w:t xml:space="preserve"> -</w:t>
      </w:r>
      <w:r w:rsidRPr="004870AB">
        <w:rPr>
          <w:rFonts w:cs="Arial"/>
          <w:i/>
          <w:iCs/>
          <w:sz w:val="20"/>
          <w:lang w:val="sr-Cyrl-RS" w:eastAsia="sl-SI"/>
        </w:rPr>
        <w:t xml:space="preserve"> </w:t>
      </w:r>
      <w:r w:rsidRPr="00F67EF6">
        <w:rPr>
          <w:rFonts w:cs="Arial"/>
          <w:i/>
          <w:iCs/>
          <w:sz w:val="20"/>
          <w:lang w:val="sr-Cyrl-RS" w:eastAsia="sl-SI"/>
        </w:rPr>
        <w:t>Позиције еколошких прелаза за животиње на Деоници 5</w:t>
      </w:r>
      <w:bookmarkEnd w:id="291"/>
    </w:p>
    <w:tbl>
      <w:tblPr>
        <w:tblStyle w:val="GridTable1Light"/>
        <w:tblW w:w="0" w:type="auto"/>
        <w:jc w:val="center"/>
        <w:tblLook w:val="04A0" w:firstRow="1" w:lastRow="0" w:firstColumn="1" w:lastColumn="0" w:noHBand="0" w:noVBand="1"/>
      </w:tblPr>
      <w:tblGrid>
        <w:gridCol w:w="2835"/>
        <w:gridCol w:w="2977"/>
        <w:gridCol w:w="3686"/>
      </w:tblGrid>
      <w:tr w:rsidR="004870AB" w:rsidRPr="0012057A" w14:paraId="561EC3F5" w14:textId="77777777" w:rsidTr="0029231A">
        <w:trPr>
          <w:cnfStyle w:val="100000000000" w:firstRow="1" w:lastRow="0" w:firstColumn="0" w:lastColumn="0" w:oddVBand="0" w:evenVBand="0" w:oddHBand="0" w:evenHBand="0" w:firstRowFirstColumn="0" w:firstRowLastColumn="0" w:lastRowFirstColumn="0" w:lastRowLastColumn="0"/>
          <w:trHeight w:val="842"/>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0BC7D501" w14:textId="77777777" w:rsidR="00F67EF6" w:rsidRPr="00F67EF6" w:rsidRDefault="00F67EF6" w:rsidP="0029231A">
            <w:pPr>
              <w:spacing w:before="20" w:after="20"/>
              <w:jc w:val="left"/>
              <w:rPr>
                <w:rFonts w:cs="Arial"/>
                <w:sz w:val="22"/>
                <w:lang w:val="sl-SI" w:eastAsia="sl-SI"/>
              </w:rPr>
            </w:pPr>
            <w:r w:rsidRPr="00F67EF6">
              <w:rPr>
                <w:rFonts w:cs="Arial"/>
                <w:sz w:val="22"/>
                <w:lang w:val="sr-Cyrl-RS" w:eastAsia="sl-SI"/>
              </w:rPr>
              <w:t>Б</w:t>
            </w:r>
            <w:r w:rsidRPr="00F67EF6">
              <w:rPr>
                <w:rFonts w:cs="Arial"/>
                <w:sz w:val="22"/>
                <w:lang w:val="sl-SI" w:eastAsia="sl-SI"/>
              </w:rPr>
              <w:t>рој еколошког прелаза</w:t>
            </w:r>
          </w:p>
        </w:tc>
        <w:tc>
          <w:tcPr>
            <w:tcW w:w="2977" w:type="dxa"/>
            <w:vAlign w:val="center"/>
          </w:tcPr>
          <w:p w14:paraId="0C434482" w14:textId="77777777" w:rsidR="00F67EF6" w:rsidRPr="00F67EF6" w:rsidRDefault="00F67EF6" w:rsidP="0029231A">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r-Cyrl-RS" w:eastAsia="sl-SI"/>
              </w:rPr>
              <w:t>С</w:t>
            </w:r>
            <w:r w:rsidRPr="00F67EF6">
              <w:rPr>
                <w:rFonts w:cs="Arial"/>
                <w:sz w:val="22"/>
                <w:lang w:val="sl-SI" w:eastAsia="sl-SI"/>
              </w:rPr>
              <w:t>тационажа прелаза (km)</w:t>
            </w:r>
          </w:p>
        </w:tc>
        <w:tc>
          <w:tcPr>
            <w:tcW w:w="3686" w:type="dxa"/>
            <w:vAlign w:val="center"/>
          </w:tcPr>
          <w:p w14:paraId="0BA7EB19" w14:textId="77777777" w:rsidR="00F67EF6" w:rsidRPr="00F67EF6" w:rsidRDefault="00F67EF6" w:rsidP="0029231A">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r-Cyrl-RS" w:eastAsia="sl-SI"/>
              </w:rPr>
              <w:t>Г</w:t>
            </w:r>
            <w:r w:rsidRPr="00F67EF6">
              <w:rPr>
                <w:rFonts w:cs="Arial"/>
                <w:sz w:val="22"/>
                <w:lang w:val="sl-SI" w:eastAsia="sl-SI"/>
              </w:rPr>
              <w:t xml:space="preserve">рупа животиња </w:t>
            </w:r>
          </w:p>
          <w:p w14:paraId="43F2D694" w14:textId="77777777" w:rsidR="00F67EF6" w:rsidRPr="00F67EF6" w:rsidRDefault="00F67EF6" w:rsidP="0029231A">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за које је прелаз погодан</w:t>
            </w:r>
          </w:p>
        </w:tc>
      </w:tr>
      <w:tr w:rsidR="004870AB" w:rsidRPr="00F67EF6" w14:paraId="326D1130"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75505FD3"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-1</w:t>
            </w:r>
          </w:p>
        </w:tc>
        <w:tc>
          <w:tcPr>
            <w:tcW w:w="2977" w:type="dxa"/>
            <w:vAlign w:val="center"/>
          </w:tcPr>
          <w:p w14:paraId="277908FB"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1+775</w:t>
            </w:r>
          </w:p>
        </w:tc>
        <w:tc>
          <w:tcPr>
            <w:tcW w:w="3686" w:type="dxa"/>
            <w:vAlign w:val="center"/>
          </w:tcPr>
          <w:p w14:paraId="695A4B3D"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крупне дивље животиње</w:t>
            </w:r>
          </w:p>
          <w:p w14:paraId="48055CFE"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10CD6374"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F67EF6" w14:paraId="7CC16D2B"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1D39332F"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-2</w:t>
            </w:r>
          </w:p>
        </w:tc>
        <w:tc>
          <w:tcPr>
            <w:tcW w:w="2977" w:type="dxa"/>
            <w:vAlign w:val="center"/>
          </w:tcPr>
          <w:p w14:paraId="366D5643"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2+125</w:t>
            </w:r>
          </w:p>
        </w:tc>
        <w:tc>
          <w:tcPr>
            <w:tcW w:w="3686" w:type="dxa"/>
            <w:vAlign w:val="center"/>
          </w:tcPr>
          <w:p w14:paraId="1B93070F"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крупне дивље животиње</w:t>
            </w:r>
          </w:p>
          <w:p w14:paraId="72827F32"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13569C93"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3A0A03DA"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23860C8C" w14:textId="77777777" w:rsidR="00F67EF6" w:rsidRPr="00F67EF6" w:rsidRDefault="00F67EF6" w:rsidP="0029231A">
            <w:pPr>
              <w:spacing w:before="20" w:after="20"/>
              <w:jc w:val="center"/>
              <w:rPr>
                <w:rFonts w:cs="Arial"/>
                <w:sz w:val="22"/>
                <w:lang w:val="sl-SI" w:eastAsia="sl-SI"/>
              </w:rPr>
            </w:pPr>
            <w:r w:rsidRPr="00F67EF6">
              <w:rPr>
                <w:rFonts w:cs="Arial" w:hint="eastAsia"/>
                <w:sz w:val="22"/>
                <w:lang w:val="sl-SI" w:eastAsia="sl-SI"/>
              </w:rPr>
              <w:t>ЕПД</w:t>
            </w:r>
            <w:r w:rsidRPr="00F67EF6">
              <w:rPr>
                <w:rFonts w:cs="Arial"/>
                <w:sz w:val="22"/>
                <w:lang w:val="sl-SI" w:eastAsia="sl-SI"/>
              </w:rPr>
              <w:t>5-3</w:t>
            </w:r>
          </w:p>
        </w:tc>
        <w:tc>
          <w:tcPr>
            <w:tcW w:w="2977" w:type="dxa"/>
            <w:vAlign w:val="center"/>
          </w:tcPr>
          <w:p w14:paraId="689C2F7F"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3+000</w:t>
            </w:r>
          </w:p>
        </w:tc>
        <w:tc>
          <w:tcPr>
            <w:tcW w:w="3686" w:type="dxa"/>
            <w:vAlign w:val="center"/>
          </w:tcPr>
          <w:p w14:paraId="4AD716C5" w14:textId="77777777" w:rsidR="00F67EF6" w:rsidRPr="00F67EF6" w:rsidRDefault="00F67EF6" w:rsidP="0029231A">
            <w:pPr>
              <w:spacing w:before="20" w:after="20"/>
              <w:jc w:val="left"/>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крупне дивље животиње</w:t>
            </w:r>
          </w:p>
          <w:p w14:paraId="3891522B" w14:textId="77777777" w:rsidR="00F67EF6" w:rsidRPr="00F67EF6" w:rsidRDefault="00F67EF6" w:rsidP="0029231A">
            <w:pPr>
              <w:spacing w:before="20" w:after="20"/>
              <w:jc w:val="left"/>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tc>
      </w:tr>
      <w:tr w:rsidR="004870AB" w:rsidRPr="00F67EF6" w14:paraId="28C7065D"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2D429FEF" w14:textId="77777777" w:rsidR="00F67EF6" w:rsidRPr="00F67EF6" w:rsidRDefault="00F67EF6" w:rsidP="0029231A">
            <w:pPr>
              <w:spacing w:before="20" w:after="20"/>
              <w:jc w:val="center"/>
              <w:rPr>
                <w:rFonts w:cs="Arial"/>
                <w:sz w:val="22"/>
                <w:lang w:val="sl-SI" w:eastAsia="sl-SI"/>
              </w:rPr>
            </w:pPr>
            <w:r w:rsidRPr="00F67EF6">
              <w:rPr>
                <w:rFonts w:cs="Arial" w:hint="eastAsia"/>
                <w:sz w:val="22"/>
                <w:lang w:val="sl-SI" w:eastAsia="sl-SI"/>
              </w:rPr>
              <w:t>ЕПД</w:t>
            </w:r>
            <w:r w:rsidRPr="00F67EF6">
              <w:rPr>
                <w:rFonts w:cs="Arial"/>
                <w:sz w:val="22"/>
                <w:lang w:val="sl-SI" w:eastAsia="sl-SI"/>
              </w:rPr>
              <w:t>5-4</w:t>
            </w:r>
          </w:p>
        </w:tc>
        <w:tc>
          <w:tcPr>
            <w:tcW w:w="2977" w:type="dxa"/>
            <w:vAlign w:val="center"/>
          </w:tcPr>
          <w:p w14:paraId="6FFE5037"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4+725</w:t>
            </w:r>
          </w:p>
        </w:tc>
        <w:tc>
          <w:tcPr>
            <w:tcW w:w="3686" w:type="dxa"/>
            <w:vAlign w:val="center"/>
          </w:tcPr>
          <w:p w14:paraId="0A583742"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крупне дивље животиње</w:t>
            </w:r>
          </w:p>
          <w:p w14:paraId="754C9A64"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16CBF01B"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F67EF6" w14:paraId="5EDC3626"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764BED5B"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-5</w:t>
            </w:r>
          </w:p>
        </w:tc>
        <w:tc>
          <w:tcPr>
            <w:tcW w:w="2977" w:type="dxa"/>
            <w:vAlign w:val="center"/>
          </w:tcPr>
          <w:p w14:paraId="59DDB883"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5+600</w:t>
            </w:r>
          </w:p>
        </w:tc>
        <w:tc>
          <w:tcPr>
            <w:tcW w:w="3686" w:type="dxa"/>
            <w:vAlign w:val="center"/>
          </w:tcPr>
          <w:p w14:paraId="29FC6E8E"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крупне дивље животиње</w:t>
            </w:r>
          </w:p>
          <w:p w14:paraId="542A05D1"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6B2E00A9"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0FFCAE29"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116393B"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-6</w:t>
            </w:r>
          </w:p>
        </w:tc>
        <w:tc>
          <w:tcPr>
            <w:tcW w:w="2977" w:type="dxa"/>
            <w:vAlign w:val="center"/>
          </w:tcPr>
          <w:p w14:paraId="0C9E55B8"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10+000</w:t>
            </w:r>
          </w:p>
        </w:tc>
        <w:tc>
          <w:tcPr>
            <w:tcW w:w="3686" w:type="dxa"/>
            <w:vAlign w:val="center"/>
          </w:tcPr>
          <w:p w14:paraId="314B19AF"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29251E00"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725E2F04"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6BB20B4C"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-7</w:t>
            </w:r>
          </w:p>
        </w:tc>
        <w:tc>
          <w:tcPr>
            <w:tcW w:w="2977" w:type="dxa"/>
            <w:vAlign w:val="center"/>
          </w:tcPr>
          <w:p w14:paraId="2868497D"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14+850</w:t>
            </w:r>
          </w:p>
        </w:tc>
        <w:tc>
          <w:tcPr>
            <w:tcW w:w="3686" w:type="dxa"/>
            <w:vAlign w:val="center"/>
          </w:tcPr>
          <w:p w14:paraId="43D80306"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50F8C303"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F67EF6" w14:paraId="55EDBC65"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223E9FFF"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-8</w:t>
            </w:r>
          </w:p>
        </w:tc>
        <w:tc>
          <w:tcPr>
            <w:tcW w:w="2977" w:type="dxa"/>
            <w:vAlign w:val="center"/>
          </w:tcPr>
          <w:p w14:paraId="578CB0B5"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17+150</w:t>
            </w:r>
          </w:p>
        </w:tc>
        <w:tc>
          <w:tcPr>
            <w:tcW w:w="3686" w:type="dxa"/>
            <w:vAlign w:val="center"/>
          </w:tcPr>
          <w:p w14:paraId="4B63FD00"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F67EF6" w14:paraId="252C877E"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1C614EE7"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-9</w:t>
            </w:r>
          </w:p>
        </w:tc>
        <w:tc>
          <w:tcPr>
            <w:tcW w:w="2977" w:type="dxa"/>
            <w:vAlign w:val="center"/>
          </w:tcPr>
          <w:p w14:paraId="5C1CB016"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17+650</w:t>
            </w:r>
          </w:p>
        </w:tc>
        <w:tc>
          <w:tcPr>
            <w:tcW w:w="3686" w:type="dxa"/>
            <w:vAlign w:val="center"/>
          </w:tcPr>
          <w:p w14:paraId="539C105C"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22922E84"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3856C018"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-10</w:t>
            </w:r>
          </w:p>
        </w:tc>
        <w:tc>
          <w:tcPr>
            <w:tcW w:w="2977" w:type="dxa"/>
            <w:vAlign w:val="center"/>
          </w:tcPr>
          <w:p w14:paraId="731431F5"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21+070</w:t>
            </w:r>
          </w:p>
        </w:tc>
        <w:tc>
          <w:tcPr>
            <w:tcW w:w="3686" w:type="dxa"/>
            <w:vAlign w:val="center"/>
          </w:tcPr>
          <w:p w14:paraId="68CD6AA7"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2B81832D"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70608A48"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5D0F3746"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-11</w:t>
            </w:r>
          </w:p>
        </w:tc>
        <w:tc>
          <w:tcPr>
            <w:tcW w:w="2977" w:type="dxa"/>
            <w:vAlign w:val="center"/>
          </w:tcPr>
          <w:p w14:paraId="2BC8508C"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22+740</w:t>
            </w:r>
          </w:p>
        </w:tc>
        <w:tc>
          <w:tcPr>
            <w:tcW w:w="3686" w:type="dxa"/>
            <w:vAlign w:val="center"/>
          </w:tcPr>
          <w:p w14:paraId="3EC6D5B7"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6D019290"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r w:rsidR="004870AB" w:rsidRPr="0012057A" w14:paraId="4B023C0A" w14:textId="77777777" w:rsidTr="0029231A">
        <w:trPr>
          <w:trHeight w:val="78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2A5E29E" w14:textId="77777777" w:rsidR="00F67EF6" w:rsidRPr="00F67EF6" w:rsidRDefault="00F67EF6" w:rsidP="0029231A">
            <w:pPr>
              <w:spacing w:before="20" w:after="20"/>
              <w:jc w:val="center"/>
              <w:rPr>
                <w:rFonts w:cs="Arial"/>
                <w:sz w:val="22"/>
                <w:lang w:val="sl-SI" w:eastAsia="sl-SI"/>
              </w:rPr>
            </w:pPr>
            <w:r w:rsidRPr="00F67EF6">
              <w:rPr>
                <w:rFonts w:cs="Arial"/>
                <w:sz w:val="22"/>
                <w:lang w:val="sl-SI" w:eastAsia="sl-SI"/>
              </w:rPr>
              <w:t>ЕП</w:t>
            </w:r>
            <w:r w:rsidRPr="00F67EF6">
              <w:rPr>
                <w:rFonts w:cs="Arial"/>
                <w:sz w:val="22"/>
                <w:lang w:val="sr-Cyrl-RS" w:eastAsia="sl-SI"/>
              </w:rPr>
              <w:t>Д5</w:t>
            </w:r>
            <w:r w:rsidRPr="00F67EF6">
              <w:rPr>
                <w:rFonts w:cs="Arial"/>
                <w:sz w:val="22"/>
                <w:lang w:val="sl-SI" w:eastAsia="sl-SI"/>
              </w:rPr>
              <w:t>-12</w:t>
            </w:r>
          </w:p>
        </w:tc>
        <w:tc>
          <w:tcPr>
            <w:tcW w:w="2977" w:type="dxa"/>
            <w:vAlign w:val="center"/>
          </w:tcPr>
          <w:p w14:paraId="70F3A7FA" w14:textId="77777777" w:rsidR="00F67EF6" w:rsidRPr="00F67EF6" w:rsidRDefault="00F67EF6" w:rsidP="0029231A">
            <w:pPr>
              <w:spacing w:before="20" w:after="20"/>
              <w:jc w:val="center"/>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26+325</w:t>
            </w:r>
          </w:p>
        </w:tc>
        <w:tc>
          <w:tcPr>
            <w:tcW w:w="3686" w:type="dxa"/>
            <w:vAlign w:val="center"/>
          </w:tcPr>
          <w:p w14:paraId="4E802731"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мале дивље животиње</w:t>
            </w:r>
          </w:p>
          <w:p w14:paraId="256C68EE" w14:textId="77777777" w:rsidR="00F67EF6" w:rsidRPr="00F67EF6" w:rsidRDefault="00F67EF6" w:rsidP="0029231A">
            <w:pPr>
              <w:spacing w:before="20" w:after="20"/>
              <w:cnfStyle w:val="000000000000" w:firstRow="0" w:lastRow="0" w:firstColumn="0" w:lastColumn="0" w:oddVBand="0" w:evenVBand="0" w:oddHBand="0" w:evenHBand="0" w:firstRowFirstColumn="0" w:firstRowLastColumn="0" w:lastRowFirstColumn="0" w:lastRowLastColumn="0"/>
              <w:rPr>
                <w:rFonts w:cs="Arial"/>
                <w:sz w:val="22"/>
                <w:lang w:val="sl-SI" w:eastAsia="sl-SI"/>
              </w:rPr>
            </w:pPr>
            <w:r w:rsidRPr="00F67EF6">
              <w:rPr>
                <w:rFonts w:cs="Arial"/>
                <w:sz w:val="22"/>
                <w:lang w:val="sl-SI" w:eastAsia="sl-SI"/>
              </w:rPr>
              <w:t>водоземци и гмизавци</w:t>
            </w:r>
          </w:p>
        </w:tc>
      </w:tr>
    </w:tbl>
    <w:p w14:paraId="2FC633B6" w14:textId="7755B190" w:rsidR="00F67EF6" w:rsidRPr="00F67EF6" w:rsidRDefault="00F67EF6" w:rsidP="00F67EF6">
      <w:pPr>
        <w:spacing w:after="0"/>
        <w:rPr>
          <w:rFonts w:cs="Arial"/>
          <w:sz w:val="22"/>
          <w:lang w:val="sr-Cyrl-RS" w:eastAsia="sl-SI"/>
        </w:rPr>
      </w:pPr>
    </w:p>
    <w:p w14:paraId="61BA8C0E" w14:textId="77777777" w:rsidR="00F67EF6" w:rsidRPr="00F67EF6" w:rsidRDefault="00F67EF6" w:rsidP="00F67EF6">
      <w:pPr>
        <w:spacing w:after="0"/>
        <w:rPr>
          <w:rFonts w:cs="Arial"/>
          <w:szCs w:val="24"/>
          <w:lang w:val="sl-SI" w:eastAsia="sr-Latn-RS"/>
        </w:rPr>
      </w:pPr>
      <w:r w:rsidRPr="00F67EF6">
        <w:rPr>
          <w:rFonts w:cs="Arial"/>
          <w:szCs w:val="24"/>
          <w:lang w:val="sl-SI" w:eastAsia="sr-Latn-RS"/>
        </w:rPr>
        <w:t xml:space="preserve">На </w:t>
      </w:r>
      <w:r w:rsidRPr="00F67EF6">
        <w:rPr>
          <w:rFonts w:cs="Arial"/>
          <w:szCs w:val="24"/>
          <w:lang w:val="sr-Cyrl-RS" w:eastAsia="sr-Latn-RS"/>
        </w:rPr>
        <w:t>сликама</w:t>
      </w:r>
      <w:r w:rsidRPr="00F67EF6">
        <w:rPr>
          <w:rFonts w:cs="Arial"/>
          <w:szCs w:val="24"/>
          <w:lang w:val="sl-SI" w:eastAsia="sr-Latn-RS"/>
        </w:rPr>
        <w:t xml:space="preserve"> које следе представљене су локације еколошких прелаза, означених зеленим круговима. Ознаке еколошких прелаза су следеће: ЕП 1-12 – редни број еколошког прелаза, а К/М/ВГ указује на групу дивљих животиња за које је прелаз погодан. При томе, К представља крупне дивље животиње, као што су дивља свиња и срна; М се односи на мале дивље животиње, попут зечева, лисица, шакала, ракуноликих паса, јазаваца, ласицa и творова; док ВГ укључује водоземце и гмизавце.</w:t>
      </w:r>
    </w:p>
    <w:p w14:paraId="4C9BE51A" w14:textId="77777777" w:rsidR="00F67EF6" w:rsidRDefault="00F67EF6" w:rsidP="00F67EF6">
      <w:pPr>
        <w:spacing w:after="0"/>
        <w:rPr>
          <w:rFonts w:cs="Arial"/>
          <w:szCs w:val="24"/>
          <w:lang w:val="sr-Latn-RS" w:eastAsia="sr-Latn-RS"/>
        </w:rPr>
      </w:pPr>
    </w:p>
    <w:p w14:paraId="04891C0F" w14:textId="77777777" w:rsidR="006A48DD" w:rsidRDefault="006A48DD" w:rsidP="00F67EF6">
      <w:pPr>
        <w:spacing w:after="0"/>
        <w:rPr>
          <w:rFonts w:cs="Arial"/>
          <w:szCs w:val="24"/>
          <w:lang w:val="sr-Latn-RS" w:eastAsia="sr-Latn-RS"/>
        </w:rPr>
      </w:pPr>
    </w:p>
    <w:p w14:paraId="55EB6F9D" w14:textId="77777777" w:rsidR="006A48DD" w:rsidRPr="006A48DD" w:rsidRDefault="006A48DD" w:rsidP="00F67EF6">
      <w:pPr>
        <w:spacing w:after="0"/>
        <w:rPr>
          <w:rFonts w:cs="Arial"/>
          <w:szCs w:val="24"/>
          <w:lang w:val="sr-Latn-RS" w:eastAsia="sr-Latn-RS"/>
        </w:rPr>
      </w:pPr>
    </w:p>
    <w:p w14:paraId="13B1057E" w14:textId="77777777" w:rsidR="00F67EF6" w:rsidRPr="00F67EF6" w:rsidRDefault="00F67EF6" w:rsidP="00F67EF6">
      <w:pPr>
        <w:spacing w:after="0"/>
        <w:rPr>
          <w:rFonts w:cs="Arial"/>
          <w:szCs w:val="24"/>
          <w:lang w:val="sl-SI" w:eastAsia="sr-Latn-RS"/>
        </w:rPr>
      </w:pPr>
      <w:r w:rsidRPr="00F67EF6">
        <w:rPr>
          <w:rFonts w:cs="Arial"/>
          <w:szCs w:val="24"/>
          <w:lang w:val="sl-SI" w:eastAsia="sr-Latn-RS"/>
        </w:rPr>
        <w:lastRenderedPageBreak/>
        <w:t>Зелене линије на прилозима илуструју неке од потенцијалних коридора за кретање дивљих животиња ка еколошким прелазима. Ови коридори омогућавају повезивање различитих станишта и осигуравају очување биолошке разноликости, што је кључно за спречавање фрагментације станишта и подршку миграцији и размножавању. Реке и канали, са својим приобалним појасевима, играју важну улогу у повезивању водених и копнених станишта. Поред тога, појасеви високог растиња повезују шумске комплексе, омогућавајући кретање шумских врста.</w:t>
      </w:r>
    </w:p>
    <w:p w14:paraId="092C6D99" w14:textId="77777777" w:rsidR="00F67EF6" w:rsidRPr="00F67EF6" w:rsidRDefault="00F67EF6" w:rsidP="00F67EF6">
      <w:pPr>
        <w:spacing w:after="0"/>
        <w:rPr>
          <w:rFonts w:cs="Arial"/>
          <w:szCs w:val="24"/>
          <w:lang w:val="sr-Cyrl-RS" w:eastAsia="sr-Latn-RS"/>
        </w:rPr>
      </w:pPr>
    </w:p>
    <w:p w14:paraId="08752A40" w14:textId="77777777" w:rsidR="00F67EF6" w:rsidRPr="00F67EF6" w:rsidRDefault="00F67EF6" w:rsidP="00F67EF6">
      <w:pPr>
        <w:spacing w:after="0"/>
        <w:rPr>
          <w:rFonts w:cs="Arial"/>
          <w:szCs w:val="24"/>
          <w:lang w:val="sr-Cyrl-RS" w:eastAsia="sr-Latn-RS"/>
        </w:rPr>
      </w:pPr>
      <w:r w:rsidRPr="00F67EF6">
        <w:rPr>
          <w:rFonts w:cs="Arial"/>
          <w:szCs w:val="24"/>
          <w:lang w:val="sl-SI" w:eastAsia="sr-Latn-RS"/>
        </w:rPr>
        <w:t xml:space="preserve">На обрадивим површинама, у присуству пољопривредних мозаика – са пољима различитих једногодишњих култура, воћњацима, виноградима и живицама између парцела – стварају се повољни услови за кретање дивљих животиња. </w:t>
      </w:r>
    </w:p>
    <w:p w14:paraId="11E29E69" w14:textId="77777777" w:rsidR="00F67EF6" w:rsidRPr="00F67EF6" w:rsidRDefault="00F67EF6" w:rsidP="00F67EF6">
      <w:pPr>
        <w:spacing w:after="0"/>
        <w:rPr>
          <w:rFonts w:cs="Arial"/>
          <w:szCs w:val="24"/>
          <w:lang w:val="sr-Cyrl-RS" w:eastAsia="sr-Latn-RS"/>
        </w:rPr>
      </w:pPr>
    </w:p>
    <w:p w14:paraId="0FAFDC37" w14:textId="77777777" w:rsidR="00796978" w:rsidRPr="004870AB" w:rsidRDefault="00F67EF6" w:rsidP="00796978">
      <w:pPr>
        <w:keepNext/>
        <w:spacing w:after="0"/>
        <w:jc w:val="center"/>
      </w:pPr>
      <w:r w:rsidRPr="00F67EF6">
        <w:rPr>
          <w:rFonts w:cs="Arial"/>
          <w:i/>
          <w:noProof/>
          <w:sz w:val="20"/>
          <w:lang w:val="sl-SI" w:eastAsia="sr-Latn-RS"/>
        </w:rPr>
        <w:drawing>
          <wp:inline distT="0" distB="0" distL="0" distR="0" wp14:anchorId="2C300464" wp14:editId="319B00D1">
            <wp:extent cx="5814060" cy="4138243"/>
            <wp:effectExtent l="0" t="0" r="0" b="0"/>
            <wp:docPr id="1" name="Picture 1"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map of a road&#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5878242" cy="4183925"/>
                    </a:xfrm>
                    <a:prstGeom prst="rect">
                      <a:avLst/>
                    </a:prstGeom>
                  </pic:spPr>
                </pic:pic>
              </a:graphicData>
            </a:graphic>
          </wp:inline>
        </w:drawing>
      </w:r>
    </w:p>
    <w:p w14:paraId="6D333B15" w14:textId="74B58B1C" w:rsidR="00F67EF6" w:rsidRPr="004870AB" w:rsidRDefault="00796978" w:rsidP="00796978">
      <w:pPr>
        <w:pStyle w:val="Caption"/>
        <w:jc w:val="center"/>
        <w:rPr>
          <w:rFonts w:eastAsia="Calibri" w:cs="Arial"/>
          <w:i w:val="0"/>
          <w:noProof/>
          <w:color w:val="auto"/>
          <w:szCs w:val="20"/>
          <w:lang w:val="sr-Cyrl-RS"/>
        </w:rPr>
      </w:pPr>
      <w:bookmarkStart w:id="292" w:name="_Toc214956126"/>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1</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ЕПД5-1 (мост)</w:t>
      </w:r>
      <w:bookmarkEnd w:id="292"/>
    </w:p>
    <w:p w14:paraId="31359011" w14:textId="77777777" w:rsidR="00796978" w:rsidRPr="00F67EF6" w:rsidRDefault="00796978" w:rsidP="00796978">
      <w:pPr>
        <w:spacing w:after="0"/>
        <w:rPr>
          <w:lang w:val="sr-Cyrl-RS" w:eastAsia="sl-SI"/>
        </w:rPr>
      </w:pPr>
    </w:p>
    <w:p w14:paraId="616E93A1" w14:textId="77777777" w:rsidR="00F67EF6" w:rsidRPr="00F67EF6" w:rsidRDefault="00F67EF6" w:rsidP="00F67EF6">
      <w:pPr>
        <w:spacing w:after="0"/>
        <w:rPr>
          <w:rFonts w:cs="Arial"/>
          <w:szCs w:val="24"/>
          <w:lang w:val="sl-SI" w:eastAsia="sl-SI"/>
        </w:rPr>
      </w:pPr>
      <w:r w:rsidRPr="00F67EF6">
        <w:rPr>
          <w:rFonts w:cs="Arial"/>
          <w:szCs w:val="24"/>
          <w:lang w:val="sl-SI" w:eastAsia="sl-SI"/>
        </w:rPr>
        <w:t xml:space="preserve">У непосредној близини </w:t>
      </w: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 xml:space="preserve">-1 уочавају се бројни еколошки коридори, који играју значајну улогу у несметаном кретању животиња. Ови коридори обухватају водоток са обалама, као и појасеве високог растиња који повезују зоне под шумом и парцеле намењене воћарству. </w:t>
      </w:r>
    </w:p>
    <w:p w14:paraId="6A228331" w14:textId="77777777" w:rsidR="00F67EF6" w:rsidRPr="00F67EF6" w:rsidRDefault="00F67EF6" w:rsidP="00F67EF6">
      <w:pPr>
        <w:spacing w:after="0"/>
        <w:rPr>
          <w:rFonts w:cs="Arial"/>
          <w:szCs w:val="24"/>
          <w:lang w:val="sl-SI" w:eastAsia="sl-SI"/>
        </w:rPr>
      </w:pPr>
    </w:p>
    <w:p w14:paraId="0BB70D2A" w14:textId="77777777" w:rsidR="00796978" w:rsidRPr="004870AB" w:rsidRDefault="00F67EF6" w:rsidP="00796978">
      <w:pPr>
        <w:keepNext/>
        <w:spacing w:after="0"/>
        <w:jc w:val="left"/>
      </w:pPr>
      <w:r w:rsidRPr="00F67EF6">
        <w:rPr>
          <w:rFonts w:ascii="Frutiger" w:hAnsi="Frutiger"/>
          <w:noProof/>
          <w:szCs w:val="24"/>
          <w:lang w:val="sl-SI" w:eastAsia="sr-Latn-RS"/>
        </w:rPr>
        <w:lastRenderedPageBreak/>
        <w:drawing>
          <wp:inline distT="0" distB="0" distL="0" distR="0" wp14:anchorId="352B35D9" wp14:editId="227B13DD">
            <wp:extent cx="6117758" cy="3033346"/>
            <wp:effectExtent l="0" t="0" r="0" b="0"/>
            <wp:docPr id="2" name="Picture 2" descr="A field of grass and bus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field of grass and bushes&#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32050" cy="3040432"/>
                    </a:xfrm>
                    <a:prstGeom prst="rect">
                      <a:avLst/>
                    </a:prstGeom>
                  </pic:spPr>
                </pic:pic>
              </a:graphicData>
            </a:graphic>
          </wp:inline>
        </w:drawing>
      </w:r>
    </w:p>
    <w:p w14:paraId="5C471E06" w14:textId="21EE113F" w:rsidR="00796978" w:rsidRPr="00F67EF6" w:rsidRDefault="00796978" w:rsidP="00796978">
      <w:pPr>
        <w:spacing w:after="0"/>
        <w:jc w:val="center"/>
        <w:rPr>
          <w:rFonts w:eastAsia="Calibri" w:cs="Arial"/>
          <w:i/>
          <w:iCs/>
          <w:noProof/>
          <w:sz w:val="20"/>
          <w:lang w:val="sr-Cyrl-RS"/>
        </w:rPr>
      </w:pPr>
      <w:bookmarkStart w:id="293" w:name="_Toc214956057"/>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9</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Еколошки коридори у зони ЕПД5-1</w:t>
      </w:r>
      <w:bookmarkEnd w:id="293"/>
    </w:p>
    <w:p w14:paraId="490FEABB" w14:textId="2F57B35B" w:rsidR="00F67EF6" w:rsidRPr="00F67EF6" w:rsidRDefault="00F67EF6" w:rsidP="00796978">
      <w:pPr>
        <w:pStyle w:val="Caption"/>
        <w:jc w:val="left"/>
        <w:rPr>
          <w:rFonts w:ascii="Frutiger" w:hAnsi="Frutiger"/>
          <w:color w:val="auto"/>
          <w:szCs w:val="24"/>
          <w:lang w:val="sl-SI" w:eastAsia="sl-SI"/>
        </w:rPr>
      </w:pPr>
    </w:p>
    <w:p w14:paraId="3FDC5DE4" w14:textId="77777777" w:rsidR="00F67EF6" w:rsidRPr="00F67EF6" w:rsidRDefault="00F67EF6" w:rsidP="00F67EF6">
      <w:pPr>
        <w:spacing w:after="0" w:line="260" w:lineRule="atLeast"/>
        <w:jc w:val="left"/>
        <w:rPr>
          <w:rFonts w:ascii="Frutiger" w:hAnsi="Frutiger"/>
          <w:sz w:val="22"/>
          <w:lang w:val="sr-Cyrl-RS"/>
        </w:rPr>
      </w:pPr>
    </w:p>
    <w:p w14:paraId="7883F37A"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65222C7C" wp14:editId="66B5D921">
            <wp:extent cx="6119494" cy="3219237"/>
            <wp:effectExtent l="0" t="0" r="0" b="635"/>
            <wp:docPr id="3" name="Picture 3" descr="A map of a green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green circle&#10;&#10;AI-generated content may be incorrect."/>
                    <pic:cNvPicPr/>
                  </pic:nvPicPr>
                  <pic:blipFill>
                    <a:blip r:embed="rId58">
                      <a:extLst>
                        <a:ext uri="{28A0092B-C50C-407E-A947-70E740481C1C}">
                          <a14:useLocalDpi xmlns:a14="http://schemas.microsoft.com/office/drawing/2010/main" val="0"/>
                        </a:ext>
                      </a:extLst>
                    </a:blip>
                    <a:stretch>
                      <a:fillRect/>
                    </a:stretch>
                  </pic:blipFill>
                  <pic:spPr>
                    <a:xfrm>
                      <a:off x="0" y="0"/>
                      <a:ext cx="6119494" cy="3219237"/>
                    </a:xfrm>
                    <a:prstGeom prst="rect">
                      <a:avLst/>
                    </a:prstGeom>
                  </pic:spPr>
                </pic:pic>
              </a:graphicData>
            </a:graphic>
          </wp:inline>
        </w:drawing>
      </w:r>
    </w:p>
    <w:p w14:paraId="040AD311" w14:textId="3D90F965" w:rsidR="00F67EF6" w:rsidRPr="00F67EF6" w:rsidRDefault="00796978" w:rsidP="00796978">
      <w:pPr>
        <w:pStyle w:val="Caption"/>
        <w:jc w:val="center"/>
        <w:rPr>
          <w:rFonts w:ascii="Frutiger" w:hAnsi="Frutiger"/>
          <w:color w:val="auto"/>
          <w:szCs w:val="24"/>
          <w:lang w:val="sl-SI" w:eastAsia="sl-SI"/>
        </w:rPr>
      </w:pPr>
      <w:bookmarkStart w:id="294" w:name="_Toc214956127"/>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2</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ЕПД5-2 (мост)</w:t>
      </w:r>
      <w:bookmarkEnd w:id="294"/>
    </w:p>
    <w:p w14:paraId="4CFC878F" w14:textId="77777777" w:rsidR="00F67EF6" w:rsidRPr="00F67EF6" w:rsidRDefault="00F67EF6" w:rsidP="00F67EF6">
      <w:pPr>
        <w:spacing w:after="0"/>
        <w:rPr>
          <w:rFonts w:cs="Arial"/>
          <w:szCs w:val="24"/>
          <w:lang w:val="sl-SI" w:eastAsia="sl-SI"/>
        </w:rPr>
      </w:pPr>
    </w:p>
    <w:p w14:paraId="0EE962FA" w14:textId="77777777" w:rsidR="00F67EF6" w:rsidRPr="00F67EF6" w:rsidRDefault="00F67EF6" w:rsidP="00F67EF6">
      <w:pPr>
        <w:spacing w:after="0"/>
        <w:rPr>
          <w:rFonts w:cs="Arial"/>
          <w:szCs w:val="24"/>
          <w:lang w:val="sl-SI" w:eastAsia="sl-SI"/>
        </w:rPr>
      </w:pPr>
      <w:r w:rsidRPr="00F67EF6">
        <w:rPr>
          <w:rFonts w:cs="Arial"/>
          <w:szCs w:val="24"/>
          <w:lang w:val="sl-SI" w:eastAsia="sl-SI"/>
        </w:rPr>
        <w:t xml:space="preserve">У близини </w:t>
      </w: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 xml:space="preserve">-2 постоји више еколошких коридора као што су: водоток са обалама који протиче кроз шуму, појасеви ниског растиња између парцела под воћњацима и рубни делови шума. </w:t>
      </w:r>
    </w:p>
    <w:p w14:paraId="2A86C51F" w14:textId="77777777" w:rsidR="00F67EF6" w:rsidRPr="00F67EF6" w:rsidRDefault="00F67EF6" w:rsidP="00F67EF6">
      <w:pPr>
        <w:spacing w:after="0"/>
        <w:jc w:val="left"/>
        <w:rPr>
          <w:rFonts w:ascii="Frutiger" w:hAnsi="Frutiger"/>
          <w:szCs w:val="24"/>
          <w:lang w:val="sl-SI" w:eastAsia="sl-SI"/>
        </w:rPr>
      </w:pPr>
    </w:p>
    <w:p w14:paraId="22C8C2F0" w14:textId="77777777" w:rsidR="00796978" w:rsidRPr="004870AB" w:rsidRDefault="00F67EF6" w:rsidP="00796978">
      <w:pPr>
        <w:keepNext/>
        <w:spacing w:after="0"/>
        <w:jc w:val="left"/>
      </w:pPr>
      <w:r w:rsidRPr="00F67EF6">
        <w:rPr>
          <w:rFonts w:ascii="Frutiger" w:hAnsi="Frutiger"/>
          <w:noProof/>
          <w:szCs w:val="24"/>
          <w:lang w:val="sl-SI" w:eastAsia="sr-Latn-RS"/>
        </w:rPr>
        <w:lastRenderedPageBreak/>
        <w:drawing>
          <wp:inline distT="0" distB="0" distL="0" distR="0" wp14:anchorId="1871BECB" wp14:editId="5C44D721">
            <wp:extent cx="6033784" cy="4514850"/>
            <wp:effectExtent l="0" t="0" r="5080" b="0"/>
            <wp:docPr id="4" name="Picture 4" descr="A map of a highw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map of a highway&#10;&#10;AI-generated content may be incorrect."/>
                    <pic:cNvPicPr/>
                  </pic:nvPicPr>
                  <pic:blipFill>
                    <a:blip r:embed="rId59">
                      <a:extLst>
                        <a:ext uri="{28A0092B-C50C-407E-A947-70E740481C1C}">
                          <a14:useLocalDpi xmlns:a14="http://schemas.microsoft.com/office/drawing/2010/main" val="0"/>
                        </a:ext>
                      </a:extLst>
                    </a:blip>
                    <a:stretch>
                      <a:fillRect/>
                    </a:stretch>
                  </pic:blipFill>
                  <pic:spPr>
                    <a:xfrm>
                      <a:off x="0" y="0"/>
                      <a:ext cx="6044990" cy="4523235"/>
                    </a:xfrm>
                    <a:prstGeom prst="rect">
                      <a:avLst/>
                    </a:prstGeom>
                  </pic:spPr>
                </pic:pic>
              </a:graphicData>
            </a:graphic>
          </wp:inline>
        </w:drawing>
      </w:r>
    </w:p>
    <w:p w14:paraId="38C1E9BE" w14:textId="6BD28D54" w:rsidR="00796978" w:rsidRPr="00F67EF6" w:rsidRDefault="00796978" w:rsidP="00796978">
      <w:pPr>
        <w:spacing w:after="0"/>
        <w:jc w:val="center"/>
        <w:rPr>
          <w:rFonts w:eastAsia="Calibri" w:cs="Arial"/>
          <w:i/>
          <w:iCs/>
          <w:noProof/>
          <w:sz w:val="20"/>
          <w:lang w:val="sr-Cyrl-RS"/>
        </w:rPr>
      </w:pPr>
      <w:bookmarkStart w:id="295" w:name="_Toc214956128"/>
      <w:r w:rsidRPr="004870AB">
        <w:rPr>
          <w:i/>
          <w:iCs/>
          <w:sz w:val="20"/>
        </w:rPr>
        <w:t xml:space="preserve">Илустрација </w:t>
      </w:r>
      <w:r w:rsidRPr="004870AB">
        <w:rPr>
          <w:i/>
          <w:iCs/>
          <w:sz w:val="20"/>
        </w:rPr>
        <w:fldChar w:fldCharType="begin"/>
      </w:r>
      <w:r w:rsidRPr="004870AB">
        <w:rPr>
          <w:i/>
          <w:iCs/>
          <w:sz w:val="20"/>
        </w:rPr>
        <w:instrText xml:space="preserve"> SEQ Илустрација \* ARABIC </w:instrText>
      </w:r>
      <w:r w:rsidRPr="004870AB">
        <w:rPr>
          <w:i/>
          <w:iCs/>
          <w:sz w:val="20"/>
        </w:rPr>
        <w:fldChar w:fldCharType="separate"/>
      </w:r>
      <w:r w:rsidR="00CD3055">
        <w:rPr>
          <w:i/>
          <w:iCs/>
          <w:noProof/>
          <w:sz w:val="20"/>
        </w:rPr>
        <w:t>3</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Еколошки прелаз ЕПД5-3 (изнад тунела</w:t>
      </w:r>
      <w:bookmarkEnd w:id="295"/>
    </w:p>
    <w:p w14:paraId="7315E350" w14:textId="77777777" w:rsidR="00F67EF6" w:rsidRPr="00F67EF6" w:rsidRDefault="00F67EF6" w:rsidP="00F67EF6">
      <w:pPr>
        <w:spacing w:after="0"/>
        <w:jc w:val="left"/>
        <w:rPr>
          <w:rFonts w:ascii="Frutiger" w:hAnsi="Frutiger"/>
          <w:szCs w:val="24"/>
          <w:lang w:val="sl-SI" w:eastAsia="sl-SI"/>
        </w:rPr>
      </w:pPr>
    </w:p>
    <w:p w14:paraId="691CD4C6"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4C91D184" wp14:editId="633A45BE">
            <wp:extent cx="6118551" cy="3605349"/>
            <wp:effectExtent l="0" t="0" r="0" b="0"/>
            <wp:docPr id="5" name="Picture 5" descr="A field of bushes with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field of bushes with trees in the background&#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30037" cy="3612117"/>
                    </a:xfrm>
                    <a:prstGeom prst="rect">
                      <a:avLst/>
                    </a:prstGeom>
                  </pic:spPr>
                </pic:pic>
              </a:graphicData>
            </a:graphic>
          </wp:inline>
        </w:drawing>
      </w:r>
    </w:p>
    <w:p w14:paraId="09E5F36E" w14:textId="780E3CDB" w:rsidR="00796978" w:rsidRPr="00F67EF6" w:rsidRDefault="00796978" w:rsidP="00796978">
      <w:pPr>
        <w:spacing w:after="0"/>
        <w:jc w:val="center"/>
        <w:rPr>
          <w:rFonts w:eastAsia="Calibri" w:cs="Arial"/>
          <w:i/>
          <w:iCs/>
          <w:noProof/>
          <w:sz w:val="20"/>
          <w:lang w:val="sr-Cyrl-RS"/>
        </w:rPr>
      </w:pPr>
      <w:bookmarkStart w:id="296" w:name="_Toc214956058"/>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10</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Еколошки коридор у зони еколошког прелаза ЕПД5-3 (изнад тунела)</w:t>
      </w:r>
      <w:bookmarkEnd w:id="296"/>
    </w:p>
    <w:p w14:paraId="27DFF51C" w14:textId="77777777" w:rsidR="00F67EF6" w:rsidRPr="00F67EF6" w:rsidRDefault="00F67EF6" w:rsidP="00F67EF6">
      <w:pPr>
        <w:spacing w:after="0"/>
        <w:jc w:val="left"/>
        <w:rPr>
          <w:rFonts w:ascii="Frutiger" w:hAnsi="Frutiger"/>
          <w:szCs w:val="24"/>
          <w:lang w:val="sr-Cyrl-RS" w:eastAsia="sl-SI"/>
        </w:rPr>
      </w:pPr>
    </w:p>
    <w:p w14:paraId="55CAFD93" w14:textId="77777777" w:rsidR="00F67EF6" w:rsidRPr="00F67EF6" w:rsidRDefault="00F67EF6" w:rsidP="00F67EF6">
      <w:pPr>
        <w:spacing w:after="0"/>
        <w:rPr>
          <w:rFonts w:cs="Arial"/>
          <w:szCs w:val="24"/>
          <w:lang w:val="sl-SI" w:eastAsia="sl-SI"/>
        </w:rPr>
      </w:pPr>
      <w:r w:rsidRPr="00F67EF6">
        <w:rPr>
          <w:rFonts w:cs="Arial"/>
          <w:szCs w:val="24"/>
          <w:lang w:val="sl-SI" w:eastAsia="sl-SI"/>
        </w:rPr>
        <w:lastRenderedPageBreak/>
        <w:t xml:space="preserve">С обзиром на то да је у зони еколошког прелаза </w:t>
      </w: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-3 појас високог растиња, представљен на илустрацији и фотографији, једини еколошки коридор изнад тунела, а да је планирана изградња методом отвореног ископа, неопходно је кроз Пројекат уређења путног појаса спровести озелењавање тако да се обезбеди изглед и функција слични постојећем стању. Циљ је да се поново успостави континуитет појаса високог растиња пре и после зоне тунела.</w:t>
      </w:r>
    </w:p>
    <w:p w14:paraId="676ED867" w14:textId="77777777" w:rsidR="00F67EF6" w:rsidRPr="00F67EF6" w:rsidRDefault="00F67EF6" w:rsidP="00F67EF6">
      <w:pPr>
        <w:spacing w:after="0"/>
        <w:rPr>
          <w:rFonts w:cs="Arial"/>
          <w:szCs w:val="24"/>
          <w:lang w:val="sl-SI" w:eastAsia="sl-SI"/>
        </w:rPr>
      </w:pPr>
    </w:p>
    <w:p w14:paraId="13025B07" w14:textId="77777777" w:rsidR="00796978" w:rsidRPr="004870AB" w:rsidRDefault="00F67EF6" w:rsidP="00796978">
      <w:pPr>
        <w:keepNext/>
        <w:spacing w:after="0"/>
      </w:pPr>
      <w:r w:rsidRPr="00F67EF6">
        <w:rPr>
          <w:rFonts w:cs="Arial"/>
          <w:noProof/>
          <w:szCs w:val="24"/>
          <w:lang w:val="sl-SI" w:eastAsia="sr-Latn-RS"/>
        </w:rPr>
        <w:drawing>
          <wp:inline distT="0" distB="0" distL="0" distR="0" wp14:anchorId="0528773B" wp14:editId="4D928701">
            <wp:extent cx="6118624" cy="2975610"/>
            <wp:effectExtent l="0" t="0" r="0" b="0"/>
            <wp:docPr id="6" name="Picture 6" descr="A green ball with yellow lines and a green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een ball with yellow lines and a green circle&#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6118624" cy="2975610"/>
                    </a:xfrm>
                    <a:prstGeom prst="rect">
                      <a:avLst/>
                    </a:prstGeom>
                  </pic:spPr>
                </pic:pic>
              </a:graphicData>
            </a:graphic>
          </wp:inline>
        </w:drawing>
      </w:r>
    </w:p>
    <w:p w14:paraId="2270C5C1" w14:textId="1A47A244" w:rsidR="00F67EF6" w:rsidRPr="00F67EF6" w:rsidRDefault="00796978" w:rsidP="00796978">
      <w:pPr>
        <w:pStyle w:val="Caption"/>
        <w:jc w:val="center"/>
        <w:rPr>
          <w:rFonts w:ascii="Frutiger" w:hAnsi="Frutiger"/>
          <w:color w:val="auto"/>
          <w:szCs w:val="24"/>
          <w:lang w:val="sl-SI" w:eastAsia="sl-SI"/>
        </w:rPr>
      </w:pPr>
      <w:bookmarkStart w:id="297" w:name="_Toc214956129"/>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4</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ЕПД5-4 (мост)</w:t>
      </w:r>
      <w:bookmarkEnd w:id="297"/>
    </w:p>
    <w:p w14:paraId="71C8D522" w14:textId="77777777" w:rsidR="00F67EF6" w:rsidRPr="00F67EF6" w:rsidRDefault="00F67EF6" w:rsidP="00F67EF6">
      <w:pPr>
        <w:spacing w:after="0" w:line="260" w:lineRule="atLeast"/>
        <w:jc w:val="left"/>
        <w:rPr>
          <w:rFonts w:ascii="Frutiger" w:hAnsi="Frutiger"/>
          <w:szCs w:val="24"/>
          <w:lang w:val="sl-SI" w:eastAsia="sl-SI"/>
        </w:rPr>
      </w:pPr>
    </w:p>
    <w:p w14:paraId="40A55E0E" w14:textId="77777777" w:rsidR="00F67EF6" w:rsidRPr="00F67EF6" w:rsidRDefault="00F67EF6" w:rsidP="00F67EF6">
      <w:pPr>
        <w:spacing w:after="0"/>
        <w:rPr>
          <w:rFonts w:cs="Arial"/>
          <w:szCs w:val="24"/>
          <w:lang w:val="sl-SI" w:eastAsia="sl-SI"/>
        </w:rPr>
      </w:pPr>
      <w:r w:rsidRPr="00F67EF6">
        <w:rPr>
          <w:rFonts w:cs="Arial"/>
          <w:szCs w:val="24"/>
          <w:lang w:val="sl-SI" w:eastAsia="sl-SI"/>
        </w:rPr>
        <w:t xml:space="preserve">У близини </w:t>
      </w:r>
      <w:r w:rsidRPr="00F67EF6">
        <w:rPr>
          <w:rFonts w:cs="Arial"/>
          <w:iCs/>
          <w:szCs w:val="24"/>
          <w:lang w:val="sl-SI" w:eastAsia="sl-SI"/>
        </w:rPr>
        <w:t>ЕП</w:t>
      </w:r>
      <w:r w:rsidRPr="00F67EF6">
        <w:rPr>
          <w:rFonts w:cs="Arial"/>
          <w:iCs/>
          <w:szCs w:val="24"/>
          <w:lang w:val="sr-Cyrl-RS" w:eastAsia="sl-SI"/>
        </w:rPr>
        <w:t>Д5</w:t>
      </w:r>
      <w:r w:rsidRPr="00F67EF6">
        <w:rPr>
          <w:rFonts w:cs="Arial"/>
          <w:iCs/>
          <w:szCs w:val="24"/>
          <w:lang w:val="sl-SI" w:eastAsia="sl-SI"/>
        </w:rPr>
        <w:t>-</w:t>
      </w:r>
      <w:r w:rsidRPr="00F67EF6">
        <w:rPr>
          <w:rFonts w:cs="Arial"/>
          <w:szCs w:val="24"/>
          <w:lang w:val="sl-SI" w:eastAsia="sl-SI"/>
        </w:rPr>
        <w:t>4 налази се више еколошких коридора, као што су водотоци са приобаљем (речица Кокорин и њене притоке) који пролазе кроз рубне делове шуме, као и појасеви на споју шумских подручја и обрадивих површина, попут воћњака.</w:t>
      </w:r>
    </w:p>
    <w:p w14:paraId="23161DB9" w14:textId="77777777" w:rsidR="00F67EF6" w:rsidRPr="00F67EF6" w:rsidRDefault="00F67EF6" w:rsidP="00F67EF6">
      <w:pPr>
        <w:spacing w:after="0"/>
        <w:jc w:val="left"/>
        <w:rPr>
          <w:rFonts w:ascii="Frutiger" w:hAnsi="Frutiger"/>
          <w:szCs w:val="24"/>
          <w:lang w:val="sl-SI" w:eastAsia="sl-SI"/>
        </w:rPr>
      </w:pPr>
    </w:p>
    <w:p w14:paraId="5D8A296A"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57A6E9C4" wp14:editId="5DE170D3">
            <wp:extent cx="6163272" cy="3314700"/>
            <wp:effectExtent l="0" t="0" r="9525" b="0"/>
            <wp:docPr id="7" name="Picture 7"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road&#10;&#10;AI-generated content may be incorrect."/>
                    <pic:cNvPicPr/>
                  </pic:nvPicPr>
                  <pic:blipFill>
                    <a:blip r:embed="rId62">
                      <a:extLst>
                        <a:ext uri="{28A0092B-C50C-407E-A947-70E740481C1C}">
                          <a14:useLocalDpi xmlns:a14="http://schemas.microsoft.com/office/drawing/2010/main" val="0"/>
                        </a:ext>
                      </a:extLst>
                    </a:blip>
                    <a:stretch>
                      <a:fillRect/>
                    </a:stretch>
                  </pic:blipFill>
                  <pic:spPr>
                    <a:xfrm>
                      <a:off x="0" y="0"/>
                      <a:ext cx="6174405" cy="3320688"/>
                    </a:xfrm>
                    <a:prstGeom prst="rect">
                      <a:avLst/>
                    </a:prstGeom>
                  </pic:spPr>
                </pic:pic>
              </a:graphicData>
            </a:graphic>
          </wp:inline>
        </w:drawing>
      </w:r>
    </w:p>
    <w:p w14:paraId="227F057F" w14:textId="40F542AE" w:rsidR="00F67EF6" w:rsidRPr="00F67EF6" w:rsidRDefault="00796978" w:rsidP="00796978">
      <w:pPr>
        <w:pStyle w:val="Caption"/>
        <w:jc w:val="center"/>
        <w:rPr>
          <w:rFonts w:ascii="Frutiger" w:hAnsi="Frutiger"/>
          <w:color w:val="auto"/>
          <w:szCs w:val="24"/>
          <w:lang w:val="sl-SI" w:eastAsia="sl-SI"/>
        </w:rPr>
      </w:pPr>
      <w:bookmarkStart w:id="298" w:name="_Toc214956130"/>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5</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ЕПД5-5 (мост)</w:t>
      </w:r>
      <w:bookmarkEnd w:id="298"/>
    </w:p>
    <w:p w14:paraId="437FED35" w14:textId="77777777" w:rsidR="00F67EF6" w:rsidRPr="00F67EF6" w:rsidRDefault="00F67EF6" w:rsidP="00F67EF6">
      <w:pPr>
        <w:spacing w:after="0"/>
        <w:jc w:val="left"/>
        <w:rPr>
          <w:rFonts w:cs="Arial"/>
          <w:szCs w:val="24"/>
          <w:lang w:val="sl-SI" w:eastAsia="sl-SI"/>
        </w:rPr>
      </w:pPr>
    </w:p>
    <w:p w14:paraId="1DBBDACE" w14:textId="77777777" w:rsidR="00F67EF6" w:rsidRPr="00F67EF6" w:rsidRDefault="00F67EF6" w:rsidP="00F67EF6">
      <w:pPr>
        <w:spacing w:after="0"/>
        <w:rPr>
          <w:rFonts w:cs="Arial"/>
          <w:szCs w:val="24"/>
          <w:lang w:val="sl-SI" w:eastAsia="sl-SI"/>
        </w:rPr>
      </w:pPr>
      <w:r w:rsidRPr="00F67EF6">
        <w:rPr>
          <w:rFonts w:cs="Arial"/>
          <w:szCs w:val="24"/>
          <w:lang w:val="sl-SI" w:eastAsia="sl-SI"/>
        </w:rPr>
        <w:lastRenderedPageBreak/>
        <w:t xml:space="preserve">У близини </w:t>
      </w:r>
      <w:r w:rsidRPr="00F67EF6">
        <w:rPr>
          <w:rFonts w:cs="Arial"/>
          <w:iCs/>
          <w:szCs w:val="24"/>
          <w:lang w:val="sl-SI" w:eastAsia="sl-SI"/>
        </w:rPr>
        <w:t>ЕП</w:t>
      </w:r>
      <w:r w:rsidRPr="00F67EF6">
        <w:rPr>
          <w:rFonts w:cs="Arial"/>
          <w:iCs/>
          <w:szCs w:val="24"/>
          <w:lang w:val="sr-Cyrl-RS" w:eastAsia="sl-SI"/>
        </w:rPr>
        <w:t>Д5</w:t>
      </w:r>
      <w:r w:rsidRPr="00F67EF6">
        <w:rPr>
          <w:rFonts w:cs="Arial"/>
          <w:iCs/>
          <w:szCs w:val="24"/>
          <w:lang w:val="sl-SI" w:eastAsia="sl-SI"/>
        </w:rPr>
        <w:t>-</w:t>
      </w:r>
      <w:r w:rsidRPr="00F67EF6">
        <w:rPr>
          <w:rFonts w:cs="Arial"/>
          <w:szCs w:val="24"/>
          <w:lang w:val="sl-SI" w:eastAsia="sl-SI"/>
        </w:rPr>
        <w:t>5 налази се више водотока, укључујући Дубоки поток са својим притокама, који протичу рубним деловима шуме и са својим обалама представљају важне еколошке коридоре. Изградња будуће саобраћајнице подразумева регулацију делова ових водотока, при чему ће и новоформиране обале задржати функцију еколошких коридора. Веће шумске површине повезане су уским појасевима високог и жбунастог растиња које животиње користе као природне пролазе.</w:t>
      </w:r>
    </w:p>
    <w:p w14:paraId="4AC5CE6D" w14:textId="77777777" w:rsidR="00F67EF6" w:rsidRPr="00F67EF6" w:rsidRDefault="00F67EF6" w:rsidP="00F67EF6">
      <w:pPr>
        <w:spacing w:after="0"/>
        <w:rPr>
          <w:rFonts w:cs="Arial"/>
          <w:szCs w:val="24"/>
          <w:lang w:val="sl-SI" w:eastAsia="sl-SI"/>
        </w:rPr>
      </w:pPr>
    </w:p>
    <w:p w14:paraId="4AEEC800" w14:textId="77777777" w:rsidR="00796978" w:rsidRPr="004870AB" w:rsidRDefault="00F67EF6" w:rsidP="00796978">
      <w:pPr>
        <w:keepNext/>
        <w:spacing w:after="0"/>
        <w:jc w:val="center"/>
      </w:pPr>
      <w:r w:rsidRPr="00F67EF6">
        <w:rPr>
          <w:rFonts w:ascii="Frutiger" w:hAnsi="Frutiger"/>
          <w:noProof/>
          <w:szCs w:val="24"/>
          <w:lang w:val="sl-SI" w:eastAsia="sr-Latn-RS"/>
        </w:rPr>
        <w:drawing>
          <wp:inline distT="0" distB="0" distL="0" distR="0" wp14:anchorId="2484F449" wp14:editId="3030FA26">
            <wp:extent cx="4810125" cy="35908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ЕП6.png"/>
                    <pic:cNvPicPr/>
                  </pic:nvPicPr>
                  <pic:blipFill>
                    <a:blip r:embed="rId63">
                      <a:extLst>
                        <a:ext uri="{28A0092B-C50C-407E-A947-70E740481C1C}">
                          <a14:useLocalDpi xmlns:a14="http://schemas.microsoft.com/office/drawing/2010/main" val="0"/>
                        </a:ext>
                      </a:extLst>
                    </a:blip>
                    <a:stretch>
                      <a:fillRect/>
                    </a:stretch>
                  </pic:blipFill>
                  <pic:spPr>
                    <a:xfrm>
                      <a:off x="0" y="0"/>
                      <a:ext cx="4828613" cy="3604617"/>
                    </a:xfrm>
                    <a:prstGeom prst="rect">
                      <a:avLst/>
                    </a:prstGeom>
                  </pic:spPr>
                </pic:pic>
              </a:graphicData>
            </a:graphic>
          </wp:inline>
        </w:drawing>
      </w:r>
    </w:p>
    <w:p w14:paraId="1896DC8A" w14:textId="13C93F48" w:rsidR="00F67EF6" w:rsidRPr="004870AB" w:rsidRDefault="00796978" w:rsidP="00796978">
      <w:pPr>
        <w:pStyle w:val="Caption"/>
        <w:jc w:val="center"/>
        <w:rPr>
          <w:rFonts w:eastAsia="Calibri" w:cs="Arial"/>
          <w:i w:val="0"/>
          <w:noProof/>
          <w:color w:val="auto"/>
          <w:szCs w:val="20"/>
          <w:lang w:val="sr-Cyrl-RS"/>
        </w:rPr>
      </w:pPr>
      <w:bookmarkStart w:id="299" w:name="_Toc214956131"/>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6</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ЕПД5-6 (мост)</w:t>
      </w:r>
      <w:bookmarkEnd w:id="299"/>
    </w:p>
    <w:p w14:paraId="7C3E7EA2" w14:textId="77777777" w:rsidR="00796978" w:rsidRPr="00F67EF6" w:rsidRDefault="00796978" w:rsidP="00796978">
      <w:pPr>
        <w:rPr>
          <w:lang w:val="sr-Cyrl-RS" w:eastAsia="sl-SI"/>
        </w:rPr>
      </w:pPr>
    </w:p>
    <w:p w14:paraId="6E9756D2" w14:textId="77777777" w:rsidR="00F67EF6" w:rsidRPr="00F67EF6" w:rsidRDefault="00F67EF6" w:rsidP="00F67EF6">
      <w:pPr>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-6 се налази испод моста на реци Велики Луг, која ће на том потезу бити регулисана. У близини се налази и Мали Луг, чији ће ток бити регулисан на дужем делу трасе, при чему ће се померити и ушће у Велики Луг. Обе регулације, као и канал који се улива у ново регулисано корито Малог Луга, представљају еколошке коридоре, заједно са деловима водотока и приобаљем који остају непромењени. Додатни еколошки коридори су и појасеви жбунастог и високог растиња између обрадивих површина, који повезују околна подручја са обалама водотока.</w:t>
      </w:r>
    </w:p>
    <w:p w14:paraId="3EEABB70" w14:textId="77777777" w:rsidR="00F67EF6" w:rsidRPr="00F67EF6" w:rsidRDefault="00F67EF6" w:rsidP="00F67EF6">
      <w:pPr>
        <w:spacing w:after="0"/>
        <w:rPr>
          <w:rFonts w:cs="Arial"/>
          <w:szCs w:val="24"/>
          <w:lang w:val="sl-SI" w:eastAsia="sl-SI"/>
        </w:rPr>
      </w:pPr>
    </w:p>
    <w:p w14:paraId="3FF8CDE0" w14:textId="77777777" w:rsidR="00796978" w:rsidRPr="004870AB" w:rsidRDefault="00F67EF6" w:rsidP="00796978">
      <w:pPr>
        <w:keepNext/>
        <w:spacing w:after="0"/>
      </w:pPr>
      <w:r w:rsidRPr="00F67EF6">
        <w:rPr>
          <w:rFonts w:eastAsia="Calibri" w:cs="Arial"/>
          <w:iCs/>
          <w:noProof/>
          <w:szCs w:val="24"/>
          <w:lang w:val="sr-Cyrl-RS" w:eastAsia="sr-Latn-RS"/>
        </w:rPr>
        <w:lastRenderedPageBreak/>
        <w:drawing>
          <wp:inline distT="0" distB="0" distL="0" distR="0" wp14:anchorId="59096AB3" wp14:editId="5A4B3015">
            <wp:extent cx="5816010" cy="3409592"/>
            <wp:effectExtent l="0" t="0" r="0" b="635"/>
            <wp:docPr id="9" name="Picture 9"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oad&#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5848479" cy="3428627"/>
                    </a:xfrm>
                    <a:prstGeom prst="rect">
                      <a:avLst/>
                    </a:prstGeom>
                  </pic:spPr>
                </pic:pic>
              </a:graphicData>
            </a:graphic>
          </wp:inline>
        </w:drawing>
      </w:r>
    </w:p>
    <w:p w14:paraId="4E2588FC" w14:textId="2D7AC624" w:rsidR="00F67EF6" w:rsidRPr="00F67EF6" w:rsidRDefault="00796978" w:rsidP="00796978">
      <w:pPr>
        <w:pStyle w:val="Caption"/>
        <w:jc w:val="center"/>
        <w:rPr>
          <w:rFonts w:eastAsia="Calibri" w:cs="Arial"/>
          <w:noProof/>
          <w:color w:val="auto"/>
          <w:szCs w:val="24"/>
          <w:lang w:val="sr-Cyrl-RS"/>
        </w:rPr>
      </w:pPr>
      <w:bookmarkStart w:id="300" w:name="_Toc214956132"/>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7</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ЕПД5-7 (мост)</w:t>
      </w:r>
      <w:bookmarkEnd w:id="300"/>
    </w:p>
    <w:p w14:paraId="09225357" w14:textId="77777777" w:rsidR="00F67EF6" w:rsidRPr="00F67EF6" w:rsidRDefault="00F67EF6" w:rsidP="00F67EF6">
      <w:pPr>
        <w:keepNext/>
        <w:spacing w:after="0"/>
        <w:rPr>
          <w:rFonts w:cs="Arial"/>
          <w:szCs w:val="24"/>
          <w:lang w:val="sl-SI" w:eastAsia="sl-SI"/>
        </w:rPr>
      </w:pPr>
    </w:p>
    <w:p w14:paraId="04E3D420" w14:textId="77777777" w:rsidR="00F67EF6" w:rsidRPr="00F67EF6" w:rsidRDefault="00F67EF6" w:rsidP="00F67EF6">
      <w:pPr>
        <w:keepNext/>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-7 се налази испод моста на реци Велики Луг, која заједно са својим приобаљем представља значајан еколошки коридор. Додатне еколошке коридоре чине и мозаичне обрадиве површине, испреплетане појасевима жбунастог и високог растиња који их међусобно повезују.</w:t>
      </w:r>
    </w:p>
    <w:p w14:paraId="334D86D9" w14:textId="77777777" w:rsidR="00F67EF6" w:rsidRPr="00F67EF6" w:rsidRDefault="00F67EF6" w:rsidP="00F67EF6">
      <w:pPr>
        <w:keepNext/>
        <w:spacing w:after="0"/>
        <w:jc w:val="left"/>
        <w:rPr>
          <w:rFonts w:cs="Arial"/>
          <w:szCs w:val="24"/>
          <w:lang w:val="sl-SI" w:eastAsia="sl-SI"/>
        </w:rPr>
      </w:pPr>
    </w:p>
    <w:p w14:paraId="5CFA8C9A"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4F413B40" wp14:editId="11807311">
            <wp:extent cx="5901070" cy="3247636"/>
            <wp:effectExtent l="0" t="0" r="4445" b="0"/>
            <wp:docPr id="349726555" name="Picture 349726555" descr="A aerial view of a green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726555" name="Picture 349726555" descr="A aerial view of a green sphere&#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5931842" cy="3264571"/>
                    </a:xfrm>
                    <a:prstGeom prst="rect">
                      <a:avLst/>
                    </a:prstGeom>
                  </pic:spPr>
                </pic:pic>
              </a:graphicData>
            </a:graphic>
          </wp:inline>
        </w:drawing>
      </w:r>
    </w:p>
    <w:p w14:paraId="403B07A7" w14:textId="67D6FEB0" w:rsidR="00F67EF6" w:rsidRPr="00F67EF6" w:rsidRDefault="00796978" w:rsidP="00796978">
      <w:pPr>
        <w:pStyle w:val="Caption"/>
        <w:jc w:val="center"/>
        <w:rPr>
          <w:rFonts w:ascii="Frutiger" w:hAnsi="Frutiger"/>
          <w:color w:val="auto"/>
          <w:szCs w:val="24"/>
          <w:lang w:val="sl-SI" w:eastAsia="sl-SI"/>
        </w:rPr>
      </w:pPr>
      <w:bookmarkStart w:id="301" w:name="_Toc214956133"/>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8</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ЕПД5-8 (мост)</w:t>
      </w:r>
      <w:bookmarkEnd w:id="301"/>
    </w:p>
    <w:p w14:paraId="5072C53F" w14:textId="77777777" w:rsidR="00F67EF6" w:rsidRPr="00F67EF6" w:rsidRDefault="00F67EF6" w:rsidP="00F67EF6">
      <w:pPr>
        <w:spacing w:after="0"/>
        <w:jc w:val="left"/>
        <w:rPr>
          <w:rFonts w:ascii="Frutiger" w:hAnsi="Frutiger"/>
          <w:szCs w:val="24"/>
          <w:lang w:val="sl-SI" w:eastAsia="sl-SI"/>
        </w:rPr>
      </w:pPr>
    </w:p>
    <w:p w14:paraId="5E05DD5F" w14:textId="77777777" w:rsidR="00F67EF6" w:rsidRPr="00F67EF6" w:rsidRDefault="00F67EF6" w:rsidP="00F67EF6">
      <w:pPr>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-8 се налази испод моста на реци Велики Луг, у близини ушћа још једног канала, у индустријској зони Младеновца. Због израженог антропогеног утицаја у овој зони, очекује се присуство углавном водоземаца и гмизаваца.</w:t>
      </w:r>
    </w:p>
    <w:p w14:paraId="220A7D66" w14:textId="77777777" w:rsidR="00F67EF6" w:rsidRPr="00F67EF6" w:rsidRDefault="00F67EF6" w:rsidP="00F67EF6">
      <w:pPr>
        <w:spacing w:after="0"/>
        <w:rPr>
          <w:rFonts w:cs="Arial"/>
          <w:szCs w:val="24"/>
          <w:lang w:val="sl-SI" w:eastAsia="sl-SI"/>
        </w:rPr>
      </w:pPr>
    </w:p>
    <w:p w14:paraId="36182D22" w14:textId="77777777" w:rsidR="00796978" w:rsidRPr="004870AB" w:rsidRDefault="00F67EF6" w:rsidP="00796978">
      <w:pPr>
        <w:keepNext/>
        <w:spacing w:after="0"/>
        <w:jc w:val="left"/>
      </w:pPr>
      <w:r w:rsidRPr="00F67EF6">
        <w:rPr>
          <w:rFonts w:ascii="Frutiger" w:hAnsi="Frutiger"/>
          <w:noProof/>
          <w:szCs w:val="24"/>
          <w:lang w:val="sl-SI" w:eastAsia="sr-Latn-RS"/>
        </w:rPr>
        <w:lastRenderedPageBreak/>
        <w:drawing>
          <wp:inline distT="0" distB="0" distL="0" distR="0" wp14:anchorId="2DA9F0B4" wp14:editId="07CB1A10">
            <wp:extent cx="6119004" cy="3414395"/>
            <wp:effectExtent l="0" t="0" r="0" b="0"/>
            <wp:docPr id="11" name="Picture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map of a city&#10;&#10;AI-generated content may be incorrect."/>
                    <pic:cNvPicPr/>
                  </pic:nvPicPr>
                  <pic:blipFill>
                    <a:blip r:embed="rId66">
                      <a:extLst>
                        <a:ext uri="{28A0092B-C50C-407E-A947-70E740481C1C}">
                          <a14:useLocalDpi xmlns:a14="http://schemas.microsoft.com/office/drawing/2010/main" val="0"/>
                        </a:ext>
                      </a:extLst>
                    </a:blip>
                    <a:stretch>
                      <a:fillRect/>
                    </a:stretch>
                  </pic:blipFill>
                  <pic:spPr>
                    <a:xfrm>
                      <a:off x="0" y="0"/>
                      <a:ext cx="6119004" cy="3414395"/>
                    </a:xfrm>
                    <a:prstGeom prst="rect">
                      <a:avLst/>
                    </a:prstGeom>
                  </pic:spPr>
                </pic:pic>
              </a:graphicData>
            </a:graphic>
          </wp:inline>
        </w:drawing>
      </w:r>
    </w:p>
    <w:p w14:paraId="07797D83" w14:textId="19E011DF" w:rsidR="00F67EF6" w:rsidRPr="00F67EF6" w:rsidRDefault="00796978" w:rsidP="00796978">
      <w:pPr>
        <w:pStyle w:val="Caption"/>
        <w:jc w:val="center"/>
        <w:rPr>
          <w:rFonts w:ascii="Frutiger" w:hAnsi="Frutiger"/>
          <w:color w:val="auto"/>
          <w:szCs w:val="24"/>
          <w:lang w:val="sl-SI" w:eastAsia="sl-SI"/>
        </w:rPr>
      </w:pPr>
      <w:bookmarkStart w:id="302" w:name="_Toc214956134"/>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9</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ЕПД5-9 (мост)</w:t>
      </w:r>
      <w:bookmarkEnd w:id="302"/>
    </w:p>
    <w:p w14:paraId="149709AC" w14:textId="77777777" w:rsidR="00F67EF6" w:rsidRPr="00F67EF6" w:rsidRDefault="00F67EF6" w:rsidP="00F67EF6">
      <w:pPr>
        <w:spacing w:after="0"/>
        <w:jc w:val="left"/>
        <w:rPr>
          <w:rFonts w:ascii="Frutiger" w:hAnsi="Frutiger"/>
          <w:szCs w:val="24"/>
          <w:lang w:val="sl-SI" w:eastAsia="sl-SI"/>
        </w:rPr>
      </w:pPr>
    </w:p>
    <w:p w14:paraId="015AB825" w14:textId="77777777" w:rsidR="00F67EF6" w:rsidRPr="00F67EF6" w:rsidRDefault="00F67EF6" w:rsidP="00F67EF6">
      <w:pPr>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-9 се налази испод моста преко две притоке Великог Луга, у близини фудбалског стадиона, војних објеката и рубних делова насеља. Због израженог антропогеног утицаја у овој зони, реално је очекивати присуство углавном водоземаца и гмизаваца.</w:t>
      </w:r>
    </w:p>
    <w:p w14:paraId="105720D0" w14:textId="77777777" w:rsidR="00F67EF6" w:rsidRPr="00F67EF6" w:rsidRDefault="00F67EF6" w:rsidP="00F67EF6">
      <w:pPr>
        <w:spacing w:after="0"/>
        <w:jc w:val="left"/>
        <w:rPr>
          <w:rFonts w:cs="Arial"/>
          <w:szCs w:val="24"/>
          <w:lang w:val="sl-SI" w:eastAsia="sl-SI"/>
        </w:rPr>
      </w:pPr>
    </w:p>
    <w:p w14:paraId="3C7D5192"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3FB3E02E" wp14:editId="15B384D9">
            <wp:extent cx="6119495" cy="3021965"/>
            <wp:effectExtent l="0" t="0" r="0" b="6985"/>
            <wp:docPr id="12" name="Picture 12"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map of a road&#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6119495" cy="3021965"/>
                    </a:xfrm>
                    <a:prstGeom prst="rect">
                      <a:avLst/>
                    </a:prstGeom>
                  </pic:spPr>
                </pic:pic>
              </a:graphicData>
            </a:graphic>
          </wp:inline>
        </w:drawing>
      </w:r>
    </w:p>
    <w:p w14:paraId="799275F8" w14:textId="723E4C2B" w:rsidR="00F67EF6" w:rsidRPr="00F67EF6" w:rsidRDefault="00796978" w:rsidP="00796978">
      <w:pPr>
        <w:pStyle w:val="Caption"/>
        <w:jc w:val="center"/>
        <w:rPr>
          <w:rFonts w:ascii="Frutiger" w:hAnsi="Frutiger"/>
          <w:color w:val="auto"/>
          <w:szCs w:val="24"/>
          <w:lang w:val="sl-SI" w:eastAsia="sl-SI"/>
        </w:rPr>
      </w:pPr>
      <w:bookmarkStart w:id="303" w:name="_Toc214956135"/>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10</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ЕПД5-10 (мост)</w:t>
      </w:r>
      <w:bookmarkEnd w:id="303"/>
    </w:p>
    <w:p w14:paraId="4E8BDD37" w14:textId="77777777" w:rsidR="00F67EF6" w:rsidRPr="00F67EF6" w:rsidRDefault="00F67EF6" w:rsidP="00F67EF6">
      <w:pPr>
        <w:spacing w:after="0"/>
        <w:jc w:val="left"/>
        <w:rPr>
          <w:rFonts w:cs="Arial"/>
          <w:szCs w:val="24"/>
          <w:lang w:val="sl-SI" w:eastAsia="sl-SI"/>
        </w:rPr>
      </w:pPr>
    </w:p>
    <w:p w14:paraId="66B26C49" w14:textId="77777777" w:rsidR="00F67EF6" w:rsidRPr="00F67EF6" w:rsidRDefault="00F67EF6" w:rsidP="00F67EF6">
      <w:pPr>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 xml:space="preserve">-10 се налази испод моста преко водотока чије обале служе као еколошки коридор. С обзиром на близину периферних делова насеља Младеновца, присуство крупних дивљих животиња није очекивано. </w:t>
      </w:r>
    </w:p>
    <w:p w14:paraId="5343C229" w14:textId="77777777" w:rsidR="00796978" w:rsidRPr="004870AB" w:rsidRDefault="00F67EF6" w:rsidP="00796978">
      <w:pPr>
        <w:keepNext/>
        <w:spacing w:after="0"/>
        <w:jc w:val="left"/>
      </w:pPr>
      <w:r w:rsidRPr="00F67EF6">
        <w:rPr>
          <w:rFonts w:ascii="Frutiger" w:hAnsi="Frutiger"/>
          <w:noProof/>
          <w:szCs w:val="24"/>
          <w:lang w:val="sl-SI" w:eastAsia="sr-Latn-RS"/>
        </w:rPr>
        <w:lastRenderedPageBreak/>
        <w:drawing>
          <wp:inline distT="0" distB="0" distL="0" distR="0" wp14:anchorId="4E007135" wp14:editId="22FC32AE">
            <wp:extent cx="6116686" cy="3962400"/>
            <wp:effectExtent l="0" t="0" r="0" b="0"/>
            <wp:docPr id="1462221437" name="Picture 1462221437" descr="A field with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21437" name="Picture 1462221437" descr="A field with a green line&#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251291" cy="4049597"/>
                    </a:xfrm>
                    <a:prstGeom prst="rect">
                      <a:avLst/>
                    </a:prstGeom>
                  </pic:spPr>
                </pic:pic>
              </a:graphicData>
            </a:graphic>
          </wp:inline>
        </w:drawing>
      </w:r>
    </w:p>
    <w:p w14:paraId="36AFBEFF" w14:textId="4899CE79" w:rsidR="00796978" w:rsidRPr="00F67EF6" w:rsidRDefault="00796978" w:rsidP="00796978">
      <w:pPr>
        <w:spacing w:after="0"/>
        <w:jc w:val="center"/>
        <w:rPr>
          <w:rFonts w:eastAsia="Calibri" w:cs="Arial"/>
          <w:i/>
          <w:iCs/>
          <w:noProof/>
          <w:sz w:val="20"/>
          <w:lang w:val="sr-Cyrl-RS"/>
        </w:rPr>
      </w:pPr>
      <w:bookmarkStart w:id="304" w:name="_Toc214956059"/>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11</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Еколошки коридор у зони еколошког прелаза ЕПД5-10</w:t>
      </w:r>
      <w:bookmarkEnd w:id="304"/>
    </w:p>
    <w:p w14:paraId="65F10D2D" w14:textId="0F3F11C2" w:rsidR="00F67EF6" w:rsidRPr="00F67EF6" w:rsidRDefault="00F67EF6" w:rsidP="00796978">
      <w:pPr>
        <w:pStyle w:val="Caption"/>
        <w:jc w:val="left"/>
        <w:rPr>
          <w:rFonts w:ascii="Frutiger" w:hAnsi="Frutiger"/>
          <w:color w:val="auto"/>
          <w:szCs w:val="24"/>
          <w:lang w:val="sl-SI" w:eastAsia="sl-SI"/>
        </w:rPr>
      </w:pPr>
    </w:p>
    <w:p w14:paraId="0F701B29" w14:textId="77777777" w:rsidR="00F67EF6" w:rsidRPr="00F67EF6" w:rsidRDefault="00F67EF6" w:rsidP="00F67EF6">
      <w:pPr>
        <w:spacing w:after="0"/>
        <w:jc w:val="left"/>
        <w:rPr>
          <w:rFonts w:ascii="Frutiger" w:hAnsi="Frutiger"/>
          <w:szCs w:val="24"/>
          <w:lang w:val="sl-SI" w:eastAsia="sl-SI"/>
        </w:rPr>
      </w:pPr>
    </w:p>
    <w:p w14:paraId="396EB332" w14:textId="77777777" w:rsidR="00796978" w:rsidRPr="004870AB" w:rsidRDefault="00F67EF6" w:rsidP="00796978">
      <w:pPr>
        <w:keepNext/>
        <w:spacing w:after="0"/>
        <w:jc w:val="left"/>
      </w:pPr>
      <w:r w:rsidRPr="00F67EF6">
        <w:rPr>
          <w:rFonts w:ascii="Frutiger" w:hAnsi="Frutiger"/>
          <w:noProof/>
          <w:szCs w:val="24"/>
          <w:lang w:val="sl-SI" w:eastAsia="sr-Latn-RS"/>
        </w:rPr>
        <w:drawing>
          <wp:inline distT="0" distB="0" distL="0" distR="0" wp14:anchorId="6999D5F9" wp14:editId="4030F961">
            <wp:extent cx="6119495" cy="3834063"/>
            <wp:effectExtent l="0" t="0" r="0" b="0"/>
            <wp:docPr id="507530020" name="Picture 507530020" descr="A aerial view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530020" name="Picture 507530020" descr="A aerial view of a road&#10;&#10;AI-generated content may be incorrect."/>
                    <pic:cNvPicPr/>
                  </pic:nvPicPr>
                  <pic:blipFill>
                    <a:blip r:embed="rId69">
                      <a:extLst>
                        <a:ext uri="{28A0092B-C50C-407E-A947-70E740481C1C}">
                          <a14:useLocalDpi xmlns:a14="http://schemas.microsoft.com/office/drawing/2010/main" val="0"/>
                        </a:ext>
                      </a:extLst>
                    </a:blip>
                    <a:stretch>
                      <a:fillRect/>
                    </a:stretch>
                  </pic:blipFill>
                  <pic:spPr>
                    <a:xfrm>
                      <a:off x="0" y="0"/>
                      <a:ext cx="6128415" cy="3839652"/>
                    </a:xfrm>
                    <a:prstGeom prst="rect">
                      <a:avLst/>
                    </a:prstGeom>
                  </pic:spPr>
                </pic:pic>
              </a:graphicData>
            </a:graphic>
          </wp:inline>
        </w:drawing>
      </w:r>
    </w:p>
    <w:p w14:paraId="5ACEBDD9" w14:textId="783F09D8" w:rsidR="00F67EF6" w:rsidRPr="00F67EF6" w:rsidRDefault="00796978" w:rsidP="00796978">
      <w:pPr>
        <w:pStyle w:val="Caption"/>
        <w:jc w:val="center"/>
        <w:rPr>
          <w:rFonts w:ascii="Frutiger" w:hAnsi="Frutiger"/>
          <w:color w:val="auto"/>
          <w:szCs w:val="24"/>
          <w:lang w:val="sl-SI" w:eastAsia="sl-SI"/>
        </w:rPr>
      </w:pPr>
      <w:bookmarkStart w:id="305" w:name="_Toc214956136"/>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11</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ЕПД5-11 (мост)</w:t>
      </w:r>
      <w:bookmarkEnd w:id="305"/>
    </w:p>
    <w:p w14:paraId="53B3B549" w14:textId="7FC9E0AC" w:rsidR="00F67EF6" w:rsidRPr="00F67EF6" w:rsidRDefault="00F67EF6" w:rsidP="00F67EF6">
      <w:pPr>
        <w:keepNext/>
        <w:spacing w:after="0"/>
        <w:rPr>
          <w:rFonts w:cs="Arial"/>
          <w:szCs w:val="24"/>
          <w:lang w:val="sl-SI" w:eastAsia="sl-SI"/>
        </w:rPr>
      </w:pPr>
      <w:r w:rsidRPr="00F67EF6">
        <w:rPr>
          <w:rFonts w:cs="Arial"/>
          <w:iCs/>
          <w:szCs w:val="24"/>
          <w:lang w:val="sl-SI" w:eastAsia="sl-SI"/>
        </w:rPr>
        <w:t>ЕП</w:t>
      </w:r>
      <w:r w:rsidRPr="00F67EF6">
        <w:rPr>
          <w:rFonts w:cs="Arial"/>
          <w:iCs/>
          <w:szCs w:val="24"/>
          <w:lang w:val="sr-Cyrl-RS" w:eastAsia="sl-SI"/>
        </w:rPr>
        <w:t>Д5</w:t>
      </w:r>
      <w:r w:rsidRPr="00F67EF6">
        <w:rPr>
          <w:rFonts w:cs="Arial"/>
          <w:szCs w:val="24"/>
          <w:lang w:val="sl-SI" w:eastAsia="sl-SI"/>
        </w:rPr>
        <w:t>-11 се налази испод моста преко водотока Милатовице, у који се улива водоток Кошарна. Оба водотока, заједно са својим приобаљем, представљају еколошке</w:t>
      </w:r>
      <w:r w:rsidRPr="00F67EF6">
        <w:rPr>
          <w:rFonts w:cs="Arial"/>
          <w:szCs w:val="24"/>
          <w:lang w:val="sr-Cyrl-RS" w:eastAsia="sl-SI"/>
        </w:rPr>
        <w:t xml:space="preserve"> </w:t>
      </w:r>
      <w:r w:rsidRPr="00F67EF6">
        <w:rPr>
          <w:rFonts w:cs="Arial"/>
          <w:szCs w:val="24"/>
          <w:lang w:val="sr-Cyrl-RS" w:eastAsia="sl-SI"/>
        </w:rPr>
        <w:lastRenderedPageBreak/>
        <w:t>к</w:t>
      </w:r>
      <w:r w:rsidRPr="00F67EF6">
        <w:rPr>
          <w:rFonts w:cs="Arial"/>
          <w:szCs w:val="24"/>
          <w:lang w:val="sl-SI" w:eastAsia="sl-SI"/>
        </w:rPr>
        <w:t>оридоре за мале дивље животиње, гмизавце и водоземце. Посебан значај овог еколошког прелаза за водоземце додатно наглашава близина рибњака.</w:t>
      </w:r>
    </w:p>
    <w:p w14:paraId="303E8EF5" w14:textId="77777777" w:rsidR="00F67EF6" w:rsidRPr="00F67EF6" w:rsidRDefault="00F67EF6" w:rsidP="00F67EF6">
      <w:pPr>
        <w:keepNext/>
        <w:spacing w:after="0"/>
        <w:rPr>
          <w:rFonts w:cs="Arial"/>
          <w:szCs w:val="24"/>
          <w:lang w:val="sl-SI" w:eastAsia="sl-SI"/>
        </w:rPr>
      </w:pPr>
    </w:p>
    <w:p w14:paraId="660AD177" w14:textId="77777777" w:rsidR="00796978" w:rsidRPr="004870AB" w:rsidRDefault="00F67EF6" w:rsidP="00796978">
      <w:pPr>
        <w:keepNext/>
        <w:spacing w:after="0"/>
      </w:pPr>
      <w:r w:rsidRPr="00F67EF6">
        <w:rPr>
          <w:rFonts w:ascii="Frutiger" w:hAnsi="Frutiger"/>
          <w:noProof/>
          <w:szCs w:val="24"/>
          <w:lang w:val="sl-SI" w:eastAsia="sr-Latn-RS"/>
        </w:rPr>
        <w:drawing>
          <wp:inline distT="0" distB="0" distL="0" distR="0" wp14:anchorId="59795E89" wp14:editId="31DBD29C">
            <wp:extent cx="6119495" cy="3087312"/>
            <wp:effectExtent l="0" t="0" r="0" b="0"/>
            <wp:docPr id="16" name="Picture 16"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a farm&#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6119495" cy="3087312"/>
                    </a:xfrm>
                    <a:prstGeom prst="rect">
                      <a:avLst/>
                    </a:prstGeom>
                  </pic:spPr>
                </pic:pic>
              </a:graphicData>
            </a:graphic>
          </wp:inline>
        </w:drawing>
      </w:r>
    </w:p>
    <w:p w14:paraId="6AFF13E2" w14:textId="7D94405E" w:rsidR="00F67EF6" w:rsidRPr="00F67EF6" w:rsidRDefault="00796978" w:rsidP="00796978">
      <w:pPr>
        <w:pStyle w:val="Caption"/>
        <w:jc w:val="center"/>
        <w:rPr>
          <w:rFonts w:ascii="Frutiger" w:hAnsi="Frutiger"/>
          <w:color w:val="auto"/>
          <w:szCs w:val="24"/>
          <w:lang w:val="sl-SI" w:eastAsia="sl-SI"/>
        </w:rPr>
      </w:pPr>
      <w:bookmarkStart w:id="306" w:name="_Toc214956137"/>
      <w:r w:rsidRPr="004870AB">
        <w:rPr>
          <w:color w:val="auto"/>
        </w:rPr>
        <w:t xml:space="preserve">Илустрација </w:t>
      </w:r>
      <w:r w:rsidRPr="004870AB">
        <w:rPr>
          <w:color w:val="auto"/>
        </w:rPr>
        <w:fldChar w:fldCharType="begin"/>
      </w:r>
      <w:r w:rsidRPr="004870AB">
        <w:rPr>
          <w:color w:val="auto"/>
        </w:rPr>
        <w:instrText xml:space="preserve"> SEQ Илустрација \* ARABIC </w:instrText>
      </w:r>
      <w:r w:rsidRPr="004870AB">
        <w:rPr>
          <w:color w:val="auto"/>
        </w:rPr>
        <w:fldChar w:fldCharType="separate"/>
      </w:r>
      <w:r w:rsidR="00CD3055">
        <w:rPr>
          <w:noProof/>
          <w:color w:val="auto"/>
        </w:rPr>
        <w:t>12</w:t>
      </w:r>
      <w:r w:rsidRPr="004870AB">
        <w:rPr>
          <w:color w:val="auto"/>
        </w:rPr>
        <w:fldChar w:fldCharType="end"/>
      </w:r>
      <w:r w:rsidRPr="004870AB">
        <w:rPr>
          <w:color w:val="auto"/>
          <w:lang w:val="sr-Cyrl-RS"/>
        </w:rPr>
        <w:t xml:space="preserve"> -</w:t>
      </w:r>
      <w:r w:rsidRPr="004870AB">
        <w:rPr>
          <w:rFonts w:eastAsia="Calibri" w:cs="Arial"/>
          <w:i w:val="0"/>
          <w:noProof/>
          <w:color w:val="auto"/>
          <w:szCs w:val="20"/>
          <w:lang w:val="sr-Cyrl-RS"/>
        </w:rPr>
        <w:t xml:space="preserve"> </w:t>
      </w:r>
      <w:r w:rsidRPr="00F67EF6">
        <w:rPr>
          <w:rFonts w:eastAsia="Calibri" w:cs="Arial"/>
          <w:i w:val="0"/>
          <w:noProof/>
          <w:color w:val="auto"/>
          <w:szCs w:val="20"/>
          <w:lang w:val="sr-Cyrl-RS"/>
        </w:rPr>
        <w:t>Еколошки прелаз ЕПД5-12 (мост)</w:t>
      </w:r>
      <w:bookmarkEnd w:id="306"/>
    </w:p>
    <w:p w14:paraId="6F68DE34" w14:textId="77777777" w:rsidR="00F67EF6" w:rsidRPr="00F67EF6" w:rsidRDefault="00F67EF6" w:rsidP="00F67EF6">
      <w:pPr>
        <w:spacing w:after="0" w:line="260" w:lineRule="atLeast"/>
        <w:jc w:val="left"/>
        <w:rPr>
          <w:rFonts w:ascii="Calibri" w:hAnsi="Calibri"/>
          <w:sz w:val="22"/>
          <w:lang w:val="sr-Cyrl-RS"/>
        </w:rPr>
      </w:pPr>
    </w:p>
    <w:p w14:paraId="0E32C270" w14:textId="77777777" w:rsidR="000B6FCD" w:rsidRPr="004870AB" w:rsidRDefault="00F67EF6" w:rsidP="000B6FCD">
      <w:pPr>
        <w:keepNext/>
        <w:spacing w:after="0"/>
        <w:jc w:val="left"/>
      </w:pPr>
      <w:r w:rsidRPr="00F67EF6">
        <w:rPr>
          <w:rFonts w:ascii="Frutiger" w:hAnsi="Frutiger"/>
          <w:noProof/>
          <w:szCs w:val="24"/>
          <w:lang w:val="sl-SI" w:eastAsia="sr-Latn-RS"/>
        </w:rPr>
        <w:drawing>
          <wp:inline distT="0" distB="0" distL="0" distR="0" wp14:anchorId="6AB6B6AC" wp14:editId="592B7261">
            <wp:extent cx="6119495" cy="4180114"/>
            <wp:effectExtent l="0" t="0" r="0" b="0"/>
            <wp:docPr id="1826304516" name="Picture 1826304516" descr="A field with trees and clouds in th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304516" name="Picture 1826304516" descr="A field with trees and clouds in the sky&#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243" cy="4181991"/>
                    </a:xfrm>
                    <a:prstGeom prst="rect">
                      <a:avLst/>
                    </a:prstGeom>
                  </pic:spPr>
                </pic:pic>
              </a:graphicData>
            </a:graphic>
          </wp:inline>
        </w:drawing>
      </w:r>
    </w:p>
    <w:p w14:paraId="0125BBDA" w14:textId="6156D0D2" w:rsidR="00F67EF6" w:rsidRPr="00F67EF6" w:rsidRDefault="000B6FCD" w:rsidP="000D1386">
      <w:pPr>
        <w:spacing w:after="0"/>
        <w:jc w:val="center"/>
        <w:rPr>
          <w:rFonts w:eastAsia="Calibri" w:cs="Arial"/>
          <w:i/>
          <w:iCs/>
          <w:noProof/>
          <w:sz w:val="20"/>
        </w:rPr>
      </w:pPr>
      <w:bookmarkStart w:id="307" w:name="_Toc214956060"/>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12</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Еколошки коридор у зони еколошког прелаза ЕКД5-12</w:t>
      </w:r>
      <w:bookmarkEnd w:id="307"/>
    </w:p>
    <w:p w14:paraId="1FA443A2" w14:textId="77777777" w:rsidR="00F67EF6" w:rsidRPr="00F67EF6" w:rsidRDefault="00F67EF6" w:rsidP="00F67EF6">
      <w:pPr>
        <w:spacing w:after="0"/>
        <w:rPr>
          <w:rFonts w:cs="Arial"/>
          <w:szCs w:val="24"/>
          <w:lang w:val="sl-SI" w:eastAsia="sl-SI"/>
        </w:rPr>
      </w:pPr>
      <w:r w:rsidRPr="00F67EF6">
        <w:rPr>
          <w:rFonts w:cs="Arial"/>
          <w:szCs w:val="24"/>
          <w:lang w:val="sl-SI" w:eastAsia="sl-SI"/>
        </w:rPr>
        <w:t>ЕП</w:t>
      </w:r>
      <w:r w:rsidRPr="00F67EF6">
        <w:rPr>
          <w:rFonts w:cs="Arial"/>
          <w:szCs w:val="24"/>
          <w:lang w:val="sr-Cyrl-RS" w:eastAsia="sl-SI"/>
        </w:rPr>
        <w:t>Д5</w:t>
      </w:r>
      <w:r w:rsidRPr="00F67EF6">
        <w:rPr>
          <w:rFonts w:cs="Arial"/>
          <w:szCs w:val="24"/>
          <w:lang w:val="sl-SI" w:eastAsia="sl-SI"/>
        </w:rPr>
        <w:t xml:space="preserve">-12 је испод моста преко два водотока који са својим обалама представља еколошке коридоре у мозаику пољопривредних површина. </w:t>
      </w:r>
    </w:p>
    <w:p w14:paraId="7BC3627C" w14:textId="77777777" w:rsidR="00F67EF6" w:rsidRPr="00F67EF6" w:rsidRDefault="00F67EF6" w:rsidP="00F67EF6">
      <w:pPr>
        <w:spacing w:after="0"/>
        <w:jc w:val="left"/>
        <w:rPr>
          <w:rFonts w:cs="Arial"/>
          <w:szCs w:val="24"/>
          <w:lang w:val="sr-Cyrl-RS" w:eastAsia="sl-SI"/>
        </w:rPr>
      </w:pPr>
    </w:p>
    <w:p w14:paraId="11A62314" w14:textId="77777777" w:rsidR="00F67EF6" w:rsidRPr="00F67EF6" w:rsidRDefault="00F67EF6" w:rsidP="00F67EF6">
      <w:pPr>
        <w:spacing w:after="0"/>
        <w:rPr>
          <w:rFonts w:cs="Arial"/>
          <w:szCs w:val="24"/>
          <w:lang w:val="sl-SI" w:eastAsia="sl-SI"/>
        </w:rPr>
      </w:pPr>
      <w:r w:rsidRPr="00F67EF6">
        <w:rPr>
          <w:rFonts w:cs="Arial"/>
          <w:szCs w:val="24"/>
          <w:lang w:val="sl-SI" w:eastAsia="sl-SI"/>
        </w:rPr>
        <w:lastRenderedPageBreak/>
        <w:t>Потпуна функционалност наведених еколошких прелаза могућа је само уз постављање заштитних жичаних ограда целом дужином деонице са обе стране</w:t>
      </w:r>
      <w:r w:rsidRPr="00F67EF6">
        <w:rPr>
          <w:rFonts w:cs="Arial"/>
          <w:szCs w:val="24"/>
          <w:lang w:val="sr-Cyrl-RS" w:eastAsia="sl-SI"/>
        </w:rPr>
        <w:t xml:space="preserve"> као и адекватним озелењавањем у тој зони</w:t>
      </w:r>
      <w:r w:rsidRPr="00F67EF6">
        <w:rPr>
          <w:rFonts w:cs="Arial"/>
          <w:szCs w:val="24"/>
          <w:lang w:val="sl-SI" w:eastAsia="sl-SI"/>
        </w:rPr>
        <w:t>. Типови жичаних ограда варирају у зависности од положаја у односу на еколошке коридоре, прелазе, водотоке, шуме, ливаде, обрадиве површине, постојеће саобраћајнице и насеља. Примењиваће се четири типа жичаних ограда, сваки са специфичним карактеристикама:</w:t>
      </w:r>
    </w:p>
    <w:p w14:paraId="2D9C610D" w14:textId="77777777" w:rsidR="00F67EF6" w:rsidRPr="00F67EF6" w:rsidRDefault="00F67EF6" w:rsidP="00F67EF6">
      <w:pPr>
        <w:spacing w:after="0"/>
        <w:rPr>
          <w:rFonts w:cs="Arial"/>
          <w:szCs w:val="24"/>
          <w:lang w:val="sl-SI" w:eastAsia="sl-SI"/>
        </w:rPr>
      </w:pPr>
    </w:p>
    <w:p w14:paraId="6343FEB2"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shd w:val="clear" w:color="auto" w:fill="E6B8B7"/>
          <w:lang w:val="sl-SI" w:eastAsia="sr-Latn-RS"/>
        </w:rPr>
        <w:t>T1</w:t>
      </w:r>
      <w:r w:rsidRPr="00F67EF6">
        <w:rPr>
          <w:rFonts w:cs="Arial"/>
          <w:szCs w:val="24"/>
          <w:lang w:val="sl-SI" w:eastAsia="sr-Latn-RS"/>
        </w:rPr>
        <w:t xml:space="preserve"> - стандардна жичана ограда h=1.6 m (12 поља по 5 cm, 4 поља по 10 cm, 3 поља по 20 cm)</w:t>
      </w:r>
    </w:p>
    <w:p w14:paraId="7DDD64C9"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shd w:val="clear" w:color="auto" w:fill="B7DEE8"/>
          <w:lang w:val="sl-SI" w:eastAsia="sr-Latn-RS"/>
        </w:rPr>
        <w:t>T2</w:t>
      </w:r>
      <w:r w:rsidRPr="00F67EF6">
        <w:rPr>
          <w:rFonts w:cs="Arial"/>
          <w:szCs w:val="24"/>
          <w:lang w:val="sl-SI" w:eastAsia="sr-Latn-RS"/>
        </w:rPr>
        <w:t xml:space="preserve"> - стандардна жичана ограда </w:t>
      </w:r>
      <w:r w:rsidRPr="00F67EF6">
        <w:rPr>
          <w:rFonts w:cs="Arial"/>
          <w:szCs w:val="24"/>
          <w:u w:val="single"/>
          <w:lang w:val="sl-SI" w:eastAsia="sr-Latn-RS"/>
        </w:rPr>
        <w:t>са додатком заштите за амфибије</w:t>
      </w:r>
      <w:r w:rsidRPr="00F67EF6">
        <w:rPr>
          <w:rFonts w:cs="Arial"/>
          <w:szCs w:val="24"/>
          <w:lang w:val="sl-SI" w:eastAsia="sr-Latn-RS"/>
        </w:rPr>
        <w:t>, укупна висина h=1.6 m + A (на дну додатак лима висине 0.5 m)</w:t>
      </w:r>
    </w:p>
    <w:p w14:paraId="439F10D5"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shd w:val="clear" w:color="auto" w:fill="FCD5B4"/>
          <w:lang w:val="sl-SI" w:eastAsia="sr-Latn-RS"/>
        </w:rPr>
        <w:t>T3</w:t>
      </w:r>
      <w:r w:rsidRPr="00F67EF6">
        <w:rPr>
          <w:rFonts w:cs="Arial"/>
          <w:szCs w:val="24"/>
          <w:lang w:val="sl-SI" w:eastAsia="sr-Latn-RS"/>
        </w:rPr>
        <w:t xml:space="preserve"> - путарско фармер плетиво укупна висина h=2 m (12 поља по 5 cm, 4 поља по 10 cm, 5 поља по 20 cm) </w:t>
      </w:r>
      <w:r w:rsidRPr="00F67EF6">
        <w:rPr>
          <w:rFonts w:cs="Arial"/>
          <w:szCs w:val="24"/>
          <w:u w:val="single"/>
          <w:lang w:val="sl-SI" w:eastAsia="sr-Latn-RS"/>
        </w:rPr>
        <w:t xml:space="preserve">са додатком прогушћене жице  на дну </w:t>
      </w:r>
      <w:r w:rsidRPr="00F67EF6">
        <w:rPr>
          <w:rFonts w:cs="Arial"/>
          <w:szCs w:val="24"/>
          <w:lang w:val="sl-SI" w:eastAsia="sr-Latn-RS"/>
        </w:rPr>
        <w:t>(окца 2 cm, висина 1 m, савијено под углом од 90 степени тако да је 0.5 m вертикално причвршћено за путарско фармер плетиво и 0.5 m хоризонтално полегло по терену на спољну страну ограде-против поткопавања)</w:t>
      </w:r>
    </w:p>
    <w:p w14:paraId="14928ACE"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shd w:val="clear" w:color="auto" w:fill="CCC0DA"/>
          <w:lang w:val="sl-SI" w:eastAsia="sr-Latn-RS"/>
        </w:rPr>
        <w:t>T4</w:t>
      </w:r>
      <w:r w:rsidRPr="00F67EF6">
        <w:rPr>
          <w:rFonts w:cs="Arial"/>
          <w:szCs w:val="24"/>
          <w:lang w:val="sl-SI" w:eastAsia="sr-Latn-RS"/>
        </w:rPr>
        <w:t xml:space="preserve"> - путарско фармер плетиво </w:t>
      </w:r>
      <w:r w:rsidRPr="00F67EF6">
        <w:rPr>
          <w:rFonts w:cs="Arial"/>
          <w:szCs w:val="24"/>
          <w:u w:val="single"/>
          <w:lang w:val="sl-SI" w:eastAsia="sr-Latn-RS"/>
        </w:rPr>
        <w:t>са додатком заштите за амфибије</w:t>
      </w:r>
      <w:r w:rsidRPr="00F67EF6">
        <w:rPr>
          <w:rFonts w:cs="Arial"/>
          <w:szCs w:val="24"/>
          <w:lang w:val="sl-SI" w:eastAsia="sr-Latn-RS"/>
        </w:rPr>
        <w:t>, укупна висина h=2m + A (12 поља по 5 cm, 4 поља по 10 cm, 5 поља по 20 cm, на дну додатак лима висине 0.5 m)</w:t>
      </w:r>
    </w:p>
    <w:p w14:paraId="40F8F6AC"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lang w:val="sl-SI" w:eastAsia="sr-Latn-RS"/>
        </w:rPr>
        <w:t xml:space="preserve">Заштитне жичане ограде прилагођене за дивље животиње обрађене се кроз предмер и предрачун Пројекта Саобраћаја и саобраћајне сигнализације. </w:t>
      </w:r>
    </w:p>
    <w:p w14:paraId="0D1E3D2B" w14:textId="77777777" w:rsidR="00F67EF6" w:rsidRPr="00F67EF6" w:rsidRDefault="00F67EF6" w:rsidP="00F67EF6">
      <w:pPr>
        <w:tabs>
          <w:tab w:val="left" w:pos="868"/>
          <w:tab w:val="left" w:pos="9824"/>
          <w:tab w:val="left" w:pos="10784"/>
          <w:tab w:val="left" w:pos="11744"/>
          <w:tab w:val="left" w:pos="12704"/>
          <w:tab w:val="left" w:pos="13664"/>
        </w:tabs>
        <w:spacing w:after="0"/>
        <w:rPr>
          <w:rFonts w:cs="Arial"/>
          <w:szCs w:val="24"/>
          <w:lang w:val="sl-SI" w:eastAsia="sr-Latn-RS"/>
        </w:rPr>
      </w:pPr>
      <w:r w:rsidRPr="00F67EF6">
        <w:rPr>
          <w:rFonts w:cs="Arial"/>
          <w:szCs w:val="24"/>
          <w:lang w:val="sl-SI" w:eastAsia="sr-Latn-RS"/>
        </w:rPr>
        <w:t>Распоред различитих типова жичаних ограда са леве и десне стране будуће саобраћајнице дат је у табели која следи.</w:t>
      </w:r>
    </w:p>
    <w:p w14:paraId="5C1D4315" w14:textId="77777777" w:rsidR="00F67EF6" w:rsidRPr="00F67EF6" w:rsidRDefault="00F67EF6" w:rsidP="00F67EF6">
      <w:pPr>
        <w:spacing w:after="0"/>
        <w:jc w:val="left"/>
        <w:rPr>
          <w:rFonts w:ascii="Frutiger" w:hAnsi="Frutiger"/>
          <w:szCs w:val="24"/>
          <w:lang w:val="sl-SI" w:eastAsia="sl-SI"/>
        </w:rPr>
      </w:pPr>
    </w:p>
    <w:p w14:paraId="139C58CC" w14:textId="46A1D8D6" w:rsidR="0029231A" w:rsidRPr="004870AB" w:rsidRDefault="0029231A" w:rsidP="0029231A">
      <w:pPr>
        <w:keepNext/>
        <w:spacing w:after="0"/>
        <w:jc w:val="center"/>
        <w:rPr>
          <w:rFonts w:eastAsia="Calibri" w:cs="Arial"/>
          <w:i/>
          <w:iCs/>
          <w:noProof/>
          <w:sz w:val="20"/>
          <w:lang w:val="sr-Cyrl-RS"/>
        </w:rPr>
      </w:pPr>
      <w:bookmarkStart w:id="308" w:name="_Toc214956118"/>
      <w:r w:rsidRPr="0085291A">
        <w:rPr>
          <w:i/>
          <w:iCs/>
          <w:sz w:val="20"/>
          <w:lang w:val="sl-SI"/>
        </w:rPr>
        <w:t xml:space="preserve">Табела </w:t>
      </w:r>
      <w:r w:rsidRPr="004870AB">
        <w:rPr>
          <w:i/>
          <w:iCs/>
          <w:sz w:val="20"/>
        </w:rPr>
        <w:fldChar w:fldCharType="begin"/>
      </w:r>
      <w:r w:rsidRPr="0085291A">
        <w:rPr>
          <w:i/>
          <w:iCs/>
          <w:sz w:val="20"/>
          <w:lang w:val="sl-SI"/>
        </w:rPr>
        <w:instrText xml:space="preserve"> SEQ Табела \* ARABIC </w:instrText>
      </w:r>
      <w:r w:rsidRPr="004870AB">
        <w:rPr>
          <w:i/>
          <w:iCs/>
          <w:sz w:val="20"/>
        </w:rPr>
        <w:fldChar w:fldCharType="separate"/>
      </w:r>
      <w:r w:rsidR="00CD3055">
        <w:rPr>
          <w:i/>
          <w:iCs/>
          <w:noProof/>
          <w:sz w:val="20"/>
          <w:lang w:val="sl-SI"/>
        </w:rPr>
        <w:t>55</w:t>
      </w:r>
      <w:r w:rsidRPr="004870AB">
        <w:rPr>
          <w:i/>
          <w:iCs/>
          <w:sz w:val="20"/>
        </w:rPr>
        <w:fldChar w:fldCharType="end"/>
      </w:r>
      <w:r w:rsidRPr="004870AB">
        <w:rPr>
          <w:i/>
          <w:iCs/>
          <w:sz w:val="20"/>
          <w:lang w:val="sr-Cyrl-RS"/>
        </w:rPr>
        <w:t xml:space="preserve"> -</w:t>
      </w:r>
      <w:r w:rsidRPr="004870AB">
        <w:rPr>
          <w:rFonts w:eastAsia="Calibri" w:cs="Arial"/>
          <w:i/>
          <w:iCs/>
          <w:noProof/>
          <w:sz w:val="20"/>
          <w:lang w:val="sr-Cyrl-RS"/>
        </w:rPr>
        <w:t xml:space="preserve"> </w:t>
      </w:r>
      <w:r w:rsidRPr="00F67EF6">
        <w:rPr>
          <w:rFonts w:eastAsia="Calibri" w:cs="Arial"/>
          <w:i/>
          <w:iCs/>
          <w:noProof/>
          <w:sz w:val="20"/>
          <w:lang w:val="sr-Cyrl-RS"/>
        </w:rPr>
        <w:t>Типови заштитних жичаних ограда на деоници 5</w:t>
      </w:r>
      <w:bookmarkEnd w:id="308"/>
    </w:p>
    <w:p w14:paraId="1A6F851D" w14:textId="2B4002FB" w:rsidR="00F67EF6" w:rsidRDefault="00E91982" w:rsidP="00F67EF6">
      <w:pPr>
        <w:spacing w:after="0"/>
        <w:jc w:val="left"/>
        <w:rPr>
          <w:rFonts w:ascii="Frutiger" w:hAnsi="Frutiger"/>
          <w:szCs w:val="24"/>
          <w:lang w:val="sl-SI" w:eastAsia="sl-SI"/>
        </w:rPr>
      </w:pPr>
      <w:r>
        <w:rPr>
          <w:noProof/>
        </w:rPr>
        <w:drawing>
          <wp:inline distT="0" distB="0" distL="0" distR="0" wp14:anchorId="51BF2855" wp14:editId="682B3B60">
            <wp:extent cx="5730490" cy="3615070"/>
            <wp:effectExtent l="0" t="0" r="3810" b="4445"/>
            <wp:docPr id="1287668295"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68295" name="Picture 1" descr="A table with numbers and letters&#10;&#10;AI-generated content may be incorrect."/>
                    <pic:cNvPicPr/>
                  </pic:nvPicPr>
                  <pic:blipFill>
                    <a:blip r:embed="rId72"/>
                    <a:stretch>
                      <a:fillRect/>
                    </a:stretch>
                  </pic:blipFill>
                  <pic:spPr>
                    <a:xfrm>
                      <a:off x="0" y="0"/>
                      <a:ext cx="5795577" cy="3656130"/>
                    </a:xfrm>
                    <a:prstGeom prst="rect">
                      <a:avLst/>
                    </a:prstGeom>
                  </pic:spPr>
                </pic:pic>
              </a:graphicData>
            </a:graphic>
          </wp:inline>
        </w:drawing>
      </w:r>
    </w:p>
    <w:p w14:paraId="23AAF28F" w14:textId="113ADDD6" w:rsidR="00E91982" w:rsidRDefault="00E91982" w:rsidP="00F67EF6">
      <w:pPr>
        <w:spacing w:after="0"/>
        <w:jc w:val="left"/>
        <w:rPr>
          <w:rFonts w:ascii="Frutiger" w:hAnsi="Frutiger"/>
          <w:szCs w:val="24"/>
          <w:lang w:val="sl-SI" w:eastAsia="sl-SI"/>
        </w:rPr>
      </w:pPr>
      <w:r w:rsidRPr="00E91982">
        <w:rPr>
          <w:noProof/>
        </w:rPr>
        <w:lastRenderedPageBreak/>
        <w:drawing>
          <wp:inline distT="0" distB="0" distL="0" distR="0" wp14:anchorId="1A5D2466" wp14:editId="4D99AB60">
            <wp:extent cx="5730240" cy="5026352"/>
            <wp:effectExtent l="0" t="0" r="3810" b="3175"/>
            <wp:docPr id="1064646194"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46194" name="Picture 1" descr="A table with numbers and letters&#10;&#10;AI-generated content may be incorrect."/>
                    <pic:cNvPicPr/>
                  </pic:nvPicPr>
                  <pic:blipFill>
                    <a:blip r:embed="rId73"/>
                    <a:stretch>
                      <a:fillRect/>
                    </a:stretch>
                  </pic:blipFill>
                  <pic:spPr>
                    <a:xfrm>
                      <a:off x="0" y="0"/>
                      <a:ext cx="5735496" cy="5030962"/>
                    </a:xfrm>
                    <a:prstGeom prst="rect">
                      <a:avLst/>
                    </a:prstGeom>
                  </pic:spPr>
                </pic:pic>
              </a:graphicData>
            </a:graphic>
          </wp:inline>
        </w:drawing>
      </w:r>
    </w:p>
    <w:p w14:paraId="4F44B87D" w14:textId="77777777" w:rsidR="00E91982" w:rsidRPr="00F67EF6" w:rsidRDefault="00E91982" w:rsidP="00F67EF6">
      <w:pPr>
        <w:spacing w:after="0"/>
        <w:jc w:val="left"/>
        <w:rPr>
          <w:rFonts w:ascii="Frutiger" w:hAnsi="Frutiger"/>
          <w:szCs w:val="24"/>
          <w:lang w:val="sl-SI" w:eastAsia="sl-SI"/>
        </w:rPr>
      </w:pPr>
    </w:p>
    <w:p w14:paraId="64BBB4BB" w14:textId="05DB92D3" w:rsidR="00662653" w:rsidRPr="004870AB" w:rsidRDefault="00662653" w:rsidP="00662653">
      <w:pPr>
        <w:widowControl w:val="0"/>
        <w:spacing w:after="0"/>
        <w:jc w:val="center"/>
        <w:rPr>
          <w:rFonts w:cs="Arial"/>
          <w:i/>
          <w:iCs/>
          <w:sz w:val="20"/>
          <w:lang w:val="sr-Cyrl-RS"/>
        </w:rPr>
      </w:pPr>
      <w:bookmarkStart w:id="309" w:name="_Toc214956119"/>
      <w:r w:rsidRPr="0085291A">
        <w:rPr>
          <w:i/>
          <w:iCs/>
          <w:sz w:val="20"/>
          <w:lang w:val="sl-SI"/>
        </w:rPr>
        <w:t xml:space="preserve">Табела </w:t>
      </w:r>
      <w:r w:rsidRPr="004870AB">
        <w:rPr>
          <w:i/>
          <w:iCs/>
          <w:sz w:val="20"/>
        </w:rPr>
        <w:fldChar w:fldCharType="begin"/>
      </w:r>
      <w:r w:rsidRPr="0085291A">
        <w:rPr>
          <w:i/>
          <w:iCs/>
          <w:sz w:val="20"/>
          <w:lang w:val="sl-SI"/>
        </w:rPr>
        <w:instrText xml:space="preserve"> SEQ Табела \* ARABIC </w:instrText>
      </w:r>
      <w:r w:rsidRPr="004870AB">
        <w:rPr>
          <w:i/>
          <w:iCs/>
          <w:sz w:val="20"/>
        </w:rPr>
        <w:fldChar w:fldCharType="separate"/>
      </w:r>
      <w:r w:rsidR="00CD3055">
        <w:rPr>
          <w:i/>
          <w:iCs/>
          <w:noProof/>
          <w:sz w:val="20"/>
          <w:lang w:val="sl-SI"/>
        </w:rPr>
        <w:t>56</w:t>
      </w:r>
      <w:r w:rsidRPr="004870AB">
        <w:rPr>
          <w:i/>
          <w:iCs/>
          <w:sz w:val="20"/>
        </w:rPr>
        <w:fldChar w:fldCharType="end"/>
      </w:r>
      <w:r w:rsidRPr="004870AB">
        <w:rPr>
          <w:i/>
          <w:iCs/>
          <w:sz w:val="20"/>
          <w:lang w:val="sr-Cyrl-RS"/>
        </w:rPr>
        <w:t xml:space="preserve"> -</w:t>
      </w:r>
      <w:r w:rsidRPr="004870AB">
        <w:rPr>
          <w:rFonts w:cs="Arial"/>
          <w:i/>
          <w:iCs/>
          <w:sz w:val="20"/>
          <w:lang w:val="sr-Cyrl-RS"/>
        </w:rPr>
        <w:t xml:space="preserve"> </w:t>
      </w:r>
      <w:r w:rsidRPr="00F67EF6">
        <w:rPr>
          <w:rFonts w:cs="Arial"/>
          <w:i/>
          <w:iCs/>
          <w:sz w:val="20"/>
          <w:lang w:val="sr-Cyrl-RS"/>
        </w:rPr>
        <w:t>Позиције еколошких прелаза за животиње на деоници 6</w:t>
      </w:r>
      <w:bookmarkEnd w:id="309"/>
    </w:p>
    <w:tbl>
      <w:tblPr>
        <w:tblStyle w:val="GridTable1Light"/>
        <w:tblW w:w="0" w:type="auto"/>
        <w:tblLook w:val="04A0" w:firstRow="1" w:lastRow="0" w:firstColumn="1" w:lastColumn="0" w:noHBand="0" w:noVBand="1"/>
      </w:tblPr>
      <w:tblGrid>
        <w:gridCol w:w="1983"/>
        <w:gridCol w:w="2549"/>
        <w:gridCol w:w="5095"/>
      </w:tblGrid>
      <w:tr w:rsidR="004870AB" w:rsidRPr="00F67EF6" w14:paraId="0F3E4B42" w14:textId="77777777" w:rsidTr="0029231A">
        <w:trPr>
          <w:cnfStyle w:val="100000000000" w:firstRow="1" w:lastRow="0" w:firstColumn="0" w:lastColumn="0" w:oddVBand="0" w:evenVBand="0" w:oddHBand="0"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BE93530" w14:textId="77777777" w:rsidR="00F67EF6" w:rsidRPr="00F67EF6" w:rsidRDefault="00F67EF6" w:rsidP="00F67EF6">
            <w:pPr>
              <w:widowControl w:val="0"/>
              <w:jc w:val="left"/>
              <w:rPr>
                <w:rFonts w:cs="Arial"/>
                <w:sz w:val="22"/>
                <w:szCs w:val="22"/>
              </w:rPr>
            </w:pPr>
            <w:r w:rsidRPr="00F67EF6">
              <w:rPr>
                <w:rFonts w:cs="Arial"/>
                <w:sz w:val="22"/>
                <w:szCs w:val="22"/>
                <w:lang w:val="sr-Cyrl-RS"/>
              </w:rPr>
              <w:t>Б</w:t>
            </w:r>
            <w:r w:rsidRPr="00F67EF6">
              <w:rPr>
                <w:rFonts w:cs="Arial"/>
                <w:sz w:val="22"/>
                <w:szCs w:val="22"/>
              </w:rPr>
              <w:t>рој еколошког прелаза</w:t>
            </w:r>
          </w:p>
        </w:tc>
        <w:tc>
          <w:tcPr>
            <w:tcW w:w="2551" w:type="dxa"/>
            <w:vAlign w:val="center"/>
          </w:tcPr>
          <w:p w14:paraId="4CAA6274" w14:textId="77777777" w:rsidR="00F67EF6" w:rsidRPr="00F67EF6" w:rsidRDefault="00F67EF6" w:rsidP="00F67EF6">
            <w:pPr>
              <w:widowControl w:val="0"/>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lang w:val="sr-Cyrl-RS"/>
              </w:rPr>
              <w:t>С</w:t>
            </w:r>
            <w:r w:rsidRPr="00F67EF6">
              <w:rPr>
                <w:rFonts w:cs="Arial"/>
                <w:sz w:val="22"/>
                <w:szCs w:val="22"/>
              </w:rPr>
              <w:t>тационажа прелаза (km)</w:t>
            </w:r>
          </w:p>
        </w:tc>
        <w:tc>
          <w:tcPr>
            <w:tcW w:w="5103" w:type="dxa"/>
            <w:vAlign w:val="center"/>
          </w:tcPr>
          <w:p w14:paraId="3F8FEB2F" w14:textId="77777777" w:rsidR="00F67EF6" w:rsidRPr="00F67EF6" w:rsidRDefault="00F67EF6" w:rsidP="00F67EF6">
            <w:pPr>
              <w:widowControl w:val="0"/>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lang w:val="sr-Cyrl-RS"/>
              </w:rPr>
              <w:t>Г</w:t>
            </w:r>
            <w:r w:rsidRPr="00F67EF6">
              <w:rPr>
                <w:rFonts w:cs="Arial"/>
                <w:sz w:val="22"/>
                <w:szCs w:val="22"/>
              </w:rPr>
              <w:t>рупа животиња за које је прелаз погодан</w:t>
            </w:r>
          </w:p>
        </w:tc>
      </w:tr>
      <w:tr w:rsidR="004870AB" w:rsidRPr="00F67EF6" w14:paraId="7E12498A" w14:textId="77777777" w:rsidTr="0029231A">
        <w:trPr>
          <w:trHeight w:val="82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63D9ED01" w14:textId="77777777" w:rsidR="00F67EF6" w:rsidRPr="00F67EF6" w:rsidRDefault="00F67EF6" w:rsidP="00F67EF6">
            <w:pPr>
              <w:widowControl w:val="0"/>
              <w:jc w:val="center"/>
              <w:rPr>
                <w:rFonts w:cs="Arial"/>
                <w:sz w:val="22"/>
                <w:szCs w:val="22"/>
              </w:rPr>
            </w:pPr>
            <w:r w:rsidRPr="00F67EF6">
              <w:rPr>
                <w:rFonts w:cs="Arial"/>
                <w:sz w:val="22"/>
                <w:szCs w:val="22"/>
              </w:rPr>
              <w:t>ЕП</w:t>
            </w:r>
            <w:r w:rsidRPr="00F67EF6">
              <w:rPr>
                <w:rFonts w:cs="Arial"/>
                <w:sz w:val="22"/>
                <w:szCs w:val="22"/>
                <w:lang w:val="sr-Cyrl-RS"/>
              </w:rPr>
              <w:t>Д6</w:t>
            </w:r>
            <w:r w:rsidRPr="00F67EF6">
              <w:rPr>
                <w:rFonts w:cs="Arial"/>
                <w:sz w:val="22"/>
                <w:szCs w:val="22"/>
              </w:rPr>
              <w:t>-1</w:t>
            </w:r>
          </w:p>
        </w:tc>
        <w:tc>
          <w:tcPr>
            <w:tcW w:w="2551" w:type="dxa"/>
            <w:vAlign w:val="center"/>
          </w:tcPr>
          <w:p w14:paraId="3A662AE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30+525</w:t>
            </w:r>
          </w:p>
        </w:tc>
        <w:tc>
          <w:tcPr>
            <w:tcW w:w="5103" w:type="dxa"/>
            <w:vAlign w:val="center"/>
          </w:tcPr>
          <w:p w14:paraId="7C88130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крупне дивље животиње</w:t>
            </w:r>
          </w:p>
          <w:p w14:paraId="0B4F58E7"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мале дивље животиње</w:t>
            </w:r>
          </w:p>
        </w:tc>
      </w:tr>
      <w:tr w:rsidR="004870AB" w:rsidRPr="00F67EF6" w14:paraId="6AE0C36A" w14:textId="77777777" w:rsidTr="0029231A">
        <w:trPr>
          <w:trHeight w:val="82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1E9C391B" w14:textId="77777777" w:rsidR="00F67EF6" w:rsidRPr="00F67EF6" w:rsidRDefault="00F67EF6" w:rsidP="00F67EF6">
            <w:pPr>
              <w:widowControl w:val="0"/>
              <w:jc w:val="center"/>
              <w:rPr>
                <w:rFonts w:cs="Arial"/>
                <w:sz w:val="22"/>
                <w:szCs w:val="22"/>
              </w:rPr>
            </w:pPr>
            <w:r w:rsidRPr="00F67EF6">
              <w:rPr>
                <w:rFonts w:cs="Arial"/>
                <w:sz w:val="22"/>
                <w:szCs w:val="22"/>
              </w:rPr>
              <w:t>ЕП</w:t>
            </w:r>
            <w:r w:rsidRPr="00F67EF6">
              <w:rPr>
                <w:rFonts w:cs="Arial"/>
                <w:sz w:val="22"/>
                <w:szCs w:val="22"/>
                <w:lang w:val="sr-Cyrl-RS"/>
              </w:rPr>
              <w:t>Д6</w:t>
            </w:r>
            <w:r w:rsidRPr="00F67EF6">
              <w:rPr>
                <w:rFonts w:cs="Arial"/>
                <w:sz w:val="22"/>
                <w:szCs w:val="22"/>
              </w:rPr>
              <w:t>-2</w:t>
            </w:r>
          </w:p>
        </w:tc>
        <w:tc>
          <w:tcPr>
            <w:tcW w:w="2551" w:type="dxa"/>
            <w:vAlign w:val="center"/>
          </w:tcPr>
          <w:p w14:paraId="6A4791F4"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32+275</w:t>
            </w:r>
          </w:p>
        </w:tc>
        <w:tc>
          <w:tcPr>
            <w:tcW w:w="5103" w:type="dxa"/>
            <w:vAlign w:val="center"/>
          </w:tcPr>
          <w:p w14:paraId="56B732FA"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крупне дивље животиње</w:t>
            </w:r>
          </w:p>
          <w:p w14:paraId="4D2B8BE4"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мале дивље животиње</w:t>
            </w:r>
          </w:p>
          <w:p w14:paraId="1AA29953"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водоземци и гмизавци</w:t>
            </w:r>
          </w:p>
        </w:tc>
      </w:tr>
      <w:tr w:rsidR="004870AB" w:rsidRPr="00F67EF6" w14:paraId="325AA4F3" w14:textId="77777777" w:rsidTr="0029231A">
        <w:trPr>
          <w:trHeight w:val="82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BB5B789" w14:textId="77777777" w:rsidR="00F67EF6" w:rsidRPr="00F67EF6" w:rsidRDefault="00F67EF6" w:rsidP="00F67EF6">
            <w:pPr>
              <w:widowControl w:val="0"/>
              <w:jc w:val="center"/>
              <w:rPr>
                <w:rFonts w:cs="Arial"/>
                <w:sz w:val="22"/>
                <w:szCs w:val="22"/>
              </w:rPr>
            </w:pPr>
            <w:r w:rsidRPr="00F67EF6">
              <w:rPr>
                <w:rFonts w:cs="Arial"/>
                <w:sz w:val="22"/>
                <w:szCs w:val="22"/>
              </w:rPr>
              <w:t>ЕП</w:t>
            </w:r>
            <w:r w:rsidRPr="00F67EF6">
              <w:rPr>
                <w:rFonts w:cs="Arial"/>
                <w:sz w:val="22"/>
                <w:szCs w:val="22"/>
                <w:lang w:val="sr-Cyrl-RS"/>
              </w:rPr>
              <w:t>Д6</w:t>
            </w:r>
            <w:r w:rsidRPr="00F67EF6">
              <w:rPr>
                <w:rFonts w:cs="Arial"/>
                <w:sz w:val="22"/>
                <w:szCs w:val="22"/>
              </w:rPr>
              <w:t>-3</w:t>
            </w:r>
          </w:p>
        </w:tc>
        <w:tc>
          <w:tcPr>
            <w:tcW w:w="2551" w:type="dxa"/>
            <w:vAlign w:val="center"/>
          </w:tcPr>
          <w:p w14:paraId="154EF0B1"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33+475</w:t>
            </w:r>
          </w:p>
        </w:tc>
        <w:tc>
          <w:tcPr>
            <w:tcW w:w="5103" w:type="dxa"/>
            <w:vAlign w:val="center"/>
          </w:tcPr>
          <w:p w14:paraId="10747BB0"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крупне дивље животиње</w:t>
            </w:r>
          </w:p>
          <w:p w14:paraId="5FB9CA0E"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мале дивље животиње</w:t>
            </w:r>
          </w:p>
          <w:p w14:paraId="758960F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водоземци и гмизавци</w:t>
            </w:r>
          </w:p>
        </w:tc>
      </w:tr>
      <w:tr w:rsidR="004870AB" w:rsidRPr="00F67EF6" w14:paraId="250B93A1" w14:textId="77777777" w:rsidTr="0029231A">
        <w:trPr>
          <w:trHeight w:val="82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5A76CC6D" w14:textId="77777777" w:rsidR="00F67EF6" w:rsidRPr="00F67EF6" w:rsidRDefault="00F67EF6" w:rsidP="00F67EF6">
            <w:pPr>
              <w:widowControl w:val="0"/>
              <w:jc w:val="center"/>
              <w:rPr>
                <w:rFonts w:cs="Arial"/>
                <w:sz w:val="22"/>
                <w:szCs w:val="22"/>
              </w:rPr>
            </w:pPr>
            <w:r w:rsidRPr="00F67EF6">
              <w:rPr>
                <w:rFonts w:cs="Arial"/>
                <w:sz w:val="22"/>
                <w:szCs w:val="22"/>
              </w:rPr>
              <w:t>ЕП</w:t>
            </w:r>
            <w:r w:rsidRPr="00F67EF6">
              <w:rPr>
                <w:rFonts w:cs="Arial"/>
                <w:sz w:val="22"/>
                <w:szCs w:val="22"/>
                <w:lang w:val="sr-Cyrl-RS"/>
              </w:rPr>
              <w:t>Д6</w:t>
            </w:r>
            <w:r w:rsidRPr="00F67EF6">
              <w:rPr>
                <w:rFonts w:cs="Arial"/>
                <w:sz w:val="22"/>
                <w:szCs w:val="22"/>
              </w:rPr>
              <w:t>-4</w:t>
            </w:r>
          </w:p>
        </w:tc>
        <w:tc>
          <w:tcPr>
            <w:tcW w:w="2551" w:type="dxa"/>
            <w:vAlign w:val="center"/>
          </w:tcPr>
          <w:p w14:paraId="1A8D5CBF"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34+600</w:t>
            </w:r>
          </w:p>
        </w:tc>
        <w:tc>
          <w:tcPr>
            <w:tcW w:w="5103" w:type="dxa"/>
            <w:vAlign w:val="center"/>
          </w:tcPr>
          <w:p w14:paraId="3C2BDB7C"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крупне дивље животиње</w:t>
            </w:r>
          </w:p>
          <w:p w14:paraId="7990048D"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мале дивље животиње</w:t>
            </w:r>
          </w:p>
        </w:tc>
      </w:tr>
      <w:tr w:rsidR="004870AB" w:rsidRPr="00F67EF6" w14:paraId="08404709" w14:textId="77777777" w:rsidTr="0029231A">
        <w:trPr>
          <w:trHeight w:val="828"/>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82B4B73" w14:textId="77777777" w:rsidR="00F67EF6" w:rsidRPr="00F67EF6" w:rsidRDefault="00F67EF6" w:rsidP="00F67EF6">
            <w:pPr>
              <w:widowControl w:val="0"/>
              <w:jc w:val="center"/>
              <w:rPr>
                <w:rFonts w:cs="Arial"/>
                <w:sz w:val="22"/>
                <w:szCs w:val="22"/>
              </w:rPr>
            </w:pPr>
            <w:r w:rsidRPr="00F67EF6">
              <w:rPr>
                <w:rFonts w:cs="Arial"/>
                <w:sz w:val="22"/>
                <w:szCs w:val="22"/>
              </w:rPr>
              <w:t>ЕП</w:t>
            </w:r>
            <w:r w:rsidRPr="00F67EF6">
              <w:rPr>
                <w:rFonts w:cs="Arial"/>
                <w:sz w:val="22"/>
                <w:szCs w:val="22"/>
                <w:lang w:val="sr-Cyrl-RS"/>
              </w:rPr>
              <w:t>Д6</w:t>
            </w:r>
            <w:r w:rsidRPr="00F67EF6">
              <w:rPr>
                <w:rFonts w:cs="Arial"/>
                <w:sz w:val="22"/>
                <w:szCs w:val="22"/>
              </w:rPr>
              <w:t>-5</w:t>
            </w:r>
          </w:p>
        </w:tc>
        <w:tc>
          <w:tcPr>
            <w:tcW w:w="2551" w:type="dxa"/>
            <w:vAlign w:val="center"/>
          </w:tcPr>
          <w:p w14:paraId="3FFA4AF3" w14:textId="77777777" w:rsidR="00F67EF6" w:rsidRPr="00F67EF6" w:rsidRDefault="00F67EF6" w:rsidP="00F67EF6">
            <w:pPr>
              <w:widowControl w:val="0"/>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35+600</w:t>
            </w:r>
          </w:p>
        </w:tc>
        <w:tc>
          <w:tcPr>
            <w:tcW w:w="5103" w:type="dxa"/>
            <w:vAlign w:val="center"/>
          </w:tcPr>
          <w:p w14:paraId="001A33C2" w14:textId="77777777" w:rsidR="00F67EF6" w:rsidRPr="00F67EF6" w:rsidRDefault="00F67EF6" w:rsidP="00F67EF6">
            <w:pPr>
              <w:widowControl w:val="0"/>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F67EF6">
              <w:rPr>
                <w:rFonts w:cs="Arial"/>
                <w:sz w:val="22"/>
                <w:szCs w:val="22"/>
              </w:rPr>
              <w:t>мале дивље животиње</w:t>
            </w:r>
          </w:p>
        </w:tc>
      </w:tr>
    </w:tbl>
    <w:p w14:paraId="24F1E888" w14:textId="77777777" w:rsidR="00F67EF6" w:rsidRPr="00F67EF6" w:rsidRDefault="00F67EF6" w:rsidP="00F67EF6">
      <w:pPr>
        <w:widowControl w:val="0"/>
        <w:spacing w:after="0"/>
        <w:rPr>
          <w:rFonts w:cs="Arial"/>
          <w:szCs w:val="24"/>
        </w:rPr>
      </w:pPr>
      <w:r w:rsidRPr="00F67EF6">
        <w:rPr>
          <w:rFonts w:cs="Arial"/>
          <w:szCs w:val="24"/>
        </w:rPr>
        <w:tab/>
      </w:r>
    </w:p>
    <w:p w14:paraId="6F727D77" w14:textId="77777777" w:rsidR="00F67EF6" w:rsidRPr="00F67EF6" w:rsidRDefault="00F67EF6" w:rsidP="00F67EF6">
      <w:pPr>
        <w:widowControl w:val="0"/>
        <w:spacing w:after="0"/>
        <w:rPr>
          <w:rFonts w:cs="Arial"/>
          <w:szCs w:val="24"/>
          <w:lang w:eastAsia="sr-Latn-RS"/>
        </w:rPr>
      </w:pPr>
    </w:p>
    <w:p w14:paraId="1644278C" w14:textId="77777777" w:rsidR="00F67EF6" w:rsidRPr="00F67EF6" w:rsidRDefault="00F67EF6" w:rsidP="00F67EF6">
      <w:pPr>
        <w:widowControl w:val="0"/>
        <w:spacing w:after="0"/>
        <w:rPr>
          <w:rFonts w:cs="Arial"/>
          <w:szCs w:val="24"/>
          <w:lang w:eastAsia="sr-Latn-RS"/>
        </w:rPr>
      </w:pPr>
      <w:r w:rsidRPr="00F67EF6">
        <w:rPr>
          <w:rFonts w:cs="Arial"/>
          <w:szCs w:val="24"/>
          <w:lang w:eastAsia="sr-Latn-RS"/>
        </w:rPr>
        <w:t xml:space="preserve"> </w:t>
      </w:r>
    </w:p>
    <w:p w14:paraId="40C5C7F8" w14:textId="77777777" w:rsidR="000B6FCD" w:rsidRPr="004870AB" w:rsidRDefault="00F67EF6" w:rsidP="000B6FCD">
      <w:pPr>
        <w:keepNext/>
        <w:widowControl w:val="0"/>
        <w:spacing w:after="0"/>
      </w:pPr>
      <w:r w:rsidRPr="00F67EF6">
        <w:rPr>
          <w:rFonts w:cs="Arial"/>
          <w:noProof/>
          <w:szCs w:val="24"/>
          <w:lang w:val="sr-Latn-RS" w:eastAsia="sr-Latn-RS"/>
        </w:rPr>
        <w:lastRenderedPageBreak/>
        <w:drawing>
          <wp:inline distT="0" distB="0" distL="0" distR="0" wp14:anchorId="30B36E47" wp14:editId="5CD292A6">
            <wp:extent cx="6206437" cy="2714625"/>
            <wp:effectExtent l="0" t="0" r="4445" b="0"/>
            <wp:docPr id="970171829" name="Picture 970171829" descr="A green line o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71829" name="Picture 970171829" descr="A green line on a field&#10;&#10;AI-generated content may be incorrect."/>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212664" cy="2717348"/>
                    </a:xfrm>
                    <a:prstGeom prst="rect">
                      <a:avLst/>
                    </a:prstGeom>
                  </pic:spPr>
                </pic:pic>
              </a:graphicData>
            </a:graphic>
          </wp:inline>
        </w:drawing>
      </w:r>
    </w:p>
    <w:p w14:paraId="4FADD18B" w14:textId="60170BC6" w:rsidR="00F67EF6" w:rsidRPr="00F67EF6" w:rsidRDefault="000B6FCD" w:rsidP="000B6FCD">
      <w:pPr>
        <w:widowControl w:val="0"/>
        <w:spacing w:after="0"/>
        <w:jc w:val="center"/>
        <w:rPr>
          <w:rFonts w:cs="Arial"/>
          <w:i/>
          <w:iCs/>
          <w:sz w:val="20"/>
          <w:lang w:val="sr-Cyrl-RS"/>
        </w:rPr>
      </w:pPr>
      <w:bookmarkStart w:id="310" w:name="_Toc214956138"/>
      <w:r w:rsidRPr="004870AB">
        <w:rPr>
          <w:i/>
          <w:iCs/>
          <w:sz w:val="20"/>
        </w:rPr>
        <w:t xml:space="preserve">Илустрација </w:t>
      </w:r>
      <w:r w:rsidRPr="004870AB">
        <w:rPr>
          <w:i/>
          <w:iCs/>
          <w:sz w:val="20"/>
        </w:rPr>
        <w:fldChar w:fldCharType="begin"/>
      </w:r>
      <w:r w:rsidRPr="004870AB">
        <w:rPr>
          <w:i/>
          <w:iCs/>
          <w:sz w:val="20"/>
        </w:rPr>
        <w:instrText xml:space="preserve"> SEQ Илустрација \* ARABIC </w:instrText>
      </w:r>
      <w:r w:rsidRPr="004870AB">
        <w:rPr>
          <w:i/>
          <w:iCs/>
          <w:sz w:val="20"/>
        </w:rPr>
        <w:fldChar w:fldCharType="separate"/>
      </w:r>
      <w:r w:rsidR="00CD3055">
        <w:rPr>
          <w:i/>
          <w:iCs/>
          <w:noProof/>
          <w:sz w:val="20"/>
        </w:rPr>
        <w:t>13</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Еколошки прелаз ЕПД6-1 (мост)</w:t>
      </w:r>
      <w:bookmarkEnd w:id="310"/>
    </w:p>
    <w:p w14:paraId="7ABA746E" w14:textId="77777777" w:rsidR="00CB3E4A" w:rsidRPr="004870AB" w:rsidRDefault="00CB3E4A" w:rsidP="00F67EF6">
      <w:pPr>
        <w:widowControl w:val="0"/>
        <w:spacing w:after="0"/>
        <w:rPr>
          <w:rFonts w:cs="Arial"/>
          <w:szCs w:val="24"/>
          <w:lang w:val="sr-Cyrl-RS"/>
        </w:rPr>
      </w:pPr>
    </w:p>
    <w:p w14:paraId="4757AAC5" w14:textId="76D594CD" w:rsidR="00F67EF6" w:rsidRPr="0085291A" w:rsidRDefault="00F67EF6" w:rsidP="00F67EF6">
      <w:pPr>
        <w:widowControl w:val="0"/>
        <w:spacing w:after="0"/>
        <w:rPr>
          <w:rFonts w:cs="Arial"/>
          <w:szCs w:val="24"/>
          <w:lang w:val="sr-Cyrl-RS"/>
        </w:rPr>
      </w:pPr>
      <w:r w:rsidRPr="0085291A">
        <w:rPr>
          <w:rFonts w:cs="Arial"/>
          <w:szCs w:val="24"/>
          <w:lang w:val="sr-Cyrl-RS"/>
        </w:rPr>
        <w:t xml:space="preserve">У непосредној близини </w:t>
      </w:r>
      <w:r w:rsidRPr="0085291A">
        <w:rPr>
          <w:rFonts w:cs="Arial"/>
          <w:iCs/>
          <w:szCs w:val="24"/>
          <w:lang w:val="sr-Cyrl-RS"/>
        </w:rPr>
        <w:t>ЕП</w:t>
      </w:r>
      <w:r w:rsidRPr="00F67EF6">
        <w:rPr>
          <w:rFonts w:cs="Arial"/>
          <w:iCs/>
          <w:szCs w:val="24"/>
          <w:lang w:val="sr-Cyrl-RS"/>
        </w:rPr>
        <w:t>Д6</w:t>
      </w:r>
      <w:r w:rsidRPr="0085291A">
        <w:rPr>
          <w:rFonts w:cs="Arial"/>
          <w:szCs w:val="24"/>
          <w:lang w:val="sr-Cyrl-RS"/>
        </w:rPr>
        <w:t xml:space="preserve">-1 уочавају се еколошки коридори који обухватају појасеве високог растиња између парцела претежно намењених воћарству. </w:t>
      </w:r>
    </w:p>
    <w:p w14:paraId="093F1532" w14:textId="77777777" w:rsidR="00F67EF6" w:rsidRPr="0085291A" w:rsidRDefault="00F67EF6" w:rsidP="00F67EF6">
      <w:pPr>
        <w:widowControl w:val="0"/>
        <w:spacing w:after="0"/>
        <w:rPr>
          <w:rFonts w:cs="Arial"/>
          <w:szCs w:val="24"/>
          <w:lang w:val="sr-Cyrl-RS"/>
        </w:rPr>
      </w:pPr>
    </w:p>
    <w:p w14:paraId="0AEEF0AF" w14:textId="77777777" w:rsidR="000B6FCD" w:rsidRPr="004870AB" w:rsidRDefault="00F67EF6" w:rsidP="00831E6D">
      <w:pPr>
        <w:keepNext/>
        <w:widowControl w:val="0"/>
        <w:spacing w:after="0"/>
        <w:jc w:val="center"/>
      </w:pPr>
      <w:r w:rsidRPr="00F67EF6">
        <w:rPr>
          <w:rFonts w:ascii="Times New Roman" w:hAnsi="Times New Roman"/>
          <w:noProof/>
          <w:szCs w:val="24"/>
          <w:lang w:val="sr-Latn-RS" w:eastAsia="sr-Latn-RS"/>
        </w:rPr>
        <w:drawing>
          <wp:inline distT="0" distB="0" distL="0" distR="0" wp14:anchorId="31A71553" wp14:editId="70C13B98">
            <wp:extent cx="5755760" cy="4316818"/>
            <wp:effectExtent l="0" t="0" r="0" b="7620"/>
            <wp:docPr id="829897508" name="Picture 829897508" descr="A dirt path through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97508" name="Picture 829897508" descr="A dirt path through a field&#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813713" cy="4360283"/>
                    </a:xfrm>
                    <a:prstGeom prst="rect">
                      <a:avLst/>
                    </a:prstGeom>
                  </pic:spPr>
                </pic:pic>
              </a:graphicData>
            </a:graphic>
          </wp:inline>
        </w:drawing>
      </w:r>
    </w:p>
    <w:p w14:paraId="566315F8" w14:textId="18929D7C" w:rsidR="000B6FCD" w:rsidRPr="00F67EF6" w:rsidRDefault="000B6FCD" w:rsidP="000B6FCD">
      <w:pPr>
        <w:widowControl w:val="0"/>
        <w:spacing w:after="0"/>
        <w:jc w:val="center"/>
        <w:rPr>
          <w:rFonts w:cs="Arial"/>
          <w:i/>
          <w:iCs/>
          <w:sz w:val="20"/>
        </w:rPr>
      </w:pPr>
      <w:bookmarkStart w:id="311" w:name="_Toc214956061"/>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13</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Један од еколошких коридора у зони еколошког прелаза ЕПД6-1</w:t>
      </w:r>
      <w:bookmarkEnd w:id="311"/>
    </w:p>
    <w:p w14:paraId="25A31195" w14:textId="77777777" w:rsidR="00F67EF6" w:rsidRPr="00F67EF6" w:rsidRDefault="00F67EF6" w:rsidP="00F67EF6">
      <w:pPr>
        <w:widowControl w:val="0"/>
        <w:spacing w:after="0"/>
        <w:jc w:val="left"/>
        <w:rPr>
          <w:rFonts w:ascii="Times New Roman" w:hAnsi="Times New Roman"/>
          <w:szCs w:val="24"/>
          <w:lang w:val="sr-Cyrl-RS"/>
        </w:rPr>
      </w:pPr>
    </w:p>
    <w:p w14:paraId="6AC3BF37" w14:textId="77777777" w:rsidR="000B6FCD" w:rsidRPr="004870AB" w:rsidRDefault="00F67EF6" w:rsidP="000B6FCD">
      <w:pPr>
        <w:keepNext/>
        <w:widowControl w:val="0"/>
        <w:spacing w:after="0"/>
        <w:jc w:val="left"/>
      </w:pPr>
      <w:r w:rsidRPr="00F67EF6">
        <w:rPr>
          <w:rFonts w:ascii="Times New Roman" w:hAnsi="Times New Roman"/>
          <w:noProof/>
          <w:szCs w:val="24"/>
          <w:lang w:val="sr-Latn-RS" w:eastAsia="sr-Latn-RS"/>
        </w:rPr>
        <w:lastRenderedPageBreak/>
        <w:drawing>
          <wp:inline distT="0" distB="0" distL="0" distR="0" wp14:anchorId="34117928" wp14:editId="5162592A">
            <wp:extent cx="6119494" cy="2655076"/>
            <wp:effectExtent l="0" t="0" r="0" b="0"/>
            <wp:docPr id="1064469249" name="Picture 1064469249" descr="A map of a landsc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69249" name="Picture 1064469249" descr="A map of a landscape&#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19494" cy="2655076"/>
                    </a:xfrm>
                    <a:prstGeom prst="rect">
                      <a:avLst/>
                    </a:prstGeom>
                  </pic:spPr>
                </pic:pic>
              </a:graphicData>
            </a:graphic>
          </wp:inline>
        </w:drawing>
      </w:r>
    </w:p>
    <w:p w14:paraId="1570F78F" w14:textId="203E86D7" w:rsidR="000B6FCD" w:rsidRPr="00F67EF6" w:rsidRDefault="000B6FCD" w:rsidP="000B6FCD">
      <w:pPr>
        <w:widowControl w:val="0"/>
        <w:spacing w:after="0"/>
        <w:jc w:val="center"/>
        <w:rPr>
          <w:rFonts w:cs="Arial"/>
          <w:i/>
          <w:iCs/>
          <w:sz w:val="20"/>
        </w:rPr>
      </w:pPr>
      <w:bookmarkStart w:id="312" w:name="_Toc214956139"/>
      <w:r w:rsidRPr="004870AB">
        <w:rPr>
          <w:i/>
          <w:iCs/>
          <w:sz w:val="20"/>
        </w:rPr>
        <w:t xml:space="preserve">Илустрација </w:t>
      </w:r>
      <w:r w:rsidRPr="004870AB">
        <w:rPr>
          <w:i/>
          <w:iCs/>
          <w:sz w:val="20"/>
        </w:rPr>
        <w:fldChar w:fldCharType="begin"/>
      </w:r>
      <w:r w:rsidRPr="004870AB">
        <w:rPr>
          <w:i/>
          <w:iCs/>
          <w:sz w:val="20"/>
        </w:rPr>
        <w:instrText xml:space="preserve"> SEQ Илустрација \* ARABIC </w:instrText>
      </w:r>
      <w:r w:rsidRPr="004870AB">
        <w:rPr>
          <w:i/>
          <w:iCs/>
          <w:sz w:val="20"/>
        </w:rPr>
        <w:fldChar w:fldCharType="separate"/>
      </w:r>
      <w:r w:rsidR="00CD3055">
        <w:rPr>
          <w:i/>
          <w:iCs/>
          <w:noProof/>
          <w:sz w:val="20"/>
        </w:rPr>
        <w:t>14</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Еколошки прелаз ЕПД6-2 и ЕПД6-3 (мостови)</w:t>
      </w:r>
      <w:bookmarkEnd w:id="312"/>
    </w:p>
    <w:p w14:paraId="2939DC1E" w14:textId="77777777" w:rsidR="00F67EF6" w:rsidRPr="00F67EF6" w:rsidRDefault="00F67EF6" w:rsidP="00F67EF6">
      <w:pPr>
        <w:widowControl w:val="0"/>
        <w:spacing w:after="0"/>
        <w:rPr>
          <w:rFonts w:cs="Arial"/>
          <w:szCs w:val="24"/>
          <w:lang w:val="sr-Cyrl-RS"/>
        </w:rPr>
      </w:pPr>
    </w:p>
    <w:p w14:paraId="2BBE38AD" w14:textId="77777777" w:rsidR="00F67EF6" w:rsidRPr="0085291A" w:rsidRDefault="00F67EF6" w:rsidP="00F67EF6">
      <w:pPr>
        <w:widowControl w:val="0"/>
        <w:spacing w:after="0"/>
        <w:rPr>
          <w:rFonts w:cs="Arial"/>
          <w:szCs w:val="24"/>
          <w:lang w:val="sr-Cyrl-RS"/>
        </w:rPr>
      </w:pPr>
      <w:r w:rsidRPr="0085291A">
        <w:rPr>
          <w:rFonts w:cs="Arial"/>
          <w:szCs w:val="24"/>
          <w:lang w:val="sr-Cyrl-RS"/>
        </w:rPr>
        <w:t>У зони ЕП</w:t>
      </w:r>
      <w:r w:rsidRPr="00F67EF6">
        <w:rPr>
          <w:rFonts w:cs="Arial"/>
          <w:szCs w:val="24"/>
          <w:lang w:val="sr-Cyrl-RS"/>
        </w:rPr>
        <w:t>Д6</w:t>
      </w:r>
      <w:r w:rsidRPr="0085291A">
        <w:rPr>
          <w:rFonts w:cs="Arial"/>
          <w:szCs w:val="24"/>
          <w:lang w:val="sr-Cyrl-RS"/>
        </w:rPr>
        <w:t>-2 и ЕП</w:t>
      </w:r>
      <w:r w:rsidRPr="00F67EF6">
        <w:rPr>
          <w:rFonts w:cs="Arial"/>
          <w:szCs w:val="24"/>
          <w:lang w:val="sr-Cyrl-RS"/>
        </w:rPr>
        <w:t>Д6</w:t>
      </w:r>
      <w:r w:rsidRPr="0085291A">
        <w:rPr>
          <w:rFonts w:cs="Arial"/>
          <w:szCs w:val="24"/>
          <w:lang w:val="sr-Cyrl-RS"/>
        </w:rPr>
        <w:t xml:space="preserve">-3 налази се мрежа водотока чијим спајањем настаје водоток Вићије. Њихово присуство утицало је на стварање бројних еколошких коридора који су међусобно повезани и током свог кретања животиње могу да користе оба еколошка прелаза. </w:t>
      </w:r>
    </w:p>
    <w:p w14:paraId="3B910D27" w14:textId="77777777" w:rsidR="00F67EF6" w:rsidRPr="0085291A" w:rsidRDefault="00F67EF6" w:rsidP="00F67EF6">
      <w:pPr>
        <w:widowControl w:val="0"/>
        <w:spacing w:after="0"/>
        <w:rPr>
          <w:rFonts w:cs="Arial"/>
          <w:szCs w:val="24"/>
          <w:lang w:val="sr-Cyrl-RS"/>
        </w:rPr>
      </w:pPr>
    </w:p>
    <w:p w14:paraId="5E914FB0" w14:textId="77777777" w:rsidR="000B6FCD" w:rsidRPr="004870AB" w:rsidRDefault="00F67EF6" w:rsidP="000B6FCD">
      <w:pPr>
        <w:keepNext/>
        <w:widowControl w:val="0"/>
        <w:spacing w:after="0"/>
      </w:pPr>
      <w:r w:rsidRPr="00F67EF6">
        <w:rPr>
          <w:rFonts w:cs="Arial"/>
          <w:noProof/>
          <w:szCs w:val="24"/>
        </w:rPr>
        <w:drawing>
          <wp:inline distT="0" distB="0" distL="0" distR="0" wp14:anchorId="49D1A10C" wp14:editId="0A1C3556">
            <wp:extent cx="6119495" cy="4589780"/>
            <wp:effectExtent l="0" t="0" r="0" b="1270"/>
            <wp:docPr id="1251454890" name="Picture 2" descr="A dirt road through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54890" name="Picture 2" descr="A dirt road through a field&#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19495" cy="4589780"/>
                    </a:xfrm>
                    <a:prstGeom prst="rect">
                      <a:avLst/>
                    </a:prstGeom>
                  </pic:spPr>
                </pic:pic>
              </a:graphicData>
            </a:graphic>
          </wp:inline>
        </w:drawing>
      </w:r>
    </w:p>
    <w:p w14:paraId="674B0597" w14:textId="03DCCB64" w:rsidR="00F67EF6" w:rsidRPr="00F67EF6" w:rsidRDefault="000B6FCD" w:rsidP="000B6FCD">
      <w:pPr>
        <w:widowControl w:val="0"/>
        <w:spacing w:after="0"/>
        <w:jc w:val="center"/>
        <w:rPr>
          <w:rFonts w:cs="Arial"/>
          <w:i/>
          <w:iCs/>
          <w:sz w:val="20"/>
          <w:lang w:val="sr-Cyrl-RS"/>
        </w:rPr>
      </w:pPr>
      <w:bookmarkStart w:id="313" w:name="_Toc214956062"/>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14</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Један од еколошких коридора у зони еколошког прелаза ЕПД6-2</w:t>
      </w:r>
      <w:bookmarkEnd w:id="313"/>
    </w:p>
    <w:p w14:paraId="4422500A" w14:textId="77777777" w:rsidR="00F67EF6" w:rsidRPr="00F67EF6" w:rsidRDefault="00F67EF6" w:rsidP="00F67EF6">
      <w:pPr>
        <w:widowControl w:val="0"/>
        <w:spacing w:after="0"/>
        <w:jc w:val="left"/>
        <w:rPr>
          <w:rFonts w:ascii="Times New Roman" w:hAnsi="Times New Roman"/>
          <w:szCs w:val="24"/>
        </w:rPr>
      </w:pPr>
    </w:p>
    <w:p w14:paraId="03AB10FC" w14:textId="77777777" w:rsidR="000B6FCD" w:rsidRPr="004870AB" w:rsidRDefault="00F67EF6" w:rsidP="000B6FCD">
      <w:pPr>
        <w:keepNext/>
        <w:widowControl w:val="0"/>
        <w:spacing w:after="0"/>
        <w:jc w:val="left"/>
      </w:pPr>
      <w:r w:rsidRPr="00F67EF6">
        <w:rPr>
          <w:rFonts w:ascii="Times New Roman" w:hAnsi="Times New Roman"/>
          <w:noProof/>
          <w:szCs w:val="24"/>
          <w:lang w:val="sr-Latn-RS" w:eastAsia="sr-Latn-RS"/>
        </w:rPr>
        <w:lastRenderedPageBreak/>
        <w:drawing>
          <wp:inline distT="0" distB="0" distL="0" distR="0" wp14:anchorId="7736CDE6" wp14:editId="45037B39">
            <wp:extent cx="6119495" cy="3109907"/>
            <wp:effectExtent l="0" t="0" r="0" b="0"/>
            <wp:docPr id="1672727437" name="Picture 1672727437"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27437" name="Picture 1672727437" descr="A map of a country&#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6119495" cy="3109907"/>
                    </a:xfrm>
                    <a:prstGeom prst="rect">
                      <a:avLst/>
                    </a:prstGeom>
                  </pic:spPr>
                </pic:pic>
              </a:graphicData>
            </a:graphic>
          </wp:inline>
        </w:drawing>
      </w:r>
    </w:p>
    <w:p w14:paraId="74569774" w14:textId="321D4D3A" w:rsidR="000B6FCD" w:rsidRPr="00F67EF6" w:rsidRDefault="000B6FCD" w:rsidP="000B6FCD">
      <w:pPr>
        <w:widowControl w:val="0"/>
        <w:spacing w:after="0"/>
        <w:jc w:val="center"/>
        <w:rPr>
          <w:rFonts w:cs="Arial"/>
          <w:i/>
          <w:iCs/>
          <w:sz w:val="20"/>
        </w:rPr>
      </w:pPr>
      <w:bookmarkStart w:id="314" w:name="_Toc214956140"/>
      <w:r w:rsidRPr="004870AB">
        <w:rPr>
          <w:i/>
          <w:iCs/>
          <w:sz w:val="20"/>
        </w:rPr>
        <w:t xml:space="preserve">Илустрација </w:t>
      </w:r>
      <w:r w:rsidRPr="004870AB">
        <w:rPr>
          <w:i/>
          <w:iCs/>
          <w:sz w:val="20"/>
        </w:rPr>
        <w:fldChar w:fldCharType="begin"/>
      </w:r>
      <w:r w:rsidRPr="004870AB">
        <w:rPr>
          <w:i/>
          <w:iCs/>
          <w:sz w:val="20"/>
        </w:rPr>
        <w:instrText xml:space="preserve"> SEQ Илустрација \* ARABIC </w:instrText>
      </w:r>
      <w:r w:rsidRPr="004870AB">
        <w:rPr>
          <w:i/>
          <w:iCs/>
          <w:sz w:val="20"/>
        </w:rPr>
        <w:fldChar w:fldCharType="separate"/>
      </w:r>
      <w:r w:rsidR="00CD3055">
        <w:rPr>
          <w:i/>
          <w:iCs/>
          <w:noProof/>
          <w:sz w:val="20"/>
        </w:rPr>
        <w:t>15</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Еколошки прелаз ЕПД6-4 и ЕПД6-5 (мостови)</w:t>
      </w:r>
      <w:bookmarkEnd w:id="314"/>
    </w:p>
    <w:p w14:paraId="70FBF1E9" w14:textId="77777777" w:rsidR="00F67EF6" w:rsidRPr="00F67EF6" w:rsidRDefault="00F67EF6" w:rsidP="00F67EF6">
      <w:pPr>
        <w:widowControl w:val="0"/>
        <w:spacing w:after="0"/>
        <w:jc w:val="left"/>
        <w:rPr>
          <w:rFonts w:ascii="Times New Roman" w:hAnsi="Times New Roman"/>
          <w:szCs w:val="24"/>
          <w:lang w:val="sr-Cyrl-RS"/>
        </w:rPr>
      </w:pPr>
    </w:p>
    <w:p w14:paraId="0C7C644B" w14:textId="77777777" w:rsidR="00F67EF6" w:rsidRPr="0085291A" w:rsidRDefault="00F67EF6" w:rsidP="00F67EF6">
      <w:pPr>
        <w:widowControl w:val="0"/>
        <w:spacing w:after="0"/>
        <w:rPr>
          <w:rFonts w:cs="Arial"/>
          <w:szCs w:val="24"/>
          <w:lang w:val="sr-Cyrl-RS"/>
        </w:rPr>
      </w:pPr>
      <w:r w:rsidRPr="0085291A">
        <w:rPr>
          <w:rFonts w:cs="Arial"/>
          <w:szCs w:val="24"/>
          <w:lang w:val="sr-Cyrl-RS"/>
        </w:rPr>
        <w:t xml:space="preserve">Еколошки прелази ЕПД6-4 и ЕПД6-5 налазе се у близини рубних делова насеља (Аранђеловац) и погодни су за животиње које се крећу кроз фрагменте шума, пре свега мале дивље животиње. Крупне дивље животиње, због антропогеног утицаја, не могу се очекивати код еколошког прелаза бр. 5 али могуће је њихово присуство код еколошког прелаза бр. 4 јер еколошки коридори који воде до самог прелаза повезани су са стаништима која су на већој удаљености од насеља и у директној су вези и са претходним еколошким прелазом бр. 3. и мрежом водотока. </w:t>
      </w:r>
    </w:p>
    <w:p w14:paraId="1B205369" w14:textId="77777777" w:rsidR="00F67EF6" w:rsidRPr="0085291A" w:rsidRDefault="00F67EF6" w:rsidP="00F67EF6">
      <w:pPr>
        <w:widowControl w:val="0"/>
        <w:spacing w:after="0"/>
        <w:rPr>
          <w:rFonts w:cs="Arial"/>
          <w:szCs w:val="24"/>
          <w:lang w:val="sr-Cyrl-RS"/>
        </w:rPr>
      </w:pPr>
      <w:r w:rsidRPr="0085291A">
        <w:rPr>
          <w:rFonts w:cs="Arial"/>
          <w:szCs w:val="24"/>
          <w:lang w:val="sr-Cyrl-RS"/>
        </w:rPr>
        <w:t xml:space="preserve">   </w:t>
      </w:r>
    </w:p>
    <w:p w14:paraId="4B0CEE54" w14:textId="77777777" w:rsidR="000B6FCD" w:rsidRPr="004870AB" w:rsidRDefault="00F67EF6" w:rsidP="000B6FCD">
      <w:pPr>
        <w:keepNext/>
        <w:widowControl w:val="0"/>
        <w:spacing w:after="0"/>
        <w:jc w:val="left"/>
      </w:pPr>
      <w:r w:rsidRPr="00F67EF6">
        <w:rPr>
          <w:rFonts w:ascii="Times New Roman" w:hAnsi="Times New Roman"/>
          <w:noProof/>
          <w:szCs w:val="24"/>
          <w:lang w:val="sr-Latn-RS" w:eastAsia="sr-Latn-RS"/>
        </w:rPr>
        <w:drawing>
          <wp:inline distT="0" distB="0" distL="0" distR="0" wp14:anchorId="096694BF" wp14:editId="3F650781">
            <wp:extent cx="6118860" cy="3327400"/>
            <wp:effectExtent l="0" t="0" r="0" b="6350"/>
            <wp:docPr id="655694456" name="Picture 65569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19500" cy="3327748"/>
                    </a:xfrm>
                    <a:prstGeom prst="rect">
                      <a:avLst/>
                    </a:prstGeom>
                  </pic:spPr>
                </pic:pic>
              </a:graphicData>
            </a:graphic>
          </wp:inline>
        </w:drawing>
      </w:r>
    </w:p>
    <w:p w14:paraId="14A37041" w14:textId="35C7B964" w:rsidR="000B6FCD" w:rsidRPr="00F67EF6" w:rsidRDefault="000B6FCD" w:rsidP="000B6FCD">
      <w:pPr>
        <w:widowControl w:val="0"/>
        <w:spacing w:after="0"/>
        <w:jc w:val="center"/>
        <w:rPr>
          <w:rFonts w:cs="Arial"/>
          <w:i/>
          <w:iCs/>
          <w:sz w:val="20"/>
        </w:rPr>
      </w:pPr>
      <w:bookmarkStart w:id="315" w:name="_Toc214956063"/>
      <w:r w:rsidRPr="004870AB">
        <w:rPr>
          <w:i/>
          <w:iCs/>
          <w:sz w:val="20"/>
        </w:rPr>
        <w:t xml:space="preserve">Слика </w:t>
      </w:r>
      <w:r w:rsidRPr="004870AB">
        <w:rPr>
          <w:i/>
          <w:iCs/>
          <w:sz w:val="20"/>
        </w:rPr>
        <w:fldChar w:fldCharType="begin"/>
      </w:r>
      <w:r w:rsidRPr="004870AB">
        <w:rPr>
          <w:i/>
          <w:iCs/>
          <w:sz w:val="20"/>
        </w:rPr>
        <w:instrText xml:space="preserve"> SEQ Слика \* ARABIC </w:instrText>
      </w:r>
      <w:r w:rsidRPr="004870AB">
        <w:rPr>
          <w:i/>
          <w:iCs/>
          <w:sz w:val="20"/>
        </w:rPr>
        <w:fldChar w:fldCharType="separate"/>
      </w:r>
      <w:r w:rsidR="00CD3055">
        <w:rPr>
          <w:i/>
          <w:iCs/>
          <w:noProof/>
          <w:sz w:val="20"/>
        </w:rPr>
        <w:t>15</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F67EF6">
        <w:rPr>
          <w:rFonts w:cs="Arial"/>
          <w:i/>
          <w:iCs/>
          <w:sz w:val="20"/>
        </w:rPr>
        <w:t>Еколошки коридор у зони еколошког прелаза ЕПД6-5</w:t>
      </w:r>
      <w:bookmarkEnd w:id="315"/>
    </w:p>
    <w:p w14:paraId="6A6782F4" w14:textId="77777777" w:rsidR="00F67EF6" w:rsidRPr="00F67EF6" w:rsidRDefault="00F67EF6" w:rsidP="00F67EF6">
      <w:pPr>
        <w:widowControl w:val="0"/>
        <w:spacing w:after="0"/>
        <w:jc w:val="left"/>
        <w:rPr>
          <w:rFonts w:cs="Arial"/>
          <w:szCs w:val="24"/>
          <w:lang w:val="sr-Cyrl-RS"/>
        </w:rPr>
      </w:pPr>
    </w:p>
    <w:p w14:paraId="2017BD0F" w14:textId="028B158E" w:rsidR="00F67EF6" w:rsidRPr="0085291A" w:rsidRDefault="00F67EF6" w:rsidP="00F67EF6">
      <w:pPr>
        <w:widowControl w:val="0"/>
        <w:spacing w:after="0"/>
        <w:rPr>
          <w:rFonts w:cs="Arial"/>
          <w:szCs w:val="24"/>
          <w:lang w:val="sr-Cyrl-RS"/>
        </w:rPr>
      </w:pPr>
      <w:bookmarkStart w:id="316" w:name="_Hlk191469440"/>
      <w:r w:rsidRPr="0085291A">
        <w:rPr>
          <w:rFonts w:cs="Arial"/>
          <w:szCs w:val="24"/>
          <w:lang w:val="sr-Cyrl-RS"/>
        </w:rPr>
        <w:t>Потпуна функционалност наведених еколошких прелаза могућа је само уз постављање заштитних жичаних ограда целом дужином деонице са обе стране</w:t>
      </w:r>
      <w:r w:rsidRPr="00F67EF6">
        <w:rPr>
          <w:rFonts w:cs="Arial"/>
          <w:szCs w:val="24"/>
          <w:lang w:val="sr-Cyrl-RS"/>
        </w:rPr>
        <w:t xml:space="preserve"> као и адекватним озелењавањем у тој зони</w:t>
      </w:r>
      <w:r w:rsidRPr="0085291A">
        <w:rPr>
          <w:rFonts w:cs="Arial"/>
          <w:szCs w:val="24"/>
          <w:lang w:val="sr-Cyrl-RS"/>
        </w:rPr>
        <w:t xml:space="preserve">. Типови жичаних ограда варирају у зависности </w:t>
      </w:r>
      <w:r w:rsidRPr="0085291A">
        <w:rPr>
          <w:rFonts w:cs="Arial"/>
          <w:szCs w:val="24"/>
          <w:lang w:val="sr-Cyrl-RS"/>
        </w:rPr>
        <w:lastRenderedPageBreak/>
        <w:t>од положаја у односу на еколошке коридоре, прелазе, водотоке, шуме, ливаде, обрадиве површине, постојеће саобраћајнице и насеља. Примењиваће се четири типа жичаних ограда, сваки са специфичним карактеристикама:</w:t>
      </w:r>
    </w:p>
    <w:p w14:paraId="49BCA9F0" w14:textId="77777777" w:rsidR="00F67EF6" w:rsidRPr="0085291A" w:rsidRDefault="00F67EF6" w:rsidP="00F67EF6">
      <w:pPr>
        <w:widowControl w:val="0"/>
        <w:spacing w:after="0"/>
        <w:rPr>
          <w:rFonts w:cs="Arial"/>
          <w:szCs w:val="24"/>
          <w:lang w:val="sr-Cyrl-RS"/>
        </w:rPr>
      </w:pPr>
    </w:p>
    <w:p w14:paraId="65D02C95" w14:textId="77777777" w:rsidR="00F67EF6" w:rsidRPr="0085291A"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F67EF6">
        <w:rPr>
          <w:rFonts w:cs="Arial"/>
          <w:szCs w:val="24"/>
          <w:shd w:val="clear" w:color="auto" w:fill="E6B8B7"/>
          <w:lang w:eastAsia="sr-Latn-RS"/>
        </w:rPr>
        <w:t>T</w:t>
      </w:r>
      <w:r w:rsidRPr="0085291A">
        <w:rPr>
          <w:rFonts w:cs="Arial"/>
          <w:szCs w:val="24"/>
          <w:shd w:val="clear" w:color="auto" w:fill="E6B8B7"/>
          <w:lang w:val="sr-Cyrl-RS" w:eastAsia="sr-Latn-RS"/>
        </w:rPr>
        <w:t>1</w:t>
      </w:r>
      <w:r w:rsidRPr="0085291A">
        <w:rPr>
          <w:rFonts w:cs="Arial"/>
          <w:szCs w:val="24"/>
          <w:lang w:val="sr-Cyrl-RS" w:eastAsia="sr-Latn-RS"/>
        </w:rPr>
        <w:t xml:space="preserve"> - стандардна жичана ограда </w:t>
      </w:r>
      <w:r w:rsidRPr="00F67EF6">
        <w:rPr>
          <w:rFonts w:cs="Arial"/>
          <w:szCs w:val="24"/>
          <w:lang w:eastAsia="sr-Latn-RS"/>
        </w:rPr>
        <w:t>h</w:t>
      </w:r>
      <w:r w:rsidRPr="0085291A">
        <w:rPr>
          <w:rFonts w:cs="Arial"/>
          <w:szCs w:val="24"/>
          <w:lang w:val="sr-Cyrl-RS" w:eastAsia="sr-Latn-RS"/>
        </w:rPr>
        <w:t xml:space="preserve">=1.6 </w:t>
      </w:r>
      <w:r w:rsidRPr="00F67EF6">
        <w:rPr>
          <w:rFonts w:cs="Arial"/>
          <w:szCs w:val="24"/>
          <w:lang w:eastAsia="sr-Latn-RS"/>
        </w:rPr>
        <w:t>m</w:t>
      </w:r>
      <w:r w:rsidRPr="0085291A">
        <w:rPr>
          <w:rFonts w:cs="Arial"/>
          <w:szCs w:val="24"/>
          <w:lang w:val="sr-Cyrl-RS" w:eastAsia="sr-Latn-RS"/>
        </w:rPr>
        <w:t xml:space="preserve"> (12 поља по 5 </w:t>
      </w:r>
      <w:r w:rsidRPr="00F67EF6">
        <w:rPr>
          <w:rFonts w:cs="Arial"/>
          <w:szCs w:val="24"/>
          <w:lang w:eastAsia="sr-Latn-RS"/>
        </w:rPr>
        <w:t>cm</w:t>
      </w:r>
      <w:r w:rsidRPr="0085291A">
        <w:rPr>
          <w:rFonts w:cs="Arial"/>
          <w:szCs w:val="24"/>
          <w:lang w:val="sr-Cyrl-RS" w:eastAsia="sr-Latn-RS"/>
        </w:rPr>
        <w:t xml:space="preserve">, 4 поља по 10 </w:t>
      </w:r>
      <w:r w:rsidRPr="00F67EF6">
        <w:rPr>
          <w:rFonts w:cs="Arial"/>
          <w:szCs w:val="24"/>
          <w:lang w:eastAsia="sr-Latn-RS"/>
        </w:rPr>
        <w:t>cm</w:t>
      </w:r>
      <w:r w:rsidRPr="0085291A">
        <w:rPr>
          <w:rFonts w:cs="Arial"/>
          <w:szCs w:val="24"/>
          <w:lang w:val="sr-Cyrl-RS" w:eastAsia="sr-Latn-RS"/>
        </w:rPr>
        <w:t xml:space="preserve">, 3 поља по 20 </w:t>
      </w:r>
      <w:r w:rsidRPr="00F67EF6">
        <w:rPr>
          <w:rFonts w:cs="Arial"/>
          <w:szCs w:val="24"/>
          <w:lang w:eastAsia="sr-Latn-RS"/>
        </w:rPr>
        <w:t>cm</w:t>
      </w:r>
      <w:r w:rsidRPr="0085291A">
        <w:rPr>
          <w:rFonts w:cs="Arial"/>
          <w:szCs w:val="24"/>
          <w:lang w:val="sr-Cyrl-RS" w:eastAsia="sr-Latn-RS"/>
        </w:rPr>
        <w:t>)</w:t>
      </w:r>
    </w:p>
    <w:p w14:paraId="29C30526" w14:textId="77777777" w:rsidR="00F67EF6" w:rsidRPr="0085291A"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F67EF6">
        <w:rPr>
          <w:rFonts w:cs="Arial"/>
          <w:szCs w:val="24"/>
          <w:shd w:val="clear" w:color="auto" w:fill="B7DEE8"/>
          <w:lang w:eastAsia="sr-Latn-RS"/>
        </w:rPr>
        <w:t>T</w:t>
      </w:r>
      <w:r w:rsidRPr="0085291A">
        <w:rPr>
          <w:rFonts w:cs="Arial"/>
          <w:szCs w:val="24"/>
          <w:shd w:val="clear" w:color="auto" w:fill="B7DEE8"/>
          <w:lang w:val="sr-Cyrl-RS" w:eastAsia="sr-Latn-RS"/>
        </w:rPr>
        <w:t>2</w:t>
      </w:r>
      <w:r w:rsidRPr="0085291A">
        <w:rPr>
          <w:rFonts w:cs="Arial"/>
          <w:szCs w:val="24"/>
          <w:lang w:val="sr-Cyrl-RS" w:eastAsia="sr-Latn-RS"/>
        </w:rPr>
        <w:t xml:space="preserve"> - стандардна жичана ограда </w:t>
      </w:r>
      <w:r w:rsidRPr="0085291A">
        <w:rPr>
          <w:rFonts w:cs="Arial"/>
          <w:szCs w:val="24"/>
          <w:u w:val="single"/>
          <w:lang w:val="sr-Cyrl-RS" w:eastAsia="sr-Latn-RS"/>
        </w:rPr>
        <w:t>са додатком заштите за амфибије</w:t>
      </w:r>
      <w:r w:rsidRPr="0085291A">
        <w:rPr>
          <w:rFonts w:cs="Arial"/>
          <w:szCs w:val="24"/>
          <w:lang w:val="sr-Cyrl-RS" w:eastAsia="sr-Latn-RS"/>
        </w:rPr>
        <w:t xml:space="preserve">, укупна висина </w:t>
      </w:r>
      <w:r w:rsidRPr="00F67EF6">
        <w:rPr>
          <w:rFonts w:cs="Arial"/>
          <w:szCs w:val="24"/>
          <w:lang w:eastAsia="sr-Latn-RS"/>
        </w:rPr>
        <w:t>h</w:t>
      </w:r>
      <w:r w:rsidRPr="0085291A">
        <w:rPr>
          <w:rFonts w:cs="Arial"/>
          <w:szCs w:val="24"/>
          <w:lang w:val="sr-Cyrl-RS" w:eastAsia="sr-Latn-RS"/>
        </w:rPr>
        <w:t xml:space="preserve">=1.6 </w:t>
      </w:r>
      <w:r w:rsidRPr="00F67EF6">
        <w:rPr>
          <w:rFonts w:cs="Arial"/>
          <w:szCs w:val="24"/>
          <w:lang w:eastAsia="sr-Latn-RS"/>
        </w:rPr>
        <w:t>m</w:t>
      </w:r>
      <w:r w:rsidRPr="0085291A">
        <w:rPr>
          <w:rFonts w:cs="Arial"/>
          <w:szCs w:val="24"/>
          <w:lang w:val="sr-Cyrl-RS" w:eastAsia="sr-Latn-RS"/>
        </w:rPr>
        <w:t xml:space="preserve"> + </w:t>
      </w:r>
      <w:r w:rsidRPr="00F67EF6">
        <w:rPr>
          <w:rFonts w:cs="Arial"/>
          <w:szCs w:val="24"/>
          <w:lang w:eastAsia="sr-Latn-RS"/>
        </w:rPr>
        <w:t>A</w:t>
      </w:r>
      <w:r w:rsidRPr="0085291A">
        <w:rPr>
          <w:rFonts w:cs="Arial"/>
          <w:szCs w:val="24"/>
          <w:lang w:val="sr-Cyrl-RS" w:eastAsia="sr-Latn-RS"/>
        </w:rPr>
        <w:t xml:space="preserve"> (на дну додатак лима висине 0.5 </w:t>
      </w:r>
      <w:r w:rsidRPr="00F67EF6">
        <w:rPr>
          <w:rFonts w:cs="Arial"/>
          <w:szCs w:val="24"/>
          <w:lang w:eastAsia="sr-Latn-RS"/>
        </w:rPr>
        <w:t>m</w:t>
      </w:r>
      <w:r w:rsidRPr="0085291A">
        <w:rPr>
          <w:rFonts w:cs="Arial"/>
          <w:szCs w:val="24"/>
          <w:lang w:val="sr-Cyrl-RS" w:eastAsia="sr-Latn-RS"/>
        </w:rPr>
        <w:t>)</w:t>
      </w:r>
    </w:p>
    <w:p w14:paraId="2E461ACB" w14:textId="77777777" w:rsidR="00F67EF6" w:rsidRPr="0085291A"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F67EF6">
        <w:rPr>
          <w:rFonts w:cs="Arial"/>
          <w:szCs w:val="24"/>
          <w:shd w:val="clear" w:color="auto" w:fill="FCD5B4"/>
          <w:lang w:eastAsia="sr-Latn-RS"/>
        </w:rPr>
        <w:t>T</w:t>
      </w:r>
      <w:r w:rsidRPr="0085291A">
        <w:rPr>
          <w:rFonts w:cs="Arial"/>
          <w:szCs w:val="24"/>
          <w:shd w:val="clear" w:color="auto" w:fill="FCD5B4"/>
          <w:lang w:val="sr-Cyrl-RS" w:eastAsia="sr-Latn-RS"/>
        </w:rPr>
        <w:t>3</w:t>
      </w:r>
      <w:r w:rsidRPr="0085291A">
        <w:rPr>
          <w:rFonts w:cs="Arial"/>
          <w:szCs w:val="24"/>
          <w:lang w:val="sr-Cyrl-RS" w:eastAsia="sr-Latn-RS"/>
        </w:rPr>
        <w:t xml:space="preserve"> - путарско фармер плетиво укупна висина </w:t>
      </w:r>
      <w:r w:rsidRPr="00F67EF6">
        <w:rPr>
          <w:rFonts w:cs="Arial"/>
          <w:szCs w:val="24"/>
          <w:lang w:eastAsia="sr-Latn-RS"/>
        </w:rPr>
        <w:t>h</w:t>
      </w:r>
      <w:r w:rsidRPr="0085291A">
        <w:rPr>
          <w:rFonts w:cs="Arial"/>
          <w:szCs w:val="24"/>
          <w:lang w:val="sr-Cyrl-RS" w:eastAsia="sr-Latn-RS"/>
        </w:rPr>
        <w:t xml:space="preserve">=2 </w:t>
      </w:r>
      <w:r w:rsidRPr="00F67EF6">
        <w:rPr>
          <w:rFonts w:cs="Arial"/>
          <w:szCs w:val="24"/>
          <w:lang w:eastAsia="sr-Latn-RS"/>
        </w:rPr>
        <w:t>m</w:t>
      </w:r>
      <w:r w:rsidRPr="0085291A">
        <w:rPr>
          <w:rFonts w:cs="Arial"/>
          <w:szCs w:val="24"/>
          <w:lang w:val="sr-Cyrl-RS" w:eastAsia="sr-Latn-RS"/>
        </w:rPr>
        <w:t xml:space="preserve"> (12 поља по 5 </w:t>
      </w:r>
      <w:r w:rsidRPr="00F67EF6">
        <w:rPr>
          <w:rFonts w:cs="Arial"/>
          <w:szCs w:val="24"/>
          <w:lang w:eastAsia="sr-Latn-RS"/>
        </w:rPr>
        <w:t>cm</w:t>
      </w:r>
      <w:r w:rsidRPr="0085291A">
        <w:rPr>
          <w:rFonts w:cs="Arial"/>
          <w:szCs w:val="24"/>
          <w:lang w:val="sr-Cyrl-RS" w:eastAsia="sr-Latn-RS"/>
        </w:rPr>
        <w:t xml:space="preserve">, 4 поља по 10 </w:t>
      </w:r>
      <w:r w:rsidRPr="00F67EF6">
        <w:rPr>
          <w:rFonts w:cs="Arial"/>
          <w:szCs w:val="24"/>
          <w:lang w:eastAsia="sr-Latn-RS"/>
        </w:rPr>
        <w:t>cm</w:t>
      </w:r>
      <w:r w:rsidRPr="0085291A">
        <w:rPr>
          <w:rFonts w:cs="Arial"/>
          <w:szCs w:val="24"/>
          <w:lang w:val="sr-Cyrl-RS" w:eastAsia="sr-Latn-RS"/>
        </w:rPr>
        <w:t xml:space="preserve">, 5 поља по 20 </w:t>
      </w:r>
      <w:r w:rsidRPr="00F67EF6">
        <w:rPr>
          <w:rFonts w:cs="Arial"/>
          <w:szCs w:val="24"/>
          <w:lang w:eastAsia="sr-Latn-RS"/>
        </w:rPr>
        <w:t>cm</w:t>
      </w:r>
      <w:r w:rsidRPr="0085291A">
        <w:rPr>
          <w:rFonts w:cs="Arial"/>
          <w:szCs w:val="24"/>
          <w:lang w:val="sr-Cyrl-RS" w:eastAsia="sr-Latn-RS"/>
        </w:rPr>
        <w:t xml:space="preserve">) </w:t>
      </w:r>
      <w:r w:rsidRPr="0085291A">
        <w:rPr>
          <w:rFonts w:cs="Arial"/>
          <w:szCs w:val="24"/>
          <w:u w:val="single"/>
          <w:lang w:val="sr-Cyrl-RS" w:eastAsia="sr-Latn-RS"/>
        </w:rPr>
        <w:t xml:space="preserve">са додатком прогушћене жице  на дну </w:t>
      </w:r>
      <w:r w:rsidRPr="0085291A">
        <w:rPr>
          <w:rFonts w:cs="Arial"/>
          <w:szCs w:val="24"/>
          <w:lang w:val="sr-Cyrl-RS" w:eastAsia="sr-Latn-RS"/>
        </w:rPr>
        <w:t xml:space="preserve">(окца 2 </w:t>
      </w:r>
      <w:r w:rsidRPr="00F67EF6">
        <w:rPr>
          <w:rFonts w:cs="Arial"/>
          <w:szCs w:val="24"/>
          <w:lang w:eastAsia="sr-Latn-RS"/>
        </w:rPr>
        <w:t>cm</w:t>
      </w:r>
      <w:r w:rsidRPr="0085291A">
        <w:rPr>
          <w:rFonts w:cs="Arial"/>
          <w:szCs w:val="24"/>
          <w:lang w:val="sr-Cyrl-RS" w:eastAsia="sr-Latn-RS"/>
        </w:rPr>
        <w:t xml:space="preserve">, висина 1 </w:t>
      </w:r>
      <w:r w:rsidRPr="00F67EF6">
        <w:rPr>
          <w:rFonts w:cs="Arial"/>
          <w:szCs w:val="24"/>
          <w:lang w:eastAsia="sr-Latn-RS"/>
        </w:rPr>
        <w:t>m</w:t>
      </w:r>
      <w:r w:rsidRPr="0085291A">
        <w:rPr>
          <w:rFonts w:cs="Arial"/>
          <w:szCs w:val="24"/>
          <w:lang w:val="sr-Cyrl-RS" w:eastAsia="sr-Latn-RS"/>
        </w:rPr>
        <w:t xml:space="preserve">, савијено под углом од 90 степени тако да је 0.5 </w:t>
      </w:r>
      <w:r w:rsidRPr="00F67EF6">
        <w:rPr>
          <w:rFonts w:cs="Arial"/>
          <w:szCs w:val="24"/>
          <w:lang w:eastAsia="sr-Latn-RS"/>
        </w:rPr>
        <w:t>m</w:t>
      </w:r>
      <w:r w:rsidRPr="0085291A">
        <w:rPr>
          <w:rFonts w:cs="Arial"/>
          <w:szCs w:val="24"/>
          <w:lang w:val="sr-Cyrl-RS" w:eastAsia="sr-Latn-RS"/>
        </w:rPr>
        <w:t xml:space="preserve"> вертикално причвршћено за путарско фармер плетиво и 0.5 </w:t>
      </w:r>
      <w:r w:rsidRPr="00F67EF6">
        <w:rPr>
          <w:rFonts w:cs="Arial"/>
          <w:szCs w:val="24"/>
          <w:lang w:eastAsia="sr-Latn-RS"/>
        </w:rPr>
        <w:t>m</w:t>
      </w:r>
      <w:r w:rsidRPr="0085291A">
        <w:rPr>
          <w:rFonts w:cs="Arial"/>
          <w:szCs w:val="24"/>
          <w:lang w:val="sr-Cyrl-RS" w:eastAsia="sr-Latn-RS"/>
        </w:rPr>
        <w:t xml:space="preserve"> хоризонтално полегло по терену на спољну страну ограде-против поткопавања)</w:t>
      </w:r>
    </w:p>
    <w:p w14:paraId="5DC6BBAB" w14:textId="77777777" w:rsidR="00F67EF6" w:rsidRPr="0085291A"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F67EF6">
        <w:rPr>
          <w:rFonts w:cs="Arial"/>
          <w:szCs w:val="24"/>
          <w:shd w:val="clear" w:color="auto" w:fill="CCC0DA"/>
          <w:lang w:eastAsia="sr-Latn-RS"/>
        </w:rPr>
        <w:t>T</w:t>
      </w:r>
      <w:r w:rsidRPr="0085291A">
        <w:rPr>
          <w:rFonts w:cs="Arial"/>
          <w:szCs w:val="24"/>
          <w:shd w:val="clear" w:color="auto" w:fill="CCC0DA"/>
          <w:lang w:val="sr-Cyrl-RS" w:eastAsia="sr-Latn-RS"/>
        </w:rPr>
        <w:t>4</w:t>
      </w:r>
      <w:r w:rsidRPr="0085291A">
        <w:rPr>
          <w:rFonts w:cs="Arial"/>
          <w:szCs w:val="24"/>
          <w:lang w:val="sr-Cyrl-RS" w:eastAsia="sr-Latn-RS"/>
        </w:rPr>
        <w:t xml:space="preserve"> - путарско фармер плетиво </w:t>
      </w:r>
      <w:r w:rsidRPr="0085291A">
        <w:rPr>
          <w:rFonts w:cs="Arial"/>
          <w:szCs w:val="24"/>
          <w:u w:val="single"/>
          <w:lang w:val="sr-Cyrl-RS" w:eastAsia="sr-Latn-RS"/>
        </w:rPr>
        <w:t>са додатком заштите за амфибије</w:t>
      </w:r>
      <w:r w:rsidRPr="0085291A">
        <w:rPr>
          <w:rFonts w:cs="Arial"/>
          <w:szCs w:val="24"/>
          <w:lang w:val="sr-Cyrl-RS" w:eastAsia="sr-Latn-RS"/>
        </w:rPr>
        <w:t xml:space="preserve">, укупна висина </w:t>
      </w:r>
      <w:r w:rsidRPr="00F67EF6">
        <w:rPr>
          <w:rFonts w:cs="Arial"/>
          <w:szCs w:val="24"/>
          <w:lang w:eastAsia="sr-Latn-RS"/>
        </w:rPr>
        <w:t>h</w:t>
      </w:r>
      <w:r w:rsidRPr="0085291A">
        <w:rPr>
          <w:rFonts w:cs="Arial"/>
          <w:szCs w:val="24"/>
          <w:lang w:val="sr-Cyrl-RS" w:eastAsia="sr-Latn-RS"/>
        </w:rPr>
        <w:t>=2</w:t>
      </w:r>
      <w:r w:rsidRPr="00F67EF6">
        <w:rPr>
          <w:rFonts w:cs="Arial"/>
          <w:szCs w:val="24"/>
          <w:lang w:eastAsia="sr-Latn-RS"/>
        </w:rPr>
        <w:t>m</w:t>
      </w:r>
      <w:r w:rsidRPr="0085291A">
        <w:rPr>
          <w:rFonts w:cs="Arial"/>
          <w:szCs w:val="24"/>
          <w:lang w:val="sr-Cyrl-RS" w:eastAsia="sr-Latn-RS"/>
        </w:rPr>
        <w:t xml:space="preserve"> + </w:t>
      </w:r>
      <w:r w:rsidRPr="00F67EF6">
        <w:rPr>
          <w:rFonts w:cs="Arial"/>
          <w:szCs w:val="24"/>
          <w:lang w:eastAsia="sr-Latn-RS"/>
        </w:rPr>
        <w:t>A</w:t>
      </w:r>
      <w:r w:rsidRPr="0085291A">
        <w:rPr>
          <w:rFonts w:cs="Arial"/>
          <w:szCs w:val="24"/>
          <w:lang w:val="sr-Cyrl-RS" w:eastAsia="sr-Latn-RS"/>
        </w:rPr>
        <w:t xml:space="preserve"> (12 поља по 5 </w:t>
      </w:r>
      <w:r w:rsidRPr="00F67EF6">
        <w:rPr>
          <w:rFonts w:cs="Arial"/>
          <w:szCs w:val="24"/>
          <w:lang w:eastAsia="sr-Latn-RS"/>
        </w:rPr>
        <w:t>cm</w:t>
      </w:r>
      <w:r w:rsidRPr="0085291A">
        <w:rPr>
          <w:rFonts w:cs="Arial"/>
          <w:szCs w:val="24"/>
          <w:lang w:val="sr-Cyrl-RS" w:eastAsia="sr-Latn-RS"/>
        </w:rPr>
        <w:t xml:space="preserve">, 4 поља по 10 </w:t>
      </w:r>
      <w:r w:rsidRPr="00F67EF6">
        <w:rPr>
          <w:rFonts w:cs="Arial"/>
          <w:szCs w:val="24"/>
          <w:lang w:eastAsia="sr-Latn-RS"/>
        </w:rPr>
        <w:t>cm</w:t>
      </w:r>
      <w:r w:rsidRPr="0085291A">
        <w:rPr>
          <w:rFonts w:cs="Arial"/>
          <w:szCs w:val="24"/>
          <w:lang w:val="sr-Cyrl-RS" w:eastAsia="sr-Latn-RS"/>
        </w:rPr>
        <w:t xml:space="preserve">, 5 поља по 20 </w:t>
      </w:r>
      <w:r w:rsidRPr="00F67EF6">
        <w:rPr>
          <w:rFonts w:cs="Arial"/>
          <w:szCs w:val="24"/>
          <w:lang w:eastAsia="sr-Latn-RS"/>
        </w:rPr>
        <w:t>cm</w:t>
      </w:r>
      <w:r w:rsidRPr="0085291A">
        <w:rPr>
          <w:rFonts w:cs="Arial"/>
          <w:szCs w:val="24"/>
          <w:lang w:val="sr-Cyrl-RS" w:eastAsia="sr-Latn-RS"/>
        </w:rPr>
        <w:t xml:space="preserve">, на дну додатак лима висине 0.5 </w:t>
      </w:r>
      <w:r w:rsidRPr="00F67EF6">
        <w:rPr>
          <w:rFonts w:cs="Arial"/>
          <w:szCs w:val="24"/>
          <w:lang w:eastAsia="sr-Latn-RS"/>
        </w:rPr>
        <w:t>m</w:t>
      </w:r>
      <w:r w:rsidRPr="0085291A">
        <w:rPr>
          <w:rFonts w:cs="Arial"/>
          <w:szCs w:val="24"/>
          <w:lang w:val="sr-Cyrl-RS" w:eastAsia="sr-Latn-RS"/>
        </w:rPr>
        <w:t>)</w:t>
      </w:r>
      <w:bookmarkEnd w:id="316"/>
    </w:p>
    <w:p w14:paraId="48FE30D4" w14:textId="77777777" w:rsidR="004160E2" w:rsidRPr="0085291A" w:rsidRDefault="004160E2"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p>
    <w:p w14:paraId="0FAECF36" w14:textId="672D1EA9" w:rsidR="00F67EF6" w:rsidRPr="0085291A"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85291A">
        <w:rPr>
          <w:rFonts w:cs="Arial"/>
          <w:szCs w:val="24"/>
          <w:lang w:val="sr-Cyrl-RS" w:eastAsia="sr-Latn-RS"/>
        </w:rPr>
        <w:t xml:space="preserve">Заштитне жичане ограде прилагођене за дивље животиње обрађене се кроз предмер и предрачун Пројекта Саобраћаја и саобраћајне сигнализације. </w:t>
      </w:r>
    </w:p>
    <w:p w14:paraId="036F7D78" w14:textId="77777777" w:rsidR="004160E2" w:rsidRPr="0085291A" w:rsidRDefault="004160E2"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p>
    <w:p w14:paraId="5743F6DB" w14:textId="4C8E2007" w:rsidR="00F67EF6" w:rsidRPr="00F67EF6"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r w:rsidRPr="0085291A">
        <w:rPr>
          <w:rFonts w:cs="Arial"/>
          <w:szCs w:val="24"/>
          <w:lang w:val="sr-Cyrl-RS" w:eastAsia="sr-Latn-RS"/>
        </w:rPr>
        <w:t>Распоред различитих типова жичаних ограда са леве и десне стране будуће саобраћајнице дат је у табели која следи.</w:t>
      </w:r>
    </w:p>
    <w:p w14:paraId="6562172F" w14:textId="77777777" w:rsidR="00F67EF6" w:rsidRPr="00F67EF6" w:rsidRDefault="00F67EF6" w:rsidP="00F67EF6">
      <w:pPr>
        <w:widowControl w:val="0"/>
        <w:tabs>
          <w:tab w:val="left" w:pos="868"/>
          <w:tab w:val="left" w:pos="9824"/>
          <w:tab w:val="left" w:pos="10784"/>
          <w:tab w:val="left" w:pos="11744"/>
          <w:tab w:val="left" w:pos="12704"/>
          <w:tab w:val="left" w:pos="13664"/>
        </w:tabs>
        <w:spacing w:after="0"/>
        <w:rPr>
          <w:rFonts w:cs="Arial"/>
          <w:szCs w:val="24"/>
          <w:lang w:val="sr-Cyrl-RS" w:eastAsia="sr-Latn-RS"/>
        </w:rPr>
      </w:pPr>
    </w:p>
    <w:p w14:paraId="0350363B" w14:textId="25AF14BE" w:rsidR="00662653" w:rsidRPr="004870AB" w:rsidRDefault="00662653" w:rsidP="00662653">
      <w:pPr>
        <w:keepNext/>
        <w:widowControl w:val="0"/>
        <w:spacing w:after="0"/>
        <w:jc w:val="center"/>
        <w:rPr>
          <w:rFonts w:cs="Arial"/>
          <w:i/>
          <w:iCs/>
          <w:sz w:val="20"/>
          <w:lang w:val="sr-Cyrl-RS"/>
        </w:rPr>
      </w:pPr>
      <w:bookmarkStart w:id="317" w:name="_Toc214956120"/>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57</w:t>
      </w:r>
      <w:r w:rsidRPr="004870AB">
        <w:rPr>
          <w:i/>
          <w:iCs/>
          <w:sz w:val="20"/>
        </w:rPr>
        <w:fldChar w:fldCharType="end"/>
      </w:r>
      <w:r w:rsidRPr="004870AB">
        <w:rPr>
          <w:i/>
          <w:iCs/>
          <w:sz w:val="20"/>
          <w:lang w:val="sr-Cyrl-RS"/>
        </w:rPr>
        <w:t xml:space="preserve"> -</w:t>
      </w:r>
      <w:r w:rsidRPr="0085291A">
        <w:rPr>
          <w:rFonts w:cs="Arial"/>
          <w:i/>
          <w:iCs/>
          <w:sz w:val="20"/>
          <w:lang w:val="sr-Cyrl-RS"/>
        </w:rPr>
        <w:t xml:space="preserve"> Типови заштитних жичаних ограда на деоници 6</w:t>
      </w:r>
      <w:bookmarkEnd w:id="317"/>
    </w:p>
    <w:p w14:paraId="47A85026" w14:textId="57D6A3D3" w:rsidR="00F67EF6" w:rsidRDefault="00E91982" w:rsidP="00F67EF6">
      <w:pPr>
        <w:widowControl w:val="0"/>
        <w:spacing w:after="0"/>
        <w:rPr>
          <w:rFonts w:cs="Arial"/>
          <w:sz w:val="20"/>
          <w:lang w:eastAsia="sr-Latn-RS"/>
        </w:rPr>
      </w:pPr>
      <w:r w:rsidRPr="00E91982">
        <w:rPr>
          <w:noProof/>
        </w:rPr>
        <w:drawing>
          <wp:inline distT="0" distB="0" distL="0" distR="0" wp14:anchorId="6057CD50" wp14:editId="1C36DF6D">
            <wp:extent cx="5961528" cy="4231758"/>
            <wp:effectExtent l="0" t="0" r="1270" b="0"/>
            <wp:docPr id="1692545260"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45260" name="Picture 1" descr="A table with numbers and letters&#10;&#10;AI-generated content may be incorrect."/>
                    <pic:cNvPicPr/>
                  </pic:nvPicPr>
                  <pic:blipFill>
                    <a:blip r:embed="rId80"/>
                    <a:stretch>
                      <a:fillRect/>
                    </a:stretch>
                  </pic:blipFill>
                  <pic:spPr>
                    <a:xfrm>
                      <a:off x="0" y="0"/>
                      <a:ext cx="5973400" cy="4240185"/>
                    </a:xfrm>
                    <a:prstGeom prst="rect">
                      <a:avLst/>
                    </a:prstGeom>
                  </pic:spPr>
                </pic:pic>
              </a:graphicData>
            </a:graphic>
          </wp:inline>
        </w:drawing>
      </w:r>
    </w:p>
    <w:p w14:paraId="740C5676" w14:textId="77777777" w:rsidR="00E91982" w:rsidRPr="00F67EF6" w:rsidRDefault="00E91982" w:rsidP="00F67EF6">
      <w:pPr>
        <w:widowControl w:val="0"/>
        <w:spacing w:after="0"/>
        <w:rPr>
          <w:rFonts w:cs="Arial"/>
          <w:sz w:val="20"/>
          <w:lang w:eastAsia="sr-Latn-RS"/>
        </w:rPr>
      </w:pPr>
    </w:p>
    <w:p w14:paraId="7CF70E86" w14:textId="77777777" w:rsidR="006A48DD" w:rsidRDefault="006A48DD" w:rsidP="008C5D9E">
      <w:pPr>
        <w:spacing w:after="0"/>
        <w:rPr>
          <w:rFonts w:cs="Arial"/>
          <w:szCs w:val="24"/>
          <w:lang w:val="sl-SI" w:eastAsia="sr-Latn-RS"/>
        </w:rPr>
      </w:pPr>
    </w:p>
    <w:p w14:paraId="1F17AE87" w14:textId="3679E29A" w:rsidR="00F67EF6" w:rsidRPr="004870AB" w:rsidRDefault="00F67EF6" w:rsidP="008C5D9E">
      <w:pPr>
        <w:spacing w:after="0"/>
        <w:rPr>
          <w:rFonts w:cs="Arial"/>
          <w:szCs w:val="24"/>
          <w:lang w:val="sr-Cyrl-RS" w:eastAsia="sr-Latn-RS"/>
        </w:rPr>
      </w:pPr>
      <w:r w:rsidRPr="00F67EF6">
        <w:rPr>
          <w:rFonts w:cs="Arial"/>
          <w:szCs w:val="24"/>
          <w:lang w:val="sl-SI" w:eastAsia="sr-Latn-RS"/>
        </w:rPr>
        <w:lastRenderedPageBreak/>
        <w:t xml:space="preserve">У складу са стандардом SRPS U.S4.112:2014 (Техничка опрема јавних путева-заштитна жичана ограда-Технички услови за постављање) Инвеститор је у обавези да пре постављања заштитних жичаних ограда писменим путем достави </w:t>
      </w:r>
      <w:r w:rsidRPr="00F67EF6">
        <w:rPr>
          <w:rFonts w:cs="Arial"/>
          <w:szCs w:val="24"/>
          <w:lang w:val="sl-SI" w:eastAsia="sl-SI"/>
        </w:rPr>
        <w:t xml:space="preserve">услове Министарству пољопривреде, шумарства и водопривреде - Управа за шуме, које </w:t>
      </w:r>
      <w:r w:rsidRPr="00F67EF6">
        <w:rPr>
          <w:rFonts w:cs="Arial"/>
          <w:szCs w:val="24"/>
          <w:lang w:val="sl-SI" w:eastAsia="sr-Latn-RS"/>
        </w:rPr>
        <w:t>корисници ловишта морају да испуне:</w:t>
      </w:r>
    </w:p>
    <w:p w14:paraId="6CC4B7EE" w14:textId="77777777" w:rsidR="008C5D9E" w:rsidRPr="00F67EF6" w:rsidRDefault="008C5D9E" w:rsidP="008C5D9E">
      <w:pPr>
        <w:spacing w:after="0"/>
        <w:rPr>
          <w:rFonts w:cs="Arial"/>
          <w:szCs w:val="24"/>
          <w:lang w:val="sr-Cyrl-RS" w:eastAsia="sr-Latn-RS"/>
        </w:rPr>
      </w:pPr>
    </w:p>
    <w:p w14:paraId="6A8F3A05" w14:textId="77777777" w:rsidR="00F67EF6" w:rsidRPr="00F67EF6" w:rsidRDefault="00F67EF6" w:rsidP="006A48DD">
      <w:pPr>
        <w:widowControl w:val="0"/>
        <w:numPr>
          <w:ilvl w:val="0"/>
          <w:numId w:val="155"/>
        </w:numPr>
        <w:spacing w:after="0" w:line="260" w:lineRule="atLeast"/>
        <w:contextualSpacing/>
        <w:jc w:val="left"/>
        <w:rPr>
          <w:rFonts w:cs="Arial"/>
          <w:szCs w:val="24"/>
          <w:lang w:val="sl-SI" w:eastAsia="sl-SI"/>
        </w:rPr>
      </w:pPr>
      <w:r w:rsidRPr="00F67EF6">
        <w:rPr>
          <w:rFonts w:cs="Arial"/>
          <w:szCs w:val="24"/>
          <w:lang w:val="sl-SI" w:eastAsia="sr-Latn-RS"/>
        </w:rPr>
        <w:t>Из непосредне близине пута одстранити сва хранилишта за крупну дивљач и удаљити их од пута 3 km.</w:t>
      </w:r>
    </w:p>
    <w:p w14:paraId="13B1CEE0" w14:textId="77777777" w:rsidR="00F67EF6" w:rsidRPr="00F67EF6" w:rsidRDefault="00F67EF6" w:rsidP="006A48DD">
      <w:pPr>
        <w:widowControl w:val="0"/>
        <w:numPr>
          <w:ilvl w:val="0"/>
          <w:numId w:val="155"/>
        </w:numPr>
        <w:spacing w:after="0" w:line="260" w:lineRule="atLeast"/>
        <w:contextualSpacing/>
        <w:jc w:val="left"/>
        <w:rPr>
          <w:rFonts w:cs="Arial"/>
          <w:szCs w:val="24"/>
          <w:lang w:val="sl-SI" w:eastAsia="sl-SI"/>
        </w:rPr>
      </w:pPr>
      <w:r w:rsidRPr="00F67EF6">
        <w:rPr>
          <w:rFonts w:cs="Arial"/>
          <w:szCs w:val="24"/>
          <w:lang w:val="sl-SI" w:eastAsia="sl-SI"/>
        </w:rPr>
        <w:t xml:space="preserve">Удаљити солишта за дивљач од пута 2 до 3 </w:t>
      </w:r>
      <w:r w:rsidRPr="00F67EF6">
        <w:rPr>
          <w:rFonts w:cs="Arial"/>
          <w:szCs w:val="24"/>
          <w:lang w:val="sl-SI" w:eastAsia="sr-Latn-RS"/>
        </w:rPr>
        <w:t>km и испречити постављање нових солишта ближе од 2 km од пута</w:t>
      </w:r>
    </w:p>
    <w:p w14:paraId="275A20EC" w14:textId="77777777" w:rsidR="00F67EF6" w:rsidRPr="00F67EF6" w:rsidRDefault="00F67EF6" w:rsidP="006A48DD">
      <w:pPr>
        <w:widowControl w:val="0"/>
        <w:numPr>
          <w:ilvl w:val="0"/>
          <w:numId w:val="155"/>
        </w:numPr>
        <w:spacing w:after="0" w:line="260" w:lineRule="atLeast"/>
        <w:contextualSpacing/>
        <w:jc w:val="left"/>
        <w:rPr>
          <w:rFonts w:cs="Arial"/>
          <w:szCs w:val="24"/>
          <w:lang w:val="sl-SI" w:eastAsia="sl-SI"/>
        </w:rPr>
      </w:pPr>
      <w:r w:rsidRPr="00F67EF6">
        <w:rPr>
          <w:rFonts w:cs="Arial"/>
          <w:szCs w:val="24"/>
          <w:lang w:val="sl-SI" w:eastAsia="sr-Latn-RS"/>
        </w:rPr>
        <w:t>Све хајке на крупну и ситну дивљач отпочињати од ограде према споља и не дозволити хајке дивљачи са псима на подручју до 3 km од пута</w:t>
      </w:r>
    </w:p>
    <w:p w14:paraId="47ADC464" w14:textId="77777777" w:rsidR="00F67EF6" w:rsidRPr="00F67EF6" w:rsidRDefault="00F67EF6" w:rsidP="00F67EF6">
      <w:pPr>
        <w:spacing w:after="0"/>
        <w:rPr>
          <w:rFonts w:cs="Arial"/>
          <w:szCs w:val="24"/>
          <w:lang w:val="sl-SI" w:eastAsia="sl-SI"/>
        </w:rPr>
      </w:pPr>
    </w:p>
    <w:p w14:paraId="7054152E" w14:textId="77777777" w:rsidR="00F67EF6" w:rsidRPr="00F67EF6" w:rsidRDefault="00F67EF6" w:rsidP="00F67EF6">
      <w:pPr>
        <w:spacing w:after="0"/>
        <w:rPr>
          <w:rFonts w:cs="Arial"/>
          <w:szCs w:val="24"/>
          <w:lang w:val="sr-Cyrl-RS" w:eastAsia="sl-SI"/>
        </w:rPr>
      </w:pPr>
      <w:r w:rsidRPr="00F67EF6">
        <w:rPr>
          <w:rFonts w:cs="Arial"/>
          <w:szCs w:val="24"/>
          <w:lang w:val="sl-SI" w:eastAsia="sl-SI"/>
        </w:rPr>
        <w:t xml:space="preserve">Уз горе наведене услове, Инвеститор Управи за шуме доставља и тачан положај - координате заштитних жичаних ограда на </w:t>
      </w:r>
      <w:bookmarkStart w:id="318" w:name="_Hlk191385249"/>
      <w:r w:rsidRPr="00F67EF6">
        <w:rPr>
          <w:rFonts w:cs="Arial"/>
          <w:szCs w:val="24"/>
          <w:lang w:val="sr-Cyrl-RS" w:eastAsia="sl-SI"/>
        </w:rPr>
        <w:t>посматраној деоници</w:t>
      </w:r>
      <w:r w:rsidRPr="00F67EF6">
        <w:rPr>
          <w:rFonts w:cs="Arial"/>
          <w:szCs w:val="24"/>
          <w:lang w:val="sl-SI" w:eastAsia="sl-SI"/>
        </w:rPr>
        <w:t>.</w:t>
      </w:r>
    </w:p>
    <w:p w14:paraId="64BD7248" w14:textId="77777777" w:rsidR="00F67EF6" w:rsidRPr="00F67EF6" w:rsidRDefault="00F67EF6" w:rsidP="00F67EF6">
      <w:pPr>
        <w:spacing w:after="0"/>
        <w:rPr>
          <w:rFonts w:cs="Arial"/>
          <w:szCs w:val="24"/>
          <w:lang w:val="sr-Cyrl-RS" w:eastAsia="sl-SI"/>
        </w:rPr>
      </w:pPr>
    </w:p>
    <w:p w14:paraId="52D615A3" w14:textId="77777777" w:rsidR="00F67EF6" w:rsidRPr="00F67EF6" w:rsidRDefault="00F67EF6" w:rsidP="00F67EF6">
      <w:pPr>
        <w:autoSpaceDE w:val="0"/>
        <w:autoSpaceDN w:val="0"/>
        <w:adjustRightInd w:val="0"/>
        <w:spacing w:after="0"/>
        <w:rPr>
          <w:rFonts w:cs="Arial"/>
          <w:szCs w:val="24"/>
          <w:lang w:val="sr-Cyrl-RS"/>
        </w:rPr>
      </w:pPr>
      <w:r w:rsidRPr="00F67EF6">
        <w:rPr>
          <w:rFonts w:cs="Arial"/>
          <w:szCs w:val="24"/>
          <w:lang w:val="sr-Cyrl-RS" w:eastAsia="sl-SI"/>
        </w:rPr>
        <w:t xml:space="preserve">У зони предвиђених прелаза за животиње предвиђено је адекватно озелењавање како би животиње биле усмерене на прелазе. </w:t>
      </w:r>
      <w:r w:rsidRPr="00F67EF6">
        <w:rPr>
          <w:rFonts w:cs="Arial"/>
          <w:szCs w:val="24"/>
          <w:lang w:val="sr-Cyrl-RS"/>
        </w:rPr>
        <w:t xml:space="preserve">Зоне укрштаја трасе пута са регулацијом водотока су уједно и биолошки коридори за станишта животињских врста, ихтиофауне, љускара као и амфибија које живе у воденим и копненим екосистемима. На местима регулисаних водотока примењено је озелењавање формирањем галериског или вегетационог покривача ради  делимичне обнове стања природног или блиско природног, какво је постојало пре регулације токова. Овај појас обезбеђује визуелни комтинуитет потребан за неометано кретање животиња. </w:t>
      </w:r>
    </w:p>
    <w:p w14:paraId="7A08F41D" w14:textId="77777777" w:rsidR="00F67EF6" w:rsidRPr="00F67EF6" w:rsidRDefault="00F67EF6" w:rsidP="00F67EF6">
      <w:pPr>
        <w:spacing w:after="0"/>
        <w:rPr>
          <w:rFonts w:cs="Arial"/>
          <w:szCs w:val="24"/>
          <w:lang w:val="sr-Cyrl-RS" w:eastAsia="sl-SI"/>
        </w:rPr>
      </w:pPr>
    </w:p>
    <w:p w14:paraId="4489FDF0" w14:textId="77777777" w:rsidR="00F67EF6" w:rsidRPr="0085291A" w:rsidRDefault="00F67EF6" w:rsidP="00F67EF6">
      <w:pPr>
        <w:spacing w:after="0"/>
        <w:rPr>
          <w:rFonts w:cs="Arial"/>
          <w:szCs w:val="24"/>
          <w:lang w:val="sr-Cyrl-RS" w:eastAsia="sl-SI"/>
        </w:rPr>
      </w:pPr>
      <w:r w:rsidRPr="0085291A">
        <w:rPr>
          <w:rFonts w:cs="Arial"/>
          <w:szCs w:val="24"/>
          <w:lang w:val="sr-Cyrl-RS" w:eastAsia="sl-SI"/>
        </w:rPr>
        <w:t>Кад је у питању</w:t>
      </w:r>
      <w:r w:rsidRPr="00F67EF6">
        <w:rPr>
          <w:rFonts w:cs="Arial"/>
          <w:szCs w:val="24"/>
          <w:lang w:val="sr-Cyrl-RS" w:eastAsia="sl-SI"/>
        </w:rPr>
        <w:t xml:space="preserve"> </w:t>
      </w:r>
      <w:r w:rsidRPr="0085291A">
        <w:rPr>
          <w:rFonts w:cs="Arial"/>
          <w:szCs w:val="24"/>
          <w:lang w:val="sr-Cyrl-RS" w:eastAsia="sl-SI"/>
        </w:rPr>
        <w:t>експлоатација, за потребе осветљавања саобраћајниц</w:t>
      </w:r>
      <w:r w:rsidRPr="00F67EF6">
        <w:rPr>
          <w:rFonts w:cs="Arial"/>
          <w:szCs w:val="24"/>
          <w:lang w:eastAsia="sl-SI"/>
        </w:rPr>
        <w:t>e</w:t>
      </w:r>
      <w:r w:rsidRPr="0085291A">
        <w:rPr>
          <w:rFonts w:cs="Arial"/>
          <w:szCs w:val="24"/>
          <w:lang w:val="sr-Cyrl-RS" w:eastAsia="sl-SI"/>
        </w:rPr>
        <w:t xml:space="preserve"> примениће се одговарајућа</w:t>
      </w:r>
      <w:r w:rsidRPr="00F67EF6">
        <w:rPr>
          <w:rFonts w:cs="Arial"/>
          <w:szCs w:val="24"/>
          <w:lang w:val="sr-Cyrl-RS" w:eastAsia="sl-SI"/>
        </w:rPr>
        <w:t xml:space="preserve"> </w:t>
      </w:r>
      <w:r w:rsidRPr="0085291A">
        <w:rPr>
          <w:rFonts w:cs="Arial"/>
          <w:szCs w:val="24"/>
          <w:lang w:val="sr-Cyrl-RS" w:eastAsia="sl-SI"/>
        </w:rPr>
        <w:t>техничка решења како би се избегло угрожавање и узнемиравање фауне птица, како се</w:t>
      </w:r>
      <w:r w:rsidRPr="00F67EF6">
        <w:rPr>
          <w:rFonts w:cs="Arial"/>
          <w:szCs w:val="24"/>
          <w:lang w:val="sr-Cyrl-RS" w:eastAsia="sl-SI"/>
        </w:rPr>
        <w:t xml:space="preserve"> </w:t>
      </w:r>
      <w:r w:rsidRPr="0085291A">
        <w:rPr>
          <w:rFonts w:cs="Arial"/>
          <w:szCs w:val="24"/>
          <w:lang w:val="sr-Cyrl-RS" w:eastAsia="sl-SI"/>
        </w:rPr>
        <w:t xml:space="preserve">не би реметила дневно-ноћна и сезонска активност фауне. </w:t>
      </w:r>
    </w:p>
    <w:p w14:paraId="7CDFAE56" w14:textId="77777777" w:rsidR="00F67EF6" w:rsidRPr="00F67EF6" w:rsidRDefault="00F67EF6" w:rsidP="00F67EF6">
      <w:pPr>
        <w:spacing w:after="0"/>
        <w:rPr>
          <w:rFonts w:cs="Arial"/>
          <w:szCs w:val="24"/>
          <w:lang w:val="sr-Cyrl-RS" w:eastAsia="sl-SI"/>
        </w:rPr>
      </w:pPr>
      <w:r w:rsidRPr="0085291A">
        <w:rPr>
          <w:rFonts w:cs="Arial"/>
          <w:szCs w:val="24"/>
          <w:lang w:val="sr-Cyrl-RS" w:eastAsia="sl-SI"/>
        </w:rPr>
        <w:t>Светлосни извори усмерени су ка тлу, те самим</w:t>
      </w:r>
      <w:r w:rsidRPr="00F67EF6">
        <w:rPr>
          <w:rFonts w:cs="Arial"/>
          <w:szCs w:val="24"/>
          <w:lang w:val="sr-Cyrl-RS" w:eastAsia="sl-SI"/>
        </w:rPr>
        <w:t xml:space="preserve"> </w:t>
      </w:r>
      <w:r w:rsidRPr="0085291A">
        <w:rPr>
          <w:rFonts w:cs="Arial"/>
          <w:szCs w:val="24"/>
          <w:lang w:val="sr-Cyrl-RS" w:eastAsia="sl-SI"/>
        </w:rPr>
        <w:t>тим предметна саобраћајница нема утицаја на врсте које су активне ноћу. Осветљење</w:t>
      </w:r>
      <w:r w:rsidRPr="00F67EF6">
        <w:rPr>
          <w:rFonts w:cs="Arial"/>
          <w:szCs w:val="24"/>
          <w:lang w:val="sr-Cyrl-RS" w:eastAsia="sl-SI"/>
        </w:rPr>
        <w:t xml:space="preserve"> </w:t>
      </w:r>
      <w:r w:rsidRPr="0085291A">
        <w:rPr>
          <w:rFonts w:cs="Arial"/>
          <w:szCs w:val="24"/>
          <w:lang w:val="sr-Cyrl-RS" w:eastAsia="sl-SI"/>
        </w:rPr>
        <w:t>пројектовано је узимајући у обзир</w:t>
      </w:r>
      <w:r w:rsidRPr="00F67EF6">
        <w:rPr>
          <w:rFonts w:cs="Arial"/>
          <w:szCs w:val="24"/>
          <w:lang w:val="sr-Cyrl-RS" w:eastAsia="sl-SI"/>
        </w:rPr>
        <w:t xml:space="preserve"> </w:t>
      </w:r>
      <w:r w:rsidRPr="0085291A">
        <w:rPr>
          <w:rFonts w:cs="Arial"/>
          <w:szCs w:val="24"/>
          <w:lang w:val="sr-Cyrl-RS" w:eastAsia="sl-SI"/>
        </w:rPr>
        <w:t>безбедност саобраћаја.</w:t>
      </w:r>
    </w:p>
    <w:bookmarkEnd w:id="318"/>
    <w:p w14:paraId="4E5169A3" w14:textId="77777777" w:rsidR="003A764D" w:rsidRPr="004870AB" w:rsidRDefault="003A764D" w:rsidP="008C5D9E">
      <w:pPr>
        <w:spacing w:after="0" w:line="259" w:lineRule="auto"/>
        <w:rPr>
          <w:rFonts w:cs="Arial"/>
          <w:bCs/>
          <w:szCs w:val="24"/>
          <w:lang w:val="sr-Cyrl-RS"/>
        </w:rPr>
      </w:pPr>
    </w:p>
    <w:p w14:paraId="5D3D57EC" w14:textId="77777777" w:rsidR="008C5D9E" w:rsidRPr="004870AB" w:rsidRDefault="008C5D9E" w:rsidP="000D1386">
      <w:pPr>
        <w:spacing w:after="0" w:line="259" w:lineRule="auto"/>
        <w:rPr>
          <w:rFonts w:cs="Arial"/>
          <w:bCs/>
          <w:szCs w:val="24"/>
          <w:lang w:val="sr-Cyrl-RS"/>
        </w:rPr>
      </w:pPr>
    </w:p>
    <w:p w14:paraId="6D805EAE" w14:textId="77777777" w:rsidR="003A764D" w:rsidRPr="004870AB" w:rsidRDefault="003A764D" w:rsidP="000D1386">
      <w:pPr>
        <w:spacing w:after="0" w:line="259" w:lineRule="auto"/>
        <w:rPr>
          <w:rFonts w:cs="Arial"/>
          <w:bCs/>
          <w:szCs w:val="24"/>
          <w:lang w:val="sr-Cyrl-RS"/>
        </w:rPr>
      </w:pPr>
    </w:p>
    <w:p w14:paraId="70BD3417" w14:textId="57DE13F7" w:rsidR="003A764D" w:rsidRPr="004870AB" w:rsidRDefault="003A764D" w:rsidP="003A764D">
      <w:pPr>
        <w:keepNext/>
        <w:keepLines/>
        <w:spacing w:after="0"/>
        <w:ind w:left="1134" w:hanging="1134"/>
        <w:outlineLvl w:val="1"/>
        <w:rPr>
          <w:rFonts w:eastAsiaTheme="majorEastAsia" w:cs="Arial"/>
          <w:b/>
          <w:sz w:val="32"/>
          <w:szCs w:val="26"/>
          <w:lang w:val="ru-RU"/>
        </w:rPr>
      </w:pPr>
      <w:bookmarkStart w:id="319" w:name="_Toc214967498"/>
      <w:r w:rsidRPr="004870AB">
        <w:rPr>
          <w:rFonts w:eastAsiaTheme="majorEastAsia" w:cs="Arial"/>
          <w:b/>
          <w:sz w:val="32"/>
          <w:szCs w:val="26"/>
          <w:lang w:val="ru-RU"/>
        </w:rPr>
        <w:t>9.5</w:t>
      </w:r>
      <w:r w:rsidRPr="004870AB">
        <w:rPr>
          <w:rFonts w:eastAsiaTheme="majorEastAsia" w:cs="Arial"/>
          <w:b/>
          <w:sz w:val="32"/>
          <w:szCs w:val="26"/>
          <w:lang w:val="ru-RU"/>
        </w:rPr>
        <w:tab/>
        <w:t>Друге мере које могу утицати на спречавање или смањење штетних утицаја на животну средину</w:t>
      </w:r>
      <w:bookmarkEnd w:id="319"/>
    </w:p>
    <w:p w14:paraId="6AFF57C8" w14:textId="77777777" w:rsidR="003A764D" w:rsidRPr="0085291A" w:rsidRDefault="003A764D" w:rsidP="000D1386">
      <w:pPr>
        <w:spacing w:after="0" w:line="259" w:lineRule="auto"/>
        <w:rPr>
          <w:rFonts w:cs="Arial"/>
          <w:bCs/>
          <w:szCs w:val="24"/>
          <w:lang w:val="sr-Cyrl-RS"/>
        </w:rPr>
      </w:pPr>
    </w:p>
    <w:p w14:paraId="212E53DC" w14:textId="77777777" w:rsidR="003A764D" w:rsidRPr="004870AB" w:rsidRDefault="003A764D" w:rsidP="000D1386">
      <w:pPr>
        <w:spacing w:after="0" w:line="259" w:lineRule="auto"/>
        <w:rPr>
          <w:rFonts w:cs="Arial"/>
          <w:bCs/>
          <w:szCs w:val="24"/>
          <w:lang w:val="sr-Cyrl-RS"/>
        </w:rPr>
      </w:pPr>
    </w:p>
    <w:p w14:paraId="73FE29B2" w14:textId="77777777" w:rsidR="00257D6B" w:rsidRPr="004870AB" w:rsidRDefault="00257D6B" w:rsidP="00257D6B">
      <w:pPr>
        <w:spacing w:after="0" w:line="259" w:lineRule="auto"/>
        <w:rPr>
          <w:rFonts w:cs="Arial"/>
          <w:bCs/>
          <w:szCs w:val="24"/>
          <w:lang w:val="sr-Cyrl-RS"/>
        </w:rPr>
      </w:pPr>
    </w:p>
    <w:p w14:paraId="058A5954" w14:textId="77777777" w:rsidR="00257D6B" w:rsidRPr="00257D6B" w:rsidRDefault="00257D6B" w:rsidP="00257D6B">
      <w:pPr>
        <w:spacing w:after="0"/>
        <w:jc w:val="left"/>
        <w:rPr>
          <w:rFonts w:eastAsia="Calibri" w:cs="Arial"/>
          <w:b/>
          <w:noProof/>
          <w:szCs w:val="24"/>
          <w:lang w:val="sr-Cyrl-CS"/>
        </w:rPr>
      </w:pPr>
      <w:r w:rsidRPr="00257D6B">
        <w:rPr>
          <w:rFonts w:eastAsia="Calibri" w:cs="Arial"/>
          <w:b/>
          <w:noProof/>
          <w:szCs w:val="24"/>
          <w:lang w:val="sr-Cyrl-CS"/>
        </w:rPr>
        <w:t>9.5.1</w:t>
      </w:r>
      <w:r w:rsidRPr="00257D6B">
        <w:rPr>
          <w:rFonts w:eastAsia="Calibri" w:cs="Arial"/>
          <w:b/>
          <w:noProof/>
          <w:szCs w:val="24"/>
          <w:lang w:val="sr-Cyrl-CS"/>
        </w:rPr>
        <w:tab/>
        <w:t>Опште мере заштите животне средине</w:t>
      </w:r>
    </w:p>
    <w:p w14:paraId="27919FF8" w14:textId="77777777" w:rsidR="00257D6B" w:rsidRPr="00257D6B" w:rsidRDefault="00257D6B" w:rsidP="00257D6B">
      <w:pPr>
        <w:spacing w:after="0"/>
        <w:jc w:val="left"/>
        <w:rPr>
          <w:rFonts w:eastAsia="Calibri" w:cs="Arial"/>
          <w:b/>
          <w:noProof/>
          <w:szCs w:val="24"/>
          <w:lang w:val="sr-Cyrl-CS"/>
        </w:rPr>
      </w:pPr>
    </w:p>
    <w:p w14:paraId="18B2A644" w14:textId="77777777" w:rsidR="00257D6B" w:rsidRPr="004870AB" w:rsidRDefault="00257D6B" w:rsidP="00257D6B">
      <w:pPr>
        <w:widowControl w:val="0"/>
        <w:spacing w:after="0"/>
        <w:rPr>
          <w:rFonts w:cs="Arial"/>
          <w:lang w:val="sr-Cyrl-CS"/>
        </w:rPr>
      </w:pPr>
      <w:r w:rsidRPr="00257D6B">
        <w:rPr>
          <w:rFonts w:cs="Arial"/>
          <w:lang w:val="sr-Cyrl-CS"/>
        </w:rPr>
        <w:t xml:space="preserve">Опште мере заштите животне средине, обухватају глобална сазнања из овог домена, која су примерена глобалној стратегији и локалним просторним условима и карактеристикама планиране саобраћајнице: </w:t>
      </w:r>
    </w:p>
    <w:p w14:paraId="505B3323" w14:textId="77777777" w:rsidR="00257D6B" w:rsidRPr="00257D6B" w:rsidRDefault="00257D6B" w:rsidP="00257D6B">
      <w:pPr>
        <w:widowControl w:val="0"/>
        <w:spacing w:after="0"/>
        <w:rPr>
          <w:rFonts w:cs="Arial"/>
          <w:lang w:val="sr-Cyrl-CS"/>
        </w:rPr>
      </w:pPr>
    </w:p>
    <w:p w14:paraId="18A148E3" w14:textId="77777777" w:rsidR="00257D6B" w:rsidRPr="006A48DD" w:rsidRDefault="00257D6B" w:rsidP="006A48DD">
      <w:pPr>
        <w:widowControl w:val="0"/>
        <w:numPr>
          <w:ilvl w:val="0"/>
          <w:numId w:val="27"/>
        </w:numPr>
        <w:spacing w:after="60"/>
        <w:ind w:left="568" w:right="284" w:hanging="284"/>
        <w:jc w:val="left"/>
        <w:rPr>
          <w:rFonts w:cs="Arial"/>
          <w:lang w:val="sr-Cyrl-CS"/>
        </w:rPr>
      </w:pPr>
      <w:r w:rsidRPr="00257D6B">
        <w:rPr>
          <w:rFonts w:cs="Arial"/>
          <w:lang w:val="sr-Cyrl-CS"/>
        </w:rPr>
        <w:t>све активности које су прокламоване у склопу опште развојне политике на нивоу Републике Србије, а које су конкретизоване кроз највише планске документе, потребно је уважити у смислу рационалног управљања животном средином за конкретан инвестициони подухват</w:t>
      </w:r>
    </w:p>
    <w:p w14:paraId="554148D9" w14:textId="77777777" w:rsidR="006A48DD" w:rsidRPr="00257D6B" w:rsidRDefault="006A48DD" w:rsidP="006A48DD">
      <w:pPr>
        <w:widowControl w:val="0"/>
        <w:spacing w:after="60"/>
        <w:ind w:left="568" w:right="284"/>
        <w:jc w:val="left"/>
        <w:rPr>
          <w:rFonts w:cs="Arial"/>
          <w:lang w:val="sr-Cyrl-CS"/>
        </w:rPr>
      </w:pPr>
    </w:p>
    <w:p w14:paraId="7E75D932" w14:textId="77777777" w:rsidR="00257D6B" w:rsidRPr="00257D6B" w:rsidRDefault="00257D6B" w:rsidP="006A48DD">
      <w:pPr>
        <w:widowControl w:val="0"/>
        <w:numPr>
          <w:ilvl w:val="0"/>
          <w:numId w:val="27"/>
        </w:numPr>
        <w:spacing w:after="60"/>
        <w:ind w:left="568" w:right="284" w:hanging="284"/>
        <w:jc w:val="left"/>
        <w:rPr>
          <w:rFonts w:cs="Arial"/>
          <w:lang w:val="sr-Cyrl-CS"/>
        </w:rPr>
      </w:pPr>
      <w:r w:rsidRPr="00257D6B">
        <w:rPr>
          <w:rFonts w:cs="Arial"/>
          <w:lang w:val="sr-Cyrl-CS"/>
        </w:rPr>
        <w:lastRenderedPageBreak/>
        <w:t>у склопу опште развојне политике, обезбедити доследно поштовање регулативе од ширег значаја, у погледу граничних вредности појединих утицаја, као и регулативе о карактеристикама возног парка, у погледу нивоа буке и квалитета издувних гасова</w:t>
      </w:r>
    </w:p>
    <w:p w14:paraId="0A1A3DDE" w14:textId="77777777" w:rsidR="00257D6B" w:rsidRPr="00257D6B" w:rsidRDefault="00257D6B" w:rsidP="006A48DD">
      <w:pPr>
        <w:widowControl w:val="0"/>
        <w:numPr>
          <w:ilvl w:val="0"/>
          <w:numId w:val="27"/>
        </w:numPr>
        <w:spacing w:after="60"/>
        <w:ind w:left="568" w:right="284" w:hanging="284"/>
        <w:jc w:val="left"/>
        <w:rPr>
          <w:rFonts w:cs="Arial"/>
          <w:spacing w:val="-4"/>
          <w:szCs w:val="24"/>
          <w:lang w:val="sr-Cyrl-CS"/>
        </w:rPr>
      </w:pPr>
      <w:r w:rsidRPr="00257D6B">
        <w:rPr>
          <w:rFonts w:cs="Arial"/>
          <w:spacing w:val="-4"/>
          <w:szCs w:val="24"/>
          <w:lang w:val="sr-Cyrl-CS"/>
        </w:rPr>
        <w:t>вршити константно праћење стања животне средине у зони деонице саобраћајнице, обезбеђивањем података који су добијени мерењима</w:t>
      </w:r>
    </w:p>
    <w:p w14:paraId="2BC413F0" w14:textId="77777777" w:rsidR="00257D6B" w:rsidRPr="00257D6B" w:rsidRDefault="00257D6B" w:rsidP="006A48DD">
      <w:pPr>
        <w:widowControl w:val="0"/>
        <w:numPr>
          <w:ilvl w:val="0"/>
          <w:numId w:val="27"/>
        </w:numPr>
        <w:spacing w:after="60"/>
        <w:ind w:left="568" w:right="284" w:hanging="284"/>
        <w:jc w:val="left"/>
        <w:rPr>
          <w:rFonts w:cs="Arial"/>
          <w:lang w:val="sr-Cyrl-CS"/>
        </w:rPr>
      </w:pPr>
      <w:r w:rsidRPr="00257D6B">
        <w:rPr>
          <w:rFonts w:cs="Arial"/>
          <w:lang w:val="sr-Cyrl-CS"/>
        </w:rPr>
        <w:t>обезбедити услове за континуално одржавање пута</w:t>
      </w:r>
    </w:p>
    <w:p w14:paraId="1C3DB110" w14:textId="77777777" w:rsidR="00257D6B" w:rsidRPr="00257D6B" w:rsidRDefault="00257D6B" w:rsidP="006A48DD">
      <w:pPr>
        <w:widowControl w:val="0"/>
        <w:numPr>
          <w:ilvl w:val="0"/>
          <w:numId w:val="27"/>
        </w:numPr>
        <w:spacing w:after="0"/>
        <w:ind w:left="568" w:right="284" w:hanging="284"/>
        <w:jc w:val="left"/>
        <w:rPr>
          <w:rFonts w:cs="Arial"/>
          <w:lang w:val="sr-Cyrl-CS"/>
        </w:rPr>
      </w:pPr>
      <w:r w:rsidRPr="00257D6B">
        <w:rPr>
          <w:rFonts w:cs="Arial"/>
          <w:lang w:val="sr-Cyrl-CS"/>
        </w:rPr>
        <w:t>обезбедити благовремене планове за одржавање пута у зимским месецима</w:t>
      </w:r>
    </w:p>
    <w:p w14:paraId="05BE623F" w14:textId="77777777" w:rsidR="00257D6B" w:rsidRPr="00257D6B" w:rsidRDefault="00257D6B" w:rsidP="00257D6B">
      <w:pPr>
        <w:widowControl w:val="0"/>
        <w:spacing w:after="0"/>
        <w:ind w:right="284"/>
        <w:rPr>
          <w:rFonts w:cs="Arial"/>
          <w:lang w:val="sr-Cyrl-CS"/>
        </w:rPr>
      </w:pPr>
    </w:p>
    <w:p w14:paraId="73CBBD89" w14:textId="77777777" w:rsidR="00257D6B" w:rsidRPr="00257D6B" w:rsidRDefault="00257D6B" w:rsidP="00257D6B">
      <w:pPr>
        <w:widowControl w:val="0"/>
        <w:tabs>
          <w:tab w:val="left" w:pos="709"/>
        </w:tabs>
        <w:spacing w:after="0"/>
        <w:rPr>
          <w:rFonts w:cs="Arial"/>
          <w:b/>
          <w:szCs w:val="24"/>
          <w:lang w:val="ru-RU"/>
        </w:rPr>
      </w:pPr>
      <w:r w:rsidRPr="00257D6B">
        <w:rPr>
          <w:rFonts w:cs="Arial"/>
          <w:b/>
          <w:szCs w:val="24"/>
          <w:lang w:val="ru-RU"/>
        </w:rPr>
        <w:t>9.5.2</w:t>
      </w:r>
      <w:r w:rsidRPr="00257D6B">
        <w:rPr>
          <w:rFonts w:cs="Arial"/>
          <w:b/>
          <w:szCs w:val="24"/>
          <w:lang w:val="ru-RU"/>
        </w:rPr>
        <w:tab/>
        <w:t>Административне мере заштите животне средине</w:t>
      </w:r>
    </w:p>
    <w:p w14:paraId="6A3328E1" w14:textId="77777777" w:rsidR="00257D6B" w:rsidRPr="00257D6B" w:rsidRDefault="00257D6B" w:rsidP="00257D6B">
      <w:pPr>
        <w:widowControl w:val="0"/>
        <w:spacing w:after="0"/>
        <w:rPr>
          <w:rFonts w:cs="Arial"/>
          <w:lang w:val="sr-Cyrl-CS"/>
        </w:rPr>
      </w:pPr>
    </w:p>
    <w:p w14:paraId="47B4202C" w14:textId="77777777" w:rsidR="00257D6B" w:rsidRPr="004870AB" w:rsidRDefault="00257D6B" w:rsidP="00257D6B">
      <w:pPr>
        <w:widowControl w:val="0"/>
        <w:spacing w:after="0"/>
        <w:rPr>
          <w:rFonts w:cs="Arial"/>
          <w:lang w:val="ru-RU"/>
        </w:rPr>
      </w:pPr>
      <w:r w:rsidRPr="00257D6B">
        <w:rPr>
          <w:rFonts w:cs="Arial"/>
          <w:lang w:val="sr-Cyrl-CS"/>
        </w:rPr>
        <w:t>Администаративе мере заштите обухватају низ активности у смислу административног регулисања одређених појава које, уколико се на време не регулишу, могу изазвати одрећене негативне последице које се врло тешко доводе у прихватљиве границе. Ове</w:t>
      </w:r>
      <w:r w:rsidRPr="00257D6B">
        <w:rPr>
          <w:rFonts w:cs="Arial"/>
          <w:lang w:val="ru-RU"/>
        </w:rPr>
        <w:t xml:space="preserve"> </w:t>
      </w:r>
      <w:r w:rsidRPr="00257D6B">
        <w:rPr>
          <w:rFonts w:cs="Arial"/>
          <w:lang w:val="sr-Cyrl-CS"/>
        </w:rPr>
        <w:t>мере</w:t>
      </w:r>
      <w:r w:rsidRPr="00257D6B">
        <w:rPr>
          <w:rFonts w:cs="Arial"/>
          <w:lang w:val="ru-RU"/>
        </w:rPr>
        <w:t xml:space="preserve"> </w:t>
      </w:r>
      <w:r w:rsidRPr="00257D6B">
        <w:rPr>
          <w:rFonts w:cs="Arial"/>
          <w:lang w:val="sr-Cyrl-CS"/>
        </w:rPr>
        <w:t>заштите</w:t>
      </w:r>
      <w:r w:rsidRPr="00257D6B">
        <w:rPr>
          <w:rFonts w:cs="Arial"/>
          <w:lang w:val="ru-RU"/>
        </w:rPr>
        <w:t xml:space="preserve"> </w:t>
      </w:r>
      <w:r w:rsidRPr="00257D6B">
        <w:rPr>
          <w:rFonts w:cs="Arial"/>
          <w:lang w:val="sr-Cyrl-CS"/>
        </w:rPr>
        <w:t>обухватају</w:t>
      </w:r>
      <w:r w:rsidRPr="00257D6B">
        <w:rPr>
          <w:rFonts w:cs="Arial"/>
          <w:lang w:val="ru-RU"/>
        </w:rPr>
        <w:t xml:space="preserve"> </w:t>
      </w:r>
      <w:r w:rsidRPr="00257D6B">
        <w:rPr>
          <w:rFonts w:cs="Arial"/>
          <w:lang w:val="sr-Cyrl-CS"/>
        </w:rPr>
        <w:t>следе</w:t>
      </w:r>
      <w:r w:rsidRPr="00257D6B">
        <w:rPr>
          <w:rFonts w:cs="Arial"/>
          <w:lang w:val="ru-RU"/>
        </w:rPr>
        <w:t>ћ</w:t>
      </w:r>
      <w:r w:rsidRPr="00257D6B">
        <w:rPr>
          <w:rFonts w:cs="Arial"/>
          <w:lang w:val="sr-Cyrl-CS"/>
        </w:rPr>
        <w:t>е</w:t>
      </w:r>
      <w:r w:rsidRPr="00257D6B">
        <w:rPr>
          <w:rFonts w:cs="Arial"/>
          <w:lang w:val="ru-RU"/>
        </w:rPr>
        <w:t xml:space="preserve"> </w:t>
      </w:r>
      <w:r w:rsidRPr="00257D6B">
        <w:rPr>
          <w:rFonts w:cs="Arial"/>
          <w:lang w:val="sr-Cyrl-CS"/>
        </w:rPr>
        <w:t>активности</w:t>
      </w:r>
      <w:r w:rsidRPr="00257D6B">
        <w:rPr>
          <w:rFonts w:cs="Arial"/>
          <w:lang w:val="ru-RU"/>
        </w:rPr>
        <w:t>:</w:t>
      </w:r>
    </w:p>
    <w:p w14:paraId="6A931BF8" w14:textId="77777777" w:rsidR="00257D6B" w:rsidRPr="00257D6B" w:rsidRDefault="00257D6B" w:rsidP="00257D6B">
      <w:pPr>
        <w:widowControl w:val="0"/>
        <w:spacing w:after="0"/>
        <w:rPr>
          <w:rFonts w:cs="Arial"/>
          <w:lang w:val="sr-Cyrl-CS"/>
        </w:rPr>
      </w:pPr>
    </w:p>
    <w:p w14:paraId="6443090E" w14:textId="77777777" w:rsidR="00257D6B" w:rsidRPr="00257D6B" w:rsidRDefault="00257D6B" w:rsidP="006A48DD">
      <w:pPr>
        <w:widowControl w:val="0"/>
        <w:numPr>
          <w:ilvl w:val="0"/>
          <w:numId w:val="28"/>
        </w:numPr>
        <w:spacing w:after="60"/>
        <w:jc w:val="left"/>
        <w:rPr>
          <w:rFonts w:cs="Arial"/>
          <w:lang w:val="ru-RU"/>
        </w:rPr>
      </w:pPr>
      <w:r w:rsidRPr="00257D6B">
        <w:rPr>
          <w:rFonts w:cs="Arial"/>
          <w:lang w:val="sr-Cyrl-CS"/>
        </w:rPr>
        <w:t>у</w:t>
      </w:r>
      <w:r w:rsidRPr="00257D6B">
        <w:rPr>
          <w:rFonts w:cs="Arial"/>
          <w:lang w:val="ru-RU"/>
        </w:rPr>
        <w:t xml:space="preserve"> </w:t>
      </w:r>
      <w:r w:rsidRPr="00257D6B">
        <w:rPr>
          <w:rFonts w:cs="Arial"/>
          <w:lang w:val="sr-Cyrl-CS"/>
        </w:rPr>
        <w:t>фази</w:t>
      </w:r>
      <w:r w:rsidRPr="00257D6B">
        <w:rPr>
          <w:rFonts w:cs="Arial"/>
          <w:lang w:val="ru-RU"/>
        </w:rPr>
        <w:t xml:space="preserve"> </w:t>
      </w:r>
      <w:r w:rsidRPr="00257D6B">
        <w:rPr>
          <w:rFonts w:cs="Arial"/>
          <w:lang w:val="sr-Cyrl-CS"/>
        </w:rPr>
        <w:t>израде</w:t>
      </w:r>
      <w:r w:rsidRPr="00257D6B">
        <w:rPr>
          <w:rFonts w:cs="Arial"/>
          <w:lang w:val="ru-RU"/>
        </w:rPr>
        <w:t xml:space="preserve"> </w:t>
      </w:r>
      <w:r w:rsidRPr="00257D6B">
        <w:rPr>
          <w:rFonts w:cs="Arial"/>
          <w:lang w:val="sr-Cyrl-CS"/>
        </w:rPr>
        <w:t>техничке</w:t>
      </w:r>
      <w:r w:rsidRPr="00257D6B">
        <w:rPr>
          <w:rFonts w:cs="Arial"/>
          <w:lang w:val="ru-RU"/>
        </w:rPr>
        <w:t xml:space="preserve"> </w:t>
      </w:r>
      <w:r w:rsidRPr="00257D6B">
        <w:rPr>
          <w:rFonts w:cs="Arial"/>
          <w:lang w:val="sr-Cyrl-CS"/>
        </w:rPr>
        <w:t>документације</w:t>
      </w:r>
      <w:r w:rsidRPr="00257D6B">
        <w:rPr>
          <w:rFonts w:cs="Arial"/>
          <w:lang w:val="ru-RU"/>
        </w:rPr>
        <w:t xml:space="preserve">, </w:t>
      </w:r>
      <w:r w:rsidRPr="00257D6B">
        <w:rPr>
          <w:rFonts w:cs="Arial"/>
          <w:lang w:val="sr-Cyrl-CS"/>
        </w:rPr>
        <w:t>а</w:t>
      </w:r>
      <w:r w:rsidRPr="00257D6B">
        <w:rPr>
          <w:rFonts w:cs="Arial"/>
          <w:lang w:val="ru-RU"/>
        </w:rPr>
        <w:t xml:space="preserve"> </w:t>
      </w:r>
      <w:r w:rsidRPr="00257D6B">
        <w:rPr>
          <w:rFonts w:cs="Arial"/>
          <w:lang w:val="sr-Cyrl-CS"/>
        </w:rPr>
        <w:t>пре</w:t>
      </w:r>
      <w:r w:rsidRPr="00257D6B">
        <w:rPr>
          <w:rFonts w:cs="Arial"/>
          <w:lang w:val="ru-RU"/>
        </w:rPr>
        <w:t xml:space="preserve"> </w:t>
      </w:r>
      <w:r w:rsidRPr="00257D6B">
        <w:rPr>
          <w:rFonts w:cs="Arial"/>
          <w:lang w:val="sr-Cyrl-CS"/>
        </w:rPr>
        <w:t>почетка</w:t>
      </w:r>
      <w:r w:rsidRPr="00257D6B">
        <w:rPr>
          <w:rFonts w:cs="Arial"/>
          <w:lang w:val="ru-RU"/>
        </w:rPr>
        <w:t xml:space="preserve"> </w:t>
      </w:r>
      <w:r w:rsidRPr="00257D6B">
        <w:rPr>
          <w:rFonts w:cs="Arial"/>
          <w:lang w:val="sr-Cyrl-CS"/>
        </w:rPr>
        <w:t>извођења</w:t>
      </w:r>
      <w:r w:rsidRPr="00257D6B">
        <w:rPr>
          <w:rFonts w:cs="Arial"/>
          <w:lang w:val="ru-RU"/>
        </w:rPr>
        <w:t xml:space="preserve"> </w:t>
      </w:r>
      <w:r w:rsidRPr="00257D6B">
        <w:rPr>
          <w:rFonts w:cs="Arial"/>
          <w:lang w:val="sr-Cyrl-CS"/>
        </w:rPr>
        <w:t>радова</w:t>
      </w:r>
      <w:r w:rsidRPr="00257D6B">
        <w:rPr>
          <w:rFonts w:cs="Arial"/>
          <w:lang w:val="ru-RU"/>
        </w:rPr>
        <w:t xml:space="preserve"> </w:t>
      </w:r>
      <w:r w:rsidRPr="00257D6B">
        <w:rPr>
          <w:rFonts w:cs="Arial"/>
          <w:lang w:val="sr-Cyrl-CS"/>
        </w:rPr>
        <w:t>неопходно</w:t>
      </w:r>
      <w:r w:rsidRPr="00257D6B">
        <w:rPr>
          <w:rFonts w:cs="Arial"/>
          <w:lang w:val="ru-RU"/>
        </w:rPr>
        <w:t xml:space="preserve"> </w:t>
      </w:r>
      <w:r w:rsidRPr="00257D6B">
        <w:rPr>
          <w:rFonts w:cs="Arial"/>
          <w:lang w:val="sr-Cyrl-CS"/>
        </w:rPr>
        <w:t>је</w:t>
      </w:r>
      <w:r w:rsidRPr="00257D6B">
        <w:rPr>
          <w:rFonts w:cs="Arial"/>
          <w:lang w:val="ru-RU"/>
        </w:rPr>
        <w:t xml:space="preserve"> </w:t>
      </w:r>
      <w:r w:rsidRPr="00257D6B">
        <w:rPr>
          <w:rFonts w:cs="Arial"/>
          <w:lang w:val="sr-Cyrl-CS"/>
        </w:rPr>
        <w:t>административним</w:t>
      </w:r>
      <w:r w:rsidRPr="00257D6B">
        <w:rPr>
          <w:rFonts w:cs="Arial"/>
          <w:lang w:val="ru-RU"/>
        </w:rPr>
        <w:t xml:space="preserve"> </w:t>
      </w:r>
      <w:r w:rsidRPr="00257D6B">
        <w:rPr>
          <w:rFonts w:cs="Arial"/>
          <w:lang w:val="sr-Cyrl-CS"/>
        </w:rPr>
        <w:t>мерама</w:t>
      </w:r>
      <w:r w:rsidRPr="00257D6B">
        <w:rPr>
          <w:rFonts w:cs="Arial"/>
          <w:lang w:val="ru-RU"/>
        </w:rPr>
        <w:t xml:space="preserve"> </w:t>
      </w:r>
      <w:r w:rsidRPr="00257D6B">
        <w:rPr>
          <w:rFonts w:cs="Arial"/>
          <w:lang w:val="sr-Cyrl-CS"/>
        </w:rPr>
        <w:t>санкционисати</w:t>
      </w:r>
      <w:r w:rsidRPr="00257D6B">
        <w:rPr>
          <w:rFonts w:cs="Arial"/>
          <w:lang w:val="ru-RU"/>
        </w:rPr>
        <w:t xml:space="preserve"> </w:t>
      </w:r>
      <w:r w:rsidRPr="00257D6B">
        <w:rPr>
          <w:rFonts w:cs="Arial"/>
          <w:lang w:val="sr-Cyrl-CS"/>
        </w:rPr>
        <w:t>могу</w:t>
      </w:r>
      <w:r w:rsidRPr="00257D6B">
        <w:rPr>
          <w:rFonts w:cs="Arial"/>
          <w:lang w:val="ru-RU"/>
        </w:rPr>
        <w:t>ћ</w:t>
      </w:r>
      <w:r w:rsidRPr="00257D6B">
        <w:rPr>
          <w:rFonts w:cs="Arial"/>
          <w:lang w:val="sr-Cyrl-CS"/>
        </w:rPr>
        <w:t>у</w:t>
      </w:r>
      <w:r w:rsidRPr="00257D6B">
        <w:rPr>
          <w:rFonts w:cs="Arial"/>
          <w:lang w:val="ru-RU"/>
        </w:rPr>
        <w:t xml:space="preserve"> </w:t>
      </w:r>
      <w:r w:rsidRPr="00257D6B">
        <w:rPr>
          <w:rFonts w:cs="Arial"/>
          <w:lang w:val="sr-Cyrl-CS"/>
        </w:rPr>
        <w:t>индивидуалну</w:t>
      </w:r>
      <w:r w:rsidRPr="00257D6B">
        <w:rPr>
          <w:rFonts w:cs="Arial"/>
          <w:lang w:val="ru-RU"/>
        </w:rPr>
        <w:t xml:space="preserve"> </w:t>
      </w:r>
      <w:r w:rsidRPr="00257D6B">
        <w:rPr>
          <w:rFonts w:cs="Arial"/>
          <w:lang w:val="sr-Cyrl-CS"/>
        </w:rPr>
        <w:t>изградњу</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непосредном</w:t>
      </w:r>
      <w:r w:rsidRPr="00257D6B">
        <w:rPr>
          <w:rFonts w:cs="Arial"/>
          <w:lang w:val="ru-RU"/>
        </w:rPr>
        <w:t xml:space="preserve"> </w:t>
      </w:r>
      <w:r w:rsidRPr="00257D6B">
        <w:rPr>
          <w:rFonts w:cs="Arial"/>
          <w:lang w:val="sr-Cyrl-CS"/>
        </w:rPr>
        <w:t>окружењу</w:t>
      </w:r>
      <w:r w:rsidRPr="00257D6B">
        <w:rPr>
          <w:rFonts w:cs="Arial"/>
          <w:lang w:val="ru-RU"/>
        </w:rPr>
        <w:t xml:space="preserve"> </w:t>
      </w:r>
      <w:r w:rsidRPr="00257D6B">
        <w:rPr>
          <w:rFonts w:cs="Arial"/>
          <w:lang w:val="sr-Cyrl-CS"/>
        </w:rPr>
        <w:t>посматране деонице</w:t>
      </w:r>
      <w:r w:rsidRPr="00257D6B">
        <w:rPr>
          <w:rFonts w:cs="Arial"/>
          <w:lang w:val="ru-RU"/>
        </w:rPr>
        <w:t xml:space="preserve">. </w:t>
      </w:r>
      <w:r w:rsidRPr="00257D6B">
        <w:rPr>
          <w:rFonts w:cs="Arial"/>
          <w:lang w:val="sr-Cyrl-CS"/>
        </w:rPr>
        <w:t>На</w:t>
      </w:r>
      <w:r w:rsidRPr="0085291A">
        <w:rPr>
          <w:rFonts w:cs="Arial"/>
          <w:lang w:val="ru-RU"/>
        </w:rPr>
        <w:t xml:space="preserve"> </w:t>
      </w:r>
      <w:r w:rsidRPr="00257D6B">
        <w:rPr>
          <w:rFonts w:cs="Arial"/>
          <w:lang w:val="sr-Cyrl-CS"/>
        </w:rPr>
        <w:t>овај</w:t>
      </w:r>
      <w:r w:rsidRPr="0085291A">
        <w:rPr>
          <w:rFonts w:cs="Arial"/>
          <w:lang w:val="ru-RU"/>
        </w:rPr>
        <w:t xml:space="preserve"> </w:t>
      </w:r>
      <w:r w:rsidRPr="00257D6B">
        <w:rPr>
          <w:rFonts w:cs="Arial"/>
          <w:lang w:val="sr-Cyrl-CS"/>
        </w:rPr>
        <w:t>начин</w:t>
      </w:r>
      <w:r w:rsidRPr="0085291A">
        <w:rPr>
          <w:rFonts w:cs="Arial"/>
          <w:lang w:val="ru-RU"/>
        </w:rPr>
        <w:t xml:space="preserve"> </w:t>
      </w:r>
      <w:r w:rsidRPr="00257D6B">
        <w:rPr>
          <w:rFonts w:cs="Arial"/>
          <w:lang w:val="sr-Cyrl-CS"/>
        </w:rPr>
        <w:t>спречавају</w:t>
      </w:r>
      <w:r w:rsidRPr="0085291A">
        <w:rPr>
          <w:rFonts w:cs="Arial"/>
          <w:lang w:val="ru-RU"/>
        </w:rPr>
        <w:t xml:space="preserve"> </w:t>
      </w:r>
      <w:r w:rsidRPr="00257D6B">
        <w:rPr>
          <w:rFonts w:cs="Arial"/>
          <w:lang w:val="sr-Cyrl-CS"/>
        </w:rPr>
        <w:t>се</w:t>
      </w:r>
      <w:r w:rsidRPr="0085291A">
        <w:rPr>
          <w:rFonts w:cs="Arial"/>
          <w:lang w:val="ru-RU"/>
        </w:rPr>
        <w:t xml:space="preserve"> </w:t>
      </w:r>
      <w:r w:rsidRPr="00257D6B">
        <w:rPr>
          <w:rFonts w:cs="Arial"/>
          <w:lang w:val="sr-Cyrl-CS"/>
        </w:rPr>
        <w:t>негативни</w:t>
      </w:r>
      <w:r w:rsidRPr="0085291A">
        <w:rPr>
          <w:rFonts w:cs="Arial"/>
          <w:lang w:val="ru-RU"/>
        </w:rPr>
        <w:t xml:space="preserve"> </w:t>
      </w:r>
      <w:r w:rsidRPr="00257D6B">
        <w:rPr>
          <w:rFonts w:cs="Arial"/>
          <w:lang w:val="sr-Cyrl-CS"/>
        </w:rPr>
        <w:t>утицаји</w:t>
      </w:r>
      <w:r w:rsidRPr="0085291A">
        <w:rPr>
          <w:rFonts w:cs="Arial"/>
          <w:lang w:val="ru-RU"/>
        </w:rPr>
        <w:t xml:space="preserve"> </w:t>
      </w:r>
      <w:r w:rsidRPr="00257D6B">
        <w:rPr>
          <w:rFonts w:cs="Arial"/>
          <w:lang w:val="sr-Cyrl-CS"/>
        </w:rPr>
        <w:t>којима</w:t>
      </w:r>
      <w:r w:rsidRPr="0085291A">
        <w:rPr>
          <w:rFonts w:cs="Arial"/>
          <w:lang w:val="ru-RU"/>
        </w:rPr>
        <w:t xml:space="preserve"> </w:t>
      </w:r>
      <w:r w:rsidRPr="00257D6B">
        <w:rPr>
          <w:rFonts w:cs="Arial"/>
          <w:lang w:val="sr-Cyrl-CS"/>
        </w:rPr>
        <w:t>би</w:t>
      </w:r>
      <w:r w:rsidRPr="0085291A">
        <w:rPr>
          <w:rFonts w:cs="Arial"/>
          <w:lang w:val="ru-RU"/>
        </w:rPr>
        <w:t xml:space="preserve"> </w:t>
      </w:r>
      <w:r w:rsidRPr="00257D6B">
        <w:rPr>
          <w:rFonts w:cs="Arial"/>
          <w:lang w:val="sr-Cyrl-CS"/>
        </w:rPr>
        <w:t>такви</w:t>
      </w:r>
      <w:r w:rsidRPr="0085291A">
        <w:rPr>
          <w:rFonts w:cs="Arial"/>
          <w:lang w:val="ru-RU"/>
        </w:rPr>
        <w:t xml:space="preserve"> </w:t>
      </w:r>
      <w:r w:rsidRPr="00257D6B">
        <w:rPr>
          <w:rFonts w:cs="Arial"/>
          <w:lang w:val="sr-Cyrl-CS"/>
        </w:rPr>
        <w:t>објекти</w:t>
      </w:r>
      <w:r w:rsidRPr="0085291A">
        <w:rPr>
          <w:rFonts w:cs="Arial"/>
          <w:lang w:val="ru-RU"/>
        </w:rPr>
        <w:t xml:space="preserve"> </w:t>
      </w:r>
      <w:r w:rsidRPr="00257D6B">
        <w:rPr>
          <w:rFonts w:cs="Arial"/>
          <w:lang w:val="sr-Cyrl-CS"/>
        </w:rPr>
        <w:t>били</w:t>
      </w:r>
      <w:r w:rsidRPr="0085291A">
        <w:rPr>
          <w:rFonts w:cs="Arial"/>
          <w:lang w:val="ru-RU"/>
        </w:rPr>
        <w:t xml:space="preserve"> </w:t>
      </w:r>
      <w:r w:rsidRPr="00257D6B">
        <w:rPr>
          <w:rFonts w:cs="Arial"/>
          <w:lang w:val="sr-Cyrl-CS"/>
        </w:rPr>
        <w:t>изложени</w:t>
      </w:r>
      <w:r w:rsidRPr="0085291A">
        <w:rPr>
          <w:rFonts w:cs="Arial"/>
          <w:lang w:val="ru-RU"/>
        </w:rPr>
        <w:t xml:space="preserve"> </w:t>
      </w:r>
      <w:r w:rsidRPr="00257D6B">
        <w:rPr>
          <w:rFonts w:cs="Arial"/>
          <w:lang w:val="sr-Cyrl-CS"/>
        </w:rPr>
        <w:t>и</w:t>
      </w:r>
      <w:r w:rsidRPr="0085291A">
        <w:rPr>
          <w:rFonts w:cs="Arial"/>
          <w:lang w:val="ru-RU"/>
        </w:rPr>
        <w:t xml:space="preserve"> </w:t>
      </w:r>
      <w:r w:rsidRPr="00257D6B">
        <w:rPr>
          <w:rFonts w:cs="Arial"/>
          <w:lang w:val="sr-Cyrl-CS"/>
        </w:rPr>
        <w:t>накнадни</w:t>
      </w:r>
      <w:r w:rsidRPr="0085291A">
        <w:rPr>
          <w:rFonts w:cs="Arial"/>
          <w:lang w:val="ru-RU"/>
        </w:rPr>
        <w:t xml:space="preserve"> </w:t>
      </w:r>
      <w:r w:rsidRPr="00257D6B">
        <w:rPr>
          <w:rFonts w:cs="Arial"/>
          <w:lang w:val="sr-Cyrl-CS"/>
        </w:rPr>
        <w:t>захтеви</w:t>
      </w:r>
      <w:r w:rsidRPr="0085291A">
        <w:rPr>
          <w:rFonts w:cs="Arial"/>
          <w:lang w:val="ru-RU"/>
        </w:rPr>
        <w:t xml:space="preserve"> </w:t>
      </w:r>
      <w:r w:rsidRPr="00257D6B">
        <w:rPr>
          <w:rFonts w:cs="Arial"/>
          <w:lang w:val="sr-Cyrl-CS"/>
        </w:rPr>
        <w:t>за</w:t>
      </w:r>
      <w:r w:rsidRPr="0085291A">
        <w:rPr>
          <w:rFonts w:cs="Arial"/>
          <w:lang w:val="ru-RU"/>
        </w:rPr>
        <w:t xml:space="preserve"> </w:t>
      </w:r>
      <w:r w:rsidRPr="00257D6B">
        <w:rPr>
          <w:rFonts w:cs="Arial"/>
          <w:lang w:val="sr-Cyrl-CS"/>
        </w:rPr>
        <w:t>мерама</w:t>
      </w:r>
      <w:r w:rsidRPr="0085291A">
        <w:rPr>
          <w:rFonts w:cs="Arial"/>
          <w:lang w:val="ru-RU"/>
        </w:rPr>
        <w:t xml:space="preserve"> </w:t>
      </w:r>
      <w:r w:rsidRPr="00257D6B">
        <w:rPr>
          <w:rFonts w:cs="Arial"/>
          <w:lang w:val="sr-Cyrl-CS"/>
        </w:rPr>
        <w:t>заштите</w:t>
      </w:r>
      <w:r w:rsidRPr="0085291A">
        <w:rPr>
          <w:rFonts w:cs="Arial"/>
          <w:lang w:val="ru-RU"/>
        </w:rPr>
        <w:t xml:space="preserve">. </w:t>
      </w:r>
      <w:r w:rsidRPr="00257D6B">
        <w:rPr>
          <w:rFonts w:cs="Arial"/>
          <w:lang w:val="sr-Cyrl-CS"/>
        </w:rPr>
        <w:t>Даљу</w:t>
      </w:r>
      <w:r w:rsidRPr="00257D6B">
        <w:rPr>
          <w:rFonts w:cs="Arial"/>
          <w:lang w:val="ru-RU"/>
        </w:rPr>
        <w:t xml:space="preserve"> </w:t>
      </w:r>
      <w:r w:rsidRPr="00257D6B">
        <w:rPr>
          <w:rFonts w:cs="Arial"/>
          <w:lang w:val="sr-Cyrl-CS"/>
        </w:rPr>
        <w:t>изградњу</w:t>
      </w:r>
      <w:r w:rsidRPr="00257D6B">
        <w:rPr>
          <w:rFonts w:cs="Arial"/>
          <w:lang w:val="ru-RU"/>
        </w:rPr>
        <w:t xml:space="preserve"> </w:t>
      </w:r>
      <w:r w:rsidRPr="00257D6B">
        <w:rPr>
          <w:rFonts w:cs="Arial"/>
          <w:lang w:val="sr-Cyrl-CS"/>
        </w:rPr>
        <w:t>стамбених</w:t>
      </w:r>
      <w:r w:rsidRPr="00257D6B">
        <w:rPr>
          <w:rFonts w:cs="Arial"/>
          <w:lang w:val="ru-RU"/>
        </w:rPr>
        <w:t xml:space="preserve"> </w:t>
      </w:r>
      <w:r w:rsidRPr="00257D6B">
        <w:rPr>
          <w:rFonts w:cs="Arial"/>
          <w:lang w:val="sr-Cyrl-CS"/>
        </w:rPr>
        <w:t>објеката</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зони</w:t>
      </w:r>
      <w:r w:rsidRPr="00257D6B">
        <w:rPr>
          <w:rFonts w:cs="Arial"/>
          <w:lang w:val="ru-RU"/>
        </w:rPr>
        <w:t xml:space="preserve"> </w:t>
      </w:r>
      <w:r w:rsidRPr="00257D6B">
        <w:rPr>
          <w:rFonts w:cs="Arial"/>
          <w:lang w:val="sr-Cyrl-CS"/>
        </w:rPr>
        <w:t>будуће саобраћајнице</w:t>
      </w:r>
      <w:r w:rsidRPr="00257D6B">
        <w:rPr>
          <w:rFonts w:cs="Arial"/>
          <w:lang w:val="ru-RU"/>
        </w:rPr>
        <w:t xml:space="preserve"> </w:t>
      </w:r>
      <w:r w:rsidRPr="00257D6B">
        <w:rPr>
          <w:rFonts w:cs="Arial"/>
          <w:lang w:val="sr-Cyrl-CS"/>
        </w:rPr>
        <w:t>потребно</w:t>
      </w:r>
      <w:r w:rsidRPr="00257D6B">
        <w:rPr>
          <w:rFonts w:cs="Arial"/>
          <w:lang w:val="ru-RU"/>
        </w:rPr>
        <w:t xml:space="preserve"> </w:t>
      </w:r>
      <w:r w:rsidRPr="00257D6B">
        <w:rPr>
          <w:rFonts w:cs="Arial"/>
          <w:lang w:val="sr-Cyrl-CS"/>
        </w:rPr>
        <w:t>је</w:t>
      </w:r>
      <w:r w:rsidRPr="00257D6B">
        <w:rPr>
          <w:rFonts w:cs="Arial"/>
          <w:lang w:val="ru-RU"/>
        </w:rPr>
        <w:t xml:space="preserve"> </w:t>
      </w:r>
      <w:r w:rsidRPr="00257D6B">
        <w:rPr>
          <w:rFonts w:cs="Arial"/>
          <w:lang w:val="sr-Cyrl-CS"/>
        </w:rPr>
        <w:t>забранити</w:t>
      </w:r>
      <w:r w:rsidRPr="00257D6B">
        <w:rPr>
          <w:rFonts w:cs="Arial"/>
          <w:lang w:val="ru-RU"/>
        </w:rPr>
        <w:t>;</w:t>
      </w:r>
    </w:p>
    <w:p w14:paraId="7ABF4C74" w14:textId="77777777" w:rsidR="00257D6B" w:rsidRPr="00257D6B" w:rsidRDefault="00257D6B" w:rsidP="006A48DD">
      <w:pPr>
        <w:widowControl w:val="0"/>
        <w:numPr>
          <w:ilvl w:val="0"/>
          <w:numId w:val="28"/>
        </w:numPr>
        <w:spacing w:after="60"/>
        <w:jc w:val="left"/>
        <w:rPr>
          <w:rFonts w:cs="Arial"/>
          <w:lang w:val="ru-RU"/>
        </w:rPr>
      </w:pPr>
      <w:r w:rsidRPr="00257D6B">
        <w:rPr>
          <w:rFonts w:cs="Arial"/>
          <w:lang w:val="sr-Cyrl-CS"/>
        </w:rPr>
        <w:t>обезбедити</w:t>
      </w:r>
      <w:r w:rsidRPr="00257D6B">
        <w:rPr>
          <w:rFonts w:cs="Arial"/>
          <w:lang w:val="ru-RU"/>
        </w:rPr>
        <w:t xml:space="preserve"> </w:t>
      </w:r>
      <w:r w:rsidRPr="00257D6B">
        <w:rPr>
          <w:rFonts w:cs="Arial"/>
          <w:lang w:val="sr-Cyrl-CS"/>
        </w:rPr>
        <w:t>инструменте</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оквиру</w:t>
      </w:r>
      <w:r w:rsidRPr="00257D6B">
        <w:rPr>
          <w:rFonts w:cs="Arial"/>
          <w:lang w:val="ru-RU"/>
        </w:rPr>
        <w:t xml:space="preserve"> </w:t>
      </w:r>
      <w:r w:rsidRPr="00257D6B">
        <w:rPr>
          <w:rFonts w:cs="Arial"/>
          <w:lang w:val="sr-Cyrl-CS"/>
        </w:rPr>
        <w:t>сагласности</w:t>
      </w:r>
      <w:r w:rsidRPr="00257D6B">
        <w:rPr>
          <w:rFonts w:cs="Arial"/>
          <w:lang w:val="ru-RU"/>
        </w:rPr>
        <w:t xml:space="preserve"> </w:t>
      </w:r>
      <w:r w:rsidRPr="00257D6B">
        <w:rPr>
          <w:rFonts w:cs="Arial"/>
          <w:lang w:val="sr-Cyrl-CS"/>
        </w:rPr>
        <w:t>које</w:t>
      </w:r>
      <w:r w:rsidRPr="00257D6B">
        <w:rPr>
          <w:rFonts w:cs="Arial"/>
          <w:lang w:val="ru-RU"/>
        </w:rPr>
        <w:t xml:space="preserve"> </w:t>
      </w:r>
      <w:r w:rsidRPr="00257D6B">
        <w:rPr>
          <w:rFonts w:cs="Arial"/>
          <w:lang w:val="sr-Cyrl-CS"/>
        </w:rPr>
        <w:t>издају</w:t>
      </w:r>
      <w:r w:rsidRPr="00257D6B">
        <w:rPr>
          <w:rFonts w:cs="Arial"/>
          <w:lang w:val="ru-RU"/>
        </w:rPr>
        <w:t xml:space="preserve"> </w:t>
      </w:r>
      <w:r w:rsidRPr="00257D6B">
        <w:rPr>
          <w:rFonts w:cs="Arial"/>
          <w:lang w:val="sr-Cyrl-CS"/>
        </w:rPr>
        <w:t>надлежне</w:t>
      </w:r>
      <w:r w:rsidRPr="00257D6B">
        <w:rPr>
          <w:rFonts w:cs="Arial"/>
          <w:lang w:val="ru-RU"/>
        </w:rPr>
        <w:t xml:space="preserve"> </w:t>
      </w:r>
      <w:r w:rsidRPr="00257D6B">
        <w:rPr>
          <w:rFonts w:cs="Arial"/>
          <w:lang w:val="sr-Cyrl-CS"/>
        </w:rPr>
        <w:t>републичке</w:t>
      </w:r>
      <w:r w:rsidRPr="00257D6B">
        <w:rPr>
          <w:rFonts w:cs="Arial"/>
          <w:lang w:val="ru-RU"/>
        </w:rPr>
        <w:t xml:space="preserve"> </w:t>
      </w:r>
      <w:r w:rsidRPr="00257D6B">
        <w:rPr>
          <w:rFonts w:cs="Arial"/>
          <w:lang w:val="sr-Cyrl-CS"/>
        </w:rPr>
        <w:t>установе</w:t>
      </w:r>
      <w:r w:rsidRPr="00257D6B">
        <w:rPr>
          <w:rFonts w:cs="Arial"/>
          <w:lang w:val="ru-RU"/>
        </w:rPr>
        <w:t xml:space="preserve"> (</w:t>
      </w:r>
      <w:r w:rsidRPr="00257D6B">
        <w:rPr>
          <w:rFonts w:cs="Arial"/>
          <w:lang w:val="sr-Cyrl-CS"/>
        </w:rPr>
        <w:t>надлежна</w:t>
      </w:r>
      <w:r w:rsidRPr="00257D6B">
        <w:rPr>
          <w:rFonts w:cs="Arial"/>
          <w:lang w:val="ru-RU"/>
        </w:rPr>
        <w:t xml:space="preserve"> </w:t>
      </w:r>
      <w:r w:rsidRPr="00257D6B">
        <w:rPr>
          <w:rFonts w:cs="Arial"/>
          <w:lang w:val="sr-Cyrl-CS"/>
        </w:rPr>
        <w:t>министарства</w:t>
      </w:r>
      <w:r w:rsidRPr="00257D6B">
        <w:rPr>
          <w:rFonts w:cs="Arial"/>
          <w:lang w:val="ru-RU"/>
        </w:rPr>
        <w:t xml:space="preserve">) </w:t>
      </w:r>
      <w:r w:rsidRPr="00257D6B">
        <w:rPr>
          <w:rFonts w:cs="Arial"/>
          <w:lang w:val="sr-Cyrl-CS"/>
        </w:rPr>
        <w:t>да</w:t>
      </w:r>
      <w:r w:rsidRPr="00257D6B">
        <w:rPr>
          <w:rFonts w:cs="Arial"/>
          <w:lang w:val="ru-RU"/>
        </w:rPr>
        <w:t xml:space="preserve"> </w:t>
      </w:r>
      <w:r w:rsidRPr="00257D6B">
        <w:rPr>
          <w:rFonts w:cs="Arial"/>
          <w:lang w:val="sr-Cyrl-CS"/>
        </w:rPr>
        <w:t>се</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току</w:t>
      </w:r>
      <w:r w:rsidRPr="00257D6B">
        <w:rPr>
          <w:rFonts w:cs="Arial"/>
          <w:lang w:val="ru-RU"/>
        </w:rPr>
        <w:t xml:space="preserve"> </w:t>
      </w:r>
      <w:r w:rsidRPr="00257D6B">
        <w:rPr>
          <w:rFonts w:cs="Arial"/>
          <w:lang w:val="sr-Cyrl-CS"/>
        </w:rPr>
        <w:t>извођења</w:t>
      </w:r>
      <w:r w:rsidRPr="00257D6B">
        <w:rPr>
          <w:rFonts w:cs="Arial"/>
          <w:lang w:val="ru-RU"/>
        </w:rPr>
        <w:t xml:space="preserve"> </w:t>
      </w:r>
      <w:r w:rsidRPr="00257D6B">
        <w:rPr>
          <w:rFonts w:cs="Arial"/>
          <w:lang w:val="sr-Cyrl-CS"/>
        </w:rPr>
        <w:t>радови</w:t>
      </w:r>
      <w:r w:rsidRPr="00257D6B">
        <w:rPr>
          <w:rFonts w:cs="Arial"/>
          <w:lang w:val="ru-RU"/>
        </w:rPr>
        <w:t xml:space="preserve"> </w:t>
      </w:r>
      <w:r w:rsidRPr="00257D6B">
        <w:rPr>
          <w:rFonts w:cs="Arial"/>
          <w:lang w:val="sr-Cyrl-CS"/>
        </w:rPr>
        <w:t>врши</w:t>
      </w:r>
      <w:r w:rsidRPr="00257D6B">
        <w:rPr>
          <w:rFonts w:cs="Arial"/>
          <w:lang w:val="ru-RU"/>
        </w:rPr>
        <w:t xml:space="preserve"> </w:t>
      </w:r>
      <w:r w:rsidRPr="00257D6B">
        <w:rPr>
          <w:rFonts w:cs="Arial"/>
          <w:lang w:val="sr-Cyrl-CS"/>
        </w:rPr>
        <w:t>перманентна</w:t>
      </w:r>
      <w:r w:rsidRPr="00257D6B">
        <w:rPr>
          <w:rFonts w:cs="Arial"/>
          <w:lang w:val="ru-RU"/>
        </w:rPr>
        <w:t xml:space="preserve"> </w:t>
      </w:r>
      <w:r w:rsidRPr="00257D6B">
        <w:rPr>
          <w:rFonts w:cs="Arial"/>
          <w:lang w:val="sr-Cyrl-CS"/>
        </w:rPr>
        <w:t>контрола</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смислу</w:t>
      </w:r>
      <w:r w:rsidRPr="00257D6B">
        <w:rPr>
          <w:rFonts w:cs="Arial"/>
          <w:lang w:val="ru-RU"/>
        </w:rPr>
        <w:t xml:space="preserve"> </w:t>
      </w:r>
      <w:r w:rsidRPr="00257D6B">
        <w:rPr>
          <w:rFonts w:cs="Arial"/>
          <w:lang w:val="sr-Cyrl-CS"/>
        </w:rPr>
        <w:t>могу</w:t>
      </w:r>
      <w:r w:rsidRPr="00257D6B">
        <w:rPr>
          <w:rFonts w:cs="Arial"/>
          <w:lang w:val="ru-RU"/>
        </w:rPr>
        <w:t>ћ</w:t>
      </w:r>
      <w:r w:rsidRPr="00257D6B">
        <w:rPr>
          <w:rFonts w:cs="Arial"/>
          <w:lang w:val="sr-Cyrl-CS"/>
        </w:rPr>
        <w:t>их</w:t>
      </w:r>
      <w:r w:rsidRPr="00257D6B">
        <w:rPr>
          <w:rFonts w:cs="Arial"/>
          <w:lang w:val="ru-RU"/>
        </w:rPr>
        <w:t xml:space="preserve"> </w:t>
      </w:r>
      <w:r w:rsidRPr="00257D6B">
        <w:rPr>
          <w:rFonts w:cs="Arial"/>
          <w:lang w:val="sr-Cyrl-CS"/>
        </w:rPr>
        <w:t>утицаја</w:t>
      </w:r>
      <w:r w:rsidRPr="00257D6B">
        <w:rPr>
          <w:rFonts w:cs="Arial"/>
          <w:lang w:val="ru-RU"/>
        </w:rPr>
        <w:t xml:space="preserve"> </w:t>
      </w:r>
      <w:r w:rsidRPr="00257D6B">
        <w:rPr>
          <w:rFonts w:cs="Arial"/>
          <w:lang w:val="sr-Cyrl-CS"/>
        </w:rPr>
        <w:t>на</w:t>
      </w:r>
      <w:r w:rsidRPr="00257D6B">
        <w:rPr>
          <w:rFonts w:cs="Arial"/>
          <w:lang w:val="ru-RU"/>
        </w:rPr>
        <w:t xml:space="preserve"> </w:t>
      </w:r>
      <w:r w:rsidRPr="00257D6B">
        <w:rPr>
          <w:rFonts w:cs="Arial"/>
          <w:lang w:val="sr-Cyrl-CS"/>
        </w:rPr>
        <w:t>животну</w:t>
      </w:r>
      <w:r w:rsidRPr="00257D6B">
        <w:rPr>
          <w:rFonts w:cs="Arial"/>
          <w:lang w:val="ru-RU"/>
        </w:rPr>
        <w:t xml:space="preserve"> </w:t>
      </w:r>
      <w:r w:rsidRPr="00257D6B">
        <w:rPr>
          <w:rFonts w:cs="Arial"/>
          <w:lang w:val="sr-Cyrl-CS"/>
        </w:rPr>
        <w:t>средину</w:t>
      </w:r>
      <w:r w:rsidRPr="00257D6B">
        <w:rPr>
          <w:rFonts w:cs="Arial"/>
          <w:lang w:val="ru-RU"/>
        </w:rPr>
        <w:t>;</w:t>
      </w:r>
    </w:p>
    <w:p w14:paraId="17E4ED56" w14:textId="77777777" w:rsidR="00257D6B" w:rsidRPr="00257D6B" w:rsidRDefault="00257D6B" w:rsidP="006A48DD">
      <w:pPr>
        <w:widowControl w:val="0"/>
        <w:numPr>
          <w:ilvl w:val="0"/>
          <w:numId w:val="28"/>
        </w:numPr>
        <w:spacing w:after="60"/>
        <w:jc w:val="left"/>
        <w:rPr>
          <w:rFonts w:cs="Arial"/>
          <w:lang w:val="ru-RU"/>
        </w:rPr>
      </w:pPr>
      <w:r w:rsidRPr="00257D6B">
        <w:rPr>
          <w:rFonts w:cs="Arial"/>
          <w:lang w:val="sr-Cyrl-CS"/>
        </w:rPr>
        <w:t>обезбедити</w:t>
      </w:r>
      <w:r w:rsidRPr="00257D6B">
        <w:rPr>
          <w:rFonts w:cs="Arial"/>
          <w:lang w:val="ru-RU"/>
        </w:rPr>
        <w:t xml:space="preserve"> </w:t>
      </w:r>
      <w:r w:rsidRPr="00257D6B">
        <w:rPr>
          <w:rFonts w:cs="Arial"/>
          <w:lang w:val="sr-Cyrl-CS"/>
        </w:rPr>
        <w:t>инструменте</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оквиру</w:t>
      </w:r>
      <w:r w:rsidRPr="00257D6B">
        <w:rPr>
          <w:rFonts w:cs="Arial"/>
          <w:lang w:val="ru-RU"/>
        </w:rPr>
        <w:t xml:space="preserve"> </w:t>
      </w:r>
      <w:r w:rsidRPr="00257D6B">
        <w:rPr>
          <w:rFonts w:cs="Arial"/>
          <w:lang w:val="sr-Cyrl-CS"/>
        </w:rPr>
        <w:t>уговорне</w:t>
      </w:r>
      <w:r w:rsidRPr="00257D6B">
        <w:rPr>
          <w:rFonts w:cs="Arial"/>
          <w:lang w:val="ru-RU"/>
        </w:rPr>
        <w:t xml:space="preserve"> </w:t>
      </w:r>
      <w:r w:rsidRPr="00257D6B">
        <w:rPr>
          <w:rFonts w:cs="Arial"/>
          <w:lang w:val="sr-Cyrl-CS"/>
        </w:rPr>
        <w:t>документације</w:t>
      </w:r>
      <w:r w:rsidRPr="00257D6B">
        <w:rPr>
          <w:rFonts w:cs="Arial"/>
          <w:lang w:val="ru-RU"/>
        </w:rPr>
        <w:t xml:space="preserve"> </w:t>
      </w:r>
      <w:r w:rsidRPr="00257D6B">
        <w:rPr>
          <w:rFonts w:cs="Arial"/>
          <w:lang w:val="sr-Cyrl-CS"/>
        </w:rPr>
        <w:t>коју</w:t>
      </w:r>
      <w:r w:rsidRPr="00257D6B">
        <w:rPr>
          <w:rFonts w:cs="Arial"/>
          <w:lang w:val="ru-RU"/>
        </w:rPr>
        <w:t xml:space="preserve"> </w:t>
      </w:r>
      <w:r w:rsidRPr="00257D6B">
        <w:rPr>
          <w:rFonts w:cs="Arial"/>
          <w:lang w:val="sr-Cyrl-CS"/>
        </w:rPr>
        <w:t>Инвеститор</w:t>
      </w:r>
      <w:r w:rsidRPr="00257D6B">
        <w:rPr>
          <w:rFonts w:cs="Arial"/>
          <w:lang w:val="ru-RU"/>
        </w:rPr>
        <w:t xml:space="preserve"> </w:t>
      </w:r>
      <w:r w:rsidRPr="00257D6B">
        <w:rPr>
          <w:rFonts w:cs="Arial"/>
          <w:lang w:val="sr-Cyrl-CS"/>
        </w:rPr>
        <w:t>буде</w:t>
      </w:r>
      <w:r w:rsidRPr="00257D6B">
        <w:rPr>
          <w:rFonts w:cs="Arial"/>
          <w:lang w:val="ru-RU"/>
        </w:rPr>
        <w:t xml:space="preserve"> </w:t>
      </w:r>
      <w:r w:rsidRPr="00257D6B">
        <w:rPr>
          <w:rFonts w:cs="Arial"/>
          <w:lang w:val="sr-Cyrl-CS"/>
        </w:rPr>
        <w:t>формирао</w:t>
      </w:r>
      <w:r w:rsidRPr="00257D6B">
        <w:rPr>
          <w:rFonts w:cs="Arial"/>
          <w:lang w:val="ru-RU"/>
        </w:rPr>
        <w:t xml:space="preserve"> </w:t>
      </w:r>
      <w:r w:rsidRPr="00257D6B">
        <w:rPr>
          <w:rFonts w:cs="Arial"/>
          <w:lang w:val="sr-Cyrl-CS"/>
        </w:rPr>
        <w:t>са</w:t>
      </w:r>
      <w:r w:rsidRPr="00257D6B">
        <w:rPr>
          <w:rFonts w:cs="Arial"/>
          <w:lang w:val="ru-RU"/>
        </w:rPr>
        <w:t xml:space="preserve"> </w:t>
      </w:r>
      <w:r w:rsidRPr="00257D6B">
        <w:rPr>
          <w:rFonts w:cs="Arial"/>
          <w:lang w:val="sr-Cyrl-CS"/>
        </w:rPr>
        <w:t>извођачима</w:t>
      </w:r>
      <w:r w:rsidRPr="00257D6B">
        <w:rPr>
          <w:rFonts w:cs="Arial"/>
          <w:lang w:val="ru-RU"/>
        </w:rPr>
        <w:t xml:space="preserve">, </w:t>
      </w:r>
      <w:r w:rsidRPr="00257D6B">
        <w:rPr>
          <w:rFonts w:cs="Arial"/>
          <w:lang w:val="sr-Cyrl-CS"/>
        </w:rPr>
        <w:t>о</w:t>
      </w:r>
      <w:r w:rsidRPr="00257D6B">
        <w:rPr>
          <w:rFonts w:cs="Arial"/>
          <w:lang w:val="ru-RU"/>
        </w:rPr>
        <w:t xml:space="preserve"> </w:t>
      </w:r>
      <w:r w:rsidRPr="00257D6B">
        <w:rPr>
          <w:rFonts w:cs="Arial"/>
          <w:lang w:val="sr-Cyrl-CS"/>
        </w:rPr>
        <w:t>неопходности</w:t>
      </w:r>
      <w:r w:rsidRPr="00257D6B">
        <w:rPr>
          <w:rFonts w:cs="Arial"/>
          <w:lang w:val="ru-RU"/>
        </w:rPr>
        <w:t xml:space="preserve"> </w:t>
      </w:r>
      <w:r w:rsidRPr="00257D6B">
        <w:rPr>
          <w:rFonts w:cs="Arial"/>
          <w:lang w:val="sr-Cyrl-CS"/>
        </w:rPr>
        <w:t>поштовања</w:t>
      </w:r>
      <w:r w:rsidRPr="00257D6B">
        <w:rPr>
          <w:rFonts w:cs="Arial"/>
          <w:lang w:val="ru-RU"/>
        </w:rPr>
        <w:t xml:space="preserve"> </w:t>
      </w:r>
      <w:r w:rsidRPr="00257D6B">
        <w:rPr>
          <w:rFonts w:cs="Arial"/>
          <w:lang w:val="sr-Cyrl-CS"/>
        </w:rPr>
        <w:t>свих</w:t>
      </w:r>
      <w:r w:rsidRPr="00257D6B">
        <w:rPr>
          <w:rFonts w:cs="Arial"/>
          <w:lang w:val="ru-RU"/>
        </w:rPr>
        <w:t xml:space="preserve"> </w:t>
      </w:r>
      <w:r w:rsidRPr="00257D6B">
        <w:rPr>
          <w:rFonts w:cs="Arial"/>
          <w:lang w:val="sr-Cyrl-CS"/>
        </w:rPr>
        <w:t>прописаних</w:t>
      </w:r>
      <w:r w:rsidRPr="00257D6B">
        <w:rPr>
          <w:rFonts w:cs="Arial"/>
          <w:lang w:val="ru-RU"/>
        </w:rPr>
        <w:t xml:space="preserve"> </w:t>
      </w:r>
      <w:r w:rsidRPr="00257D6B">
        <w:rPr>
          <w:rFonts w:cs="Arial"/>
          <w:lang w:val="sr-Cyrl-CS"/>
        </w:rPr>
        <w:t>мера</w:t>
      </w:r>
      <w:r w:rsidRPr="00257D6B">
        <w:rPr>
          <w:rFonts w:cs="Arial"/>
          <w:lang w:val="ru-RU"/>
        </w:rPr>
        <w:t xml:space="preserve"> </w:t>
      </w:r>
      <w:r w:rsidRPr="00257D6B">
        <w:rPr>
          <w:rFonts w:cs="Arial"/>
          <w:lang w:val="sr-Cyrl-CS"/>
        </w:rPr>
        <w:t>заштите</w:t>
      </w:r>
      <w:r w:rsidRPr="00257D6B">
        <w:rPr>
          <w:rFonts w:cs="Arial"/>
          <w:lang w:val="ru-RU"/>
        </w:rPr>
        <w:t xml:space="preserve"> </w:t>
      </w:r>
      <w:r w:rsidRPr="00257D6B">
        <w:rPr>
          <w:rFonts w:cs="Arial"/>
          <w:lang w:val="sr-Cyrl-CS"/>
        </w:rPr>
        <w:t>у</w:t>
      </w:r>
      <w:r w:rsidRPr="00257D6B">
        <w:rPr>
          <w:rFonts w:cs="Arial"/>
          <w:lang w:val="ru-RU"/>
        </w:rPr>
        <w:t xml:space="preserve"> </w:t>
      </w:r>
      <w:r w:rsidRPr="00257D6B">
        <w:rPr>
          <w:rFonts w:cs="Arial"/>
          <w:lang w:val="sr-Cyrl-CS"/>
        </w:rPr>
        <w:t>фази</w:t>
      </w:r>
      <w:r w:rsidRPr="00257D6B">
        <w:rPr>
          <w:rFonts w:cs="Arial"/>
          <w:lang w:val="ru-RU"/>
        </w:rPr>
        <w:t xml:space="preserve"> </w:t>
      </w:r>
      <w:r w:rsidRPr="00257D6B">
        <w:rPr>
          <w:rFonts w:cs="Arial"/>
          <w:lang w:val="sr-Cyrl-CS"/>
        </w:rPr>
        <w:t>извођења</w:t>
      </w:r>
      <w:r w:rsidRPr="00257D6B">
        <w:rPr>
          <w:rFonts w:cs="Arial"/>
          <w:lang w:val="ru-RU"/>
        </w:rPr>
        <w:t xml:space="preserve"> </w:t>
      </w:r>
      <w:r w:rsidRPr="00257D6B">
        <w:rPr>
          <w:rFonts w:cs="Arial"/>
          <w:lang w:val="sr-Cyrl-CS"/>
        </w:rPr>
        <w:t>радова</w:t>
      </w:r>
      <w:r w:rsidRPr="00257D6B">
        <w:rPr>
          <w:rFonts w:cs="Arial"/>
          <w:lang w:val="ru-RU"/>
        </w:rPr>
        <w:t>;</w:t>
      </w:r>
    </w:p>
    <w:p w14:paraId="4471C4FF" w14:textId="77777777" w:rsidR="00257D6B" w:rsidRPr="00257D6B" w:rsidRDefault="00257D6B" w:rsidP="006A48DD">
      <w:pPr>
        <w:widowControl w:val="0"/>
        <w:numPr>
          <w:ilvl w:val="0"/>
          <w:numId w:val="28"/>
        </w:numPr>
        <w:spacing w:after="60"/>
        <w:jc w:val="left"/>
        <w:rPr>
          <w:rFonts w:cs="Arial"/>
          <w:lang w:val="ru-RU"/>
        </w:rPr>
      </w:pPr>
      <w:r w:rsidRPr="00257D6B">
        <w:rPr>
          <w:rFonts w:cs="Arial"/>
          <w:lang w:val="sr-Cyrl-CS"/>
        </w:rPr>
        <w:t>обезбедити</w:t>
      </w:r>
      <w:r w:rsidRPr="00257D6B">
        <w:rPr>
          <w:rFonts w:cs="Arial"/>
          <w:lang w:val="ru-RU"/>
        </w:rPr>
        <w:t xml:space="preserve"> </w:t>
      </w:r>
      <w:r w:rsidRPr="00257D6B">
        <w:rPr>
          <w:rFonts w:cs="Arial"/>
          <w:lang w:val="sr-Cyrl-CS"/>
        </w:rPr>
        <w:t>инструменте</w:t>
      </w:r>
      <w:r w:rsidRPr="00257D6B">
        <w:rPr>
          <w:rFonts w:cs="Arial"/>
          <w:lang w:val="ru-RU"/>
        </w:rPr>
        <w:t xml:space="preserve"> </w:t>
      </w:r>
      <w:r w:rsidRPr="00257D6B">
        <w:rPr>
          <w:rFonts w:cs="Arial"/>
          <w:lang w:val="sr-Cyrl-CS"/>
        </w:rPr>
        <w:t>да</w:t>
      </w:r>
      <w:r w:rsidRPr="00257D6B">
        <w:rPr>
          <w:rFonts w:cs="Arial"/>
          <w:lang w:val="ru-RU"/>
        </w:rPr>
        <w:t xml:space="preserve"> </w:t>
      </w:r>
      <w:r w:rsidRPr="00257D6B">
        <w:rPr>
          <w:rFonts w:cs="Arial"/>
          <w:lang w:val="sr-Cyrl-CS"/>
        </w:rPr>
        <w:t>на</w:t>
      </w:r>
      <w:r w:rsidRPr="00257D6B">
        <w:rPr>
          <w:rFonts w:cs="Arial"/>
          <w:lang w:val="ru-RU"/>
        </w:rPr>
        <w:t xml:space="preserve"> </w:t>
      </w:r>
      <w:r w:rsidRPr="00257D6B">
        <w:rPr>
          <w:rFonts w:cs="Arial"/>
          <w:lang w:val="sr-Cyrl-CS"/>
        </w:rPr>
        <w:t>реализацији</w:t>
      </w:r>
      <w:r w:rsidRPr="00257D6B">
        <w:rPr>
          <w:rFonts w:cs="Arial"/>
          <w:lang w:val="ru-RU"/>
        </w:rPr>
        <w:t xml:space="preserve"> </w:t>
      </w:r>
      <w:r w:rsidRPr="00257D6B">
        <w:rPr>
          <w:rFonts w:cs="Arial"/>
          <w:lang w:val="sr-Cyrl-CS"/>
        </w:rPr>
        <w:t>послова</w:t>
      </w:r>
      <w:r w:rsidRPr="00257D6B">
        <w:rPr>
          <w:rFonts w:cs="Arial"/>
          <w:lang w:val="ru-RU"/>
        </w:rPr>
        <w:t xml:space="preserve"> </w:t>
      </w:r>
      <w:r w:rsidRPr="00257D6B">
        <w:rPr>
          <w:rFonts w:cs="Arial"/>
          <w:lang w:val="sr-Cyrl-CS"/>
        </w:rPr>
        <w:t>из</w:t>
      </w:r>
      <w:r w:rsidRPr="00257D6B">
        <w:rPr>
          <w:rFonts w:cs="Arial"/>
          <w:lang w:val="ru-RU"/>
        </w:rPr>
        <w:t xml:space="preserve"> </w:t>
      </w:r>
      <w:r w:rsidRPr="00257D6B">
        <w:rPr>
          <w:rFonts w:cs="Arial"/>
          <w:lang w:val="sr-Cyrl-CS"/>
        </w:rPr>
        <w:t>домена</w:t>
      </w:r>
      <w:r w:rsidRPr="00257D6B">
        <w:rPr>
          <w:rFonts w:cs="Arial"/>
          <w:lang w:val="ru-RU"/>
        </w:rPr>
        <w:t xml:space="preserve"> </w:t>
      </w:r>
      <w:r w:rsidRPr="00257D6B">
        <w:rPr>
          <w:rFonts w:cs="Arial"/>
          <w:lang w:val="sr-Cyrl-CS"/>
        </w:rPr>
        <w:t>изградње</w:t>
      </w:r>
      <w:r w:rsidRPr="00257D6B">
        <w:rPr>
          <w:rFonts w:cs="Arial"/>
          <w:lang w:val="ru-RU"/>
        </w:rPr>
        <w:t xml:space="preserve"> </w:t>
      </w:r>
      <w:r w:rsidRPr="00257D6B">
        <w:rPr>
          <w:rFonts w:cs="Arial"/>
          <w:lang w:val="sr-Cyrl-CS"/>
        </w:rPr>
        <w:t>и</w:t>
      </w:r>
      <w:r w:rsidRPr="00257D6B">
        <w:rPr>
          <w:rFonts w:cs="Arial"/>
          <w:lang w:val="ru-RU"/>
        </w:rPr>
        <w:t xml:space="preserve"> </w:t>
      </w:r>
      <w:r w:rsidRPr="00257D6B">
        <w:rPr>
          <w:rFonts w:cs="Arial"/>
          <w:lang w:val="sr-Cyrl-CS"/>
        </w:rPr>
        <w:t>експлоатације</w:t>
      </w:r>
      <w:r w:rsidRPr="00257D6B">
        <w:rPr>
          <w:rFonts w:cs="Arial"/>
          <w:lang w:val="ru-RU"/>
        </w:rPr>
        <w:t xml:space="preserve"> </w:t>
      </w:r>
      <w:r w:rsidRPr="00257D6B">
        <w:rPr>
          <w:rFonts w:cs="Arial"/>
          <w:lang w:val="sr-Cyrl-CS"/>
        </w:rPr>
        <w:t>буду</w:t>
      </w:r>
      <w:r w:rsidRPr="00257D6B">
        <w:rPr>
          <w:rFonts w:cs="Arial"/>
          <w:lang w:val="ru-RU"/>
        </w:rPr>
        <w:t xml:space="preserve"> </w:t>
      </w:r>
      <w:r w:rsidRPr="00257D6B">
        <w:rPr>
          <w:rFonts w:cs="Arial"/>
          <w:lang w:val="sr-Cyrl-CS"/>
        </w:rPr>
        <w:t>ангажовани</w:t>
      </w:r>
      <w:r w:rsidRPr="00257D6B">
        <w:rPr>
          <w:rFonts w:cs="Arial"/>
          <w:lang w:val="ru-RU"/>
        </w:rPr>
        <w:t xml:space="preserve"> </w:t>
      </w:r>
      <w:r w:rsidRPr="00257D6B">
        <w:rPr>
          <w:rFonts w:cs="Arial"/>
          <w:lang w:val="sr-Cyrl-CS"/>
        </w:rPr>
        <w:t>они</w:t>
      </w:r>
      <w:r w:rsidRPr="00257D6B">
        <w:rPr>
          <w:rFonts w:cs="Arial"/>
          <w:lang w:val="ru-RU"/>
        </w:rPr>
        <w:t xml:space="preserve"> </w:t>
      </w:r>
      <w:r w:rsidRPr="00257D6B">
        <w:rPr>
          <w:rFonts w:cs="Arial"/>
          <w:lang w:val="sr-Cyrl-CS"/>
        </w:rPr>
        <w:t>субјекти</w:t>
      </w:r>
      <w:r w:rsidRPr="00257D6B">
        <w:rPr>
          <w:rFonts w:cs="Arial"/>
          <w:lang w:val="ru-RU"/>
        </w:rPr>
        <w:t xml:space="preserve"> </w:t>
      </w:r>
      <w:r w:rsidRPr="00257D6B">
        <w:rPr>
          <w:rFonts w:cs="Arial"/>
          <w:lang w:val="sr-Cyrl-CS"/>
        </w:rPr>
        <w:t>који</w:t>
      </w:r>
      <w:r w:rsidRPr="00257D6B">
        <w:rPr>
          <w:rFonts w:cs="Arial"/>
          <w:lang w:val="ru-RU"/>
        </w:rPr>
        <w:t xml:space="preserve"> </w:t>
      </w:r>
      <w:r w:rsidRPr="00257D6B">
        <w:rPr>
          <w:rFonts w:cs="Arial"/>
          <w:lang w:val="sr-Cyrl-CS"/>
        </w:rPr>
        <w:t>имају</w:t>
      </w:r>
      <w:r w:rsidRPr="00257D6B">
        <w:rPr>
          <w:rFonts w:cs="Arial"/>
          <w:lang w:val="ru-RU"/>
        </w:rPr>
        <w:t xml:space="preserve"> </w:t>
      </w:r>
      <w:r w:rsidRPr="00257D6B">
        <w:rPr>
          <w:rFonts w:cs="Arial"/>
          <w:lang w:val="sr-Cyrl-CS"/>
        </w:rPr>
        <w:t>стручног</w:t>
      </w:r>
      <w:r w:rsidRPr="00257D6B">
        <w:rPr>
          <w:rFonts w:cs="Arial"/>
          <w:lang w:val="ru-RU"/>
        </w:rPr>
        <w:t xml:space="preserve"> </w:t>
      </w:r>
      <w:r w:rsidRPr="00257D6B">
        <w:rPr>
          <w:rFonts w:cs="Arial"/>
          <w:lang w:val="sr-Cyrl-CS"/>
        </w:rPr>
        <w:t>кадра</w:t>
      </w:r>
      <w:r w:rsidRPr="00257D6B">
        <w:rPr>
          <w:rFonts w:cs="Arial"/>
          <w:lang w:val="ru-RU"/>
        </w:rPr>
        <w:t xml:space="preserve"> </w:t>
      </w:r>
      <w:r w:rsidRPr="00257D6B">
        <w:rPr>
          <w:rFonts w:cs="Arial"/>
          <w:lang w:val="sr-Cyrl-CS"/>
        </w:rPr>
        <w:t>за</w:t>
      </w:r>
      <w:r w:rsidRPr="00257D6B">
        <w:rPr>
          <w:rFonts w:cs="Arial"/>
          <w:lang w:val="ru-RU"/>
        </w:rPr>
        <w:t xml:space="preserve"> </w:t>
      </w:r>
      <w:r w:rsidRPr="00257D6B">
        <w:rPr>
          <w:rFonts w:cs="Arial"/>
          <w:lang w:val="sr-Cyrl-CS"/>
        </w:rPr>
        <w:t>испуњење</w:t>
      </w:r>
      <w:r w:rsidRPr="00257D6B">
        <w:rPr>
          <w:rFonts w:cs="Arial"/>
          <w:lang w:val="ru-RU"/>
        </w:rPr>
        <w:t xml:space="preserve"> </w:t>
      </w:r>
      <w:r w:rsidRPr="00257D6B">
        <w:rPr>
          <w:rFonts w:cs="Arial"/>
          <w:lang w:val="sr-Cyrl-CS"/>
        </w:rPr>
        <w:t>дефинисаних</w:t>
      </w:r>
      <w:r w:rsidRPr="00257D6B">
        <w:rPr>
          <w:rFonts w:cs="Arial"/>
          <w:lang w:val="ru-RU"/>
        </w:rPr>
        <w:t xml:space="preserve"> </w:t>
      </w:r>
      <w:r w:rsidRPr="00257D6B">
        <w:rPr>
          <w:rFonts w:cs="Arial"/>
          <w:lang w:val="sr-Cyrl-CS"/>
        </w:rPr>
        <w:t>задатака</w:t>
      </w:r>
      <w:r w:rsidRPr="00257D6B">
        <w:rPr>
          <w:rFonts w:cs="Arial"/>
          <w:lang w:val="ru-RU"/>
        </w:rPr>
        <w:t xml:space="preserve"> </w:t>
      </w:r>
      <w:r w:rsidRPr="00257D6B">
        <w:rPr>
          <w:rFonts w:cs="Arial"/>
          <w:lang w:val="sr-Cyrl-CS"/>
        </w:rPr>
        <w:t>из</w:t>
      </w:r>
      <w:r w:rsidRPr="00257D6B">
        <w:rPr>
          <w:rFonts w:cs="Arial"/>
          <w:lang w:val="ru-RU"/>
        </w:rPr>
        <w:t xml:space="preserve"> </w:t>
      </w:r>
      <w:r w:rsidRPr="00257D6B">
        <w:rPr>
          <w:rFonts w:cs="Arial"/>
          <w:lang w:val="sr-Cyrl-CS"/>
        </w:rPr>
        <w:t>домена</w:t>
      </w:r>
      <w:r w:rsidRPr="00257D6B">
        <w:rPr>
          <w:rFonts w:cs="Arial"/>
          <w:lang w:val="ru-RU"/>
        </w:rPr>
        <w:t xml:space="preserve"> </w:t>
      </w:r>
      <w:r w:rsidRPr="00257D6B">
        <w:rPr>
          <w:rFonts w:cs="Arial"/>
          <w:lang w:val="sr-Cyrl-CS"/>
        </w:rPr>
        <w:t>заштите</w:t>
      </w:r>
      <w:r w:rsidRPr="00257D6B">
        <w:rPr>
          <w:rFonts w:cs="Arial"/>
          <w:lang w:val="ru-RU"/>
        </w:rPr>
        <w:t xml:space="preserve"> </w:t>
      </w:r>
      <w:r w:rsidRPr="00257D6B">
        <w:rPr>
          <w:rFonts w:cs="Arial"/>
          <w:lang w:val="sr-Cyrl-CS"/>
        </w:rPr>
        <w:t>животне</w:t>
      </w:r>
      <w:r w:rsidRPr="00257D6B">
        <w:rPr>
          <w:rFonts w:cs="Arial"/>
          <w:lang w:val="ru-RU"/>
        </w:rPr>
        <w:t xml:space="preserve"> </w:t>
      </w:r>
      <w:r w:rsidRPr="00257D6B">
        <w:rPr>
          <w:rFonts w:cs="Arial"/>
          <w:lang w:val="sr-Cyrl-CS"/>
        </w:rPr>
        <w:t>средине</w:t>
      </w:r>
      <w:r w:rsidRPr="00257D6B">
        <w:rPr>
          <w:rFonts w:cs="Arial"/>
          <w:lang w:val="ru-RU"/>
        </w:rPr>
        <w:t>;</w:t>
      </w:r>
    </w:p>
    <w:p w14:paraId="5B9F52C9" w14:textId="77777777" w:rsidR="00257D6B" w:rsidRPr="0085291A" w:rsidRDefault="00257D6B" w:rsidP="006A48DD">
      <w:pPr>
        <w:widowControl w:val="0"/>
        <w:numPr>
          <w:ilvl w:val="0"/>
          <w:numId w:val="28"/>
        </w:numPr>
        <w:spacing w:after="0"/>
        <w:ind w:left="714" w:hanging="357"/>
        <w:jc w:val="left"/>
        <w:rPr>
          <w:rFonts w:cs="Arial"/>
          <w:lang w:val="ru-RU"/>
        </w:rPr>
      </w:pPr>
      <w:r w:rsidRPr="00257D6B">
        <w:rPr>
          <w:rFonts w:cs="Arial"/>
          <w:lang w:val="sr-Cyrl-CS"/>
        </w:rPr>
        <w:t>обезбедити</w:t>
      </w:r>
      <w:r w:rsidRPr="0085291A">
        <w:rPr>
          <w:rFonts w:cs="Arial"/>
          <w:lang w:val="ru-RU"/>
        </w:rPr>
        <w:t xml:space="preserve"> </w:t>
      </w:r>
      <w:r w:rsidRPr="00257D6B">
        <w:rPr>
          <w:rFonts w:cs="Arial"/>
          <w:lang w:val="sr-Cyrl-CS"/>
        </w:rPr>
        <w:t>инструменте</w:t>
      </w:r>
      <w:r w:rsidRPr="0085291A">
        <w:rPr>
          <w:rFonts w:cs="Arial"/>
          <w:lang w:val="ru-RU"/>
        </w:rPr>
        <w:t xml:space="preserve"> </w:t>
      </w:r>
      <w:r w:rsidRPr="00257D6B">
        <w:rPr>
          <w:rFonts w:cs="Arial"/>
          <w:lang w:val="sr-Cyrl-CS"/>
        </w:rPr>
        <w:t>о</w:t>
      </w:r>
      <w:r w:rsidRPr="0085291A">
        <w:rPr>
          <w:rFonts w:cs="Arial"/>
          <w:lang w:val="ru-RU"/>
        </w:rPr>
        <w:t xml:space="preserve"> </w:t>
      </w:r>
      <w:r w:rsidRPr="00257D6B">
        <w:rPr>
          <w:rFonts w:cs="Arial"/>
          <w:lang w:val="sr-Cyrl-CS"/>
        </w:rPr>
        <w:t>неопходности</w:t>
      </w:r>
      <w:r w:rsidRPr="0085291A">
        <w:rPr>
          <w:rFonts w:cs="Arial"/>
          <w:lang w:val="ru-RU"/>
        </w:rPr>
        <w:t xml:space="preserve"> </w:t>
      </w:r>
      <w:r w:rsidRPr="00257D6B">
        <w:rPr>
          <w:rFonts w:cs="Arial"/>
          <w:lang w:val="sr-Cyrl-CS"/>
        </w:rPr>
        <w:t>стручног</w:t>
      </w:r>
      <w:r w:rsidRPr="0085291A">
        <w:rPr>
          <w:rFonts w:cs="Arial"/>
          <w:lang w:val="ru-RU"/>
        </w:rPr>
        <w:t xml:space="preserve"> </w:t>
      </w:r>
      <w:r w:rsidRPr="00257D6B">
        <w:rPr>
          <w:rFonts w:cs="Arial"/>
          <w:lang w:val="sr-Cyrl-CS"/>
        </w:rPr>
        <w:t>усавршавања</w:t>
      </w:r>
      <w:r w:rsidRPr="0085291A">
        <w:rPr>
          <w:rFonts w:cs="Arial"/>
          <w:lang w:val="ru-RU"/>
        </w:rPr>
        <w:t xml:space="preserve"> </w:t>
      </w:r>
      <w:r w:rsidRPr="00257D6B">
        <w:rPr>
          <w:rFonts w:cs="Arial"/>
          <w:lang w:val="sr-Cyrl-CS"/>
        </w:rPr>
        <w:t>стручњака</w:t>
      </w:r>
      <w:r w:rsidRPr="0085291A">
        <w:rPr>
          <w:rFonts w:cs="Arial"/>
          <w:lang w:val="ru-RU"/>
        </w:rPr>
        <w:t xml:space="preserve"> </w:t>
      </w:r>
      <w:r w:rsidRPr="00257D6B">
        <w:rPr>
          <w:rFonts w:cs="Arial"/>
          <w:lang w:val="sr-Cyrl-CS"/>
        </w:rPr>
        <w:t>у</w:t>
      </w:r>
      <w:r w:rsidRPr="0085291A">
        <w:rPr>
          <w:rFonts w:cs="Arial"/>
          <w:lang w:val="ru-RU"/>
        </w:rPr>
        <w:t xml:space="preserve"> </w:t>
      </w:r>
      <w:r w:rsidRPr="00257D6B">
        <w:rPr>
          <w:rFonts w:cs="Arial"/>
          <w:lang w:val="sr-Cyrl-CS"/>
        </w:rPr>
        <w:t>домену</w:t>
      </w:r>
      <w:r w:rsidRPr="0085291A">
        <w:rPr>
          <w:rFonts w:cs="Arial"/>
          <w:lang w:val="ru-RU"/>
        </w:rPr>
        <w:t xml:space="preserve"> </w:t>
      </w:r>
      <w:r w:rsidRPr="00257D6B">
        <w:rPr>
          <w:rFonts w:cs="Arial"/>
          <w:lang w:val="sr-Cyrl-CS"/>
        </w:rPr>
        <w:t>експлоатације</w:t>
      </w:r>
      <w:r w:rsidRPr="0085291A">
        <w:rPr>
          <w:rFonts w:cs="Arial"/>
          <w:lang w:val="ru-RU"/>
        </w:rPr>
        <w:t xml:space="preserve"> </w:t>
      </w:r>
      <w:r w:rsidRPr="00257D6B">
        <w:rPr>
          <w:rFonts w:cs="Arial"/>
          <w:lang w:val="sr-Cyrl-CS"/>
        </w:rPr>
        <w:t>саобраћајнице</w:t>
      </w:r>
      <w:r w:rsidRPr="0085291A">
        <w:rPr>
          <w:rFonts w:cs="Arial"/>
          <w:lang w:val="ru-RU"/>
        </w:rPr>
        <w:t xml:space="preserve"> </w:t>
      </w:r>
      <w:r w:rsidRPr="00257D6B">
        <w:rPr>
          <w:rFonts w:cs="Arial"/>
          <w:lang w:val="sr-Cyrl-CS"/>
        </w:rPr>
        <w:t>са</w:t>
      </w:r>
      <w:r w:rsidRPr="0085291A">
        <w:rPr>
          <w:rFonts w:cs="Arial"/>
          <w:lang w:val="ru-RU"/>
        </w:rPr>
        <w:t xml:space="preserve"> </w:t>
      </w:r>
      <w:r w:rsidRPr="00257D6B">
        <w:rPr>
          <w:rFonts w:cs="Arial"/>
          <w:lang w:val="sr-Cyrl-CS"/>
        </w:rPr>
        <w:t>аспекта</w:t>
      </w:r>
      <w:r w:rsidRPr="0085291A">
        <w:rPr>
          <w:rFonts w:cs="Arial"/>
          <w:lang w:val="ru-RU"/>
        </w:rPr>
        <w:t xml:space="preserve"> </w:t>
      </w:r>
      <w:r w:rsidRPr="00257D6B">
        <w:rPr>
          <w:rFonts w:cs="Arial"/>
          <w:lang w:val="sr-Cyrl-CS"/>
        </w:rPr>
        <w:t>управљања</w:t>
      </w:r>
      <w:r w:rsidRPr="0085291A">
        <w:rPr>
          <w:rFonts w:cs="Arial"/>
          <w:lang w:val="ru-RU"/>
        </w:rPr>
        <w:t xml:space="preserve"> </w:t>
      </w:r>
      <w:r w:rsidRPr="00257D6B">
        <w:rPr>
          <w:rFonts w:cs="Arial"/>
          <w:lang w:val="sr-Cyrl-CS"/>
        </w:rPr>
        <w:t>животном</w:t>
      </w:r>
      <w:r w:rsidRPr="0085291A">
        <w:rPr>
          <w:rFonts w:cs="Arial"/>
          <w:lang w:val="ru-RU"/>
        </w:rPr>
        <w:t xml:space="preserve"> </w:t>
      </w:r>
      <w:r w:rsidRPr="00257D6B">
        <w:rPr>
          <w:rFonts w:cs="Arial"/>
          <w:lang w:val="sr-Cyrl-CS"/>
        </w:rPr>
        <w:t>средином</w:t>
      </w:r>
      <w:r w:rsidRPr="0085291A">
        <w:rPr>
          <w:rFonts w:cs="Arial"/>
          <w:lang w:val="ru-RU"/>
        </w:rPr>
        <w:t xml:space="preserve"> </w:t>
      </w:r>
      <w:r w:rsidRPr="00257D6B">
        <w:rPr>
          <w:rFonts w:cs="Arial"/>
          <w:lang w:val="sr-Cyrl-CS"/>
        </w:rPr>
        <w:t>у</w:t>
      </w:r>
      <w:r w:rsidRPr="0085291A">
        <w:rPr>
          <w:rFonts w:cs="Arial"/>
          <w:lang w:val="ru-RU"/>
        </w:rPr>
        <w:t xml:space="preserve"> </w:t>
      </w:r>
      <w:r w:rsidRPr="00257D6B">
        <w:rPr>
          <w:rFonts w:cs="Arial"/>
          <w:lang w:val="sr-Cyrl-CS"/>
        </w:rPr>
        <w:t>конкретним</w:t>
      </w:r>
      <w:r w:rsidRPr="0085291A">
        <w:rPr>
          <w:rFonts w:cs="Arial"/>
          <w:lang w:val="ru-RU"/>
        </w:rPr>
        <w:t xml:space="preserve"> </w:t>
      </w:r>
      <w:r w:rsidRPr="00257D6B">
        <w:rPr>
          <w:rFonts w:cs="Arial"/>
          <w:lang w:val="sr-Cyrl-CS"/>
        </w:rPr>
        <w:t>просторним</w:t>
      </w:r>
      <w:r w:rsidRPr="0085291A">
        <w:rPr>
          <w:rFonts w:cs="Arial"/>
          <w:lang w:val="ru-RU"/>
        </w:rPr>
        <w:t xml:space="preserve"> </w:t>
      </w:r>
      <w:r w:rsidRPr="00257D6B">
        <w:rPr>
          <w:rFonts w:cs="Arial"/>
          <w:lang w:val="sr-Cyrl-CS"/>
        </w:rPr>
        <w:t>околностима</w:t>
      </w:r>
      <w:r w:rsidRPr="0085291A">
        <w:rPr>
          <w:rFonts w:cs="Arial"/>
          <w:lang w:val="ru-RU"/>
        </w:rPr>
        <w:t>.</w:t>
      </w:r>
    </w:p>
    <w:p w14:paraId="0A37D54B" w14:textId="77777777" w:rsidR="00257D6B" w:rsidRPr="00257D6B" w:rsidRDefault="00257D6B" w:rsidP="00257D6B">
      <w:pPr>
        <w:widowControl w:val="0"/>
        <w:autoSpaceDE w:val="0"/>
        <w:autoSpaceDN w:val="0"/>
        <w:adjustRightInd w:val="0"/>
        <w:spacing w:after="0"/>
        <w:ind w:left="360"/>
        <w:rPr>
          <w:rFonts w:eastAsia="Calibri" w:cs="Arial"/>
          <w:szCs w:val="24"/>
          <w:lang w:val="sr-Cyrl-RS" w:eastAsia="sr-Latn-RS"/>
        </w:rPr>
      </w:pPr>
    </w:p>
    <w:p w14:paraId="1AFE63C8" w14:textId="77777777" w:rsidR="00257D6B" w:rsidRPr="0085291A" w:rsidRDefault="00257D6B" w:rsidP="00257D6B">
      <w:pPr>
        <w:widowControl w:val="0"/>
        <w:autoSpaceDE w:val="0"/>
        <w:autoSpaceDN w:val="0"/>
        <w:adjustRightInd w:val="0"/>
        <w:spacing w:after="0"/>
        <w:ind w:left="360"/>
        <w:rPr>
          <w:rFonts w:eastAsia="Calibri" w:cs="Arial"/>
          <w:szCs w:val="24"/>
          <w:lang w:val="sr-Cyrl-RS" w:eastAsia="sr-Latn-RS"/>
        </w:rPr>
      </w:pPr>
      <w:r w:rsidRPr="0085291A">
        <w:rPr>
          <w:rFonts w:eastAsia="Calibri" w:cs="Arial"/>
          <w:szCs w:val="24"/>
          <w:lang w:val="sr-Cyrl-RS" w:eastAsia="sr-Latn-RS"/>
        </w:rPr>
        <w:t>Поред дефинисаних мера заштите животне средине неопходно је предузети и низ</w:t>
      </w:r>
    </w:p>
    <w:p w14:paraId="2C46B8B6" w14:textId="77777777" w:rsidR="00257D6B" w:rsidRPr="004870AB" w:rsidRDefault="00257D6B" w:rsidP="00257D6B">
      <w:pPr>
        <w:widowControl w:val="0"/>
        <w:autoSpaceDE w:val="0"/>
        <w:autoSpaceDN w:val="0"/>
        <w:adjustRightInd w:val="0"/>
        <w:spacing w:after="0"/>
        <w:ind w:left="357"/>
        <w:rPr>
          <w:rFonts w:eastAsia="Calibri" w:cs="Arial"/>
          <w:szCs w:val="24"/>
          <w:lang w:val="sr-Cyrl-RS" w:eastAsia="sr-Latn-RS"/>
        </w:rPr>
      </w:pPr>
      <w:r w:rsidRPr="0085291A">
        <w:rPr>
          <w:rFonts w:eastAsia="Calibri" w:cs="Arial"/>
          <w:szCs w:val="24"/>
          <w:lang w:val="sr-Cyrl-RS" w:eastAsia="sr-Latn-RS"/>
        </w:rPr>
        <w:t>других поступака и акција које су најчешће организационе природе а усмерене су на</w:t>
      </w:r>
      <w:r w:rsidRPr="00257D6B">
        <w:rPr>
          <w:rFonts w:eastAsia="Calibri" w:cs="Arial"/>
          <w:szCs w:val="24"/>
          <w:lang w:val="sr-Cyrl-RS" w:eastAsia="sr-Latn-RS"/>
        </w:rPr>
        <w:t xml:space="preserve"> </w:t>
      </w:r>
      <w:r w:rsidRPr="0085291A">
        <w:rPr>
          <w:rFonts w:eastAsia="Calibri" w:cs="Arial"/>
          <w:szCs w:val="24"/>
          <w:lang w:val="sr-Cyrl-RS" w:eastAsia="sr-Latn-RS"/>
        </w:rPr>
        <w:t>редукцију могућих негативних последица. Ради се првенствено о прикупљању чврстог</w:t>
      </w:r>
      <w:r w:rsidRPr="00257D6B">
        <w:rPr>
          <w:rFonts w:eastAsia="Calibri" w:cs="Arial"/>
          <w:szCs w:val="24"/>
          <w:lang w:val="sr-Cyrl-RS" w:eastAsia="sr-Latn-RS"/>
        </w:rPr>
        <w:t xml:space="preserve"> </w:t>
      </w:r>
      <w:r w:rsidRPr="0085291A">
        <w:rPr>
          <w:rFonts w:eastAsia="Calibri" w:cs="Arial"/>
          <w:szCs w:val="24"/>
          <w:lang w:val="sr-Cyrl-RS" w:eastAsia="sr-Latn-RS"/>
        </w:rPr>
        <w:t>отпада и његовом складиштењу у предвиђене контејнере, одржавању чистоће као и</w:t>
      </w:r>
      <w:r w:rsidRPr="00257D6B">
        <w:rPr>
          <w:rFonts w:eastAsia="Calibri" w:cs="Arial"/>
          <w:szCs w:val="24"/>
          <w:lang w:val="sr-Cyrl-RS" w:eastAsia="sr-Latn-RS"/>
        </w:rPr>
        <w:t xml:space="preserve"> </w:t>
      </w:r>
      <w:r w:rsidRPr="0085291A">
        <w:rPr>
          <w:rFonts w:eastAsia="Calibri" w:cs="Arial"/>
          <w:szCs w:val="24"/>
          <w:lang w:val="sr-Cyrl-RS" w:eastAsia="sr-Latn-RS"/>
        </w:rPr>
        <w:t>контроли рада запосленог особља у области активности које могу утицати на</w:t>
      </w:r>
      <w:r w:rsidRPr="00257D6B">
        <w:rPr>
          <w:rFonts w:eastAsia="Calibri" w:cs="Arial"/>
          <w:szCs w:val="24"/>
          <w:lang w:val="sr-Cyrl-RS" w:eastAsia="sr-Latn-RS"/>
        </w:rPr>
        <w:t xml:space="preserve"> </w:t>
      </w:r>
      <w:r w:rsidRPr="0085291A">
        <w:rPr>
          <w:rFonts w:eastAsia="Calibri" w:cs="Arial"/>
          <w:szCs w:val="24"/>
          <w:lang w:val="sr-Cyrl-RS" w:eastAsia="sr-Latn-RS"/>
        </w:rPr>
        <w:t>деградацију животне средине.</w:t>
      </w:r>
    </w:p>
    <w:p w14:paraId="305B5C8B" w14:textId="77777777" w:rsidR="00257D6B" w:rsidRPr="00257D6B" w:rsidRDefault="00257D6B" w:rsidP="00257D6B">
      <w:pPr>
        <w:widowControl w:val="0"/>
        <w:autoSpaceDE w:val="0"/>
        <w:autoSpaceDN w:val="0"/>
        <w:adjustRightInd w:val="0"/>
        <w:spacing w:after="0"/>
        <w:ind w:left="357"/>
        <w:rPr>
          <w:rFonts w:cs="Arial"/>
          <w:szCs w:val="24"/>
          <w:lang w:val="sr-Cyrl-RS"/>
        </w:rPr>
      </w:pPr>
    </w:p>
    <w:p w14:paraId="5A76D956" w14:textId="77777777" w:rsidR="00257D6B" w:rsidRPr="004870AB" w:rsidRDefault="00257D6B" w:rsidP="00514FEB">
      <w:pPr>
        <w:spacing w:line="259" w:lineRule="auto"/>
        <w:rPr>
          <w:rFonts w:cs="Arial"/>
          <w:bCs/>
          <w:szCs w:val="24"/>
          <w:lang w:val="sr-Cyrl-RS"/>
        </w:rPr>
      </w:pPr>
    </w:p>
    <w:p w14:paraId="6FCDB26B" w14:textId="77777777" w:rsidR="00257D6B" w:rsidRPr="004870AB" w:rsidRDefault="00257D6B" w:rsidP="00514FEB">
      <w:pPr>
        <w:spacing w:line="259" w:lineRule="auto"/>
        <w:rPr>
          <w:rFonts w:cs="Arial"/>
          <w:bCs/>
          <w:szCs w:val="24"/>
          <w:lang w:val="sr-Cyrl-RS"/>
        </w:rPr>
      </w:pPr>
    </w:p>
    <w:p w14:paraId="3C8D0F57" w14:textId="00B4DBDF" w:rsidR="00257D6B" w:rsidRPr="004870AB" w:rsidRDefault="00257D6B" w:rsidP="00514FEB">
      <w:pPr>
        <w:spacing w:line="259" w:lineRule="auto"/>
        <w:rPr>
          <w:rFonts w:cs="Arial"/>
          <w:bCs/>
          <w:szCs w:val="24"/>
          <w:lang w:val="sr-Cyrl-RS"/>
        </w:rPr>
        <w:sectPr w:rsidR="00257D6B" w:rsidRPr="004870AB" w:rsidSect="00C54083">
          <w:headerReference w:type="default" r:id="rId81"/>
          <w:footerReference w:type="default" r:id="rId82"/>
          <w:pgSz w:w="11906" w:h="16838" w:code="9"/>
          <w:pgMar w:top="851" w:right="851" w:bottom="851" w:left="1418" w:header="851" w:footer="567" w:gutter="0"/>
          <w:cols w:space="708"/>
          <w:docGrid w:linePitch="360"/>
        </w:sectPr>
      </w:pPr>
    </w:p>
    <w:p w14:paraId="6CAE9713" w14:textId="59B3C39D" w:rsidR="00974211" w:rsidRPr="004870AB" w:rsidRDefault="00974211" w:rsidP="004160E2">
      <w:pPr>
        <w:pStyle w:val="Heading1"/>
        <w:spacing w:after="0"/>
        <w:ind w:left="1168" w:right="6" w:hanging="1168"/>
        <w:rPr>
          <w:rFonts w:ascii="Arial" w:hAnsi="Arial" w:cs="Arial"/>
          <w:sz w:val="32"/>
          <w:lang w:val="ru-RU"/>
        </w:rPr>
      </w:pPr>
      <w:bookmarkStart w:id="320" w:name="_Toc469555327"/>
      <w:bookmarkStart w:id="321" w:name="_Toc214967499"/>
      <w:r w:rsidRPr="004870AB">
        <w:rPr>
          <w:rFonts w:ascii="Arial" w:hAnsi="Arial" w:cs="Arial"/>
          <w:sz w:val="32"/>
          <w:lang w:val="ru-RU"/>
        </w:rPr>
        <w:lastRenderedPageBreak/>
        <w:t>10.0</w:t>
      </w:r>
      <w:r w:rsidR="00741684" w:rsidRPr="004870AB">
        <w:rPr>
          <w:rFonts w:ascii="Arial" w:hAnsi="Arial" w:cs="Arial"/>
          <w:sz w:val="32"/>
          <w:lang w:val="ru-RU"/>
        </w:rPr>
        <w:tab/>
      </w:r>
      <w:bookmarkEnd w:id="320"/>
      <w:r w:rsidR="00795744" w:rsidRPr="004870AB">
        <w:rPr>
          <w:rFonts w:ascii="Arial" w:hAnsi="Arial" w:cs="Arial"/>
          <w:sz w:val="32"/>
          <w:lang w:val="ru-RU"/>
        </w:rPr>
        <w:t>Предлог програма праћења утицаја пројекта на чиниоце животне средине</w:t>
      </w:r>
      <w:bookmarkEnd w:id="321"/>
    </w:p>
    <w:p w14:paraId="00E6AE57" w14:textId="77777777" w:rsidR="00974211" w:rsidRPr="004870AB" w:rsidRDefault="00974211" w:rsidP="005561D4">
      <w:pPr>
        <w:pStyle w:val="PRAZNO"/>
        <w:spacing w:after="0"/>
        <w:rPr>
          <w:lang w:val="sr-Cyrl-RS"/>
        </w:rPr>
      </w:pPr>
    </w:p>
    <w:p w14:paraId="2CBAEB97" w14:textId="77777777" w:rsidR="00974211" w:rsidRPr="004870AB" w:rsidRDefault="00974211" w:rsidP="005561D4">
      <w:pPr>
        <w:pStyle w:val="PRAZNO"/>
        <w:spacing w:after="0"/>
        <w:rPr>
          <w:lang w:val="sr-Cyrl-RS"/>
        </w:rPr>
      </w:pPr>
    </w:p>
    <w:p w14:paraId="19ECCB3D" w14:textId="77777777" w:rsidR="00974211" w:rsidRPr="004870AB" w:rsidRDefault="00974211" w:rsidP="005561D4">
      <w:pPr>
        <w:pStyle w:val="PRAZNO"/>
        <w:spacing w:after="0"/>
        <w:rPr>
          <w:lang w:val="sr-Cyrl-RS"/>
        </w:rPr>
      </w:pPr>
    </w:p>
    <w:p w14:paraId="7100B293" w14:textId="77777777" w:rsidR="005561D4" w:rsidRPr="0085291A" w:rsidRDefault="005561D4" w:rsidP="005561D4">
      <w:pPr>
        <w:widowControl w:val="0"/>
        <w:rPr>
          <w:rFonts w:cs="Arial"/>
          <w:iCs/>
          <w:szCs w:val="24"/>
          <w:lang w:val="sr-Cyrl-RS"/>
        </w:rPr>
      </w:pPr>
      <w:r w:rsidRPr="0085291A">
        <w:rPr>
          <w:rFonts w:cs="Arial"/>
          <w:szCs w:val="24"/>
          <w:lang w:val="sr-Cyrl-RS"/>
        </w:rPr>
        <w:t xml:space="preserve">Праћење стања животне средине, неопходно је у свим животним циклусима пута. Основни принципи праћења стања животне средине у путном појасу су: </w:t>
      </w:r>
      <w:r w:rsidRPr="0085291A">
        <w:rPr>
          <w:rFonts w:cs="Arial"/>
          <w:iCs/>
          <w:szCs w:val="24"/>
          <w:lang w:val="sr-Cyrl-RS"/>
        </w:rPr>
        <w:t>заштита еколошких потенцијала, економичност,</w:t>
      </w:r>
      <w:r w:rsidRPr="0085291A">
        <w:rPr>
          <w:rFonts w:cs="Arial"/>
          <w:i/>
          <w:iCs/>
          <w:szCs w:val="24"/>
          <w:lang w:val="sr-Cyrl-RS"/>
        </w:rPr>
        <w:t xml:space="preserve"> </w:t>
      </w:r>
      <w:r w:rsidRPr="0085291A">
        <w:rPr>
          <w:rFonts w:cs="Arial"/>
          <w:iCs/>
          <w:szCs w:val="24"/>
          <w:lang w:val="sr-Cyrl-RS"/>
        </w:rPr>
        <w:t xml:space="preserve">објективност, правовременост, еколошка одговорност и стицање нових сазнања. </w:t>
      </w:r>
    </w:p>
    <w:p w14:paraId="42CF967B" w14:textId="77777777" w:rsidR="005561D4" w:rsidRPr="0085291A" w:rsidRDefault="005561D4" w:rsidP="005561D4">
      <w:pPr>
        <w:widowControl w:val="0"/>
        <w:rPr>
          <w:rFonts w:cs="Arial"/>
          <w:bCs/>
          <w:szCs w:val="24"/>
          <w:lang w:val="sr-Cyrl-CS"/>
        </w:rPr>
      </w:pPr>
      <w:r w:rsidRPr="0085291A">
        <w:rPr>
          <w:rFonts w:cs="Arial"/>
          <w:szCs w:val="24"/>
          <w:lang w:val="sr-Cyrl-RS"/>
        </w:rPr>
        <w:t xml:space="preserve">План праћења утицаја (Мониторинг план), дефинише </w:t>
      </w:r>
      <w:r w:rsidRPr="005561D4">
        <w:rPr>
          <w:rFonts w:cs="Arial"/>
          <w:bCs/>
          <w:lang w:val="sr-Cyrl-CS"/>
        </w:rPr>
        <w:t xml:space="preserve">програм мониторинга за сваку компоненту животне средине, параметре, начин извођења мониторинга, положај места за узорковање и учесталост спровођења. План праћења утицаја израђен је у складу са </w:t>
      </w:r>
      <w:r w:rsidRPr="0085291A">
        <w:rPr>
          <w:rFonts w:cs="Arial"/>
          <w:bCs/>
          <w:szCs w:val="24"/>
          <w:lang w:val="sr-Cyrl-CS"/>
        </w:rPr>
        <w:t>Упутством за праћење стања животне средине у путном појасу на мрежи државних путева Републике Србије (ЈППС, септембар 2014. год.).</w:t>
      </w:r>
    </w:p>
    <w:p w14:paraId="30CCC7DF" w14:textId="77777777" w:rsidR="005561D4" w:rsidRPr="0085291A" w:rsidRDefault="005561D4" w:rsidP="005561D4">
      <w:pPr>
        <w:autoSpaceDE w:val="0"/>
        <w:autoSpaceDN w:val="0"/>
        <w:adjustRightInd w:val="0"/>
        <w:spacing w:after="0"/>
        <w:rPr>
          <w:rFonts w:eastAsia="Calibri" w:cs="Arial"/>
          <w:bCs/>
          <w:szCs w:val="24"/>
          <w:lang w:val="sr-Cyrl-CS"/>
        </w:rPr>
      </w:pPr>
      <w:r w:rsidRPr="005561D4">
        <w:rPr>
          <w:rFonts w:cs="Arial"/>
          <w:bCs/>
          <w:lang w:val="sr-Cyrl-CS"/>
        </w:rPr>
        <w:t xml:space="preserve">Закључци анализе утицаја на животну средину, дефинисали су потребу да се пре почетка радова на изградњи </w:t>
      </w:r>
      <w:r w:rsidRPr="005561D4">
        <w:rPr>
          <w:rFonts w:eastAsia="Calibri" w:cs="Arial"/>
          <w:bCs/>
          <w:szCs w:val="24"/>
          <w:lang w:val="sr-Cyrl-RS"/>
        </w:rPr>
        <w:t xml:space="preserve">државног </w:t>
      </w:r>
      <w:r w:rsidRPr="0085291A">
        <w:rPr>
          <w:rFonts w:eastAsia="Calibri" w:cs="Arial"/>
          <w:bCs/>
          <w:szCs w:val="24"/>
          <w:lang w:val="sr-Cyrl-CS"/>
        </w:rPr>
        <w:t xml:space="preserve">пута </w:t>
      </w:r>
      <w:r w:rsidRPr="005561D4">
        <w:rPr>
          <w:rFonts w:eastAsia="Calibri" w:cs="Arial"/>
          <w:bCs/>
          <w:szCs w:val="24"/>
          <w:lang w:val="sr-Cyrl-RS"/>
        </w:rPr>
        <w:t>„Вожд Карађорђе“</w:t>
      </w:r>
      <w:r w:rsidRPr="0085291A">
        <w:rPr>
          <w:rFonts w:eastAsia="Calibri" w:cs="Arial"/>
          <w:bCs/>
          <w:szCs w:val="24"/>
          <w:lang w:val="sr-Cyrl-CS"/>
        </w:rPr>
        <w:t>,</w:t>
      </w:r>
      <w:r w:rsidRPr="005561D4">
        <w:rPr>
          <w:rFonts w:eastAsia="Calibri" w:cs="Arial"/>
          <w:bCs/>
          <w:szCs w:val="24"/>
          <w:lang w:val="sr-Cyrl-RS"/>
        </w:rPr>
        <w:t xml:space="preserve"> </w:t>
      </w:r>
      <w:r w:rsidRPr="005561D4">
        <w:rPr>
          <w:rFonts w:cs="Arial"/>
          <w:bCs/>
          <w:lang w:val="sr-Cyrl-CS"/>
        </w:rPr>
        <w:t>(нулто стање), у току извођења радова и у току експлоатације, прати и анализира стање основних носиоца животне средине који могу бити изложени негативним утицајима услед изградње и експлоатације посматране саобраћајнице.</w:t>
      </w:r>
    </w:p>
    <w:p w14:paraId="4A469329" w14:textId="77777777" w:rsidR="00974211" w:rsidRPr="004870AB" w:rsidRDefault="00974211" w:rsidP="00E945CD">
      <w:pPr>
        <w:pStyle w:val="PRAZNO"/>
        <w:spacing w:after="0"/>
        <w:rPr>
          <w:lang w:val="sr-Cyrl-RS"/>
        </w:rPr>
      </w:pPr>
    </w:p>
    <w:p w14:paraId="10885FF8" w14:textId="77777777" w:rsidR="00974211" w:rsidRPr="004870AB" w:rsidRDefault="00974211" w:rsidP="00E945CD">
      <w:pPr>
        <w:pStyle w:val="PRAZNO"/>
        <w:spacing w:after="0"/>
        <w:rPr>
          <w:lang w:val="sr-Cyrl-RS"/>
        </w:rPr>
      </w:pPr>
    </w:p>
    <w:p w14:paraId="5AD658ED" w14:textId="77777777" w:rsidR="00974211" w:rsidRPr="004870AB" w:rsidRDefault="00974211" w:rsidP="00E945CD">
      <w:pPr>
        <w:spacing w:after="0"/>
        <w:rPr>
          <w:rFonts w:cs="Arial"/>
          <w:szCs w:val="24"/>
          <w:lang w:val="sr-Cyrl-RS"/>
        </w:rPr>
      </w:pPr>
    </w:p>
    <w:p w14:paraId="6C1E5FE6" w14:textId="1F102A9F" w:rsidR="00974211" w:rsidRPr="004870AB" w:rsidRDefault="000F6F95" w:rsidP="004160E2">
      <w:pPr>
        <w:pStyle w:val="Heading2"/>
        <w:spacing w:after="0"/>
        <w:rPr>
          <w:rFonts w:ascii="Arial" w:hAnsi="Arial" w:cs="Arial"/>
          <w:b/>
          <w:color w:val="auto"/>
          <w:sz w:val="32"/>
          <w:szCs w:val="24"/>
          <w:lang w:val="sr-Cyrl-RS"/>
        </w:rPr>
      </w:pPr>
      <w:bookmarkStart w:id="322" w:name="_Toc157168483"/>
      <w:bookmarkStart w:id="323" w:name="_Toc214967500"/>
      <w:r w:rsidRPr="004870AB">
        <w:rPr>
          <w:rFonts w:ascii="Arial" w:hAnsi="Arial" w:cs="Arial"/>
          <w:b/>
          <w:color w:val="auto"/>
          <w:sz w:val="32"/>
          <w:szCs w:val="24"/>
          <w:lang w:val="sr-Cyrl-RS"/>
        </w:rPr>
        <w:t>10.1</w:t>
      </w:r>
      <w:r w:rsidRPr="004870AB">
        <w:rPr>
          <w:rFonts w:ascii="Arial" w:hAnsi="Arial" w:cs="Arial"/>
          <w:b/>
          <w:color w:val="auto"/>
          <w:sz w:val="32"/>
          <w:szCs w:val="24"/>
          <w:lang w:val="sr-Cyrl-RS"/>
        </w:rPr>
        <w:tab/>
      </w:r>
      <w:r w:rsidRPr="004870AB">
        <w:rPr>
          <w:rFonts w:ascii="Arial" w:hAnsi="Arial" w:cs="Arial"/>
          <w:b/>
          <w:color w:val="auto"/>
          <w:sz w:val="32"/>
          <w:szCs w:val="24"/>
          <w:lang w:val="sr-Cyrl-RS"/>
        </w:rPr>
        <w:tab/>
      </w:r>
      <w:r w:rsidRPr="004870AB">
        <w:rPr>
          <w:rFonts w:ascii="Arial" w:hAnsi="Arial" w:cs="Arial"/>
          <w:b/>
          <w:color w:val="auto"/>
          <w:sz w:val="32"/>
          <w:szCs w:val="24"/>
          <w:lang w:val="sr-Cyrl-RS"/>
        </w:rPr>
        <w:tab/>
      </w:r>
      <w:r w:rsidRPr="004870AB">
        <w:rPr>
          <w:rFonts w:ascii="Arial" w:hAnsi="Arial" w:cs="Arial"/>
          <w:b/>
          <w:color w:val="auto"/>
          <w:sz w:val="32"/>
          <w:szCs w:val="24"/>
          <w:lang w:val="sr-Cyrl-RS"/>
        </w:rPr>
        <w:tab/>
      </w:r>
      <w:bookmarkEnd w:id="322"/>
      <w:r w:rsidR="007E0781" w:rsidRPr="004870AB">
        <w:rPr>
          <w:rFonts w:ascii="Arial" w:hAnsi="Arial" w:cs="Arial"/>
          <w:b/>
          <w:color w:val="auto"/>
          <w:sz w:val="32"/>
          <w:szCs w:val="24"/>
          <w:lang w:val="sr-Cyrl-RS"/>
        </w:rPr>
        <w:t>Приказ стања животне средине пре почетка функционисања пројекта на локацијама где се очекује утицај на животну средину</w:t>
      </w:r>
      <w:bookmarkEnd w:id="323"/>
    </w:p>
    <w:p w14:paraId="6451F8A8" w14:textId="77777777" w:rsidR="00974211" w:rsidRPr="004870AB" w:rsidRDefault="00974211" w:rsidP="005561D4">
      <w:pPr>
        <w:spacing w:after="0"/>
        <w:rPr>
          <w:rFonts w:cs="Arial"/>
          <w:bCs/>
          <w:szCs w:val="24"/>
          <w:lang w:val="ru-RU"/>
        </w:rPr>
      </w:pPr>
    </w:p>
    <w:p w14:paraId="37BD39D8" w14:textId="77777777" w:rsidR="00974211" w:rsidRPr="004870AB" w:rsidRDefault="00974211" w:rsidP="005561D4">
      <w:pPr>
        <w:spacing w:after="0"/>
        <w:rPr>
          <w:rFonts w:cs="Arial"/>
          <w:bCs/>
          <w:szCs w:val="24"/>
          <w:lang w:val="ru-RU"/>
        </w:rPr>
      </w:pPr>
    </w:p>
    <w:p w14:paraId="7160F420" w14:textId="77777777" w:rsidR="00974211" w:rsidRPr="004870AB" w:rsidRDefault="00974211" w:rsidP="005561D4">
      <w:pPr>
        <w:spacing w:after="0"/>
        <w:rPr>
          <w:rFonts w:cs="Arial"/>
          <w:bCs/>
          <w:szCs w:val="24"/>
          <w:lang w:val="ru-RU"/>
        </w:rPr>
      </w:pPr>
    </w:p>
    <w:p w14:paraId="7B93946D" w14:textId="77777777" w:rsidR="005561D4" w:rsidRPr="0085291A" w:rsidRDefault="005561D4" w:rsidP="005561D4">
      <w:pPr>
        <w:spacing w:after="0"/>
        <w:rPr>
          <w:rFonts w:cs="Arial"/>
          <w:szCs w:val="24"/>
          <w:lang w:val="ru-RU"/>
        </w:rPr>
      </w:pPr>
      <w:r w:rsidRPr="0085291A">
        <w:rPr>
          <w:rFonts w:cs="Arial"/>
          <w:szCs w:val="24"/>
          <w:lang w:val="ru-RU"/>
        </w:rPr>
        <w:t xml:space="preserve">Стање животне средине на подручју које обухвата трасу Државног пута </w:t>
      </w:r>
      <w:r w:rsidRPr="005561D4">
        <w:rPr>
          <w:rFonts w:cs="Arial"/>
          <w:szCs w:val="24"/>
        </w:rPr>
        <w:t>I</w:t>
      </w:r>
      <w:r w:rsidRPr="0085291A">
        <w:rPr>
          <w:rFonts w:cs="Arial"/>
          <w:szCs w:val="24"/>
          <w:lang w:val="ru-RU"/>
        </w:rPr>
        <w:t xml:space="preserve"> реда „Вожд Карађорђе“, Сектор 3 (Деонице 5 и 6), карактерише сложена интеракција природних процеса и антропогених утицаја. На анализираном простору уочавају се изражени демографски, еколошки и инфраструктурни трендови који битно одређују осетљивост подручја и његову способност да поднесе додатна оптерећења.</w:t>
      </w:r>
    </w:p>
    <w:p w14:paraId="67B217ED" w14:textId="77777777" w:rsidR="005561D4" w:rsidRPr="0085291A" w:rsidRDefault="005561D4" w:rsidP="005561D4">
      <w:pPr>
        <w:spacing w:after="0"/>
        <w:jc w:val="left"/>
        <w:rPr>
          <w:rFonts w:cs="Arial"/>
          <w:szCs w:val="24"/>
          <w:lang w:val="ru-RU"/>
        </w:rPr>
      </w:pPr>
    </w:p>
    <w:p w14:paraId="364CC287" w14:textId="77777777" w:rsidR="005561D4" w:rsidRPr="0085291A" w:rsidRDefault="005561D4" w:rsidP="005561D4">
      <w:pPr>
        <w:spacing w:after="0"/>
        <w:rPr>
          <w:rFonts w:cs="Arial"/>
          <w:szCs w:val="24"/>
          <w:lang w:val="ru-RU"/>
        </w:rPr>
      </w:pPr>
      <w:r w:rsidRPr="0085291A">
        <w:rPr>
          <w:rFonts w:cs="Arial"/>
          <w:szCs w:val="24"/>
          <w:lang w:val="ru-RU"/>
        </w:rPr>
        <w:t xml:space="preserve">Подручје карактерише дугорочни пад броја становника, праћен негативним природним прираштајем и миграцијама ка већим урбаним центрима.  </w:t>
      </w:r>
      <w:r w:rsidRPr="005561D4">
        <w:rPr>
          <w:rFonts w:cs="Arial"/>
          <w:szCs w:val="24"/>
          <w:lang w:val="sr-Cyrl-RS"/>
        </w:rPr>
        <w:t xml:space="preserve">Овај процез доводи до </w:t>
      </w:r>
      <w:r w:rsidRPr="0085291A">
        <w:rPr>
          <w:rFonts w:cs="Arial"/>
          <w:szCs w:val="24"/>
          <w:lang w:val="ru-RU"/>
        </w:rPr>
        <w:t>мањег интензитета пољопривредних активности</w:t>
      </w:r>
      <w:r w:rsidRPr="005561D4">
        <w:rPr>
          <w:rFonts w:cs="Arial"/>
          <w:szCs w:val="24"/>
          <w:lang w:val="sr-Cyrl-RS"/>
        </w:rPr>
        <w:t>,</w:t>
      </w:r>
      <w:r w:rsidRPr="0085291A">
        <w:rPr>
          <w:rFonts w:cs="Arial"/>
          <w:szCs w:val="24"/>
          <w:lang w:val="ru-RU"/>
        </w:rPr>
        <w:t xml:space="preserve"> истовремено доводи </w:t>
      </w:r>
      <w:r w:rsidRPr="005561D4">
        <w:rPr>
          <w:rFonts w:cs="Arial"/>
          <w:szCs w:val="24"/>
          <w:lang w:val="sr-Cyrl-RS"/>
        </w:rPr>
        <w:t xml:space="preserve">и </w:t>
      </w:r>
      <w:r w:rsidRPr="0085291A">
        <w:rPr>
          <w:rFonts w:cs="Arial"/>
          <w:szCs w:val="24"/>
          <w:lang w:val="ru-RU"/>
        </w:rPr>
        <w:t>до ограничених капацитета локалних самоуправа да адекватно одржавају и унапређују комуналну инфраструктуру.</w:t>
      </w:r>
    </w:p>
    <w:p w14:paraId="39CF904E" w14:textId="77777777" w:rsidR="005561D4" w:rsidRPr="004870AB" w:rsidRDefault="005561D4" w:rsidP="005561D4">
      <w:pPr>
        <w:spacing w:after="0"/>
        <w:rPr>
          <w:rFonts w:cs="Arial"/>
          <w:szCs w:val="24"/>
          <w:lang w:val="sr-Cyrl-RS"/>
        </w:rPr>
      </w:pPr>
      <w:r w:rsidRPr="0085291A">
        <w:rPr>
          <w:rFonts w:cs="Arial"/>
          <w:szCs w:val="24"/>
          <w:lang w:val="ru-RU"/>
        </w:rPr>
        <w:t>Недовољно развијен и неуједначен систем управљања отпадом резултира појавом дивљих депонија, које се најчешће формирају на периферним и слабије контролисаним локацијама. Поред тога, у појединим деловима територије и даље је присутан недостатак канализационе мреже, што у комбинацији са ограниченим институционалним надзором доводи до непотпуне контроле загађења површинских и подземних вода, као и деградације земљишта.</w:t>
      </w:r>
    </w:p>
    <w:p w14:paraId="308FA2D5" w14:textId="77777777" w:rsidR="005561D4" w:rsidRPr="005561D4" w:rsidRDefault="005561D4" w:rsidP="005561D4">
      <w:pPr>
        <w:spacing w:after="0"/>
        <w:rPr>
          <w:rFonts w:cs="Arial"/>
          <w:szCs w:val="24"/>
          <w:lang w:val="sr-Cyrl-RS"/>
        </w:rPr>
      </w:pPr>
    </w:p>
    <w:p w14:paraId="6ADFE350" w14:textId="77777777" w:rsidR="005561D4" w:rsidRPr="0085291A" w:rsidRDefault="005561D4" w:rsidP="005561D4">
      <w:pPr>
        <w:spacing w:after="0"/>
        <w:rPr>
          <w:rFonts w:cs="Arial"/>
          <w:szCs w:val="24"/>
          <w:lang w:val="sr-Cyrl-RS"/>
        </w:rPr>
      </w:pPr>
      <w:r w:rsidRPr="0085291A">
        <w:rPr>
          <w:rFonts w:cs="Arial"/>
          <w:szCs w:val="24"/>
          <w:lang w:val="sr-Cyrl-RS"/>
        </w:rPr>
        <w:t>Ови процеси указују на потребу за системским унапређењем инфраструктуре и контролних механизама, како би се смањили постојећи ризици по животну средину и спречило даље погоршавање стања простора.</w:t>
      </w:r>
    </w:p>
    <w:p w14:paraId="39CB89DE" w14:textId="77777777" w:rsidR="005561D4" w:rsidRPr="0085291A" w:rsidRDefault="005561D4" w:rsidP="005561D4">
      <w:pPr>
        <w:spacing w:after="0" w:line="300" w:lineRule="atLeast"/>
        <w:rPr>
          <w:rFonts w:cs="Arial"/>
          <w:szCs w:val="24"/>
          <w:lang w:val="sr-Cyrl-RS"/>
        </w:rPr>
      </w:pPr>
      <w:r w:rsidRPr="0085291A">
        <w:rPr>
          <w:rFonts w:cs="Arial"/>
          <w:szCs w:val="24"/>
          <w:lang w:val="sr-Cyrl-RS"/>
        </w:rPr>
        <w:lastRenderedPageBreak/>
        <w:t>У структури земљишта доминирају пољопривредне површине, уз делове под шумом и необрађеним земљиштем. Пре отпочињања функционисања пројекта на посматраном подручју већ су уочљиви бројни негативни процеси који утичу на квалитет и стабилност земљишних ресурса. Најизраженија је деградација земљишта која произилази из вишедеценијске интензивне пољопривредне производње, праћене прекомерном експлоатацијом површинских слојева и недовољном применом мера заштите. На нагнутим теренима и запуштеним, необрађиваним површинама развијају се ерозивни процеси различитог интензитета, што доводи до губитка плодног слоја земљишта и његовог преношења у ниже делове слива.</w:t>
      </w:r>
    </w:p>
    <w:p w14:paraId="5074DF37" w14:textId="77777777" w:rsidR="005561D4" w:rsidRPr="005561D4" w:rsidRDefault="005561D4" w:rsidP="005561D4">
      <w:pPr>
        <w:spacing w:after="0"/>
        <w:rPr>
          <w:rFonts w:cs="Arial"/>
          <w:szCs w:val="24"/>
          <w:lang w:val="sr-Cyrl-RS"/>
        </w:rPr>
      </w:pPr>
    </w:p>
    <w:p w14:paraId="2EA42B74" w14:textId="77777777" w:rsidR="005561D4" w:rsidRPr="0085291A" w:rsidRDefault="005561D4" w:rsidP="005561D4">
      <w:pPr>
        <w:spacing w:after="0"/>
        <w:rPr>
          <w:rFonts w:cs="Arial"/>
          <w:szCs w:val="24"/>
          <w:lang w:val="sr-Cyrl-RS"/>
        </w:rPr>
      </w:pPr>
      <w:r w:rsidRPr="0085291A">
        <w:rPr>
          <w:rFonts w:cs="Arial"/>
          <w:szCs w:val="24"/>
          <w:lang w:val="sr-Cyrl-RS"/>
        </w:rPr>
        <w:t>Резултати спроведеног мониторинга указују на присуство контаминације тешким металима. Ове супстанце се акумулирају у земљишту као последица дуготрајних антропогених утицаја, укључујући пољопривредне активности, локална загађења и историјско оптерећење простора. Додатну угроженост представљају и дивље депоније, као и неадекватно управљање отпадом у зонама пољопривредних и других активности, где се бележи локализовано загађење различитим типовима материја.</w:t>
      </w:r>
    </w:p>
    <w:p w14:paraId="6B23DF40" w14:textId="77777777" w:rsidR="005561D4" w:rsidRPr="0085291A" w:rsidRDefault="005561D4" w:rsidP="005561D4">
      <w:pPr>
        <w:spacing w:after="0"/>
        <w:rPr>
          <w:rFonts w:cs="Arial"/>
          <w:szCs w:val="24"/>
          <w:lang w:val="sr-Cyrl-RS"/>
        </w:rPr>
      </w:pPr>
      <w:r w:rsidRPr="0085291A">
        <w:rPr>
          <w:rFonts w:cs="Arial"/>
          <w:szCs w:val="24"/>
          <w:lang w:val="sr-Cyrl-RS"/>
        </w:rPr>
        <w:t>Повећане концентрације загађујућих супстанци указују на постепено погоршавање стања земљишта и смањивање његовог еколошког капацитета. Овакви услови могу негативно утицати на стабилност биљних заједница, биодоступност нутријената и опстанак локалне фауне, те представљају значајан фактор ризика који треба узети у обзир приликом планирања и реализације пројекта.</w:t>
      </w:r>
    </w:p>
    <w:p w14:paraId="5A38797C" w14:textId="77777777" w:rsidR="005561D4" w:rsidRPr="0085291A" w:rsidRDefault="005561D4" w:rsidP="005561D4">
      <w:pPr>
        <w:spacing w:after="0"/>
        <w:rPr>
          <w:rFonts w:cs="Arial"/>
          <w:szCs w:val="24"/>
          <w:lang w:val="sr-Cyrl-RS"/>
        </w:rPr>
      </w:pPr>
    </w:p>
    <w:p w14:paraId="43995ECA" w14:textId="77777777" w:rsidR="005561D4" w:rsidRPr="005561D4" w:rsidRDefault="005561D4" w:rsidP="005561D4">
      <w:pPr>
        <w:spacing w:after="0"/>
        <w:rPr>
          <w:rFonts w:cs="Arial"/>
          <w:szCs w:val="24"/>
          <w:lang w:val="sr-Cyrl-RS"/>
        </w:rPr>
      </w:pPr>
      <w:r w:rsidRPr="0085291A">
        <w:rPr>
          <w:rFonts w:cs="Arial"/>
          <w:szCs w:val="24"/>
          <w:lang w:val="sr-Cyrl-RS"/>
        </w:rPr>
        <w:t>Стање површинских вода одражава структурне недостатке у систему одводњавања и управљања отпадним водама. Деградација водних екосистема огледа се у смањењу биолошке разноврсности, нарушавању приобалних станишта и повећаном ризику за здравље становништва које користи локалне водне ресурсе.</w:t>
      </w:r>
    </w:p>
    <w:p w14:paraId="6DD655EE" w14:textId="77777777" w:rsidR="005561D4" w:rsidRPr="005561D4" w:rsidRDefault="005561D4" w:rsidP="005561D4">
      <w:pPr>
        <w:spacing w:after="0"/>
        <w:rPr>
          <w:rFonts w:cs="Arial"/>
          <w:szCs w:val="24"/>
          <w:lang w:val="sr-Cyrl-RS"/>
        </w:rPr>
      </w:pPr>
    </w:p>
    <w:p w14:paraId="52AB708A" w14:textId="77777777" w:rsidR="005561D4" w:rsidRPr="0085291A" w:rsidRDefault="005561D4" w:rsidP="005561D4">
      <w:pPr>
        <w:spacing w:after="0"/>
        <w:rPr>
          <w:rFonts w:cs="Arial"/>
          <w:szCs w:val="24"/>
          <w:lang w:val="sr-Cyrl-RS"/>
        </w:rPr>
      </w:pPr>
      <w:r w:rsidRPr="0085291A">
        <w:rPr>
          <w:rFonts w:cs="Arial"/>
          <w:szCs w:val="24"/>
          <w:lang w:val="sr-Cyrl-RS"/>
        </w:rPr>
        <w:t>Подручје је еколошки разноврсно, са мозаиком пољопривредних површина, шумских комплекса, мочварних делова и токова површинских вода. Међутим, квалитет станишта је већ нарушен под утицајем:</w:t>
      </w:r>
      <w:r w:rsidRPr="005561D4">
        <w:rPr>
          <w:rFonts w:cs="Arial"/>
          <w:szCs w:val="24"/>
          <w:lang w:val="sr-Cyrl-RS"/>
        </w:rPr>
        <w:t xml:space="preserve"> </w:t>
      </w:r>
      <w:r w:rsidRPr="0085291A">
        <w:rPr>
          <w:rFonts w:cs="Arial"/>
          <w:szCs w:val="24"/>
          <w:lang w:val="sr-Cyrl-RS"/>
        </w:rPr>
        <w:t>пољопривредних активности,</w:t>
      </w:r>
      <w:r w:rsidRPr="005561D4">
        <w:rPr>
          <w:rFonts w:cs="Arial"/>
          <w:szCs w:val="24"/>
          <w:lang w:val="sr-Cyrl-RS"/>
        </w:rPr>
        <w:t xml:space="preserve"> </w:t>
      </w:r>
      <w:r w:rsidRPr="0085291A">
        <w:rPr>
          <w:rFonts w:cs="Arial"/>
          <w:szCs w:val="24"/>
          <w:lang w:val="sr-Cyrl-RS"/>
        </w:rPr>
        <w:t>загађења земљишта и вода,</w:t>
      </w:r>
      <w:r w:rsidRPr="005561D4">
        <w:rPr>
          <w:rFonts w:cs="Arial"/>
          <w:szCs w:val="24"/>
          <w:lang w:val="sr-Cyrl-RS"/>
        </w:rPr>
        <w:t xml:space="preserve"> </w:t>
      </w:r>
      <w:r w:rsidRPr="0085291A">
        <w:rPr>
          <w:rFonts w:cs="Arial"/>
          <w:szCs w:val="24"/>
          <w:lang w:val="sr-Cyrl-RS"/>
        </w:rPr>
        <w:t>изградње и коришћења локалне и регионалне инфраструктуре</w:t>
      </w:r>
      <w:r w:rsidRPr="005561D4">
        <w:rPr>
          <w:rFonts w:cs="Arial"/>
          <w:szCs w:val="24"/>
          <w:lang w:val="sr-Cyrl-RS"/>
        </w:rPr>
        <w:t xml:space="preserve"> и </w:t>
      </w:r>
      <w:r w:rsidRPr="0085291A">
        <w:rPr>
          <w:rFonts w:cs="Arial"/>
          <w:szCs w:val="24"/>
          <w:lang w:val="sr-Cyrl-RS"/>
        </w:rPr>
        <w:t>развојних и урбанистичких притисака.</w:t>
      </w:r>
    </w:p>
    <w:p w14:paraId="16093953" w14:textId="77777777" w:rsidR="005561D4" w:rsidRPr="005561D4" w:rsidRDefault="005561D4" w:rsidP="005561D4">
      <w:pPr>
        <w:spacing w:after="0"/>
        <w:rPr>
          <w:rFonts w:cs="Arial"/>
          <w:szCs w:val="24"/>
          <w:lang w:val="sr-Cyrl-RS"/>
        </w:rPr>
      </w:pPr>
    </w:p>
    <w:p w14:paraId="7AE8DACC" w14:textId="77777777" w:rsidR="005561D4" w:rsidRPr="0085291A" w:rsidRDefault="005561D4" w:rsidP="005561D4">
      <w:pPr>
        <w:spacing w:after="0"/>
        <w:rPr>
          <w:rFonts w:cs="Arial"/>
          <w:szCs w:val="24"/>
          <w:lang w:val="sr-Cyrl-RS"/>
        </w:rPr>
      </w:pPr>
      <w:r w:rsidRPr="0085291A">
        <w:rPr>
          <w:rFonts w:cs="Arial"/>
          <w:szCs w:val="24"/>
          <w:lang w:val="sr-Cyrl-RS"/>
        </w:rPr>
        <w:t>Нарушено стање водених и приобалних станишта посебно утиче на врсте везане за влажна станишта и на водене заједнице које показују смањену отпорност на притиске.</w:t>
      </w:r>
    </w:p>
    <w:p w14:paraId="521EC669" w14:textId="77777777" w:rsidR="005561D4" w:rsidRPr="005561D4" w:rsidRDefault="005561D4" w:rsidP="005561D4">
      <w:pPr>
        <w:spacing w:after="0"/>
        <w:rPr>
          <w:rFonts w:cs="Arial"/>
          <w:szCs w:val="24"/>
          <w:lang w:val="sr-Cyrl-RS"/>
        </w:rPr>
      </w:pPr>
    </w:p>
    <w:p w14:paraId="01AE7F31" w14:textId="77777777" w:rsidR="005561D4" w:rsidRPr="005561D4" w:rsidRDefault="005561D4" w:rsidP="005561D4">
      <w:pPr>
        <w:spacing w:after="0"/>
        <w:rPr>
          <w:rFonts w:cs="Arial"/>
          <w:szCs w:val="24"/>
          <w:lang w:val="sr-Cyrl-RS"/>
        </w:rPr>
      </w:pPr>
      <w:r w:rsidRPr="0085291A">
        <w:rPr>
          <w:rFonts w:cs="Arial"/>
          <w:szCs w:val="24"/>
          <w:lang w:val="sr-Cyrl-RS"/>
        </w:rPr>
        <w:t xml:space="preserve">Квалитет ваздуха пре изградње пута углавном зависи од саобраћаја на постојећој путној мрежи, локалне индустрије и индивидуалних ложишта. Најзначајнији загађивач је друмски саобраћај, нарочито у градским зонама. </w:t>
      </w:r>
    </w:p>
    <w:p w14:paraId="1E52347F" w14:textId="77777777" w:rsidR="005561D4" w:rsidRPr="005561D4" w:rsidRDefault="005561D4" w:rsidP="005561D4">
      <w:pPr>
        <w:spacing w:after="0"/>
        <w:rPr>
          <w:rFonts w:cs="Arial"/>
          <w:szCs w:val="24"/>
          <w:lang w:val="sr-Cyrl-RS"/>
        </w:rPr>
      </w:pPr>
    </w:p>
    <w:p w14:paraId="52B4C0BB" w14:textId="77777777" w:rsidR="005561D4" w:rsidRPr="0085291A" w:rsidRDefault="005561D4" w:rsidP="005561D4">
      <w:pPr>
        <w:spacing w:after="0"/>
        <w:rPr>
          <w:rFonts w:cs="Arial"/>
          <w:szCs w:val="24"/>
          <w:lang w:val="sr-Cyrl-RS"/>
        </w:rPr>
      </w:pPr>
      <w:r w:rsidRPr="0085291A">
        <w:rPr>
          <w:rFonts w:cs="Arial"/>
          <w:szCs w:val="24"/>
          <w:lang w:val="sr-Cyrl-RS"/>
        </w:rPr>
        <w:t>Интензиван саобраћај у насељима доприноси локалном загађењу ваздуха и представља фактор ризика по здравље становништва, а индиректно доводи до кумулације штетних материја у земљишту и на биљним површинама.</w:t>
      </w:r>
    </w:p>
    <w:p w14:paraId="7B52B98B" w14:textId="77777777" w:rsidR="005561D4" w:rsidRPr="005561D4" w:rsidRDefault="005561D4" w:rsidP="005561D4">
      <w:pPr>
        <w:spacing w:after="0"/>
        <w:rPr>
          <w:rFonts w:cs="Arial"/>
          <w:szCs w:val="24"/>
          <w:lang w:val="sr-Cyrl-RS"/>
        </w:rPr>
      </w:pPr>
    </w:p>
    <w:p w14:paraId="2FA5141D" w14:textId="77777777" w:rsidR="005561D4" w:rsidRPr="0085291A" w:rsidRDefault="005561D4" w:rsidP="005561D4">
      <w:pPr>
        <w:spacing w:after="0"/>
        <w:rPr>
          <w:rFonts w:cs="Arial"/>
          <w:szCs w:val="24"/>
          <w:lang w:val="sr-Cyrl-RS"/>
        </w:rPr>
      </w:pPr>
      <w:r w:rsidRPr="0085291A">
        <w:rPr>
          <w:rFonts w:cs="Arial"/>
          <w:szCs w:val="24"/>
          <w:lang w:val="sr-Cyrl-RS"/>
        </w:rPr>
        <w:t>Високи нивои буке у насељима дуж постојећих саобраћајница резултат су непрекидног саобраћајног оптерећења, посебно током дневних пикова. У појединим зонама регистрована је прекораченост граничних вредности за стамбена подручја, што указује на хронично оптерећење становништва буком.</w:t>
      </w:r>
    </w:p>
    <w:p w14:paraId="6B0177DF" w14:textId="77777777" w:rsidR="005561D4" w:rsidRPr="005561D4" w:rsidRDefault="005561D4" w:rsidP="005561D4">
      <w:pPr>
        <w:spacing w:after="0"/>
        <w:rPr>
          <w:rFonts w:cs="Arial"/>
          <w:szCs w:val="24"/>
          <w:lang w:val="sr-Cyrl-RS"/>
        </w:rPr>
      </w:pPr>
    </w:p>
    <w:p w14:paraId="32608FF6" w14:textId="77777777" w:rsidR="005561D4" w:rsidRPr="0085291A" w:rsidRDefault="005561D4" w:rsidP="005561D4">
      <w:pPr>
        <w:spacing w:after="0"/>
        <w:rPr>
          <w:rFonts w:cs="Arial"/>
          <w:szCs w:val="24"/>
          <w:lang w:val="sr-Cyrl-RS"/>
        </w:rPr>
      </w:pPr>
      <w:r w:rsidRPr="0085291A">
        <w:rPr>
          <w:rFonts w:cs="Arial"/>
          <w:szCs w:val="24"/>
          <w:lang w:val="sr-Cyrl-RS"/>
        </w:rPr>
        <w:lastRenderedPageBreak/>
        <w:t>Ови фактори делују међусобно условљено и одређују укупан степен рањивости подручја на будуће промене.</w:t>
      </w:r>
    </w:p>
    <w:p w14:paraId="3D7FA436" w14:textId="77777777" w:rsidR="005561D4" w:rsidRPr="005561D4" w:rsidRDefault="005561D4" w:rsidP="005561D4">
      <w:pPr>
        <w:spacing w:after="0"/>
        <w:rPr>
          <w:rFonts w:cs="Arial"/>
          <w:szCs w:val="24"/>
          <w:lang w:val="sr-Cyrl-RS"/>
        </w:rPr>
      </w:pPr>
    </w:p>
    <w:p w14:paraId="64CB8F45" w14:textId="77777777" w:rsidR="005561D4" w:rsidRPr="0085291A" w:rsidRDefault="005561D4" w:rsidP="005561D4">
      <w:pPr>
        <w:spacing w:after="0"/>
        <w:rPr>
          <w:rFonts w:cs="Arial"/>
          <w:szCs w:val="24"/>
          <w:lang w:val="sr-Cyrl-RS"/>
        </w:rPr>
      </w:pPr>
      <w:r w:rsidRPr="0085291A">
        <w:rPr>
          <w:rFonts w:cs="Arial"/>
          <w:szCs w:val="24"/>
          <w:lang w:val="sr-Cyrl-RS"/>
        </w:rPr>
        <w:t>Пре почетка функционисања пројекта, простор обухваћен трасом карактеришу изражена деградација земљишта, слаби еколошки статус водотока, загађеност ваздуха у урбаним деловима, недовољно развијена инфраструктура за управљање отпадом и отпадним водама, као и значајни притисци на биодиверзитет. У овом контексту, планирани пројекат ће променити расподелу постојећих притисака, али ће уједно захтевати пажљиво планирање и имплементацију мера заштите како би се одржала еколошка стабилност подручја</w:t>
      </w:r>
      <w:r w:rsidRPr="005561D4">
        <w:rPr>
          <w:rFonts w:cs="Arial"/>
          <w:szCs w:val="24"/>
          <w:lang w:val="sr-Cyrl-RS"/>
        </w:rPr>
        <w:t>, као и адекватно праћење стања животне средине</w:t>
      </w:r>
      <w:r w:rsidRPr="0085291A">
        <w:rPr>
          <w:rFonts w:cs="Arial"/>
          <w:szCs w:val="24"/>
          <w:lang w:val="sr-Cyrl-RS"/>
        </w:rPr>
        <w:t>.</w:t>
      </w:r>
    </w:p>
    <w:p w14:paraId="361AD707" w14:textId="77777777" w:rsidR="00974211" w:rsidRPr="004870AB" w:rsidRDefault="00974211" w:rsidP="00231BB8">
      <w:pPr>
        <w:spacing w:after="0"/>
        <w:rPr>
          <w:rFonts w:cs="Arial"/>
          <w:bCs/>
          <w:szCs w:val="24"/>
          <w:lang w:val="ru-RU"/>
        </w:rPr>
      </w:pPr>
    </w:p>
    <w:p w14:paraId="3EB7F877" w14:textId="77777777" w:rsidR="00974211" w:rsidRPr="004870AB" w:rsidRDefault="00974211" w:rsidP="00231BB8">
      <w:pPr>
        <w:spacing w:after="0"/>
        <w:rPr>
          <w:rFonts w:cs="Arial"/>
          <w:bCs/>
          <w:szCs w:val="24"/>
          <w:lang w:val="ru-RU"/>
        </w:rPr>
      </w:pPr>
    </w:p>
    <w:p w14:paraId="32C3CDAA" w14:textId="77777777" w:rsidR="00974211" w:rsidRPr="004870AB" w:rsidRDefault="00974211" w:rsidP="00231BB8">
      <w:pPr>
        <w:spacing w:after="0"/>
        <w:rPr>
          <w:rFonts w:cs="Arial"/>
          <w:bCs/>
          <w:szCs w:val="24"/>
          <w:lang w:val="ru-RU"/>
        </w:rPr>
      </w:pPr>
    </w:p>
    <w:p w14:paraId="1CB5C3D5" w14:textId="03EAAF0E" w:rsidR="00974211" w:rsidRPr="004870AB" w:rsidRDefault="00974211" w:rsidP="004160E2">
      <w:pPr>
        <w:pStyle w:val="Heading2"/>
        <w:spacing w:after="0"/>
        <w:rPr>
          <w:rFonts w:ascii="Arial" w:hAnsi="Arial" w:cs="Arial"/>
          <w:b/>
          <w:color w:val="auto"/>
          <w:sz w:val="32"/>
          <w:lang w:val="ru-RU"/>
        </w:rPr>
      </w:pPr>
      <w:bookmarkStart w:id="324" w:name="_Toc214967501"/>
      <w:r w:rsidRPr="004870AB">
        <w:rPr>
          <w:rFonts w:ascii="Arial" w:hAnsi="Arial" w:cs="Arial"/>
          <w:b/>
          <w:color w:val="auto"/>
          <w:sz w:val="32"/>
          <w:lang w:val="ru-RU"/>
        </w:rPr>
        <w:t>10.</w:t>
      </w:r>
      <w:r w:rsidR="000F6F95" w:rsidRPr="004870AB">
        <w:rPr>
          <w:rFonts w:ascii="Arial" w:hAnsi="Arial" w:cs="Arial"/>
          <w:b/>
          <w:color w:val="auto"/>
          <w:sz w:val="32"/>
          <w:lang w:val="sr-Cyrl-RS"/>
        </w:rPr>
        <w:t>2</w:t>
      </w:r>
      <w:r w:rsidR="000F6F95" w:rsidRPr="004870AB">
        <w:rPr>
          <w:rFonts w:ascii="Arial" w:hAnsi="Arial" w:cs="Arial"/>
          <w:b/>
          <w:color w:val="auto"/>
          <w:sz w:val="32"/>
          <w:lang w:val="sr-Cyrl-RS"/>
        </w:rPr>
        <w:tab/>
      </w:r>
      <w:r w:rsidR="00741684" w:rsidRPr="004870AB">
        <w:rPr>
          <w:rFonts w:ascii="Arial" w:hAnsi="Arial" w:cs="Arial"/>
          <w:b/>
          <w:color w:val="auto"/>
          <w:sz w:val="32"/>
          <w:lang w:val="sr-Cyrl-RS"/>
        </w:rPr>
        <w:tab/>
      </w:r>
      <w:r w:rsidR="00741684" w:rsidRPr="004870AB">
        <w:rPr>
          <w:rFonts w:ascii="Arial" w:hAnsi="Arial" w:cs="Arial"/>
          <w:b/>
          <w:color w:val="auto"/>
          <w:sz w:val="32"/>
          <w:lang w:val="sr-Cyrl-RS"/>
        </w:rPr>
        <w:tab/>
      </w:r>
      <w:r w:rsidR="00741684" w:rsidRPr="004870AB">
        <w:rPr>
          <w:rFonts w:ascii="Arial" w:hAnsi="Arial" w:cs="Arial"/>
          <w:b/>
          <w:color w:val="auto"/>
          <w:sz w:val="32"/>
          <w:lang w:val="sr-Cyrl-RS"/>
        </w:rPr>
        <w:tab/>
      </w:r>
      <w:r w:rsidR="007E0781" w:rsidRPr="004870AB">
        <w:rPr>
          <w:rFonts w:ascii="Arial" w:hAnsi="Arial" w:cs="Arial"/>
          <w:b/>
          <w:color w:val="auto"/>
          <w:sz w:val="32"/>
          <w:lang w:val="sr-Cyrl-CS"/>
        </w:rPr>
        <w:t>Параметри на основу којих се може утврдити штетни утицаји на животну средину</w:t>
      </w:r>
      <w:bookmarkEnd w:id="324"/>
    </w:p>
    <w:p w14:paraId="04268A64" w14:textId="77777777" w:rsidR="00974211" w:rsidRPr="004870AB" w:rsidRDefault="00974211" w:rsidP="00231BB8">
      <w:pPr>
        <w:pStyle w:val="PRAZNO"/>
        <w:spacing w:after="0"/>
        <w:rPr>
          <w:lang w:val="ru-RU"/>
        </w:rPr>
      </w:pPr>
    </w:p>
    <w:p w14:paraId="5597C0CB" w14:textId="77777777" w:rsidR="00974211" w:rsidRPr="004870AB" w:rsidRDefault="00974211" w:rsidP="00E945CD">
      <w:pPr>
        <w:pStyle w:val="PRAZNO"/>
        <w:spacing w:after="0"/>
        <w:rPr>
          <w:lang w:val="ru-RU"/>
        </w:rPr>
      </w:pPr>
    </w:p>
    <w:p w14:paraId="39CC1ADE" w14:textId="77777777" w:rsidR="00974211" w:rsidRPr="004870AB" w:rsidRDefault="00974211" w:rsidP="00E945CD">
      <w:pPr>
        <w:pStyle w:val="PRAZNO"/>
        <w:spacing w:after="0"/>
        <w:rPr>
          <w:lang w:val="ru-RU"/>
        </w:rPr>
      </w:pPr>
    </w:p>
    <w:p w14:paraId="1263D8DA" w14:textId="77777777" w:rsidR="00231BB8" w:rsidRPr="00231BB8" w:rsidRDefault="00231BB8" w:rsidP="00231BB8">
      <w:pPr>
        <w:spacing w:after="0"/>
        <w:rPr>
          <w:rFonts w:cs="Arial"/>
          <w:lang w:val="ru-RU"/>
        </w:rPr>
      </w:pPr>
      <w:r w:rsidRPr="00231BB8">
        <w:rPr>
          <w:rFonts w:cs="Arial"/>
          <w:lang w:val="ru-RU"/>
        </w:rPr>
        <w:t>На основу спроведених анализа могу се дефинисати параметри који се морају пратити за сваки од сегмената животне средине где се очекује њено нарушавање, како у фази изградње тако и у фази експлоатације.</w:t>
      </w:r>
    </w:p>
    <w:p w14:paraId="1B82CD3C" w14:textId="77777777" w:rsidR="00231BB8" w:rsidRPr="00231BB8" w:rsidRDefault="00231BB8" w:rsidP="00231BB8">
      <w:pPr>
        <w:spacing w:after="0"/>
        <w:rPr>
          <w:rFonts w:cs="Arial"/>
          <w:szCs w:val="24"/>
          <w:lang w:val="sr-Cyrl-RS"/>
        </w:rPr>
      </w:pPr>
    </w:p>
    <w:p w14:paraId="04082675" w14:textId="77777777" w:rsidR="00231BB8" w:rsidRPr="00231BB8" w:rsidRDefault="00231BB8" w:rsidP="00231BB8">
      <w:pPr>
        <w:spacing w:after="0"/>
        <w:rPr>
          <w:rFonts w:cs="Arial"/>
          <w:szCs w:val="24"/>
          <w:lang w:val="ru-RU"/>
        </w:rPr>
      </w:pPr>
      <w:r w:rsidRPr="00231BB8">
        <w:rPr>
          <w:rFonts w:cs="Arial"/>
          <w:szCs w:val="24"/>
          <w:lang w:val="ru-RU"/>
        </w:rPr>
        <w:t>Студија о процени утицаја на животну средину, која прати израду Идејног пројекта, дефинише план мониторинга којим се одређују оквирни захтеви за праћење стања животне средине. У наредној фази израде пројектне документације, План праћења стања животне средине, мора бити усклађен са Студијом о процени утицаја и сагласан подацима који ће бити прецизирани у техничкој документацији (тачан положај кампа, градилишта, динамика градње, методологија грађења итд.) и мора садржати детаљан програм активности: мерна места, загађујуће материје које треба испитивати и учесталост испитивања.</w:t>
      </w:r>
    </w:p>
    <w:p w14:paraId="47B7F7B2" w14:textId="77777777" w:rsidR="00231BB8" w:rsidRPr="00231BB8" w:rsidRDefault="00231BB8" w:rsidP="00231BB8">
      <w:pPr>
        <w:spacing w:after="0"/>
        <w:rPr>
          <w:rFonts w:cs="Arial"/>
          <w:szCs w:val="24"/>
          <w:lang w:val="ru-RU"/>
        </w:rPr>
      </w:pPr>
    </w:p>
    <w:p w14:paraId="77A65368" w14:textId="77777777" w:rsidR="00231BB8" w:rsidRPr="00231BB8" w:rsidRDefault="00231BB8" w:rsidP="00231BB8">
      <w:pPr>
        <w:spacing w:after="0"/>
        <w:rPr>
          <w:rFonts w:cs="Arial"/>
          <w:szCs w:val="24"/>
          <w:lang w:val="ru-RU"/>
        </w:rPr>
      </w:pPr>
      <w:r w:rsidRPr="00231BB8">
        <w:rPr>
          <w:rFonts w:cs="Arial"/>
          <w:szCs w:val="24"/>
          <w:lang w:val="ru-RU"/>
        </w:rPr>
        <w:t>Временске одреднице за спровођење мониторинга је период пре отпочињања изградње, период извођења радова, период пробног рада и период експлоатације. Уредбом о условима и поступку успостављања режима пробног рада ради одвијања друмског саобраћаја на државним путевима (Сл гл.бр.101/2024-11, 54/2025-3, 70/2025-34), члан 2, дефинише се, између осталог и, провера инсталација, уређаја, постројења, уређаја и постројења за заштиту животне, у периоду пробног рада државног пута.</w:t>
      </w:r>
    </w:p>
    <w:p w14:paraId="42DAC4A0" w14:textId="77777777" w:rsidR="00231BB8" w:rsidRPr="00231BB8" w:rsidRDefault="00231BB8" w:rsidP="00231BB8">
      <w:pPr>
        <w:spacing w:after="0"/>
        <w:rPr>
          <w:rFonts w:cs="Arial"/>
          <w:szCs w:val="24"/>
          <w:lang w:val="ru-RU"/>
        </w:rPr>
      </w:pPr>
    </w:p>
    <w:p w14:paraId="5DB6141A" w14:textId="77777777" w:rsidR="00231BB8" w:rsidRPr="00231BB8" w:rsidRDefault="00231BB8" w:rsidP="00231BB8">
      <w:pPr>
        <w:widowControl w:val="0"/>
        <w:tabs>
          <w:tab w:val="left" w:pos="1134"/>
        </w:tabs>
        <w:spacing w:after="0"/>
        <w:rPr>
          <w:rFonts w:cs="Arial"/>
          <w:b/>
          <w:lang w:val="ru-RU"/>
        </w:rPr>
      </w:pPr>
      <w:r w:rsidRPr="00231BB8">
        <w:rPr>
          <w:rFonts w:cs="Arial"/>
          <w:b/>
          <w:lang w:val="ru-RU"/>
        </w:rPr>
        <w:t>10.2.1 Бука</w:t>
      </w:r>
    </w:p>
    <w:p w14:paraId="2D2E0B74" w14:textId="77777777" w:rsidR="00231BB8" w:rsidRPr="00231BB8" w:rsidRDefault="00231BB8" w:rsidP="00231BB8">
      <w:pPr>
        <w:spacing w:after="0"/>
        <w:rPr>
          <w:rFonts w:cs="Arial"/>
          <w:szCs w:val="24"/>
          <w:lang w:val="ru-RU"/>
        </w:rPr>
      </w:pPr>
    </w:p>
    <w:p w14:paraId="5A7A2B18" w14:textId="77777777" w:rsidR="00231BB8" w:rsidRPr="00231BB8" w:rsidRDefault="00231BB8" w:rsidP="00231BB8">
      <w:pPr>
        <w:autoSpaceDE w:val="0"/>
        <w:autoSpaceDN w:val="0"/>
        <w:adjustRightInd w:val="0"/>
        <w:spacing w:after="0"/>
        <w:rPr>
          <w:rFonts w:cs="Arial"/>
          <w:szCs w:val="24"/>
          <w:lang w:val="ru-RU"/>
        </w:rPr>
      </w:pPr>
      <w:r w:rsidRPr="00231BB8">
        <w:rPr>
          <w:rFonts w:cs="Arial"/>
          <w:szCs w:val="24"/>
          <w:lang w:val="ru-RU"/>
        </w:rPr>
        <w:t>Параметар меродаван за утврђивање угрожености животне средине буком је меродавни ниво буке који се мери, рачуна и оцењује у складу са одредбама наведеним у Уредби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w:t>
      </w:r>
    </w:p>
    <w:p w14:paraId="1BD41C46" w14:textId="77777777" w:rsidR="00231BB8" w:rsidRPr="00231BB8" w:rsidRDefault="00231BB8" w:rsidP="00231BB8">
      <w:pPr>
        <w:autoSpaceDE w:val="0"/>
        <w:autoSpaceDN w:val="0"/>
        <w:adjustRightInd w:val="0"/>
        <w:spacing w:after="0"/>
        <w:rPr>
          <w:rFonts w:cs="Arial"/>
          <w:szCs w:val="24"/>
          <w:lang w:val="ru-RU"/>
        </w:rPr>
      </w:pPr>
    </w:p>
    <w:p w14:paraId="334D7A21" w14:textId="77777777" w:rsidR="00231BB8" w:rsidRPr="00231BB8" w:rsidRDefault="00231BB8" w:rsidP="00231BB8">
      <w:pPr>
        <w:autoSpaceDE w:val="0"/>
        <w:autoSpaceDN w:val="0"/>
        <w:adjustRightInd w:val="0"/>
        <w:spacing w:after="0"/>
        <w:rPr>
          <w:rFonts w:cs="Arial"/>
          <w:szCs w:val="24"/>
          <w:lang w:val="ru-RU"/>
        </w:rPr>
      </w:pPr>
      <w:r w:rsidRPr="0085291A">
        <w:rPr>
          <w:rFonts w:cs="Arial"/>
          <w:szCs w:val="24"/>
          <w:lang w:val="ru-RU"/>
        </w:rPr>
        <w:lastRenderedPageBreak/>
        <w:t>Мониторинг буке врши се систематским мерењем, оцењивањем или прорачуном</w:t>
      </w:r>
      <w:r w:rsidRPr="00231BB8">
        <w:rPr>
          <w:rFonts w:cs="Arial"/>
          <w:szCs w:val="24"/>
          <w:lang w:val="sr-Cyrl-RS"/>
        </w:rPr>
        <w:t xml:space="preserve"> </w:t>
      </w:r>
      <w:r w:rsidRPr="0085291A">
        <w:rPr>
          <w:rFonts w:cs="Arial"/>
          <w:szCs w:val="24"/>
          <w:lang w:val="ru-RU"/>
        </w:rPr>
        <w:t>одређеног индикатора буке, у складу са Законом о заштити од буке у животној средини,</w:t>
      </w:r>
      <w:r w:rsidRPr="00231BB8">
        <w:rPr>
          <w:rFonts w:cs="Arial"/>
          <w:szCs w:val="24"/>
          <w:lang w:val="sr-Cyrl-RS"/>
        </w:rPr>
        <w:t xml:space="preserve"> </w:t>
      </w:r>
      <w:r w:rsidRPr="0085291A">
        <w:rPr>
          <w:rFonts w:cs="Arial"/>
          <w:szCs w:val="24"/>
          <w:lang w:val="ru-RU"/>
        </w:rPr>
        <w:t>(“Сл. Гласник РС“, бр 96/2021).</w:t>
      </w:r>
    </w:p>
    <w:p w14:paraId="4491FF6D" w14:textId="77777777" w:rsidR="00831E6D" w:rsidRPr="0085291A" w:rsidRDefault="00831E6D" w:rsidP="00231BB8">
      <w:pPr>
        <w:spacing w:after="0"/>
        <w:rPr>
          <w:rFonts w:cs="Arial"/>
          <w:szCs w:val="24"/>
          <w:lang w:val="ru-RU"/>
        </w:rPr>
      </w:pPr>
    </w:p>
    <w:p w14:paraId="13871864" w14:textId="77777777" w:rsidR="00231BB8" w:rsidRPr="00231BB8" w:rsidRDefault="00231BB8" w:rsidP="00231BB8">
      <w:pPr>
        <w:widowControl w:val="0"/>
        <w:tabs>
          <w:tab w:val="left" w:pos="1134"/>
        </w:tabs>
        <w:spacing w:after="0"/>
        <w:rPr>
          <w:rFonts w:cs="Arial"/>
          <w:b/>
          <w:lang w:val="ru-RU"/>
        </w:rPr>
      </w:pPr>
      <w:r w:rsidRPr="00231BB8">
        <w:rPr>
          <w:rFonts w:cs="Arial"/>
          <w:b/>
          <w:lang w:val="ru-RU"/>
        </w:rPr>
        <w:t>10.2.2 Загађења ваздуха</w:t>
      </w:r>
    </w:p>
    <w:p w14:paraId="40BF7B36" w14:textId="77777777" w:rsidR="00231BB8" w:rsidRPr="00231BB8" w:rsidRDefault="00231BB8" w:rsidP="00231BB8">
      <w:pPr>
        <w:spacing w:after="0"/>
        <w:rPr>
          <w:rFonts w:cs="Arial"/>
          <w:szCs w:val="24"/>
          <w:lang w:val="ru-RU"/>
        </w:rPr>
      </w:pPr>
    </w:p>
    <w:p w14:paraId="0CE69A04" w14:textId="77777777" w:rsidR="00231BB8" w:rsidRPr="00231BB8" w:rsidRDefault="00231BB8" w:rsidP="00231BB8">
      <w:pPr>
        <w:autoSpaceDE w:val="0"/>
        <w:autoSpaceDN w:val="0"/>
        <w:adjustRightInd w:val="0"/>
        <w:spacing w:after="0"/>
        <w:rPr>
          <w:rFonts w:cs="Arial"/>
          <w:szCs w:val="24"/>
          <w:lang w:val="ru-RU"/>
        </w:rPr>
      </w:pPr>
      <w:r w:rsidRPr="00231BB8">
        <w:rPr>
          <w:rFonts w:cs="Arial"/>
          <w:szCs w:val="24"/>
          <w:lang w:val="ru-RU"/>
        </w:rPr>
        <w:t>Параметри меродавни за утврђивање угрожености ваздуха у зони новопројектоване саобраћајнице услед одвијања друмског саобраћаја и на основу којих се одређује појава загађења ваздуха су: метеоролошки, топографски, саобраћајни, грађевински и др. (угљен моноксид (</w:t>
      </w:r>
      <w:r w:rsidRPr="00231BB8">
        <w:rPr>
          <w:rFonts w:cs="Arial"/>
          <w:szCs w:val="24"/>
          <w:lang w:val="sr-Latn-RS"/>
        </w:rPr>
        <w:t>C</w:t>
      </w:r>
      <w:r w:rsidRPr="00231BB8">
        <w:rPr>
          <w:rFonts w:cs="Arial"/>
          <w:szCs w:val="24"/>
          <w:lang w:val="ru-RU"/>
        </w:rPr>
        <w:t>O), оксиди азота (NOx)</w:t>
      </w:r>
      <w:r w:rsidRPr="00231BB8">
        <w:rPr>
          <w:rFonts w:cs="Arial"/>
          <w:szCs w:val="24"/>
          <w:lang w:val="sr-Latn-RS"/>
        </w:rPr>
        <w:t xml:space="preserve"> </w:t>
      </w:r>
      <w:r w:rsidRPr="00231BB8">
        <w:rPr>
          <w:rFonts w:cs="Arial"/>
          <w:szCs w:val="24"/>
          <w:lang w:val="sr-Cyrl-RS"/>
        </w:rPr>
        <w:t>и</w:t>
      </w:r>
      <w:r w:rsidRPr="00231BB8">
        <w:rPr>
          <w:rFonts w:cs="Arial"/>
          <w:szCs w:val="24"/>
          <w:lang w:val="ru-RU"/>
        </w:rPr>
        <w:t xml:space="preserve"> суспендоване честице (PM</w:t>
      </w:r>
      <w:r w:rsidRPr="00231BB8">
        <w:rPr>
          <w:rFonts w:cs="Arial"/>
          <w:szCs w:val="24"/>
          <w:vertAlign w:val="subscript"/>
          <w:lang w:val="ru-RU"/>
        </w:rPr>
        <w:t>10</w:t>
      </w:r>
      <w:r w:rsidRPr="00231BB8">
        <w:rPr>
          <w:rFonts w:cs="Arial"/>
          <w:szCs w:val="24"/>
          <w:lang w:val="ru-RU"/>
        </w:rPr>
        <w:t xml:space="preserve">).   </w:t>
      </w:r>
    </w:p>
    <w:p w14:paraId="05AF454D" w14:textId="77777777" w:rsidR="00231BB8" w:rsidRPr="00231BB8" w:rsidRDefault="00231BB8" w:rsidP="00231BB8">
      <w:pPr>
        <w:autoSpaceDE w:val="0"/>
        <w:autoSpaceDN w:val="0"/>
        <w:adjustRightInd w:val="0"/>
        <w:spacing w:after="0"/>
        <w:rPr>
          <w:rFonts w:cs="Arial"/>
          <w:szCs w:val="24"/>
          <w:lang w:val="ru-RU"/>
        </w:rPr>
      </w:pPr>
    </w:p>
    <w:p w14:paraId="30025724" w14:textId="77777777" w:rsidR="00231BB8" w:rsidRPr="00231BB8" w:rsidRDefault="00231BB8" w:rsidP="00231BB8">
      <w:pPr>
        <w:autoSpaceDE w:val="0"/>
        <w:autoSpaceDN w:val="0"/>
        <w:adjustRightInd w:val="0"/>
        <w:spacing w:after="0"/>
        <w:rPr>
          <w:rFonts w:cs="Arial"/>
          <w:szCs w:val="24"/>
          <w:lang w:val="ru-RU"/>
        </w:rPr>
      </w:pPr>
      <w:r w:rsidRPr="00231BB8">
        <w:rPr>
          <w:rFonts w:cs="Arial"/>
          <w:szCs w:val="24"/>
          <w:lang w:val="ru-RU"/>
        </w:rPr>
        <w:t>Мониторинг квалитета ваздуха врши се у складу са Законом о заштити ваздуха (“Службени гласник РС”, бр. 36 /2009, 10/2013 и 26/2021 - др. Закон) и Уредбом о условима за мониторинг и захтевима квалитета ваздуха („Службени гласник РС“, бр.</w:t>
      </w:r>
    </w:p>
    <w:p w14:paraId="64D5D472" w14:textId="77777777" w:rsidR="00231BB8" w:rsidRPr="00231BB8" w:rsidRDefault="00231BB8" w:rsidP="00231BB8">
      <w:pPr>
        <w:spacing w:after="0"/>
        <w:rPr>
          <w:rFonts w:cs="Arial"/>
          <w:szCs w:val="24"/>
          <w:lang w:val="ru-RU"/>
        </w:rPr>
      </w:pPr>
      <w:r w:rsidRPr="00231BB8">
        <w:rPr>
          <w:rFonts w:cs="Arial"/>
          <w:szCs w:val="24"/>
          <w:lang w:val="ru-RU"/>
        </w:rPr>
        <w:t>11/2010, 75/2010 и 63/2013.).</w:t>
      </w:r>
    </w:p>
    <w:p w14:paraId="7A44077B" w14:textId="77777777" w:rsidR="00231BB8" w:rsidRPr="00231BB8" w:rsidRDefault="00231BB8" w:rsidP="00231BB8">
      <w:pPr>
        <w:spacing w:after="0"/>
        <w:rPr>
          <w:rFonts w:cs="Arial"/>
          <w:szCs w:val="24"/>
          <w:lang w:val="ru-RU"/>
        </w:rPr>
      </w:pPr>
    </w:p>
    <w:p w14:paraId="1EDFF35F" w14:textId="77777777" w:rsidR="00231BB8" w:rsidRPr="00231BB8" w:rsidRDefault="00231BB8" w:rsidP="00231BB8">
      <w:pPr>
        <w:widowControl w:val="0"/>
        <w:tabs>
          <w:tab w:val="left" w:pos="1134"/>
        </w:tabs>
        <w:spacing w:after="0"/>
        <w:rPr>
          <w:rFonts w:cs="Arial"/>
          <w:b/>
          <w:lang w:val="ru-RU"/>
        </w:rPr>
      </w:pPr>
      <w:r w:rsidRPr="00231BB8">
        <w:rPr>
          <w:rFonts w:cs="Arial"/>
          <w:b/>
          <w:lang w:val="ru-RU"/>
        </w:rPr>
        <w:t>10.2.3  Воде</w:t>
      </w:r>
    </w:p>
    <w:p w14:paraId="10883664" w14:textId="77777777" w:rsidR="00231BB8" w:rsidRPr="00231BB8" w:rsidRDefault="00231BB8" w:rsidP="00231BB8">
      <w:pPr>
        <w:widowControl w:val="0"/>
        <w:tabs>
          <w:tab w:val="left" w:pos="1134"/>
        </w:tabs>
        <w:spacing w:after="0"/>
        <w:rPr>
          <w:rFonts w:cs="Arial"/>
          <w:b/>
          <w:lang w:val="ru-RU"/>
        </w:rPr>
      </w:pPr>
    </w:p>
    <w:p w14:paraId="549B5A9E" w14:textId="77777777" w:rsidR="00231BB8" w:rsidRPr="00231BB8" w:rsidRDefault="00231BB8" w:rsidP="00231BB8">
      <w:pPr>
        <w:autoSpaceDE w:val="0"/>
        <w:autoSpaceDN w:val="0"/>
        <w:adjustRightInd w:val="0"/>
        <w:spacing w:after="0"/>
        <w:rPr>
          <w:rFonts w:eastAsia="Calibri" w:cs="Arial"/>
          <w:szCs w:val="24"/>
          <w:lang w:val="sr-Cyrl-RS" w:eastAsia="sr-Latn-RS"/>
        </w:rPr>
      </w:pPr>
      <w:r w:rsidRPr="0085291A">
        <w:rPr>
          <w:rFonts w:eastAsia="Calibri" w:cs="Arial"/>
          <w:szCs w:val="24"/>
          <w:lang w:val="ru-RU" w:eastAsia="sr-Latn-RS"/>
        </w:rPr>
        <w:t>Параметри који су меродавни за утврђивање угрожености површинских вода</w:t>
      </w:r>
      <w:r w:rsidRPr="00231BB8">
        <w:rPr>
          <w:rFonts w:eastAsia="Calibri" w:cs="Arial"/>
          <w:szCs w:val="24"/>
          <w:lang w:val="sr-Cyrl-RS" w:eastAsia="sr-Latn-RS"/>
        </w:rPr>
        <w:t xml:space="preserve"> </w:t>
      </w:r>
      <w:r w:rsidRPr="0085291A">
        <w:rPr>
          <w:rFonts w:eastAsia="Calibri" w:cs="Arial"/>
          <w:szCs w:val="24"/>
          <w:lang w:val="ru-RU" w:eastAsia="sr-Latn-RS"/>
        </w:rPr>
        <w:t>дефинисани су Уредбом о граничним вредностима загађујућих материја у површинским</w:t>
      </w:r>
      <w:r w:rsidRPr="00231BB8">
        <w:rPr>
          <w:rFonts w:eastAsia="Calibri" w:cs="Arial"/>
          <w:szCs w:val="24"/>
          <w:lang w:val="sr-Cyrl-RS" w:eastAsia="sr-Latn-RS"/>
        </w:rPr>
        <w:t xml:space="preserve"> </w:t>
      </w:r>
      <w:r w:rsidRPr="0085291A">
        <w:rPr>
          <w:rFonts w:eastAsia="Calibri" w:cs="Arial"/>
          <w:szCs w:val="24"/>
          <w:lang w:val="ru-RU" w:eastAsia="sr-Latn-RS"/>
        </w:rPr>
        <w:t>и подземним водама и седименту и роковима за њихово достизање („службени гласник</w:t>
      </w:r>
      <w:r w:rsidRPr="00231BB8">
        <w:rPr>
          <w:rFonts w:eastAsia="Calibri" w:cs="Arial"/>
          <w:szCs w:val="24"/>
          <w:lang w:val="sr-Cyrl-RS" w:eastAsia="sr-Latn-RS"/>
        </w:rPr>
        <w:t xml:space="preserve"> </w:t>
      </w:r>
      <w:r w:rsidRPr="0085291A">
        <w:rPr>
          <w:rFonts w:eastAsia="Calibri" w:cs="Arial"/>
          <w:szCs w:val="24"/>
          <w:lang w:val="ru-RU" w:eastAsia="sr-Latn-RS"/>
        </w:rPr>
        <w:t>РС“, број 50/2012), као и Уредбом о граничним вредностима приоритетних и</w:t>
      </w:r>
      <w:r w:rsidRPr="00231BB8">
        <w:rPr>
          <w:rFonts w:eastAsia="Calibri" w:cs="Arial"/>
          <w:szCs w:val="24"/>
          <w:lang w:val="sr-Cyrl-RS" w:eastAsia="sr-Latn-RS"/>
        </w:rPr>
        <w:t xml:space="preserve"> </w:t>
      </w:r>
      <w:r w:rsidRPr="0085291A">
        <w:rPr>
          <w:rFonts w:eastAsia="Calibri" w:cs="Arial"/>
          <w:szCs w:val="24"/>
          <w:lang w:val="ru-RU" w:eastAsia="sr-Latn-RS"/>
        </w:rPr>
        <w:t>приоритетних хазардних супстанци које загађују површинске воде и роковима за њихово</w:t>
      </w:r>
      <w:r w:rsidRPr="00231BB8">
        <w:rPr>
          <w:rFonts w:eastAsia="Calibri" w:cs="Arial"/>
          <w:szCs w:val="24"/>
          <w:lang w:val="sr-Cyrl-RS" w:eastAsia="sr-Latn-RS"/>
        </w:rPr>
        <w:t xml:space="preserve"> </w:t>
      </w:r>
      <w:r w:rsidRPr="0085291A">
        <w:rPr>
          <w:rFonts w:eastAsia="Calibri" w:cs="Arial"/>
          <w:szCs w:val="24"/>
          <w:lang w:val="ru-RU" w:eastAsia="sr-Latn-RS"/>
        </w:rPr>
        <w:t>достизање ("Сл. гласник РС", бр. 24/2014), док су параметри за квалитет отпадних вода</w:t>
      </w:r>
      <w:r w:rsidRPr="00231BB8">
        <w:rPr>
          <w:rFonts w:eastAsia="Calibri" w:cs="Arial"/>
          <w:szCs w:val="24"/>
          <w:lang w:val="sr-Cyrl-RS" w:eastAsia="sr-Latn-RS"/>
        </w:rPr>
        <w:t xml:space="preserve"> </w:t>
      </w:r>
      <w:r w:rsidRPr="0085291A">
        <w:rPr>
          <w:rFonts w:eastAsia="Calibri" w:cs="Arial"/>
          <w:szCs w:val="24"/>
          <w:lang w:val="ru-RU" w:eastAsia="sr-Latn-RS"/>
        </w:rPr>
        <w:t>дефинисани Уредбом о граничним вредностима емисије загађујућих материја у вод</w:t>
      </w:r>
      <w:r w:rsidRPr="00231BB8">
        <w:rPr>
          <w:rFonts w:eastAsia="Calibri" w:cs="Arial"/>
          <w:szCs w:val="24"/>
          <w:lang w:eastAsia="sr-Latn-RS"/>
        </w:rPr>
        <w:t>e</w:t>
      </w:r>
      <w:r w:rsidRPr="0085291A">
        <w:rPr>
          <w:rFonts w:eastAsia="Calibri" w:cs="Arial"/>
          <w:szCs w:val="24"/>
          <w:lang w:val="ru-RU" w:eastAsia="sr-Latn-RS"/>
        </w:rPr>
        <w:t xml:space="preserve"> и</w:t>
      </w:r>
      <w:r w:rsidRPr="00231BB8">
        <w:rPr>
          <w:rFonts w:eastAsia="Calibri" w:cs="Arial"/>
          <w:szCs w:val="24"/>
          <w:lang w:val="sr-Cyrl-RS" w:eastAsia="sr-Latn-RS"/>
        </w:rPr>
        <w:t xml:space="preserve"> </w:t>
      </w:r>
      <w:r w:rsidRPr="0085291A">
        <w:rPr>
          <w:rFonts w:eastAsia="Calibri" w:cs="Arial"/>
          <w:szCs w:val="24"/>
          <w:lang w:val="ru-RU" w:eastAsia="sr-Latn-RS"/>
        </w:rPr>
        <w:t>роковима за њихово достизање ("Службени гласник РС", бр. 67/2011, 48/2012 и 1/2016),</w:t>
      </w:r>
      <w:r w:rsidRPr="00231BB8">
        <w:rPr>
          <w:rFonts w:eastAsia="Calibri" w:cs="Arial"/>
          <w:szCs w:val="24"/>
          <w:lang w:val="sr-Cyrl-RS" w:eastAsia="sr-Latn-RS"/>
        </w:rPr>
        <w:t xml:space="preserve"> </w:t>
      </w:r>
      <w:r w:rsidRPr="0085291A">
        <w:rPr>
          <w:rFonts w:eastAsia="Calibri" w:cs="Arial"/>
          <w:szCs w:val="24"/>
          <w:lang w:val="ru-RU" w:eastAsia="sr-Latn-RS"/>
        </w:rPr>
        <w:t>као и Правилником о начину и условима за мерење количине и испитивање квалитета</w:t>
      </w:r>
      <w:r w:rsidRPr="00231BB8">
        <w:rPr>
          <w:rFonts w:eastAsia="Calibri" w:cs="Arial"/>
          <w:szCs w:val="24"/>
          <w:lang w:val="sr-Cyrl-RS" w:eastAsia="sr-Latn-RS"/>
        </w:rPr>
        <w:t xml:space="preserve"> </w:t>
      </w:r>
      <w:r w:rsidRPr="0085291A">
        <w:rPr>
          <w:rFonts w:eastAsia="Calibri" w:cs="Arial"/>
          <w:szCs w:val="24"/>
          <w:lang w:val="ru-RU" w:eastAsia="sr-Latn-RS"/>
        </w:rPr>
        <w:t>отпадних вода и њиховог утицаја на реципијент и садржини извештаја о извршеним</w:t>
      </w:r>
      <w:r w:rsidRPr="00231BB8">
        <w:rPr>
          <w:rFonts w:eastAsia="Calibri" w:cs="Arial"/>
          <w:szCs w:val="24"/>
          <w:lang w:val="sr-Cyrl-RS" w:eastAsia="sr-Latn-RS"/>
        </w:rPr>
        <w:t xml:space="preserve"> </w:t>
      </w:r>
      <w:r w:rsidRPr="0085291A">
        <w:rPr>
          <w:rFonts w:eastAsia="Calibri" w:cs="Arial"/>
          <w:szCs w:val="24"/>
          <w:lang w:val="ru-RU" w:eastAsia="sr-Latn-RS"/>
        </w:rPr>
        <w:t>мерењима ("Сл. гласник РС", бр. 18/2024).</w:t>
      </w:r>
      <w:r w:rsidRPr="0085291A">
        <w:rPr>
          <w:rFonts w:eastAsia="Calibri" w:cs="Arial"/>
          <w:szCs w:val="24"/>
          <w:lang w:val="ru-RU"/>
        </w:rPr>
        <w:t xml:space="preserve"> </w:t>
      </w:r>
      <w:r w:rsidRPr="00231BB8">
        <w:rPr>
          <w:rFonts w:eastAsia="Calibri" w:cs="Arial"/>
          <w:szCs w:val="24"/>
          <w:lang w:val="sr-Cyrl-RS"/>
        </w:rPr>
        <w:t xml:space="preserve"> </w:t>
      </w:r>
      <w:r w:rsidRPr="0085291A">
        <w:rPr>
          <w:rFonts w:eastAsia="Calibri" w:cs="Arial"/>
          <w:szCs w:val="24"/>
          <w:lang w:val="sr-Cyrl-RS"/>
        </w:rPr>
        <w:t>Праћење стања животне средине у току експлоатације, односи се на м</w:t>
      </w:r>
      <w:r w:rsidRPr="00231BB8">
        <w:rPr>
          <w:rFonts w:cs="Arial"/>
          <w:szCs w:val="24"/>
          <w:lang w:val="sr-Cyrl-CS"/>
        </w:rPr>
        <w:t>ерење квалитета воде реципијента и има за циљ сагледавање утицаја пречишћених отпадних вода на квалитет воде реципијента и индиректну контролу рада предвиђеног система за третман атмосферских отпадних вода, као и на директну контролу сепаратора.</w:t>
      </w:r>
    </w:p>
    <w:p w14:paraId="66F03364" w14:textId="77777777" w:rsidR="00231BB8" w:rsidRPr="00231BB8" w:rsidRDefault="00231BB8" w:rsidP="00231BB8">
      <w:pPr>
        <w:autoSpaceDE w:val="0"/>
        <w:autoSpaceDN w:val="0"/>
        <w:adjustRightInd w:val="0"/>
        <w:spacing w:after="0"/>
        <w:rPr>
          <w:rFonts w:cs="Arial"/>
          <w:szCs w:val="24"/>
          <w:lang w:val="sr-Cyrl-RS"/>
        </w:rPr>
      </w:pPr>
    </w:p>
    <w:p w14:paraId="27F074EC" w14:textId="77777777" w:rsidR="00231BB8" w:rsidRPr="00231BB8" w:rsidRDefault="00231BB8" w:rsidP="00231BB8">
      <w:pPr>
        <w:autoSpaceDE w:val="0"/>
        <w:autoSpaceDN w:val="0"/>
        <w:adjustRightInd w:val="0"/>
        <w:spacing w:after="0"/>
        <w:rPr>
          <w:rFonts w:cs="Arial"/>
          <w:szCs w:val="24"/>
          <w:lang w:val="sr-Cyrl-CS"/>
        </w:rPr>
      </w:pPr>
      <w:r w:rsidRPr="00231BB8">
        <w:rPr>
          <w:rFonts w:cs="Arial"/>
          <w:szCs w:val="24"/>
          <w:lang w:val="sr-Cyrl-CS"/>
        </w:rPr>
        <w:t>Параметри који се прате су: промена боје, видљиве отпадне материје, присуство и врста мириса, температура, засићење кисеоником, pH вредност, концентрација раствореног кисеоника, електролитичка проводљивост, ХПК, БПК5, суспендоване материје, смеша органских једињења, метали, укупан садржај масти и уља.</w:t>
      </w:r>
    </w:p>
    <w:p w14:paraId="4EC2434C" w14:textId="77777777" w:rsidR="00231BB8" w:rsidRPr="00231BB8" w:rsidRDefault="00231BB8" w:rsidP="00231BB8">
      <w:pPr>
        <w:autoSpaceDE w:val="0"/>
        <w:autoSpaceDN w:val="0"/>
        <w:adjustRightInd w:val="0"/>
        <w:spacing w:after="0"/>
        <w:rPr>
          <w:rFonts w:cs="Arial"/>
          <w:szCs w:val="24"/>
          <w:lang w:val="sr-Cyrl-CS"/>
        </w:rPr>
      </w:pPr>
    </w:p>
    <w:p w14:paraId="0D9C91FB" w14:textId="77777777" w:rsidR="00231BB8" w:rsidRPr="00231BB8" w:rsidRDefault="00231BB8" w:rsidP="00231BB8">
      <w:pPr>
        <w:spacing w:after="0"/>
        <w:ind w:left="994" w:hanging="994"/>
        <w:jc w:val="left"/>
        <w:rPr>
          <w:rFonts w:cs="Arial"/>
          <w:b/>
          <w:lang w:val="sr-Cyrl-CS"/>
        </w:rPr>
      </w:pPr>
      <w:r w:rsidRPr="00231BB8">
        <w:rPr>
          <w:rFonts w:cs="Arial"/>
          <w:b/>
          <w:lang w:val="sr-Cyrl-CS"/>
        </w:rPr>
        <w:t>10.2.4  Земљиште и подземне воде</w:t>
      </w:r>
    </w:p>
    <w:p w14:paraId="4A98F5B7" w14:textId="77777777" w:rsidR="00231BB8" w:rsidRPr="00231BB8" w:rsidRDefault="00231BB8" w:rsidP="00231BB8">
      <w:pPr>
        <w:spacing w:after="0"/>
        <w:ind w:left="992" w:hanging="992"/>
        <w:jc w:val="left"/>
        <w:rPr>
          <w:rFonts w:cs="Arial"/>
          <w:lang w:val="sr-Cyrl-CS"/>
        </w:rPr>
      </w:pPr>
    </w:p>
    <w:p w14:paraId="69175BC6" w14:textId="77777777" w:rsidR="00231BB8" w:rsidRPr="0085291A" w:rsidRDefault="00231BB8" w:rsidP="00231BB8">
      <w:pPr>
        <w:autoSpaceDE w:val="0"/>
        <w:autoSpaceDN w:val="0"/>
        <w:adjustRightInd w:val="0"/>
        <w:spacing w:after="0"/>
        <w:rPr>
          <w:rFonts w:eastAsia="Calibri" w:cs="Arial"/>
          <w:szCs w:val="24"/>
          <w:lang w:val="sr-Cyrl-CS"/>
        </w:rPr>
      </w:pPr>
      <w:r w:rsidRPr="0085291A">
        <w:rPr>
          <w:rFonts w:eastAsia="Calibri" w:cs="Arial"/>
          <w:szCs w:val="24"/>
          <w:lang w:val="sr-Cyrl-CS"/>
        </w:rPr>
        <w:t>Параметри који су меродавни за утврђивање угрожености земљишта дефинисани су</w:t>
      </w:r>
    </w:p>
    <w:p w14:paraId="4028A328" w14:textId="77777777" w:rsidR="00231BB8" w:rsidRPr="00231BB8" w:rsidRDefault="00231BB8" w:rsidP="00231BB8">
      <w:pPr>
        <w:autoSpaceDE w:val="0"/>
        <w:autoSpaceDN w:val="0"/>
        <w:adjustRightInd w:val="0"/>
        <w:spacing w:after="0"/>
        <w:rPr>
          <w:rFonts w:eastAsia="Calibri" w:cs="Arial"/>
          <w:szCs w:val="24"/>
          <w:lang w:val="sr-Cyrl-RS"/>
        </w:rPr>
      </w:pPr>
      <w:r w:rsidRPr="0085291A">
        <w:rPr>
          <w:rFonts w:eastAsia="Calibri" w:cs="Arial"/>
          <w:szCs w:val="24"/>
          <w:lang w:val="sr-Cyrl-CS"/>
        </w:rPr>
        <w:t>Уредбом о граничним вредностима загађујућих, штетних и опасних материја у</w:t>
      </w:r>
      <w:r w:rsidRPr="00231BB8">
        <w:rPr>
          <w:rFonts w:eastAsia="Calibri" w:cs="Arial"/>
          <w:szCs w:val="24"/>
          <w:lang w:val="sr-Cyrl-RS"/>
        </w:rPr>
        <w:t xml:space="preserve"> </w:t>
      </w:r>
      <w:r w:rsidRPr="0085291A">
        <w:rPr>
          <w:rFonts w:eastAsia="Calibri" w:cs="Arial"/>
          <w:szCs w:val="24"/>
          <w:lang w:val="sr-Cyrl-CS"/>
        </w:rPr>
        <w:t>земљишту ("Службени гласник РС", бр. 30/2018, и 64/2019).</w:t>
      </w:r>
      <w:r w:rsidRPr="00231BB8">
        <w:rPr>
          <w:rFonts w:eastAsia="Calibri" w:cs="Arial"/>
          <w:szCs w:val="24"/>
          <w:lang w:val="sr-Cyrl-RS"/>
        </w:rPr>
        <w:t xml:space="preserve"> </w:t>
      </w:r>
    </w:p>
    <w:p w14:paraId="72080268" w14:textId="77777777" w:rsidR="00231BB8" w:rsidRPr="00231BB8" w:rsidRDefault="00231BB8" w:rsidP="00231BB8">
      <w:pPr>
        <w:autoSpaceDE w:val="0"/>
        <w:autoSpaceDN w:val="0"/>
        <w:adjustRightInd w:val="0"/>
        <w:spacing w:after="0"/>
        <w:rPr>
          <w:rFonts w:eastAsia="Calibri" w:cs="Arial"/>
          <w:szCs w:val="24"/>
          <w:lang w:val="sr-Cyrl-RS"/>
        </w:rPr>
      </w:pPr>
    </w:p>
    <w:p w14:paraId="3851378F" w14:textId="77777777" w:rsidR="00231BB8" w:rsidRPr="004870AB" w:rsidRDefault="00231BB8" w:rsidP="00231BB8">
      <w:pPr>
        <w:spacing w:after="0"/>
        <w:rPr>
          <w:rFonts w:cs="Arial"/>
          <w:szCs w:val="24"/>
          <w:lang w:val="sr-Cyrl-CS" w:eastAsia="zh-CN"/>
        </w:rPr>
      </w:pPr>
      <w:r w:rsidRPr="0085291A">
        <w:rPr>
          <w:rFonts w:eastAsia="Calibri" w:cs="Arial"/>
          <w:szCs w:val="24"/>
          <w:lang w:val="sr-Cyrl-RS"/>
        </w:rPr>
        <w:t xml:space="preserve">Параметри који су меродавни за утврђивање угрожености земљишта: </w:t>
      </w:r>
      <w:r w:rsidRPr="00231BB8">
        <w:rPr>
          <w:rFonts w:eastAsia="Calibri" w:cs="Arial"/>
          <w:szCs w:val="24"/>
        </w:rPr>
        <w:t>pH</w:t>
      </w:r>
      <w:r w:rsidRPr="0085291A">
        <w:rPr>
          <w:rFonts w:eastAsia="Calibri" w:cs="Arial"/>
          <w:szCs w:val="24"/>
          <w:lang w:val="sr-Cyrl-RS"/>
        </w:rPr>
        <w:t>,</w:t>
      </w:r>
      <w:r w:rsidRPr="00231BB8">
        <w:rPr>
          <w:rFonts w:cs="Arial"/>
          <w:bCs/>
          <w:lang w:val="sr-Cyrl-CS"/>
        </w:rPr>
        <w:t xml:space="preserve"> садржај суве материје, садржај органских материја,</w:t>
      </w:r>
      <w:r w:rsidRPr="00231BB8">
        <w:rPr>
          <w:rFonts w:cs="Arial"/>
          <w:szCs w:val="24"/>
          <w:lang w:val="sr-Cyrl-CS" w:eastAsia="zh-CN"/>
        </w:rPr>
        <w:t xml:space="preserve"> арсен (Аs), кадмијум (</w:t>
      </w:r>
      <w:r w:rsidRPr="00231BB8">
        <w:rPr>
          <w:rFonts w:cs="Arial"/>
          <w:szCs w:val="24"/>
          <w:lang w:eastAsia="zh-CN"/>
        </w:rPr>
        <w:t>Cd</w:t>
      </w:r>
      <w:r w:rsidRPr="00231BB8">
        <w:rPr>
          <w:rFonts w:cs="Arial"/>
          <w:szCs w:val="24"/>
          <w:lang w:val="sr-Cyrl-CS" w:eastAsia="zh-CN"/>
        </w:rPr>
        <w:t>), хром (</w:t>
      </w:r>
      <w:r w:rsidRPr="00231BB8">
        <w:rPr>
          <w:rFonts w:cs="Arial"/>
          <w:szCs w:val="24"/>
          <w:lang w:eastAsia="zh-CN"/>
        </w:rPr>
        <w:t>Cr</w:t>
      </w:r>
      <w:r w:rsidRPr="00231BB8">
        <w:rPr>
          <w:rFonts w:cs="Arial"/>
          <w:szCs w:val="24"/>
          <w:lang w:val="sr-Cyrl-CS" w:eastAsia="zh-CN"/>
        </w:rPr>
        <w:t>), бакар (</w:t>
      </w:r>
      <w:r w:rsidRPr="00231BB8">
        <w:rPr>
          <w:rFonts w:cs="Arial"/>
          <w:szCs w:val="24"/>
          <w:lang w:eastAsia="zh-CN"/>
        </w:rPr>
        <w:t>Cu</w:t>
      </w:r>
      <w:r w:rsidRPr="00231BB8">
        <w:rPr>
          <w:rFonts w:cs="Arial"/>
          <w:szCs w:val="24"/>
          <w:lang w:val="sr-Cyrl-CS" w:eastAsia="zh-CN"/>
        </w:rPr>
        <w:t>), жива (</w:t>
      </w:r>
      <w:r w:rsidRPr="00231BB8">
        <w:rPr>
          <w:rFonts w:cs="Arial"/>
          <w:szCs w:val="24"/>
          <w:lang w:eastAsia="zh-CN"/>
        </w:rPr>
        <w:t>Hg</w:t>
      </w:r>
      <w:r w:rsidRPr="00231BB8">
        <w:rPr>
          <w:rFonts w:cs="Arial"/>
          <w:szCs w:val="24"/>
          <w:lang w:val="sr-Cyrl-CS" w:eastAsia="zh-CN"/>
        </w:rPr>
        <w:t>), никл (</w:t>
      </w:r>
      <w:r w:rsidRPr="00231BB8">
        <w:rPr>
          <w:rFonts w:cs="Arial"/>
          <w:szCs w:val="24"/>
          <w:lang w:eastAsia="zh-CN"/>
        </w:rPr>
        <w:t>Ni</w:t>
      </w:r>
      <w:r w:rsidRPr="00231BB8">
        <w:rPr>
          <w:rFonts w:cs="Arial"/>
          <w:szCs w:val="24"/>
          <w:lang w:val="sr-Cyrl-CS" w:eastAsia="zh-CN"/>
        </w:rPr>
        <w:t xml:space="preserve">), </w:t>
      </w:r>
      <w:r w:rsidRPr="00231BB8">
        <w:rPr>
          <w:rFonts w:cs="Arial"/>
          <w:szCs w:val="24"/>
          <w:lang w:eastAsia="zh-CN"/>
        </w:rPr>
        <w:t>PAH</w:t>
      </w:r>
      <w:r w:rsidRPr="0085291A">
        <w:rPr>
          <w:rFonts w:cs="Arial"/>
          <w:szCs w:val="24"/>
          <w:lang w:val="sr-Cyrl-RS" w:eastAsia="zh-CN"/>
        </w:rPr>
        <w:t xml:space="preserve">, </w:t>
      </w:r>
      <w:r w:rsidRPr="00231BB8">
        <w:rPr>
          <w:rFonts w:cs="Arial"/>
          <w:szCs w:val="24"/>
          <w:lang w:val="sr-Cyrl-CS" w:eastAsia="zh-CN"/>
        </w:rPr>
        <w:t>минерал</w:t>
      </w:r>
      <w:r w:rsidRPr="00231BB8">
        <w:rPr>
          <w:rFonts w:cs="Arial"/>
          <w:szCs w:val="24"/>
          <w:lang w:eastAsia="zh-CN"/>
        </w:rPr>
        <w:t>a</w:t>
      </w:r>
      <w:r w:rsidRPr="00231BB8">
        <w:rPr>
          <w:rFonts w:cs="Arial"/>
          <w:szCs w:val="24"/>
          <w:lang w:val="sr-Cyrl-CS" w:eastAsia="zh-CN"/>
        </w:rPr>
        <w:t xml:space="preserve"> уља и пестицид</w:t>
      </w:r>
      <w:r w:rsidRPr="0085291A">
        <w:rPr>
          <w:rFonts w:cs="Arial"/>
          <w:szCs w:val="24"/>
          <w:lang w:val="sr-Cyrl-RS" w:eastAsia="zh-CN"/>
        </w:rPr>
        <w:t>и</w:t>
      </w:r>
      <w:r w:rsidRPr="00231BB8">
        <w:rPr>
          <w:rFonts w:cs="Arial"/>
          <w:szCs w:val="24"/>
          <w:lang w:val="sr-Cyrl-CS" w:eastAsia="zh-CN"/>
        </w:rPr>
        <w:t xml:space="preserve"> (уколико се користе за одржавање травнатих површина унутар путног појаса).</w:t>
      </w:r>
    </w:p>
    <w:p w14:paraId="6ADEFEBB" w14:textId="77777777" w:rsidR="00231BB8" w:rsidRPr="00231BB8" w:rsidRDefault="00231BB8" w:rsidP="00231BB8">
      <w:pPr>
        <w:spacing w:after="0"/>
        <w:rPr>
          <w:rFonts w:cs="Arial"/>
          <w:bCs/>
          <w:lang w:val="sr-Cyrl-CS"/>
        </w:rPr>
      </w:pPr>
    </w:p>
    <w:p w14:paraId="1ECD3275" w14:textId="77777777" w:rsidR="00231BB8" w:rsidRPr="004870AB" w:rsidRDefault="00231BB8" w:rsidP="00231BB8">
      <w:pPr>
        <w:autoSpaceDE w:val="0"/>
        <w:autoSpaceDN w:val="0"/>
        <w:adjustRightInd w:val="0"/>
        <w:spacing w:after="0"/>
        <w:rPr>
          <w:rFonts w:eastAsia="Calibri" w:cs="Arial"/>
          <w:szCs w:val="24"/>
          <w:lang w:val="sr-Cyrl-RS"/>
        </w:rPr>
      </w:pPr>
      <w:r w:rsidRPr="0085291A">
        <w:rPr>
          <w:rFonts w:eastAsia="Calibri" w:cs="Arial"/>
          <w:szCs w:val="24"/>
          <w:lang w:val="sr-Cyrl-CS"/>
        </w:rPr>
        <w:lastRenderedPageBreak/>
        <w:t xml:space="preserve">Потребно је узети композитни узорак земљишта, а то значи да се са мерног места узима више појединачних узорака, са дубине од 0 </w:t>
      </w:r>
      <w:r w:rsidRPr="00231BB8">
        <w:rPr>
          <w:rFonts w:eastAsia="Calibri" w:cs="Arial"/>
          <w:szCs w:val="24"/>
        </w:rPr>
        <w:t>cm</w:t>
      </w:r>
      <w:r w:rsidRPr="0085291A">
        <w:rPr>
          <w:rFonts w:eastAsia="Calibri" w:cs="Arial"/>
          <w:szCs w:val="24"/>
          <w:lang w:val="sr-Cyrl-CS"/>
        </w:rPr>
        <w:t xml:space="preserve"> до 30 </w:t>
      </w:r>
      <w:r w:rsidRPr="00231BB8">
        <w:rPr>
          <w:rFonts w:eastAsia="Calibri" w:cs="Arial"/>
          <w:szCs w:val="24"/>
        </w:rPr>
        <w:t>cm</w:t>
      </w:r>
      <w:r w:rsidRPr="0085291A">
        <w:rPr>
          <w:rFonts w:eastAsia="Calibri" w:cs="Arial"/>
          <w:szCs w:val="24"/>
          <w:lang w:val="sr-Cyrl-CS"/>
        </w:rPr>
        <w:t xml:space="preserve">. Узорци се узимају сондом или ашовом. Од појединачних узорака поступком хомогенизације добија се један просечан узорак. Овако припремљен узорак ставља се у </w:t>
      </w:r>
      <w:r w:rsidRPr="00231BB8">
        <w:rPr>
          <w:rFonts w:eastAsia="Calibri" w:cs="Arial"/>
          <w:szCs w:val="24"/>
        </w:rPr>
        <w:t>PVC</w:t>
      </w:r>
      <w:r w:rsidRPr="0085291A">
        <w:rPr>
          <w:rFonts w:eastAsia="Calibri" w:cs="Arial"/>
          <w:szCs w:val="24"/>
          <w:lang w:val="sr-Cyrl-CS"/>
        </w:rPr>
        <w:t xml:space="preserve"> кесе, означава и транспортује у лабораторију на анализу.</w:t>
      </w:r>
    </w:p>
    <w:p w14:paraId="268CDC6F" w14:textId="77777777" w:rsidR="00231BB8" w:rsidRPr="00231BB8" w:rsidRDefault="00231BB8" w:rsidP="00231BB8">
      <w:pPr>
        <w:autoSpaceDE w:val="0"/>
        <w:autoSpaceDN w:val="0"/>
        <w:adjustRightInd w:val="0"/>
        <w:spacing w:after="0"/>
        <w:rPr>
          <w:rFonts w:eastAsia="Calibri" w:cs="Arial"/>
          <w:szCs w:val="24"/>
          <w:lang w:val="sr-Cyrl-RS"/>
        </w:rPr>
      </w:pPr>
    </w:p>
    <w:p w14:paraId="41156D3F" w14:textId="31B83083" w:rsidR="00231BB8" w:rsidRPr="00231BB8" w:rsidRDefault="00231BB8" w:rsidP="00231BB8">
      <w:pPr>
        <w:autoSpaceDE w:val="0"/>
        <w:autoSpaceDN w:val="0"/>
        <w:adjustRightInd w:val="0"/>
        <w:spacing w:after="0"/>
        <w:rPr>
          <w:rFonts w:eastAsia="Calibri" w:cs="Arial"/>
          <w:szCs w:val="24"/>
          <w:lang w:val="sr-Cyrl-RS"/>
        </w:rPr>
      </w:pPr>
      <w:r w:rsidRPr="0085291A">
        <w:rPr>
          <w:rFonts w:eastAsia="Calibri" w:cs="Arial"/>
          <w:szCs w:val="24"/>
          <w:lang w:val="sr-Cyrl-RS"/>
        </w:rPr>
        <w:t>Праћење квалитета подземних вода, повезано је са контролом квалитета земљишта. Квалитет подземних вода захтева праћење полутаната који су присутни у земљишту, а у циљу одређивања утицаја загађења земљишта на загађење подземних вода. Параметри који су меродавни за утврђивање угрожености подземних вода дефинисани</w:t>
      </w:r>
      <w:r w:rsidRPr="00231BB8">
        <w:rPr>
          <w:rFonts w:eastAsia="Calibri" w:cs="Arial"/>
          <w:szCs w:val="24"/>
          <w:lang w:val="sr-Cyrl-RS"/>
        </w:rPr>
        <w:t xml:space="preserve"> </w:t>
      </w:r>
      <w:r w:rsidRPr="0085291A">
        <w:rPr>
          <w:rFonts w:eastAsia="Calibri" w:cs="Arial"/>
          <w:szCs w:val="24"/>
          <w:lang w:val="sr-Cyrl-RS"/>
        </w:rPr>
        <w:t>су Уредбом о граничним вредностима загађујућих материја у површинским и подземним</w:t>
      </w:r>
      <w:r w:rsidRPr="00231BB8">
        <w:rPr>
          <w:rFonts w:eastAsia="Calibri" w:cs="Arial"/>
          <w:szCs w:val="24"/>
          <w:lang w:val="sr-Cyrl-RS"/>
        </w:rPr>
        <w:t xml:space="preserve"> </w:t>
      </w:r>
      <w:r w:rsidRPr="0085291A">
        <w:rPr>
          <w:rFonts w:eastAsia="Calibri" w:cs="Arial"/>
          <w:szCs w:val="24"/>
          <w:lang w:val="sr-Cyrl-RS"/>
        </w:rPr>
        <w:t>водама и седименту и роковима за њихово достизање (“Службени гласник РС”, број</w:t>
      </w:r>
      <w:r w:rsidRPr="00231BB8">
        <w:rPr>
          <w:rFonts w:eastAsia="Calibri" w:cs="Arial"/>
          <w:szCs w:val="24"/>
          <w:lang w:val="sr-Cyrl-RS"/>
        </w:rPr>
        <w:t xml:space="preserve"> </w:t>
      </w:r>
      <w:r w:rsidRPr="0085291A">
        <w:rPr>
          <w:rFonts w:eastAsia="Calibri" w:cs="Arial"/>
          <w:szCs w:val="24"/>
          <w:lang w:val="sr-Cyrl-RS"/>
        </w:rPr>
        <w:t xml:space="preserve">50/2012). </w:t>
      </w:r>
    </w:p>
    <w:p w14:paraId="6E0CF34F" w14:textId="77777777" w:rsidR="00231BB8" w:rsidRPr="00231BB8" w:rsidRDefault="00231BB8" w:rsidP="00231BB8">
      <w:pPr>
        <w:autoSpaceDE w:val="0"/>
        <w:autoSpaceDN w:val="0"/>
        <w:adjustRightInd w:val="0"/>
        <w:spacing w:after="0"/>
        <w:rPr>
          <w:rFonts w:eastAsia="Calibri" w:cs="Arial"/>
          <w:szCs w:val="24"/>
          <w:lang w:val="sr-Cyrl-RS"/>
        </w:rPr>
      </w:pPr>
    </w:p>
    <w:p w14:paraId="01DF0D59" w14:textId="77777777" w:rsidR="00231BB8" w:rsidRPr="0085291A" w:rsidRDefault="00231BB8" w:rsidP="00231BB8">
      <w:pPr>
        <w:autoSpaceDE w:val="0"/>
        <w:autoSpaceDN w:val="0"/>
        <w:adjustRightInd w:val="0"/>
        <w:spacing w:after="0"/>
        <w:rPr>
          <w:rFonts w:cs="Arial"/>
          <w:sz w:val="20"/>
          <w:lang w:val="sr-Cyrl-RS"/>
        </w:rPr>
      </w:pPr>
      <w:r w:rsidRPr="00231BB8">
        <w:rPr>
          <w:rFonts w:cs="Arial"/>
          <w:szCs w:val="24"/>
          <w:lang w:val="sr-Cyrl-RS"/>
        </w:rPr>
        <w:t>Параметри који се прате су</w:t>
      </w:r>
      <w:r w:rsidRPr="0085291A">
        <w:rPr>
          <w:rFonts w:cs="Arial"/>
          <w:szCs w:val="24"/>
          <w:lang w:val="sr-Cyrl-RS"/>
        </w:rPr>
        <w:t xml:space="preserve">: ниво подземних вода у водозахвату, температура, засићење кисеоником, </w:t>
      </w:r>
      <w:r w:rsidRPr="00231BB8">
        <w:rPr>
          <w:rFonts w:cs="Arial"/>
          <w:szCs w:val="24"/>
        </w:rPr>
        <w:t>pH</w:t>
      </w:r>
      <w:r w:rsidRPr="0085291A">
        <w:rPr>
          <w:rFonts w:cs="Arial"/>
          <w:szCs w:val="24"/>
          <w:lang w:val="sr-Cyrl-RS"/>
        </w:rPr>
        <w:t xml:space="preserve"> вредност, концентрација раствореног кисеоника, електролитичка проводљивост, ХПК, БПК</w:t>
      </w:r>
      <w:r w:rsidRPr="0085291A">
        <w:rPr>
          <w:rFonts w:cs="Arial"/>
          <w:szCs w:val="24"/>
          <w:vertAlign w:val="subscript"/>
          <w:lang w:val="sr-Cyrl-RS"/>
        </w:rPr>
        <w:t>5</w:t>
      </w:r>
      <w:r w:rsidRPr="0085291A">
        <w:rPr>
          <w:rFonts w:cs="Arial"/>
          <w:szCs w:val="24"/>
          <w:lang w:val="sr-Cyrl-RS"/>
        </w:rPr>
        <w:t>, суспендоване материје, смеша органских једињења, метали, полициклични ароматични угљоводоници и пестициди.</w:t>
      </w:r>
    </w:p>
    <w:p w14:paraId="650FB552" w14:textId="77777777" w:rsidR="00231BB8" w:rsidRPr="00231BB8" w:rsidRDefault="00231BB8" w:rsidP="00231BB8">
      <w:pPr>
        <w:spacing w:after="0"/>
        <w:ind w:left="994" w:hanging="994"/>
        <w:rPr>
          <w:rFonts w:cs="Arial"/>
          <w:lang w:val="sr-Cyrl-CS"/>
        </w:rPr>
      </w:pPr>
    </w:p>
    <w:p w14:paraId="26ABE827" w14:textId="77777777" w:rsidR="00231BB8" w:rsidRPr="00231BB8" w:rsidRDefault="00231BB8" w:rsidP="00231BB8">
      <w:pPr>
        <w:spacing w:after="0"/>
        <w:ind w:left="994" w:hanging="994"/>
        <w:jc w:val="left"/>
        <w:rPr>
          <w:rFonts w:cs="Arial"/>
          <w:b/>
          <w:lang w:val="sr-Cyrl-CS"/>
        </w:rPr>
      </w:pPr>
      <w:r w:rsidRPr="00231BB8">
        <w:rPr>
          <w:rFonts w:cs="Arial"/>
          <w:b/>
          <w:lang w:val="sr-Cyrl-CS"/>
        </w:rPr>
        <w:t>10.2.5</w:t>
      </w:r>
      <w:r w:rsidRPr="00231BB8">
        <w:rPr>
          <w:rFonts w:cs="Arial"/>
          <w:b/>
          <w:lang w:val="sr-Cyrl-CS"/>
        </w:rPr>
        <w:tab/>
        <w:t>Фауна</w:t>
      </w:r>
    </w:p>
    <w:p w14:paraId="2BF5F716" w14:textId="77777777" w:rsidR="00231BB8" w:rsidRPr="00231BB8" w:rsidRDefault="00231BB8" w:rsidP="00231BB8">
      <w:pPr>
        <w:spacing w:after="0"/>
        <w:ind w:left="994" w:hanging="994"/>
        <w:jc w:val="left"/>
        <w:rPr>
          <w:rFonts w:cs="Arial"/>
          <w:b/>
          <w:lang w:val="sr-Cyrl-CS"/>
        </w:rPr>
      </w:pPr>
    </w:p>
    <w:p w14:paraId="1614D572" w14:textId="77777777" w:rsidR="00231BB8" w:rsidRPr="004870AB" w:rsidRDefault="00231BB8" w:rsidP="00231BB8">
      <w:pPr>
        <w:spacing w:after="0" w:line="259" w:lineRule="auto"/>
        <w:rPr>
          <w:rFonts w:eastAsia="Calibri" w:cs="Arial"/>
          <w:szCs w:val="24"/>
          <w:lang w:val="sr-Cyrl-RS"/>
        </w:rPr>
      </w:pPr>
      <w:r w:rsidRPr="00231BB8">
        <w:rPr>
          <w:rFonts w:eastAsia="Calibri" w:cs="Arial"/>
          <w:szCs w:val="24"/>
          <w:lang w:val="sr-Cyrl-RS"/>
        </w:rPr>
        <w:t>М</w:t>
      </w:r>
      <w:r w:rsidRPr="0085291A">
        <w:rPr>
          <w:rFonts w:eastAsia="Calibri" w:cs="Arial"/>
          <w:szCs w:val="24"/>
          <w:lang w:val="sr-Cyrl-CS"/>
        </w:rPr>
        <w:t>онироринг фаун</w:t>
      </w:r>
      <w:r w:rsidRPr="00231BB8">
        <w:rPr>
          <w:rFonts w:eastAsia="Calibri" w:cs="Arial"/>
          <w:szCs w:val="24"/>
          <w:lang w:val="sr-Cyrl-RS"/>
        </w:rPr>
        <w:t>е</w:t>
      </w:r>
      <w:r w:rsidRPr="0085291A">
        <w:rPr>
          <w:rFonts w:eastAsia="Calibri" w:cs="Arial"/>
          <w:szCs w:val="24"/>
          <w:lang w:val="sr-Cyrl-CS"/>
        </w:rPr>
        <w:t xml:space="preserve"> на предметној локацији неопходно је</w:t>
      </w:r>
      <w:r w:rsidRPr="00231BB8">
        <w:rPr>
          <w:rFonts w:eastAsia="Calibri" w:cs="Arial"/>
          <w:szCs w:val="24"/>
          <w:lang w:val="sr-Cyrl-RS"/>
        </w:rPr>
        <w:t xml:space="preserve"> спровести у циљу провере ефикасности предвиђених пролаза за животиње и постављених заштитних ограда у циљу спречавања доспевања животиња на саобраћајницу.</w:t>
      </w:r>
    </w:p>
    <w:p w14:paraId="17A0F14E" w14:textId="77777777" w:rsidR="00231BB8" w:rsidRPr="00231BB8" w:rsidRDefault="00231BB8" w:rsidP="00231BB8">
      <w:pPr>
        <w:spacing w:after="0" w:line="259" w:lineRule="auto"/>
        <w:rPr>
          <w:rFonts w:eastAsia="Calibri" w:cs="Arial"/>
          <w:szCs w:val="24"/>
          <w:lang w:val="sr-Cyrl-RS"/>
        </w:rPr>
      </w:pPr>
    </w:p>
    <w:p w14:paraId="384D30B6" w14:textId="77777777" w:rsidR="00231BB8" w:rsidRPr="00231BB8" w:rsidRDefault="00231BB8" w:rsidP="00231BB8">
      <w:pPr>
        <w:spacing w:after="0"/>
        <w:rPr>
          <w:rFonts w:eastAsia="Calibri" w:cs="Arial"/>
          <w:szCs w:val="24"/>
          <w:lang w:val="sr-Cyrl-RS"/>
        </w:rPr>
      </w:pPr>
      <w:r w:rsidRPr="00231BB8">
        <w:rPr>
          <w:rFonts w:eastAsia="Calibri" w:cs="Arial"/>
          <w:szCs w:val="24"/>
          <w:lang w:val="sr-Cyrl-RS"/>
        </w:rPr>
        <w:t xml:space="preserve">Ефикасност пролаза проверава се на основу редовног мониторинга </w:t>
      </w:r>
      <w:r w:rsidRPr="00231BB8">
        <w:rPr>
          <w:rFonts w:cs="Arial"/>
          <w:szCs w:val="24"/>
          <w:lang w:val="sr-Cyrl-RS"/>
        </w:rPr>
        <w:t xml:space="preserve">ловишта надлежних на посматраној локацији. Док се ефикасност ограда утврђује на основу броја, евентуално,  пострадалих јединки. </w:t>
      </w:r>
      <w:r w:rsidRPr="00231BB8">
        <w:rPr>
          <w:rFonts w:eastAsia="Calibri" w:cs="Arial"/>
          <w:szCs w:val="24"/>
          <w:lang w:val="sr-Cyrl-RS"/>
        </w:rPr>
        <w:t xml:space="preserve">Праћење броја пострадалих животиња врши  организација </w:t>
      </w:r>
      <w:r w:rsidRPr="0085291A">
        <w:rPr>
          <w:rFonts w:eastAsia="Calibri" w:cs="Arial"/>
          <w:szCs w:val="24"/>
          <w:lang w:val="sr-Cyrl-RS"/>
        </w:rPr>
        <w:t xml:space="preserve">за одржавање пута. </w:t>
      </w:r>
      <w:r w:rsidRPr="00231BB8">
        <w:rPr>
          <w:rFonts w:eastAsia="Calibri" w:cs="Arial"/>
          <w:szCs w:val="24"/>
          <w:lang w:val="sr-Cyrl-RS"/>
        </w:rPr>
        <w:t xml:space="preserve">Подаци који се бележе: дан и време када је јединка евидентирана, место где је пронађена пострадала животиња, фотографија животиње, врста и пол животиње. </w:t>
      </w:r>
      <w:r w:rsidRPr="0085291A">
        <w:rPr>
          <w:rFonts w:eastAsia="Calibri" w:cs="Arial"/>
          <w:szCs w:val="24"/>
          <w:lang w:val="sr-Cyrl-RS"/>
        </w:rPr>
        <w:t>Та места се на</w:t>
      </w:r>
      <w:r w:rsidRPr="00231BB8">
        <w:rPr>
          <w:rFonts w:eastAsia="Calibri" w:cs="Arial"/>
          <w:szCs w:val="24"/>
          <w:lang w:val="sr-Cyrl-RS"/>
        </w:rPr>
        <w:t>к</w:t>
      </w:r>
      <w:r w:rsidRPr="0085291A">
        <w:rPr>
          <w:rFonts w:eastAsia="Calibri" w:cs="Arial"/>
          <w:szCs w:val="24"/>
          <w:lang w:val="sr-Cyrl-RS"/>
        </w:rPr>
        <w:t xml:space="preserve">надно обиђу </w:t>
      </w:r>
      <w:r w:rsidRPr="00231BB8">
        <w:rPr>
          <w:rFonts w:eastAsia="Calibri" w:cs="Arial"/>
          <w:szCs w:val="24"/>
          <w:lang w:val="sr-Cyrl-RS"/>
        </w:rPr>
        <w:t>и</w:t>
      </w:r>
      <w:r w:rsidRPr="0085291A">
        <w:rPr>
          <w:rFonts w:eastAsia="Calibri" w:cs="Arial"/>
          <w:szCs w:val="24"/>
          <w:lang w:val="sr-Cyrl-RS"/>
        </w:rPr>
        <w:t xml:space="preserve"> забележи се опис околине тог мест</w:t>
      </w:r>
      <w:r w:rsidRPr="00231BB8">
        <w:rPr>
          <w:rFonts w:eastAsia="Calibri" w:cs="Arial"/>
          <w:szCs w:val="24"/>
          <w:lang w:val="sr-Cyrl-RS"/>
        </w:rPr>
        <w:t>а</w:t>
      </w:r>
      <w:r w:rsidRPr="0085291A">
        <w:rPr>
          <w:rFonts w:eastAsia="Calibri" w:cs="Arial"/>
          <w:szCs w:val="24"/>
          <w:lang w:val="sr-Cyrl-RS"/>
        </w:rPr>
        <w:t xml:space="preserve"> тј. да ли у непосредној близини има изграђених прелаза, да ли је путем вегетације извршена повезаност са околним простором, има ли ограде </w:t>
      </w:r>
      <w:r w:rsidRPr="00231BB8">
        <w:rPr>
          <w:rFonts w:eastAsia="Calibri" w:cs="Arial"/>
          <w:szCs w:val="24"/>
          <w:lang w:val="sr-Cyrl-RS"/>
        </w:rPr>
        <w:t>и</w:t>
      </w:r>
      <w:r w:rsidRPr="0085291A">
        <w:rPr>
          <w:rFonts w:eastAsia="Calibri" w:cs="Arial"/>
          <w:szCs w:val="24"/>
          <w:lang w:val="sr-Cyrl-RS"/>
        </w:rPr>
        <w:t xml:space="preserve"> у каквом је стању</w:t>
      </w:r>
      <w:r w:rsidRPr="00231BB8">
        <w:rPr>
          <w:rFonts w:eastAsia="Calibri" w:cs="Arial"/>
          <w:szCs w:val="24"/>
          <w:lang w:val="sr-Cyrl-RS"/>
        </w:rPr>
        <w:t xml:space="preserve"> итд.. </w:t>
      </w:r>
      <w:r w:rsidRPr="0085291A">
        <w:rPr>
          <w:rFonts w:eastAsia="Calibri" w:cs="Arial"/>
          <w:szCs w:val="24"/>
          <w:lang w:val="sr-Cyrl-RS"/>
        </w:rPr>
        <w:t xml:space="preserve">Овај опис треба да назначи да ли су можда неке грешке у одржавању довеле до приказаних пропуста </w:t>
      </w:r>
      <w:r w:rsidRPr="00231BB8">
        <w:rPr>
          <w:rFonts w:eastAsia="Calibri" w:cs="Arial"/>
          <w:szCs w:val="24"/>
          <w:lang w:val="sr-Cyrl-RS"/>
        </w:rPr>
        <w:t>и</w:t>
      </w:r>
      <w:r w:rsidRPr="0085291A">
        <w:rPr>
          <w:rFonts w:eastAsia="Calibri" w:cs="Arial"/>
          <w:szCs w:val="24"/>
          <w:lang w:val="sr-Cyrl-RS"/>
        </w:rPr>
        <w:t xml:space="preserve"> да ли се могу урадити додатне  мере за смањење овог броја пострадалих животиња. </w:t>
      </w:r>
    </w:p>
    <w:p w14:paraId="045275BC" w14:textId="77777777" w:rsidR="00231BB8" w:rsidRPr="00231BB8" w:rsidRDefault="00231BB8" w:rsidP="00231BB8">
      <w:pPr>
        <w:spacing w:after="0"/>
        <w:rPr>
          <w:rFonts w:ascii="Times New Roman" w:eastAsia="Calibri" w:hAnsi="Times New Roman"/>
          <w:szCs w:val="24"/>
          <w:lang w:val="sr-Cyrl-RS"/>
        </w:rPr>
      </w:pPr>
    </w:p>
    <w:p w14:paraId="50AFC54B" w14:textId="77777777" w:rsidR="00974211" w:rsidRPr="004870AB" w:rsidRDefault="00974211" w:rsidP="00231BB8">
      <w:pPr>
        <w:spacing w:after="0"/>
        <w:rPr>
          <w:rFonts w:eastAsia="Calibri" w:cs="Arial"/>
          <w:szCs w:val="22"/>
          <w:lang w:val="sr-Cyrl-RS"/>
        </w:rPr>
      </w:pPr>
    </w:p>
    <w:p w14:paraId="5F8A6B73" w14:textId="77777777" w:rsidR="00E945CD" w:rsidRPr="004870AB" w:rsidRDefault="00E945CD" w:rsidP="00231BB8">
      <w:pPr>
        <w:spacing w:after="0"/>
        <w:rPr>
          <w:rFonts w:eastAsia="Calibri" w:cs="Arial"/>
          <w:szCs w:val="22"/>
          <w:lang w:val="sr-Cyrl-RS"/>
        </w:rPr>
      </w:pPr>
    </w:p>
    <w:p w14:paraId="0230A11F" w14:textId="207073B3" w:rsidR="00974211" w:rsidRPr="004870AB" w:rsidRDefault="00974211" w:rsidP="004160E2">
      <w:pPr>
        <w:pStyle w:val="Heading2"/>
        <w:spacing w:after="0"/>
        <w:rPr>
          <w:rFonts w:ascii="Arial" w:hAnsi="Arial" w:cs="Arial"/>
          <w:b/>
          <w:color w:val="auto"/>
          <w:sz w:val="32"/>
          <w:lang w:val="ru-RU"/>
        </w:rPr>
      </w:pPr>
      <w:bookmarkStart w:id="325" w:name="_Toc214967502"/>
      <w:r w:rsidRPr="004870AB">
        <w:rPr>
          <w:rFonts w:ascii="Arial" w:hAnsi="Arial" w:cs="Arial"/>
          <w:b/>
          <w:color w:val="auto"/>
          <w:sz w:val="32"/>
          <w:lang w:val="ru-RU"/>
        </w:rPr>
        <w:t>10.3</w:t>
      </w:r>
      <w:r w:rsidR="000F6F95" w:rsidRPr="004870AB">
        <w:rPr>
          <w:rFonts w:ascii="Arial" w:hAnsi="Arial" w:cs="Arial"/>
          <w:b/>
          <w:color w:val="auto"/>
          <w:sz w:val="32"/>
          <w:lang w:val="ru-RU"/>
        </w:rPr>
        <w:tab/>
      </w:r>
      <w:r w:rsidR="000F6F95" w:rsidRPr="004870AB">
        <w:rPr>
          <w:rFonts w:ascii="Arial" w:hAnsi="Arial" w:cs="Arial"/>
          <w:b/>
          <w:color w:val="auto"/>
          <w:sz w:val="32"/>
          <w:lang w:val="ru-RU"/>
        </w:rPr>
        <w:tab/>
      </w:r>
      <w:r w:rsidR="000F6F95" w:rsidRPr="004870AB">
        <w:rPr>
          <w:rFonts w:ascii="Arial" w:hAnsi="Arial" w:cs="Arial"/>
          <w:b/>
          <w:color w:val="auto"/>
          <w:sz w:val="32"/>
          <w:lang w:val="ru-RU"/>
        </w:rPr>
        <w:tab/>
      </w:r>
      <w:r w:rsidR="000F6F95" w:rsidRPr="004870AB">
        <w:rPr>
          <w:rFonts w:ascii="Arial" w:hAnsi="Arial" w:cs="Arial"/>
          <w:b/>
          <w:color w:val="auto"/>
          <w:sz w:val="32"/>
          <w:lang w:val="ru-RU"/>
        </w:rPr>
        <w:tab/>
      </w:r>
      <w:r w:rsidR="007E0781" w:rsidRPr="004870AB">
        <w:rPr>
          <w:rFonts w:ascii="Arial" w:hAnsi="Arial" w:cs="Arial"/>
          <w:b/>
          <w:color w:val="auto"/>
          <w:sz w:val="32"/>
          <w:lang w:val="ru-RU"/>
        </w:rPr>
        <w:t>Места, начин и учесталост мерења утврђених параметара</w:t>
      </w:r>
      <w:bookmarkEnd w:id="325"/>
    </w:p>
    <w:p w14:paraId="1EA1D1B2" w14:textId="77777777" w:rsidR="00974211" w:rsidRPr="004870AB" w:rsidRDefault="00974211" w:rsidP="009B6BDF">
      <w:pPr>
        <w:pStyle w:val="PRAZNO"/>
        <w:spacing w:after="0"/>
        <w:rPr>
          <w:lang w:val="sr-Cyrl-RS"/>
        </w:rPr>
      </w:pPr>
    </w:p>
    <w:p w14:paraId="40F64C51" w14:textId="77777777" w:rsidR="00974211" w:rsidRPr="004870AB" w:rsidRDefault="00974211" w:rsidP="00E945CD">
      <w:pPr>
        <w:pStyle w:val="PRAZNO"/>
        <w:spacing w:after="0"/>
        <w:rPr>
          <w:lang w:val="sr-Cyrl-RS"/>
        </w:rPr>
      </w:pPr>
    </w:p>
    <w:p w14:paraId="43DAA82D" w14:textId="77777777" w:rsidR="00974211" w:rsidRPr="004870AB" w:rsidRDefault="00974211" w:rsidP="00E945CD">
      <w:pPr>
        <w:pStyle w:val="PRAZNO"/>
        <w:spacing w:after="0"/>
        <w:rPr>
          <w:lang w:val="sr-Cyrl-RS"/>
        </w:rPr>
      </w:pPr>
    </w:p>
    <w:p w14:paraId="323193F8" w14:textId="77777777" w:rsidR="009B6BDF" w:rsidRPr="004870AB" w:rsidRDefault="009B6BDF" w:rsidP="009B6BDF">
      <w:pPr>
        <w:spacing w:after="0"/>
        <w:rPr>
          <w:rFonts w:cs="Arial"/>
          <w:lang w:val="sr-Cyrl-RS"/>
        </w:rPr>
      </w:pPr>
      <w:r w:rsidRPr="009B6BDF">
        <w:rPr>
          <w:rFonts w:cs="Arial"/>
          <w:lang w:val="sr-Cyrl-RS"/>
        </w:rPr>
        <w:t xml:space="preserve">Саобраћајнице као линијски инфраструктурни објекат предтављају изазов при избору </w:t>
      </w:r>
      <w:r w:rsidRPr="0085291A">
        <w:rPr>
          <w:rFonts w:cs="Arial"/>
          <w:lang w:val="sr-Cyrl-RS"/>
        </w:rPr>
        <w:t xml:space="preserve">места, начина и учесталости мерења утврђених параметара. </w:t>
      </w:r>
    </w:p>
    <w:p w14:paraId="53B85084" w14:textId="77777777" w:rsidR="009B6BDF" w:rsidRPr="009B6BDF" w:rsidRDefault="009B6BDF" w:rsidP="009B6BDF">
      <w:pPr>
        <w:spacing w:after="0"/>
        <w:rPr>
          <w:rFonts w:cs="Arial"/>
          <w:lang w:val="sr-Cyrl-RS"/>
        </w:rPr>
      </w:pPr>
    </w:p>
    <w:p w14:paraId="3306549B" w14:textId="77777777" w:rsidR="009B6BDF" w:rsidRPr="004870AB" w:rsidRDefault="009B6BDF" w:rsidP="009B6BDF">
      <w:pPr>
        <w:spacing w:after="0"/>
        <w:rPr>
          <w:rFonts w:cs="Arial"/>
          <w:lang w:val="sr-Cyrl-RS"/>
        </w:rPr>
      </w:pPr>
      <w:r w:rsidRPr="009B6BDF">
        <w:rPr>
          <w:rFonts w:cs="Arial"/>
          <w:lang w:val="sr-Cyrl-RS"/>
        </w:rPr>
        <w:t>У односу на предвиђен обим истраживања, његово п</w:t>
      </w:r>
      <w:r w:rsidRPr="0085291A">
        <w:rPr>
          <w:rFonts w:cs="Arial"/>
          <w:lang w:val="sr-Cyrl-RS"/>
        </w:rPr>
        <w:t xml:space="preserve">овећање је неопходно, уколико се у процесу извођења радова и/или експлоатације и праћења стања животне средине, региструју повећања негативних утицаја, како би се добили поуздани подаци </w:t>
      </w:r>
      <w:r w:rsidRPr="0085291A">
        <w:rPr>
          <w:rFonts w:cs="Arial"/>
          <w:lang w:val="sr-Cyrl-RS"/>
        </w:rPr>
        <w:lastRenderedPageBreak/>
        <w:t>о угрожености, узроцима таквог повећања као и мерама које је потребно предузети како би се негативни утицаји елиминисали или свели на законски прописане вредности. Уколико се због појаве нових околности, јави потреба за одређивањем нових параметара мониторинга, параметре за квантификацију новонасталог стања и локације нових места за узорковање, одредиће надлежна инспекцијска служба за заштиту животне средине.</w:t>
      </w:r>
    </w:p>
    <w:p w14:paraId="69208604" w14:textId="77777777" w:rsidR="009B6BDF" w:rsidRPr="009B6BDF" w:rsidRDefault="009B6BDF" w:rsidP="009B6BDF">
      <w:pPr>
        <w:spacing w:after="0"/>
        <w:rPr>
          <w:rFonts w:cs="Arial"/>
          <w:lang w:val="sr-Cyrl-RS"/>
        </w:rPr>
      </w:pPr>
    </w:p>
    <w:p w14:paraId="14E88B0A" w14:textId="77777777" w:rsidR="009B6BDF" w:rsidRPr="009B6BDF" w:rsidRDefault="009B6BDF" w:rsidP="009B6BDF">
      <w:pPr>
        <w:spacing w:after="0"/>
        <w:rPr>
          <w:rFonts w:cs="Arial"/>
          <w:lang w:val="sr-Cyrl-RS"/>
        </w:rPr>
      </w:pPr>
      <w:r w:rsidRPr="0085291A">
        <w:rPr>
          <w:rFonts w:cs="Arial"/>
          <w:lang w:val="sr-Cyrl-RS"/>
        </w:rPr>
        <w:t>У табелама које следе приказани су параметри који се прате за сваки од чиниоца животне средине кроз све фазе, места, начин праћења и учесталост мерења.</w:t>
      </w:r>
    </w:p>
    <w:p w14:paraId="382AB21C" w14:textId="77777777" w:rsidR="009B6BDF" w:rsidRPr="009B6BDF" w:rsidRDefault="009B6BDF" w:rsidP="009B6BDF">
      <w:pPr>
        <w:spacing w:after="0"/>
        <w:rPr>
          <w:rFonts w:cs="Arial"/>
          <w:lang w:val="sr-Cyrl-RS"/>
        </w:rPr>
      </w:pPr>
    </w:p>
    <w:p w14:paraId="27956C91" w14:textId="15E9E904" w:rsidR="00662653" w:rsidRPr="004870AB" w:rsidRDefault="00662653" w:rsidP="00662653">
      <w:pPr>
        <w:spacing w:after="0"/>
        <w:jc w:val="center"/>
        <w:rPr>
          <w:rFonts w:cs="Arial"/>
          <w:i/>
          <w:iCs/>
          <w:sz w:val="20"/>
          <w:lang w:val="sr-Cyrl-RS"/>
        </w:rPr>
      </w:pPr>
      <w:bookmarkStart w:id="326" w:name="_Toc214956121"/>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58</w:t>
      </w:r>
      <w:r w:rsidRPr="004870AB">
        <w:rPr>
          <w:i/>
          <w:iCs/>
          <w:sz w:val="20"/>
        </w:rPr>
        <w:fldChar w:fldCharType="end"/>
      </w:r>
      <w:r w:rsidRPr="004870AB">
        <w:rPr>
          <w:i/>
          <w:iCs/>
          <w:sz w:val="20"/>
          <w:lang w:val="sr-Cyrl-RS"/>
        </w:rPr>
        <w:t xml:space="preserve"> -</w:t>
      </w:r>
      <w:r w:rsidRPr="0085291A">
        <w:rPr>
          <w:rFonts w:cs="Arial"/>
          <w:i/>
          <w:iCs/>
          <w:sz w:val="20"/>
          <w:lang w:val="sr-Cyrl-RS"/>
        </w:rPr>
        <w:t xml:space="preserve"> Програм праћења стања животне средине</w:t>
      </w:r>
      <w:r w:rsidRPr="009B6BDF">
        <w:rPr>
          <w:rFonts w:cs="Arial"/>
          <w:i/>
          <w:iCs/>
          <w:sz w:val="20"/>
          <w:lang w:val="sr-Cyrl-RS"/>
        </w:rPr>
        <w:t xml:space="preserve"> - бука</w:t>
      </w:r>
      <w:bookmarkEnd w:id="326"/>
    </w:p>
    <w:tbl>
      <w:tblPr>
        <w:tblStyle w:val="GridTable1Light"/>
        <w:tblW w:w="5000" w:type="pct"/>
        <w:jc w:val="center"/>
        <w:tblLook w:val="04A0" w:firstRow="1" w:lastRow="0" w:firstColumn="1" w:lastColumn="0" w:noHBand="0" w:noVBand="1"/>
      </w:tblPr>
      <w:tblGrid>
        <w:gridCol w:w="1522"/>
        <w:gridCol w:w="1891"/>
        <w:gridCol w:w="1981"/>
        <w:gridCol w:w="1979"/>
        <w:gridCol w:w="2254"/>
      </w:tblGrid>
      <w:tr w:rsidR="004870AB" w:rsidRPr="0012057A" w14:paraId="2C676DB4" w14:textId="77777777" w:rsidTr="006626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63BD10DB" w14:textId="77777777" w:rsidR="009B6BDF" w:rsidRPr="009B6BDF" w:rsidRDefault="009B6BDF" w:rsidP="009B6BDF">
            <w:pPr>
              <w:spacing w:before="40" w:after="40"/>
              <w:jc w:val="center"/>
              <w:rPr>
                <w:rFonts w:ascii="Arial Narrow" w:hAnsi="Arial Narrow" w:cs="Arial"/>
                <w:sz w:val="22"/>
              </w:rPr>
            </w:pPr>
            <w:r w:rsidRPr="009B6BDF">
              <w:rPr>
                <w:rFonts w:ascii="Arial Narrow" w:hAnsi="Arial Narrow" w:cs="Arial"/>
                <w:sz w:val="22"/>
              </w:rPr>
              <w:t>Фаза</w:t>
            </w:r>
          </w:p>
        </w:tc>
        <w:tc>
          <w:tcPr>
            <w:tcW w:w="985" w:type="pct"/>
            <w:vAlign w:val="center"/>
          </w:tcPr>
          <w:p w14:paraId="673C9625"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Параметри који се прате</w:t>
            </w:r>
          </w:p>
        </w:tc>
        <w:tc>
          <w:tcPr>
            <w:tcW w:w="1032" w:type="pct"/>
            <w:vAlign w:val="center"/>
          </w:tcPr>
          <w:p w14:paraId="1A58FB8F"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Места мерења параметара</w:t>
            </w:r>
          </w:p>
        </w:tc>
        <w:tc>
          <w:tcPr>
            <w:tcW w:w="1031" w:type="pct"/>
            <w:vAlign w:val="center"/>
          </w:tcPr>
          <w:p w14:paraId="62B768ED"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Начин праћења задатог параметра</w:t>
            </w:r>
          </w:p>
        </w:tc>
        <w:tc>
          <w:tcPr>
            <w:tcW w:w="1174" w:type="pct"/>
            <w:vAlign w:val="center"/>
          </w:tcPr>
          <w:p w14:paraId="31412CFB" w14:textId="77777777" w:rsidR="009B6BDF" w:rsidRPr="0085291A"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Време када се параметар прати</w:t>
            </w:r>
            <w:r w:rsidRPr="0085291A">
              <w:rPr>
                <w:rFonts w:ascii="Arial Narrow" w:hAnsi="Arial Narrow" w:cs="Arial"/>
                <w:sz w:val="22"/>
                <w:lang w:val="sr-Cyrl-RS"/>
              </w:rPr>
              <w:t xml:space="preserve"> (учесталост мерења)</w:t>
            </w:r>
          </w:p>
        </w:tc>
      </w:tr>
      <w:tr w:rsidR="004870AB" w:rsidRPr="009B6BDF" w14:paraId="6CEBEC58"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16E86809" w14:textId="77777777" w:rsidR="009B6BDF" w:rsidRPr="009B6BDF" w:rsidRDefault="009B6BDF" w:rsidP="009B6BDF">
            <w:pPr>
              <w:spacing w:before="40" w:after="40"/>
              <w:jc w:val="center"/>
              <w:rPr>
                <w:rFonts w:ascii="Arial Narrow" w:hAnsi="Arial Narrow" w:cs="Arial"/>
                <w:sz w:val="22"/>
                <w:lang w:val="sr-Cyrl-RS"/>
              </w:rPr>
            </w:pPr>
            <w:r w:rsidRPr="009B6BDF">
              <w:rPr>
                <w:rFonts w:ascii="Arial Narrow" w:hAnsi="Arial Narrow" w:cs="Arial"/>
                <w:sz w:val="22"/>
                <w:lang w:val="sr-Cyrl-RS"/>
              </w:rPr>
              <w:t>БУКА</w:t>
            </w:r>
          </w:p>
        </w:tc>
      </w:tr>
      <w:tr w:rsidR="004870AB" w:rsidRPr="009B6BDF" w14:paraId="2B1F9BC2" w14:textId="77777777" w:rsidTr="00662653">
        <w:trPr>
          <w:trHeight w:val="710"/>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31D6EC52"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Нулто стање</w:t>
            </w:r>
          </w:p>
        </w:tc>
        <w:tc>
          <w:tcPr>
            <w:tcW w:w="985" w:type="pct"/>
            <w:vAlign w:val="center"/>
          </w:tcPr>
          <w:p w14:paraId="1D34E57A" w14:textId="77777777" w:rsidR="009B6BDF" w:rsidRPr="009B6BDF" w:rsidRDefault="009B6BDF" w:rsidP="006A48DD">
            <w:pPr>
              <w:widowControl w:val="0"/>
              <w:numPr>
                <w:ilvl w:val="0"/>
                <w:numId w:val="30"/>
              </w:numPr>
              <w:autoSpaceDE w:val="0"/>
              <w:autoSpaceDN w:val="0"/>
              <w:adjustRightInd w:val="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Меродавни ниво буке</w:t>
            </w:r>
          </w:p>
        </w:tc>
        <w:tc>
          <w:tcPr>
            <w:tcW w:w="1032" w:type="pct"/>
            <w:vAlign w:val="center"/>
          </w:tcPr>
          <w:p w14:paraId="11542B1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бр.372 са леве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10+700</w:t>
            </w:r>
          </w:p>
          <w:p w14:paraId="650542C1"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бр.170 са десне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11+000</w:t>
            </w:r>
          </w:p>
        </w:tc>
        <w:tc>
          <w:tcPr>
            <w:tcW w:w="1031" w:type="pct"/>
            <w:vAlign w:val="center"/>
          </w:tcPr>
          <w:p w14:paraId="15DED19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сертификован</w:t>
            </w:r>
            <w:r w:rsidRPr="009B6BDF">
              <w:rPr>
                <w:rFonts w:ascii="Arial Narrow" w:hAnsi="Arial Narrow" w:cs="Arial"/>
                <w:sz w:val="22"/>
                <w:lang w:val="sr-Cyrl-RS"/>
              </w:rPr>
              <w:t xml:space="preserve">а </w:t>
            </w:r>
            <w:r w:rsidRPr="009B6BDF">
              <w:rPr>
                <w:rFonts w:ascii="Arial Narrow" w:hAnsi="Arial Narrow" w:cs="Arial"/>
                <w:sz w:val="22"/>
              </w:rPr>
              <w:t>лабораторија</w:t>
            </w:r>
          </w:p>
        </w:tc>
        <w:tc>
          <w:tcPr>
            <w:tcW w:w="1174" w:type="pct"/>
            <w:vAlign w:val="center"/>
          </w:tcPr>
          <w:p w14:paraId="201A46EC" w14:textId="77777777" w:rsidR="009B6BDF" w:rsidRPr="009B6BDF" w:rsidRDefault="009B6BDF" w:rsidP="006A48DD">
            <w:pPr>
              <w:widowControl w:val="0"/>
              <w:numPr>
                <w:ilvl w:val="0"/>
                <w:numId w:val="30"/>
              </w:numPr>
              <w:autoSpaceDE w:val="0"/>
              <w:autoSpaceDN w:val="0"/>
              <w:adjustRightInd w:val="0"/>
              <w:spacing w:before="40" w:after="40"/>
              <w:ind w:left="35" w:hanging="35"/>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пре почетка радова на изградњи</w:t>
            </w:r>
          </w:p>
        </w:tc>
      </w:tr>
      <w:tr w:rsidR="004870AB" w:rsidRPr="009B6BDF" w14:paraId="4CCAEFD9"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76A73B03"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Изградња</w:t>
            </w:r>
          </w:p>
        </w:tc>
        <w:tc>
          <w:tcPr>
            <w:tcW w:w="985" w:type="pct"/>
            <w:vAlign w:val="center"/>
          </w:tcPr>
          <w:p w14:paraId="088FE49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Меродавни ниво буке</w:t>
            </w:r>
          </w:p>
        </w:tc>
        <w:tc>
          <w:tcPr>
            <w:tcW w:w="1032" w:type="pct"/>
            <w:vAlign w:val="center"/>
          </w:tcPr>
          <w:p w14:paraId="1342451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Место жалбе</w:t>
            </w:r>
          </w:p>
        </w:tc>
        <w:tc>
          <w:tcPr>
            <w:tcW w:w="1031" w:type="pct"/>
            <w:vAlign w:val="center"/>
          </w:tcPr>
          <w:p w14:paraId="70602B1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сертификован</w:t>
            </w:r>
            <w:r w:rsidRPr="009B6BDF">
              <w:rPr>
                <w:rFonts w:ascii="Arial Narrow" w:hAnsi="Arial Narrow" w:cs="Arial"/>
                <w:sz w:val="22"/>
                <w:lang w:val="sr-Cyrl-RS"/>
              </w:rPr>
              <w:t xml:space="preserve">а </w:t>
            </w:r>
            <w:r w:rsidRPr="009B6BDF">
              <w:rPr>
                <w:rFonts w:ascii="Arial Narrow" w:hAnsi="Arial Narrow" w:cs="Arial"/>
                <w:sz w:val="22"/>
              </w:rPr>
              <w:t>лабораторија</w:t>
            </w:r>
          </w:p>
        </w:tc>
        <w:tc>
          <w:tcPr>
            <w:tcW w:w="1174" w:type="pct"/>
            <w:vAlign w:val="center"/>
          </w:tcPr>
          <w:p w14:paraId="3462C922" w14:textId="77777777" w:rsidR="009B6BDF" w:rsidRPr="009B6BDF" w:rsidRDefault="009B6BDF" w:rsidP="006A48DD">
            <w:pPr>
              <w:widowControl w:val="0"/>
              <w:numPr>
                <w:ilvl w:val="0"/>
                <w:numId w:val="30"/>
              </w:numPr>
              <w:autoSpaceDE w:val="0"/>
              <w:autoSpaceDN w:val="0"/>
              <w:adjustRightInd w:val="0"/>
              <w:spacing w:before="40" w:after="40"/>
              <w:ind w:left="35" w:hanging="35"/>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у случају жалбе грађана</w:t>
            </w:r>
          </w:p>
        </w:tc>
      </w:tr>
      <w:tr w:rsidR="004870AB" w:rsidRPr="009B6BDF" w14:paraId="7E5E60F5"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20603126" w14:textId="77777777" w:rsidR="009B6BDF" w:rsidRPr="009B6BDF" w:rsidRDefault="009B6BDF" w:rsidP="009B6BDF">
            <w:pPr>
              <w:spacing w:before="40" w:after="40"/>
              <w:jc w:val="left"/>
              <w:rPr>
                <w:rFonts w:ascii="Arial Narrow" w:hAnsi="Arial Narrow" w:cs="Arial"/>
                <w:sz w:val="22"/>
                <w:lang w:val="sr-Cyrl-RS"/>
              </w:rPr>
            </w:pPr>
            <w:r w:rsidRPr="009B6BDF">
              <w:rPr>
                <w:rFonts w:ascii="Arial Narrow" w:hAnsi="Arial Narrow" w:cs="Arial"/>
                <w:sz w:val="22"/>
                <w:lang w:val="sr-Cyrl-RS"/>
              </w:rPr>
              <w:t>Пробни рад</w:t>
            </w:r>
          </w:p>
        </w:tc>
        <w:tc>
          <w:tcPr>
            <w:tcW w:w="985" w:type="pct"/>
            <w:vAlign w:val="center"/>
          </w:tcPr>
          <w:p w14:paraId="254A461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Меродавни ниво буке</w:t>
            </w:r>
          </w:p>
        </w:tc>
        <w:tc>
          <w:tcPr>
            <w:tcW w:w="1032" w:type="pct"/>
            <w:vAlign w:val="center"/>
          </w:tcPr>
          <w:p w14:paraId="2D6EA3B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бр.372 са леве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10+700</w:t>
            </w:r>
          </w:p>
          <w:p w14:paraId="088A628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бр.170 са десне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11+000</w:t>
            </w:r>
          </w:p>
        </w:tc>
        <w:tc>
          <w:tcPr>
            <w:tcW w:w="1031" w:type="pct"/>
            <w:vAlign w:val="center"/>
          </w:tcPr>
          <w:p w14:paraId="3FF32C89"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сертификован</w:t>
            </w:r>
            <w:r w:rsidRPr="009B6BDF">
              <w:rPr>
                <w:rFonts w:ascii="Arial Narrow" w:hAnsi="Arial Narrow" w:cs="Arial"/>
                <w:sz w:val="22"/>
                <w:lang w:val="sr-Cyrl-RS"/>
              </w:rPr>
              <w:t xml:space="preserve">а </w:t>
            </w:r>
            <w:r w:rsidRPr="009B6BDF">
              <w:rPr>
                <w:rFonts w:ascii="Arial Narrow" w:hAnsi="Arial Narrow" w:cs="Arial"/>
                <w:sz w:val="22"/>
              </w:rPr>
              <w:t>лабораторија</w:t>
            </w:r>
          </w:p>
        </w:tc>
        <w:tc>
          <w:tcPr>
            <w:tcW w:w="1174" w:type="pct"/>
            <w:vAlign w:val="center"/>
          </w:tcPr>
          <w:p w14:paraId="6F006CE4" w14:textId="77777777" w:rsidR="009B6BDF" w:rsidRPr="009B6BDF" w:rsidRDefault="009B6BDF" w:rsidP="006A48DD">
            <w:pPr>
              <w:widowControl w:val="0"/>
              <w:numPr>
                <w:ilvl w:val="0"/>
                <w:numId w:val="30"/>
              </w:numPr>
              <w:autoSpaceDE w:val="0"/>
              <w:autoSpaceDN w:val="0"/>
              <w:adjustRightInd w:val="0"/>
              <w:spacing w:before="40" w:after="40"/>
              <w:ind w:left="35" w:hanging="35"/>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За време пробног рада (по изградњи конструкција за заштиту од буке)</w:t>
            </w:r>
          </w:p>
        </w:tc>
      </w:tr>
      <w:tr w:rsidR="004870AB" w:rsidRPr="009B6BDF" w14:paraId="33EFB4D5"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05BA9A35"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Експлоатација</w:t>
            </w:r>
          </w:p>
        </w:tc>
        <w:tc>
          <w:tcPr>
            <w:tcW w:w="985" w:type="pct"/>
            <w:vAlign w:val="center"/>
          </w:tcPr>
          <w:p w14:paraId="62BA98D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Меродавни ниво буке</w:t>
            </w:r>
          </w:p>
        </w:tc>
        <w:tc>
          <w:tcPr>
            <w:tcW w:w="1032" w:type="pct"/>
            <w:vAlign w:val="center"/>
          </w:tcPr>
          <w:p w14:paraId="2B85D1F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бр.372 са леве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10+700</w:t>
            </w:r>
          </w:p>
          <w:p w14:paraId="47D589A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Објекат, нумерисан бр.170 са десне стране на ~</w:t>
            </w:r>
            <w:r w:rsidRPr="009B6BDF">
              <w:rPr>
                <w:rFonts w:ascii="Arial Narrow" w:hAnsi="Arial Narrow" w:cs="Arial"/>
                <w:sz w:val="22"/>
                <w:lang w:val="sr-Latn-RS"/>
              </w:rPr>
              <w:t>km</w:t>
            </w:r>
            <w:r w:rsidRPr="009B6BDF">
              <w:rPr>
                <w:rFonts w:ascii="Arial Narrow" w:hAnsi="Arial Narrow" w:cs="Arial"/>
                <w:sz w:val="22"/>
                <w:lang w:val="sr-Cyrl-RS"/>
              </w:rPr>
              <w:t xml:space="preserve"> 11+000</w:t>
            </w:r>
          </w:p>
        </w:tc>
        <w:tc>
          <w:tcPr>
            <w:tcW w:w="1031" w:type="pct"/>
            <w:vAlign w:val="center"/>
          </w:tcPr>
          <w:p w14:paraId="660E0AE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сертификован</w:t>
            </w:r>
            <w:r w:rsidRPr="009B6BDF">
              <w:rPr>
                <w:rFonts w:ascii="Arial Narrow" w:hAnsi="Arial Narrow" w:cs="Arial"/>
                <w:sz w:val="22"/>
                <w:lang w:val="sr-Cyrl-RS"/>
              </w:rPr>
              <w:t xml:space="preserve">а </w:t>
            </w:r>
            <w:r w:rsidRPr="009B6BDF">
              <w:rPr>
                <w:rFonts w:ascii="Arial Narrow" w:hAnsi="Arial Narrow" w:cs="Arial"/>
                <w:sz w:val="22"/>
              </w:rPr>
              <w:t>лабораторија</w:t>
            </w:r>
          </w:p>
        </w:tc>
        <w:tc>
          <w:tcPr>
            <w:tcW w:w="1174" w:type="pct"/>
            <w:vAlign w:val="center"/>
          </w:tcPr>
          <w:p w14:paraId="43C628B3" w14:textId="77777777" w:rsidR="009B6BDF" w:rsidRPr="009B6BDF" w:rsidRDefault="009B6BDF" w:rsidP="006A48DD">
            <w:pPr>
              <w:widowControl w:val="0"/>
              <w:numPr>
                <w:ilvl w:val="0"/>
                <w:numId w:val="30"/>
              </w:numPr>
              <w:autoSpaceDE w:val="0"/>
              <w:autoSpaceDN w:val="0"/>
              <w:adjustRightInd w:val="0"/>
              <w:spacing w:before="40" w:after="40"/>
              <w:ind w:left="35" w:hanging="35"/>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 xml:space="preserve">сваких 5 година од почетка експлоатације, </w:t>
            </w:r>
            <w:r w:rsidRPr="009B6BDF">
              <w:rPr>
                <w:rFonts w:ascii="Arial Narrow" w:hAnsi="Arial Narrow" w:cs="Arial"/>
                <w:sz w:val="22"/>
              </w:rPr>
              <w:t xml:space="preserve">два пута годишње (март – април и </w:t>
            </w:r>
            <w:r w:rsidRPr="009B6BDF">
              <w:rPr>
                <w:rFonts w:ascii="Arial Narrow" w:hAnsi="Arial Narrow" w:cs="Arial"/>
                <w:sz w:val="22"/>
                <w:lang w:val="sr-Cyrl-RS"/>
              </w:rPr>
              <w:t>јули</w:t>
            </w:r>
            <w:r w:rsidRPr="009B6BDF">
              <w:rPr>
                <w:rFonts w:ascii="Arial Narrow" w:hAnsi="Arial Narrow" w:cs="Arial"/>
                <w:sz w:val="22"/>
              </w:rPr>
              <w:t xml:space="preserve"> – </w:t>
            </w:r>
            <w:r w:rsidRPr="009B6BDF">
              <w:rPr>
                <w:rFonts w:ascii="Arial Narrow" w:hAnsi="Arial Narrow" w:cs="Arial"/>
                <w:sz w:val="22"/>
                <w:lang w:val="sr-Cyrl-RS"/>
              </w:rPr>
              <w:t>август</w:t>
            </w:r>
            <w:r w:rsidRPr="009B6BDF">
              <w:rPr>
                <w:rFonts w:ascii="Arial Narrow" w:hAnsi="Arial Narrow" w:cs="Arial"/>
                <w:sz w:val="22"/>
              </w:rPr>
              <w:t>)</w:t>
            </w:r>
          </w:p>
          <w:p w14:paraId="24142582" w14:textId="77777777" w:rsidR="009B6BDF" w:rsidRPr="009B6BDF" w:rsidRDefault="009B6BDF" w:rsidP="006A48DD">
            <w:pPr>
              <w:widowControl w:val="0"/>
              <w:numPr>
                <w:ilvl w:val="0"/>
                <w:numId w:val="30"/>
              </w:numPr>
              <w:autoSpaceDE w:val="0"/>
              <w:autoSpaceDN w:val="0"/>
              <w:adjustRightInd w:val="0"/>
              <w:spacing w:before="40" w:after="40"/>
              <w:ind w:left="35" w:hanging="35"/>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у случају жалбе грађана</w:t>
            </w:r>
          </w:p>
        </w:tc>
      </w:tr>
    </w:tbl>
    <w:p w14:paraId="0DF92999" w14:textId="77777777" w:rsidR="009B6BDF" w:rsidRPr="004870AB" w:rsidRDefault="009B6BDF" w:rsidP="009B6BDF">
      <w:pPr>
        <w:spacing w:after="160"/>
        <w:jc w:val="left"/>
        <w:rPr>
          <w:rFonts w:cs="Arial"/>
          <w:lang w:val="sr-Cyrl-RS"/>
        </w:rPr>
      </w:pPr>
    </w:p>
    <w:p w14:paraId="1B2F6C14" w14:textId="77777777" w:rsidR="009B6BDF" w:rsidRPr="004870AB" w:rsidRDefault="009B6BDF" w:rsidP="009B6BDF">
      <w:pPr>
        <w:spacing w:after="160"/>
        <w:jc w:val="left"/>
        <w:rPr>
          <w:rFonts w:cs="Arial"/>
          <w:lang w:val="sr-Cyrl-RS"/>
        </w:rPr>
      </w:pPr>
    </w:p>
    <w:p w14:paraId="3594FBA0" w14:textId="77777777" w:rsidR="009B6BDF" w:rsidRPr="009B6BDF" w:rsidRDefault="009B6BDF" w:rsidP="009B6BDF">
      <w:pPr>
        <w:spacing w:after="160"/>
        <w:jc w:val="left"/>
        <w:rPr>
          <w:rFonts w:cs="Arial"/>
        </w:rPr>
      </w:pPr>
    </w:p>
    <w:p w14:paraId="6E2AB600" w14:textId="5A748E13" w:rsidR="00662653" w:rsidRPr="004870AB" w:rsidRDefault="00662653" w:rsidP="00662653">
      <w:pPr>
        <w:spacing w:after="0"/>
        <w:jc w:val="center"/>
        <w:rPr>
          <w:rFonts w:cs="Arial"/>
          <w:i/>
          <w:iCs/>
          <w:sz w:val="20"/>
          <w:lang w:val="sr-Cyrl-RS"/>
        </w:rPr>
      </w:pPr>
      <w:bookmarkStart w:id="327" w:name="_Toc214956122"/>
      <w:r w:rsidRPr="004870AB">
        <w:rPr>
          <w:i/>
          <w:iCs/>
          <w:sz w:val="20"/>
        </w:rPr>
        <w:lastRenderedPageBreak/>
        <w:t xml:space="preserve">Табела </w:t>
      </w:r>
      <w:r w:rsidRPr="004870AB">
        <w:rPr>
          <w:i/>
          <w:iCs/>
          <w:sz w:val="20"/>
        </w:rPr>
        <w:fldChar w:fldCharType="begin"/>
      </w:r>
      <w:r w:rsidRPr="004870AB">
        <w:rPr>
          <w:i/>
          <w:iCs/>
          <w:sz w:val="20"/>
        </w:rPr>
        <w:instrText xml:space="preserve"> SEQ Табела \* ARABIC </w:instrText>
      </w:r>
      <w:r w:rsidRPr="004870AB">
        <w:rPr>
          <w:i/>
          <w:iCs/>
          <w:sz w:val="20"/>
        </w:rPr>
        <w:fldChar w:fldCharType="separate"/>
      </w:r>
      <w:r w:rsidR="00CD3055">
        <w:rPr>
          <w:i/>
          <w:iCs/>
          <w:noProof/>
          <w:sz w:val="20"/>
        </w:rPr>
        <w:t>59</w:t>
      </w:r>
      <w:r w:rsidRPr="004870AB">
        <w:rPr>
          <w:i/>
          <w:iCs/>
          <w:sz w:val="20"/>
        </w:rPr>
        <w:fldChar w:fldCharType="end"/>
      </w:r>
      <w:r w:rsidRPr="004870AB">
        <w:rPr>
          <w:i/>
          <w:iCs/>
          <w:sz w:val="20"/>
          <w:lang w:val="sr-Cyrl-RS"/>
        </w:rPr>
        <w:t xml:space="preserve"> -</w:t>
      </w:r>
      <w:r w:rsidRPr="004870AB">
        <w:rPr>
          <w:rFonts w:cs="Arial"/>
          <w:i/>
          <w:iCs/>
          <w:sz w:val="20"/>
        </w:rPr>
        <w:t xml:space="preserve"> </w:t>
      </w:r>
      <w:r w:rsidRPr="009B6BDF">
        <w:rPr>
          <w:rFonts w:cs="Arial"/>
          <w:i/>
          <w:iCs/>
          <w:sz w:val="20"/>
        </w:rPr>
        <w:t>Програм праћења стања животне средине</w:t>
      </w:r>
      <w:r w:rsidRPr="009B6BDF">
        <w:rPr>
          <w:rFonts w:cs="Arial"/>
          <w:i/>
          <w:iCs/>
          <w:sz w:val="20"/>
          <w:lang w:val="sr-Cyrl-RS"/>
        </w:rPr>
        <w:t xml:space="preserve"> – загађење ваздуха</w:t>
      </w:r>
      <w:bookmarkEnd w:id="327"/>
    </w:p>
    <w:tbl>
      <w:tblPr>
        <w:tblStyle w:val="GridTable1Light"/>
        <w:tblW w:w="5000" w:type="pct"/>
        <w:jc w:val="center"/>
        <w:tblLook w:val="04A0" w:firstRow="1" w:lastRow="0" w:firstColumn="1" w:lastColumn="0" w:noHBand="0" w:noVBand="1"/>
      </w:tblPr>
      <w:tblGrid>
        <w:gridCol w:w="1522"/>
        <w:gridCol w:w="2188"/>
        <w:gridCol w:w="2160"/>
        <w:gridCol w:w="1980"/>
        <w:gridCol w:w="1777"/>
      </w:tblGrid>
      <w:tr w:rsidR="004870AB" w:rsidRPr="0012057A" w14:paraId="6E6A178F" w14:textId="77777777" w:rsidTr="006626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420C534C" w14:textId="77777777" w:rsidR="009B6BDF" w:rsidRPr="009B6BDF" w:rsidRDefault="009B6BDF" w:rsidP="009B6BDF">
            <w:pPr>
              <w:spacing w:before="40" w:after="40"/>
              <w:jc w:val="center"/>
              <w:rPr>
                <w:rFonts w:ascii="Arial Narrow" w:hAnsi="Arial Narrow" w:cs="Arial"/>
                <w:sz w:val="22"/>
              </w:rPr>
            </w:pPr>
            <w:r w:rsidRPr="009B6BDF">
              <w:rPr>
                <w:rFonts w:ascii="Arial Narrow" w:hAnsi="Arial Narrow" w:cs="Arial"/>
                <w:sz w:val="22"/>
              </w:rPr>
              <w:t>Фаза</w:t>
            </w:r>
          </w:p>
        </w:tc>
        <w:tc>
          <w:tcPr>
            <w:tcW w:w="1141" w:type="pct"/>
            <w:vAlign w:val="center"/>
          </w:tcPr>
          <w:p w14:paraId="6DE45AB5"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Параметри који се прате</w:t>
            </w:r>
          </w:p>
        </w:tc>
        <w:tc>
          <w:tcPr>
            <w:tcW w:w="1126" w:type="pct"/>
            <w:vAlign w:val="center"/>
          </w:tcPr>
          <w:p w14:paraId="6C78B242"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Места мерења параметара</w:t>
            </w:r>
          </w:p>
        </w:tc>
        <w:tc>
          <w:tcPr>
            <w:tcW w:w="1028" w:type="pct"/>
            <w:vAlign w:val="center"/>
          </w:tcPr>
          <w:p w14:paraId="6D5B8C61"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Начин праћења задатог параметра</w:t>
            </w:r>
          </w:p>
        </w:tc>
        <w:tc>
          <w:tcPr>
            <w:tcW w:w="927" w:type="pct"/>
            <w:vAlign w:val="center"/>
          </w:tcPr>
          <w:p w14:paraId="6C254F8F" w14:textId="77777777" w:rsidR="009B6BDF" w:rsidRPr="0085291A"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Време када се параметар прати</w:t>
            </w:r>
            <w:r w:rsidRPr="0085291A">
              <w:rPr>
                <w:rFonts w:ascii="Arial Narrow" w:hAnsi="Arial Narrow" w:cs="Arial"/>
                <w:sz w:val="22"/>
                <w:lang w:val="sr-Cyrl-RS"/>
              </w:rPr>
              <w:t xml:space="preserve"> (учесталост мерења)</w:t>
            </w:r>
          </w:p>
        </w:tc>
      </w:tr>
      <w:tr w:rsidR="004870AB" w:rsidRPr="009B6BDF" w14:paraId="3D894D70"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7716B777" w14:textId="77777777" w:rsidR="009B6BDF" w:rsidRPr="009B6BDF" w:rsidRDefault="009B6BDF" w:rsidP="009B6BDF">
            <w:pPr>
              <w:spacing w:before="40" w:after="40"/>
              <w:jc w:val="center"/>
              <w:rPr>
                <w:rFonts w:ascii="Arial Narrow" w:hAnsi="Arial Narrow" w:cs="Arial"/>
                <w:sz w:val="22"/>
                <w:lang w:val="sr-Cyrl-RS"/>
              </w:rPr>
            </w:pPr>
            <w:r w:rsidRPr="009B6BDF">
              <w:rPr>
                <w:rFonts w:ascii="Arial Narrow" w:hAnsi="Arial Narrow" w:cs="Arial"/>
                <w:sz w:val="22"/>
                <w:lang w:val="sr-Cyrl-RS"/>
              </w:rPr>
              <w:t>ЗАГАЂЕЊЕ ВАЗДУХА</w:t>
            </w:r>
          </w:p>
        </w:tc>
      </w:tr>
      <w:tr w:rsidR="004870AB" w:rsidRPr="0012057A" w14:paraId="68079EC2" w14:textId="77777777" w:rsidTr="00662653">
        <w:trPr>
          <w:trHeight w:val="1277"/>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576C893E"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Нулто стање</w:t>
            </w:r>
          </w:p>
        </w:tc>
        <w:tc>
          <w:tcPr>
            <w:tcW w:w="1141" w:type="pct"/>
            <w:vAlign w:val="center"/>
          </w:tcPr>
          <w:p w14:paraId="79D9FB4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 xml:space="preserve">угљен моноксид (CO), </w:t>
            </w:r>
          </w:p>
          <w:p w14:paraId="3A89678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оксиди азота (NOx)</w:t>
            </w:r>
          </w:p>
          <w:p w14:paraId="44564BD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суспендоване честице (PM10)</w:t>
            </w:r>
          </w:p>
        </w:tc>
        <w:tc>
          <w:tcPr>
            <w:tcW w:w="1126" w:type="pct"/>
            <w:vAlign w:val="center"/>
          </w:tcPr>
          <w:p w14:paraId="3DA832C0" w14:textId="77777777" w:rsidR="009B6BDF" w:rsidRPr="0085291A"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на месту будућег одморишта „Амерић“, у близини Коњичког клуба „Нона“ (Влашко поље)</w:t>
            </w:r>
          </w:p>
        </w:tc>
        <w:tc>
          <w:tcPr>
            <w:tcW w:w="1028" w:type="pct"/>
            <w:vAlign w:val="center"/>
          </w:tcPr>
          <w:p w14:paraId="78AFB9B3" w14:textId="77777777" w:rsidR="009B6BDF" w:rsidRPr="0085291A"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lang w:val="sr-Cyrl-RS"/>
              </w:rPr>
            </w:pPr>
            <w:r w:rsidRPr="0085291A">
              <w:rPr>
                <w:rFonts w:ascii="Arial Narrow" w:hAnsi="Arial Narrow" w:cs="Arial"/>
                <w:sz w:val="22"/>
                <w:lang w:val="sr-Cyrl-RS"/>
              </w:rPr>
              <w:t>узимање узорака и анализа у сертификованим лабораторијама</w:t>
            </w:r>
          </w:p>
        </w:tc>
        <w:tc>
          <w:tcPr>
            <w:tcW w:w="927" w:type="pct"/>
            <w:vAlign w:val="center"/>
          </w:tcPr>
          <w:p w14:paraId="087412F3" w14:textId="77777777" w:rsidR="009B6BDF" w:rsidRPr="0085291A"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lang w:val="sr-Cyrl-RS"/>
              </w:rPr>
            </w:pPr>
            <w:r w:rsidRPr="0085291A">
              <w:rPr>
                <w:rFonts w:ascii="Arial Narrow" w:hAnsi="Arial Narrow" w:cs="Arial"/>
                <w:sz w:val="22"/>
                <w:lang w:val="sr-Cyrl-RS"/>
              </w:rPr>
              <w:t>пре почетка радова на изградњи</w:t>
            </w:r>
          </w:p>
        </w:tc>
      </w:tr>
      <w:tr w:rsidR="004870AB" w:rsidRPr="009B6BDF" w14:paraId="728038D8"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0762784F"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Изградња</w:t>
            </w:r>
          </w:p>
        </w:tc>
        <w:tc>
          <w:tcPr>
            <w:tcW w:w="1141" w:type="pct"/>
            <w:vAlign w:val="center"/>
          </w:tcPr>
          <w:p w14:paraId="67AE1D8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 xml:space="preserve">угљен моноксид (CO), </w:t>
            </w:r>
          </w:p>
          <w:p w14:paraId="1DAFB20A"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оксиди азота (NOx)</w:t>
            </w:r>
          </w:p>
          <w:p w14:paraId="784DF5F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суспендоване честице (PM10)</w:t>
            </w:r>
          </w:p>
        </w:tc>
        <w:tc>
          <w:tcPr>
            <w:tcW w:w="1126" w:type="pct"/>
            <w:vAlign w:val="center"/>
          </w:tcPr>
          <w:p w14:paraId="61E2A1E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Место жалбе</w:t>
            </w:r>
          </w:p>
        </w:tc>
        <w:tc>
          <w:tcPr>
            <w:tcW w:w="1028" w:type="pct"/>
            <w:vAlign w:val="center"/>
          </w:tcPr>
          <w:p w14:paraId="4E6A27B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у сертификованим лабораторијама</w:t>
            </w:r>
          </w:p>
        </w:tc>
        <w:tc>
          <w:tcPr>
            <w:tcW w:w="927" w:type="pct"/>
            <w:vAlign w:val="center"/>
          </w:tcPr>
          <w:p w14:paraId="5982303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у случају жалбе грађана</w:t>
            </w:r>
          </w:p>
        </w:tc>
      </w:tr>
      <w:tr w:rsidR="004870AB" w:rsidRPr="009B6BDF" w14:paraId="3B0140BC"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3C119D45"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Експлоатација</w:t>
            </w:r>
          </w:p>
        </w:tc>
        <w:tc>
          <w:tcPr>
            <w:tcW w:w="1141" w:type="pct"/>
            <w:vAlign w:val="center"/>
          </w:tcPr>
          <w:p w14:paraId="0ACB420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 xml:space="preserve">угљен моноксид (CO), </w:t>
            </w:r>
          </w:p>
          <w:p w14:paraId="32AFBCFD"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оксиди азота (NOx)</w:t>
            </w:r>
          </w:p>
          <w:p w14:paraId="1AF1F839"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суспендоване честице (PM10)</w:t>
            </w:r>
          </w:p>
        </w:tc>
        <w:tc>
          <w:tcPr>
            <w:tcW w:w="1126" w:type="pct"/>
            <w:vAlign w:val="center"/>
          </w:tcPr>
          <w:p w14:paraId="4FCC730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на месту одморишта „Амерић“</w:t>
            </w:r>
          </w:p>
        </w:tc>
        <w:tc>
          <w:tcPr>
            <w:tcW w:w="1028" w:type="pct"/>
            <w:vAlign w:val="center"/>
          </w:tcPr>
          <w:p w14:paraId="7165C8F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у сертификованим лабораторијама</w:t>
            </w:r>
          </w:p>
        </w:tc>
        <w:tc>
          <w:tcPr>
            <w:tcW w:w="927" w:type="pct"/>
            <w:vAlign w:val="center"/>
          </w:tcPr>
          <w:p w14:paraId="68DB2AA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 xml:space="preserve">сезонски зима и лето или </w:t>
            </w:r>
            <w:r w:rsidRPr="009B6BDF">
              <w:rPr>
                <w:rFonts w:ascii="Arial Narrow" w:hAnsi="Arial Narrow" w:cs="Arial"/>
                <w:sz w:val="22"/>
              </w:rPr>
              <w:t>континуирано аутоматском мерном станицом</w:t>
            </w:r>
          </w:p>
        </w:tc>
      </w:tr>
    </w:tbl>
    <w:p w14:paraId="0E1BB548" w14:textId="77777777" w:rsidR="009B6BDF" w:rsidRPr="009B6BDF" w:rsidRDefault="009B6BDF" w:rsidP="009B6BDF">
      <w:pPr>
        <w:widowControl w:val="0"/>
        <w:tabs>
          <w:tab w:val="left" w:pos="1134"/>
        </w:tabs>
        <w:spacing w:after="0"/>
        <w:rPr>
          <w:rFonts w:cs="Arial"/>
          <w:b/>
          <w:lang w:val="ru-RU"/>
        </w:rPr>
      </w:pPr>
    </w:p>
    <w:p w14:paraId="3119E992" w14:textId="19B2B8EF" w:rsidR="00662653" w:rsidRPr="004870AB" w:rsidRDefault="00662653" w:rsidP="00662653">
      <w:pPr>
        <w:spacing w:after="0"/>
        <w:jc w:val="center"/>
        <w:rPr>
          <w:rFonts w:cs="Arial"/>
          <w:i/>
          <w:iCs/>
          <w:sz w:val="20"/>
          <w:lang w:val="sr-Cyrl-RS"/>
        </w:rPr>
      </w:pPr>
      <w:bookmarkStart w:id="328" w:name="_Toc214956123"/>
      <w:r w:rsidRPr="0085291A">
        <w:rPr>
          <w:i/>
          <w:iCs/>
          <w:sz w:val="20"/>
          <w:lang w:val="ru-RU"/>
        </w:rPr>
        <w:t xml:space="preserve">Табела </w:t>
      </w:r>
      <w:r w:rsidRPr="004870AB">
        <w:rPr>
          <w:i/>
          <w:iCs/>
          <w:sz w:val="20"/>
        </w:rPr>
        <w:fldChar w:fldCharType="begin"/>
      </w:r>
      <w:r w:rsidRPr="0085291A">
        <w:rPr>
          <w:i/>
          <w:iCs/>
          <w:sz w:val="20"/>
          <w:lang w:val="ru-RU"/>
        </w:rPr>
        <w:instrText xml:space="preserve"> </w:instrText>
      </w:r>
      <w:r w:rsidRPr="004870AB">
        <w:rPr>
          <w:i/>
          <w:iCs/>
          <w:sz w:val="20"/>
        </w:rPr>
        <w:instrText>SEQ</w:instrText>
      </w:r>
      <w:r w:rsidRPr="0085291A">
        <w:rPr>
          <w:i/>
          <w:iCs/>
          <w:sz w:val="20"/>
          <w:lang w:val="ru-RU"/>
        </w:rPr>
        <w:instrText xml:space="preserve"> Табела \* </w:instrText>
      </w:r>
      <w:r w:rsidRPr="004870AB">
        <w:rPr>
          <w:i/>
          <w:iCs/>
          <w:sz w:val="20"/>
        </w:rPr>
        <w:instrText>ARABIC</w:instrText>
      </w:r>
      <w:r w:rsidRPr="0085291A">
        <w:rPr>
          <w:i/>
          <w:iCs/>
          <w:sz w:val="20"/>
          <w:lang w:val="ru-RU"/>
        </w:rPr>
        <w:instrText xml:space="preserve"> </w:instrText>
      </w:r>
      <w:r w:rsidRPr="004870AB">
        <w:rPr>
          <w:i/>
          <w:iCs/>
          <w:sz w:val="20"/>
        </w:rPr>
        <w:fldChar w:fldCharType="separate"/>
      </w:r>
      <w:r w:rsidR="00CD3055">
        <w:rPr>
          <w:i/>
          <w:iCs/>
          <w:noProof/>
          <w:sz w:val="20"/>
        </w:rPr>
        <w:t>60</w:t>
      </w:r>
      <w:r w:rsidRPr="004870AB">
        <w:rPr>
          <w:i/>
          <w:iCs/>
          <w:sz w:val="20"/>
        </w:rPr>
        <w:fldChar w:fldCharType="end"/>
      </w:r>
      <w:r w:rsidRPr="004870AB">
        <w:rPr>
          <w:i/>
          <w:iCs/>
          <w:sz w:val="20"/>
          <w:lang w:val="sr-Cyrl-RS"/>
        </w:rPr>
        <w:t xml:space="preserve"> -</w:t>
      </w:r>
      <w:bookmarkStart w:id="329" w:name="_Toc82177179"/>
      <w:r w:rsidRPr="0085291A">
        <w:rPr>
          <w:rFonts w:cs="Arial"/>
          <w:i/>
          <w:iCs/>
          <w:sz w:val="20"/>
          <w:lang w:val="ru-RU"/>
        </w:rPr>
        <w:t xml:space="preserve"> Програм праћења стања животне средине –воде</w:t>
      </w:r>
      <w:bookmarkEnd w:id="328"/>
      <w:bookmarkEnd w:id="329"/>
    </w:p>
    <w:tbl>
      <w:tblPr>
        <w:tblStyle w:val="GridTable1Light"/>
        <w:tblW w:w="5000" w:type="pct"/>
        <w:jc w:val="center"/>
        <w:tblLook w:val="04A0" w:firstRow="1" w:lastRow="0" w:firstColumn="1" w:lastColumn="0" w:noHBand="0" w:noVBand="1"/>
      </w:tblPr>
      <w:tblGrid>
        <w:gridCol w:w="1587"/>
        <w:gridCol w:w="2167"/>
        <w:gridCol w:w="2138"/>
        <w:gridCol w:w="1980"/>
        <w:gridCol w:w="1755"/>
      </w:tblGrid>
      <w:tr w:rsidR="004870AB" w:rsidRPr="0012057A" w14:paraId="025B29F2" w14:textId="77777777" w:rsidTr="006626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621DBDF5" w14:textId="77777777" w:rsidR="009B6BDF" w:rsidRPr="009B6BDF" w:rsidRDefault="009B6BDF" w:rsidP="009B6BDF">
            <w:pPr>
              <w:spacing w:before="40" w:after="40"/>
              <w:jc w:val="center"/>
              <w:rPr>
                <w:rFonts w:ascii="Arial Narrow" w:hAnsi="Arial Narrow" w:cs="Arial"/>
                <w:sz w:val="22"/>
              </w:rPr>
            </w:pPr>
            <w:bookmarkStart w:id="330" w:name="_Hlk80356333"/>
            <w:bookmarkStart w:id="331" w:name="_Hlk214713670"/>
            <w:r w:rsidRPr="009B6BDF">
              <w:rPr>
                <w:rFonts w:ascii="Arial Narrow" w:hAnsi="Arial Narrow" w:cs="Arial"/>
                <w:sz w:val="22"/>
              </w:rPr>
              <w:t>Фаза</w:t>
            </w:r>
          </w:p>
        </w:tc>
        <w:tc>
          <w:tcPr>
            <w:tcW w:w="1141" w:type="pct"/>
            <w:vAlign w:val="center"/>
          </w:tcPr>
          <w:p w14:paraId="2A0D54F9"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Параметри који се прате</w:t>
            </w:r>
          </w:p>
        </w:tc>
        <w:tc>
          <w:tcPr>
            <w:tcW w:w="1126" w:type="pct"/>
            <w:vAlign w:val="center"/>
          </w:tcPr>
          <w:p w14:paraId="5C818D54"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Места мерења параметара</w:t>
            </w:r>
          </w:p>
        </w:tc>
        <w:tc>
          <w:tcPr>
            <w:tcW w:w="1028" w:type="pct"/>
            <w:vAlign w:val="center"/>
          </w:tcPr>
          <w:p w14:paraId="7117A42F"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Начин праћења задатог параметра</w:t>
            </w:r>
          </w:p>
        </w:tc>
        <w:tc>
          <w:tcPr>
            <w:tcW w:w="927" w:type="pct"/>
            <w:vAlign w:val="center"/>
          </w:tcPr>
          <w:p w14:paraId="330282A8" w14:textId="77777777" w:rsidR="009B6BDF" w:rsidRPr="0085291A"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Време када се параметар прати</w:t>
            </w:r>
            <w:r w:rsidRPr="0085291A">
              <w:rPr>
                <w:rFonts w:ascii="Arial Narrow" w:hAnsi="Arial Narrow" w:cs="Arial"/>
                <w:sz w:val="22"/>
                <w:lang w:val="sr-Cyrl-RS"/>
              </w:rPr>
              <w:t xml:space="preserve"> (учесталост мерења)</w:t>
            </w:r>
          </w:p>
        </w:tc>
      </w:tr>
      <w:bookmarkEnd w:id="330"/>
      <w:tr w:rsidR="004870AB" w:rsidRPr="009B6BDF" w14:paraId="7F958C6B"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7E64E441" w14:textId="77777777" w:rsidR="009B6BDF" w:rsidRPr="009B6BDF" w:rsidRDefault="009B6BDF" w:rsidP="009B6BDF">
            <w:pPr>
              <w:spacing w:before="40" w:after="40"/>
              <w:jc w:val="center"/>
              <w:rPr>
                <w:rFonts w:ascii="Arial Narrow" w:hAnsi="Arial Narrow" w:cs="Arial"/>
                <w:sz w:val="22"/>
              </w:rPr>
            </w:pPr>
            <w:r w:rsidRPr="009B6BDF">
              <w:rPr>
                <w:rFonts w:ascii="Arial Narrow" w:hAnsi="Arial Narrow" w:cs="Arial"/>
                <w:sz w:val="22"/>
              </w:rPr>
              <w:t>ВОДЕ</w:t>
            </w:r>
          </w:p>
        </w:tc>
      </w:tr>
      <w:tr w:rsidR="004870AB" w:rsidRPr="009B6BDF" w14:paraId="5D9FCB04" w14:textId="77777777" w:rsidTr="00662653">
        <w:trPr>
          <w:trHeight w:val="1277"/>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2738F0EA"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Нулто стање</w:t>
            </w:r>
          </w:p>
        </w:tc>
        <w:tc>
          <w:tcPr>
            <w:tcW w:w="1141" w:type="pct"/>
            <w:vAlign w:val="center"/>
          </w:tcPr>
          <w:p w14:paraId="4E7F073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bookmarkStart w:id="332" w:name="_Hlk214712208"/>
            <w:r w:rsidRPr="009B6BDF">
              <w:rPr>
                <w:rFonts w:ascii="Arial Narrow" w:hAnsi="Arial Narrow" w:cs="Arial"/>
                <w:sz w:val="22"/>
              </w:rPr>
              <w:t>промена боје</w:t>
            </w:r>
          </w:p>
          <w:p w14:paraId="7A44AA62"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видљиве отпадне материје</w:t>
            </w:r>
          </w:p>
          <w:p w14:paraId="374976E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присуство и врста мириса</w:t>
            </w:r>
          </w:p>
          <w:p w14:paraId="186334C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температура</w:t>
            </w:r>
          </w:p>
          <w:p w14:paraId="30ECFE0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засићење кисеоником</w:t>
            </w:r>
          </w:p>
          <w:p w14:paraId="0EDB1C4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pH вредност</w:t>
            </w:r>
          </w:p>
          <w:p w14:paraId="06D99F2D"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концентрација раствореног кисеоника</w:t>
            </w:r>
          </w:p>
          <w:p w14:paraId="65BC35B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електролитичка проводљивост</w:t>
            </w:r>
          </w:p>
          <w:p w14:paraId="0065D2C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ХПК</w:t>
            </w:r>
          </w:p>
          <w:p w14:paraId="5D53C43A"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БПК5</w:t>
            </w:r>
          </w:p>
          <w:p w14:paraId="719BDE2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суспендоване материје</w:t>
            </w:r>
          </w:p>
          <w:p w14:paraId="03A67AC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смеша органских једињења</w:t>
            </w:r>
          </w:p>
          <w:p w14:paraId="24C0DA7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lastRenderedPageBreak/>
              <w:t>метали</w:t>
            </w:r>
          </w:p>
          <w:p w14:paraId="1589ED9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укупан садржај масти и уља</w:t>
            </w:r>
            <w:bookmarkEnd w:id="332"/>
          </w:p>
        </w:tc>
        <w:tc>
          <w:tcPr>
            <w:tcW w:w="1126" w:type="pct"/>
            <w:vAlign w:val="center"/>
          </w:tcPr>
          <w:p w14:paraId="676C4B9D"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lastRenderedPageBreak/>
              <w:t>водотоци</w:t>
            </w:r>
            <w:r w:rsidRPr="009B6BDF">
              <w:rPr>
                <w:rFonts w:ascii="Arial Narrow" w:hAnsi="Arial Narrow" w:cs="Arial"/>
                <w:sz w:val="22"/>
                <w:lang w:val="sr-Cyrl-RS"/>
              </w:rPr>
              <w:t xml:space="preserve"> на којима ће се изводити радови на изградњи мостова и регулације </w:t>
            </w:r>
          </w:p>
        </w:tc>
        <w:tc>
          <w:tcPr>
            <w:tcW w:w="1028" w:type="pct"/>
            <w:vAlign w:val="center"/>
          </w:tcPr>
          <w:p w14:paraId="409DA1BF"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узимање узорака и анализа у сертификованим лабораторијама</w:t>
            </w:r>
          </w:p>
        </w:tc>
        <w:tc>
          <w:tcPr>
            <w:tcW w:w="927" w:type="pct"/>
            <w:vAlign w:val="center"/>
          </w:tcPr>
          <w:p w14:paraId="7A5302CF"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пре почетка радова на изградњи</w:t>
            </w:r>
          </w:p>
        </w:tc>
      </w:tr>
      <w:tr w:rsidR="004870AB" w:rsidRPr="009B6BDF" w14:paraId="5E84B9E4"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563C3031"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Изградња</w:t>
            </w:r>
          </w:p>
        </w:tc>
        <w:tc>
          <w:tcPr>
            <w:tcW w:w="1141" w:type="pct"/>
            <w:vAlign w:val="center"/>
          </w:tcPr>
          <w:p w14:paraId="5E11BC8A"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промена боје</w:t>
            </w:r>
          </w:p>
          <w:p w14:paraId="697AD3D2"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видљиве отпадне материје</w:t>
            </w:r>
          </w:p>
          <w:p w14:paraId="281D096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присуство и врста мириса</w:t>
            </w:r>
          </w:p>
          <w:p w14:paraId="7CFDFC9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температура</w:t>
            </w:r>
          </w:p>
          <w:p w14:paraId="36D0470F"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засићење кисеоником</w:t>
            </w:r>
          </w:p>
          <w:p w14:paraId="6F42DD6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pH вредност</w:t>
            </w:r>
          </w:p>
          <w:p w14:paraId="7334487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концентрација раствореног кисеоника</w:t>
            </w:r>
          </w:p>
          <w:p w14:paraId="37CC5F2F"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електролитичка проводљивост</w:t>
            </w:r>
          </w:p>
          <w:p w14:paraId="366C6E3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ХПК</w:t>
            </w:r>
          </w:p>
          <w:p w14:paraId="78CCC2D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БПК5</w:t>
            </w:r>
          </w:p>
          <w:p w14:paraId="625AA46A"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суспендоване материје</w:t>
            </w:r>
          </w:p>
          <w:p w14:paraId="4A62644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смеша органских једињења</w:t>
            </w:r>
          </w:p>
          <w:p w14:paraId="3BADD59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метали</w:t>
            </w:r>
          </w:p>
          <w:p w14:paraId="16E85EA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укупан садржај масти и уља</w:t>
            </w:r>
          </w:p>
        </w:tc>
        <w:tc>
          <w:tcPr>
            <w:tcW w:w="1126" w:type="pct"/>
            <w:vAlign w:val="center"/>
          </w:tcPr>
          <w:p w14:paraId="6B84AB4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узводно и низводно од места изградње прелаза преко водотока </w:t>
            </w:r>
            <w:r w:rsidRPr="009B6BDF">
              <w:rPr>
                <w:rFonts w:ascii="Arial Narrow" w:hAnsi="Arial Narrow" w:cs="Arial"/>
                <w:sz w:val="22"/>
                <w:lang w:val="sr-Cyrl-RS"/>
              </w:rPr>
              <w:t xml:space="preserve"> ирадови на регулацији</w:t>
            </w:r>
          </w:p>
        </w:tc>
        <w:tc>
          <w:tcPr>
            <w:tcW w:w="1028" w:type="pct"/>
            <w:vAlign w:val="center"/>
          </w:tcPr>
          <w:p w14:paraId="5BAB7E82"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у сертификованим лабораторијама</w:t>
            </w:r>
          </w:p>
        </w:tc>
        <w:tc>
          <w:tcPr>
            <w:tcW w:w="927" w:type="pct"/>
            <w:vAlign w:val="center"/>
          </w:tcPr>
          <w:p w14:paraId="5D21389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једном месечно </w:t>
            </w:r>
            <w:r w:rsidRPr="009B6BDF">
              <w:rPr>
                <w:rFonts w:ascii="Arial Narrow" w:hAnsi="Arial Narrow" w:cs="Arial"/>
                <w:sz w:val="22"/>
                <w:lang w:val="sr-Cyrl-RS"/>
              </w:rPr>
              <w:t xml:space="preserve">док се </w:t>
            </w:r>
            <w:r w:rsidRPr="009B6BDF">
              <w:rPr>
                <w:rFonts w:ascii="Arial Narrow" w:hAnsi="Arial Narrow" w:cs="Arial"/>
                <w:sz w:val="22"/>
              </w:rPr>
              <w:t xml:space="preserve"> изво</w:t>
            </w:r>
            <w:r w:rsidRPr="009B6BDF">
              <w:rPr>
                <w:rFonts w:ascii="Arial Narrow" w:hAnsi="Arial Narrow" w:cs="Arial"/>
                <w:sz w:val="22"/>
                <w:lang w:val="sr-Cyrl-RS"/>
              </w:rPr>
              <w:t>де</w:t>
            </w:r>
            <w:r w:rsidRPr="009B6BDF">
              <w:rPr>
                <w:rFonts w:ascii="Arial Narrow" w:hAnsi="Arial Narrow" w:cs="Arial"/>
                <w:sz w:val="22"/>
              </w:rPr>
              <w:t xml:space="preserve"> радов</w:t>
            </w:r>
            <w:r w:rsidRPr="009B6BDF">
              <w:rPr>
                <w:rFonts w:ascii="Arial Narrow" w:hAnsi="Arial Narrow" w:cs="Arial"/>
                <w:sz w:val="22"/>
                <w:lang w:val="sr-Cyrl-RS"/>
              </w:rPr>
              <w:t>и</w:t>
            </w:r>
          </w:p>
        </w:tc>
      </w:tr>
      <w:tr w:rsidR="004870AB" w:rsidRPr="009B6BDF" w14:paraId="7CA1C880"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78" w:type="pct"/>
            <w:vAlign w:val="center"/>
          </w:tcPr>
          <w:p w14:paraId="24DC5325"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 xml:space="preserve">Експлоатација </w:t>
            </w:r>
            <w:r w:rsidRPr="009B6BDF">
              <w:rPr>
                <w:rFonts w:ascii="Arial Narrow" w:hAnsi="Arial Narrow" w:cs="Arial"/>
                <w:sz w:val="22"/>
                <w:lang w:val="sr-Cyrl-RS"/>
              </w:rPr>
              <w:t xml:space="preserve">* </w:t>
            </w:r>
            <w:r w:rsidRPr="009B6BDF">
              <w:rPr>
                <w:rFonts w:ascii="Arial Narrow" w:hAnsi="Arial Narrow" w:cs="Arial"/>
                <w:sz w:val="22"/>
              </w:rPr>
              <w:t>(контрола рада и ефикасности сепаратора за пречишћавање вода отеклих са коловоза)</w:t>
            </w:r>
          </w:p>
        </w:tc>
        <w:tc>
          <w:tcPr>
            <w:tcW w:w="1141" w:type="pct"/>
            <w:vAlign w:val="center"/>
          </w:tcPr>
          <w:p w14:paraId="336E7AD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масти и минерална уља</w:t>
            </w:r>
          </w:p>
        </w:tc>
        <w:tc>
          <w:tcPr>
            <w:tcW w:w="1126" w:type="pct"/>
            <w:vAlign w:val="center"/>
          </w:tcPr>
          <w:p w14:paraId="306AB5F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на излазу из сепаратора</w:t>
            </w:r>
            <w:r w:rsidRPr="009B6BDF">
              <w:rPr>
                <w:rFonts w:ascii="Arial Narrow" w:hAnsi="Arial Narrow" w:cs="Arial"/>
                <w:sz w:val="22"/>
                <w:lang w:val="sr-Cyrl-RS"/>
              </w:rPr>
              <w:t xml:space="preserve"> по избору најмање 5 комада, препорука је да се проверавају увек други сепаратори</w:t>
            </w:r>
          </w:p>
        </w:tc>
        <w:tc>
          <w:tcPr>
            <w:tcW w:w="1028" w:type="pct"/>
            <w:vAlign w:val="center"/>
          </w:tcPr>
          <w:p w14:paraId="08D378E2"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воде у акредитованим лабораторијама</w:t>
            </w:r>
          </w:p>
        </w:tc>
        <w:tc>
          <w:tcPr>
            <w:tcW w:w="927" w:type="pct"/>
            <w:vAlign w:val="center"/>
          </w:tcPr>
          <w:p w14:paraId="33D139C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два пута годишње (март – април и октобар – новембар, кад постоји проток воде кроз сепаратор)</w:t>
            </w:r>
          </w:p>
        </w:tc>
      </w:tr>
      <w:bookmarkEnd w:id="331"/>
    </w:tbl>
    <w:p w14:paraId="6595CE75" w14:textId="77777777" w:rsidR="009B6BDF" w:rsidRPr="009B6BDF" w:rsidRDefault="009B6BDF" w:rsidP="009B6BDF">
      <w:pPr>
        <w:widowControl w:val="0"/>
        <w:spacing w:after="0"/>
        <w:jc w:val="left"/>
        <w:rPr>
          <w:rFonts w:cs="Arial"/>
          <w:lang w:val="sr-Cyrl-RS"/>
        </w:rPr>
      </w:pPr>
    </w:p>
    <w:p w14:paraId="3F1E575D" w14:textId="77777777" w:rsidR="009B6BDF" w:rsidRPr="0085291A" w:rsidRDefault="009B6BDF" w:rsidP="009B6BDF">
      <w:pPr>
        <w:widowControl w:val="0"/>
        <w:spacing w:after="0"/>
        <w:contextualSpacing/>
        <w:rPr>
          <w:rFonts w:cs="Arial"/>
          <w:lang w:val="sr-Cyrl-RS"/>
        </w:rPr>
      </w:pPr>
      <w:r w:rsidRPr="009B6BDF">
        <w:rPr>
          <w:rFonts w:cs="Arial"/>
          <w:lang w:val="sr-Cyrl-RS"/>
        </w:rPr>
        <w:t>*</w:t>
      </w:r>
      <w:r w:rsidRPr="0085291A">
        <w:rPr>
          <w:rFonts w:cs="Arial"/>
          <w:lang w:val="sr-Cyrl-RS"/>
        </w:rPr>
        <w:t xml:space="preserve"> Одржавање сепаратора, према Приручнику за рад и одржавање, обухвата следеће:</w:t>
      </w:r>
    </w:p>
    <w:p w14:paraId="0A0A641A" w14:textId="77777777" w:rsidR="009B6BDF" w:rsidRPr="009B6BDF" w:rsidRDefault="009B6BDF" w:rsidP="009B6BDF">
      <w:pPr>
        <w:widowControl w:val="0"/>
        <w:spacing w:after="0"/>
        <w:contextualSpacing/>
        <w:rPr>
          <w:rFonts w:cs="Arial"/>
          <w:lang w:val="sr-Cyrl-RS"/>
        </w:rPr>
      </w:pPr>
    </w:p>
    <w:p w14:paraId="4BAF00B4" w14:textId="77777777" w:rsidR="009B6BDF" w:rsidRPr="004870AB" w:rsidRDefault="009B6BDF" w:rsidP="009B6BDF">
      <w:pPr>
        <w:widowControl w:val="0"/>
        <w:spacing w:after="0"/>
        <w:rPr>
          <w:rFonts w:cs="Arial"/>
          <w:lang w:val="sr-Cyrl-RS"/>
        </w:rPr>
      </w:pPr>
      <w:r w:rsidRPr="0085291A">
        <w:rPr>
          <w:rFonts w:cs="Arial"/>
          <w:lang w:val="sr-Cyrl-RS"/>
        </w:rPr>
        <w:t>Преглед уређаја</w:t>
      </w:r>
      <w:r w:rsidRPr="009B6BDF">
        <w:rPr>
          <w:rFonts w:cs="Arial"/>
          <w:lang w:val="sr-Cyrl-RS"/>
        </w:rPr>
        <w:t>, у</w:t>
      </w:r>
      <w:r w:rsidRPr="0085291A">
        <w:rPr>
          <w:rFonts w:cs="Arial"/>
          <w:lang w:val="sr-Cyrl-RS"/>
        </w:rPr>
        <w:t xml:space="preserve"> зависности од типа уређаја, инспекција треба да обухвати следеће активности:</w:t>
      </w:r>
    </w:p>
    <w:p w14:paraId="024410DE" w14:textId="77777777" w:rsidR="009B6BDF" w:rsidRPr="009B6BDF" w:rsidRDefault="009B6BDF" w:rsidP="009B6BDF">
      <w:pPr>
        <w:widowControl w:val="0"/>
        <w:spacing w:after="0"/>
        <w:rPr>
          <w:rFonts w:cs="Arial"/>
          <w:lang w:val="sr-Cyrl-RS"/>
        </w:rPr>
      </w:pPr>
    </w:p>
    <w:p w14:paraId="13BAC944" w14:textId="77777777" w:rsidR="009B6BDF" w:rsidRPr="0085291A" w:rsidRDefault="009B6BDF" w:rsidP="009B6BDF">
      <w:pPr>
        <w:widowControl w:val="0"/>
        <w:spacing w:after="0"/>
        <w:contextualSpacing/>
        <w:rPr>
          <w:rFonts w:cs="Arial"/>
          <w:lang w:val="sr-Cyrl-RS"/>
        </w:rPr>
      </w:pPr>
      <w:r w:rsidRPr="0085291A">
        <w:rPr>
          <w:rFonts w:cs="Arial"/>
          <w:lang w:val="sr-Cyrl-RS"/>
        </w:rPr>
        <w:t>1. Визуелна провера покривне плоче и поклопца сепаратора/шахт поклопца.</w:t>
      </w:r>
    </w:p>
    <w:p w14:paraId="7FC8014D" w14:textId="77777777" w:rsidR="009B6BDF" w:rsidRPr="0085291A" w:rsidRDefault="009B6BDF" w:rsidP="009B6BDF">
      <w:pPr>
        <w:widowControl w:val="0"/>
        <w:spacing w:after="0"/>
        <w:contextualSpacing/>
        <w:rPr>
          <w:rFonts w:cs="Arial"/>
          <w:lang w:val="sr-Cyrl-RS"/>
        </w:rPr>
      </w:pPr>
      <w:r w:rsidRPr="0085291A">
        <w:rPr>
          <w:rFonts w:cs="Arial"/>
          <w:lang w:val="sr-Cyrl-RS"/>
        </w:rPr>
        <w:t>2. Отварање шахта/поклопца шахта.</w:t>
      </w:r>
    </w:p>
    <w:p w14:paraId="36E6F1BE" w14:textId="77777777" w:rsidR="009B6BDF" w:rsidRPr="0085291A" w:rsidRDefault="009B6BDF" w:rsidP="009B6BDF">
      <w:pPr>
        <w:widowControl w:val="0"/>
        <w:spacing w:after="0"/>
        <w:contextualSpacing/>
        <w:rPr>
          <w:rFonts w:cs="Arial"/>
          <w:lang w:val="sr-Cyrl-RS"/>
        </w:rPr>
      </w:pPr>
      <w:r w:rsidRPr="0085291A">
        <w:rPr>
          <w:rFonts w:cs="Arial"/>
          <w:lang w:val="sr-Cyrl-RS"/>
        </w:rPr>
        <w:t>3. Провера количине акумулираних суспендованих материја и/или уљног филма.</w:t>
      </w:r>
    </w:p>
    <w:p w14:paraId="54D4C8C9" w14:textId="77777777" w:rsidR="009B6BDF" w:rsidRPr="0085291A" w:rsidRDefault="009B6BDF" w:rsidP="009B6BDF">
      <w:pPr>
        <w:widowControl w:val="0"/>
        <w:spacing w:after="0"/>
        <w:contextualSpacing/>
        <w:rPr>
          <w:rFonts w:cs="Arial"/>
          <w:lang w:val="sr-Cyrl-RS"/>
        </w:rPr>
      </w:pPr>
      <w:r w:rsidRPr="0085291A">
        <w:rPr>
          <w:rFonts w:cs="Arial"/>
          <w:lang w:val="sr-Cyrl-RS"/>
        </w:rPr>
        <w:t>4. Визуелна провера пратећих компоненти: преграде, дефлектора, унутрашњег</w:t>
      </w:r>
      <w:r w:rsidRPr="009B6BDF">
        <w:rPr>
          <w:rFonts w:cs="Arial"/>
          <w:lang w:val="sr-Cyrl-RS"/>
        </w:rPr>
        <w:t xml:space="preserve"> </w:t>
      </w:r>
      <w:r w:rsidRPr="0085291A">
        <w:rPr>
          <w:rFonts w:cs="Arial"/>
          <w:lang w:val="sr-Cyrl-RS"/>
        </w:rPr>
        <w:t>цевовода (код бајпас уређаја), коалесцентног филтера, пловка.</w:t>
      </w:r>
    </w:p>
    <w:p w14:paraId="02279ACB" w14:textId="77777777" w:rsidR="009B6BDF" w:rsidRPr="0085291A" w:rsidRDefault="009B6BDF" w:rsidP="009B6BDF">
      <w:pPr>
        <w:widowControl w:val="0"/>
        <w:spacing w:after="0"/>
        <w:contextualSpacing/>
        <w:rPr>
          <w:rFonts w:cs="Arial"/>
          <w:lang w:val="sr-Cyrl-RS"/>
        </w:rPr>
      </w:pPr>
      <w:r w:rsidRPr="0085291A">
        <w:rPr>
          <w:rFonts w:cs="Arial"/>
          <w:lang w:val="sr-Cyrl-RS"/>
        </w:rPr>
        <w:t>5. Затварање шахта/поклопца шахта.</w:t>
      </w:r>
    </w:p>
    <w:p w14:paraId="3490C478" w14:textId="15F06C90" w:rsidR="009B6BDF" w:rsidRPr="0085291A" w:rsidRDefault="009B6BDF" w:rsidP="009B6BDF">
      <w:pPr>
        <w:widowControl w:val="0"/>
        <w:spacing w:after="0"/>
        <w:contextualSpacing/>
        <w:rPr>
          <w:rFonts w:cs="Arial"/>
          <w:lang w:val="sr-Cyrl-RS"/>
        </w:rPr>
      </w:pPr>
      <w:r w:rsidRPr="0085291A">
        <w:rPr>
          <w:rFonts w:cs="Arial"/>
          <w:lang w:val="sr-Cyrl-RS"/>
        </w:rPr>
        <w:t>Уколико се покаже да је било који елемент компоненти додатне опреме оштећен, одмах</w:t>
      </w:r>
      <w:r w:rsidRPr="009B6BDF">
        <w:rPr>
          <w:rFonts w:cs="Arial"/>
          <w:lang w:val="sr-Cyrl-RS"/>
        </w:rPr>
        <w:t xml:space="preserve"> </w:t>
      </w:r>
      <w:r w:rsidRPr="0085291A">
        <w:rPr>
          <w:rFonts w:cs="Arial"/>
          <w:lang w:val="sr-Cyrl-RS"/>
        </w:rPr>
        <w:t>контактирати добављача ради замене.</w:t>
      </w:r>
    </w:p>
    <w:p w14:paraId="30CDF67A" w14:textId="77777777" w:rsidR="009B6BDF" w:rsidRPr="009B6BDF" w:rsidRDefault="009B6BDF" w:rsidP="009B6BDF">
      <w:pPr>
        <w:widowControl w:val="0"/>
        <w:spacing w:after="0"/>
        <w:contextualSpacing/>
        <w:rPr>
          <w:rFonts w:cs="Arial"/>
          <w:lang w:val="sr-Cyrl-RS"/>
        </w:rPr>
      </w:pPr>
      <w:r w:rsidRPr="0085291A">
        <w:rPr>
          <w:rFonts w:cs="Arial"/>
          <w:lang w:val="sr-Cyrl-RS"/>
        </w:rPr>
        <w:lastRenderedPageBreak/>
        <w:t>Учесталост инспекције</w:t>
      </w:r>
      <w:r w:rsidRPr="009B6BDF">
        <w:rPr>
          <w:rFonts w:cs="Arial"/>
          <w:lang w:val="sr-Cyrl-RS"/>
        </w:rPr>
        <w:t xml:space="preserve"> </w:t>
      </w:r>
      <w:r w:rsidRPr="0085291A">
        <w:rPr>
          <w:rFonts w:cs="Arial"/>
          <w:lang w:val="sr-Cyrl-RS"/>
        </w:rPr>
        <w:t>и обим инспекција се разликују у зависности од типа уређаја</w:t>
      </w:r>
      <w:r w:rsidRPr="009B6BDF">
        <w:rPr>
          <w:rFonts w:cs="Arial"/>
          <w:lang w:val="sr-Cyrl-RS"/>
        </w:rPr>
        <w:t xml:space="preserve">. </w:t>
      </w:r>
      <w:r w:rsidRPr="0085291A">
        <w:rPr>
          <w:rFonts w:cs="Arial"/>
          <w:lang w:val="sr-Cyrl-RS"/>
        </w:rPr>
        <w:t>У случају коалесцентних сепаратора, преглед и чишћење</w:t>
      </w:r>
      <w:r w:rsidRPr="009B6BDF">
        <w:rPr>
          <w:rFonts w:cs="Arial"/>
          <w:lang w:val="sr-Cyrl-RS"/>
        </w:rPr>
        <w:t xml:space="preserve"> </w:t>
      </w:r>
      <w:r w:rsidRPr="0085291A">
        <w:rPr>
          <w:rFonts w:cs="Arial"/>
          <w:lang w:val="sr-Cyrl-RS"/>
        </w:rPr>
        <w:t>унутрашњих компоненти (коалесцентни филтер, пловак) треба да се ураде током самог</w:t>
      </w:r>
      <w:r w:rsidRPr="009B6BDF">
        <w:rPr>
          <w:rFonts w:cs="Arial"/>
          <w:lang w:val="sr-Cyrl-RS"/>
        </w:rPr>
        <w:t xml:space="preserve"> </w:t>
      </w:r>
      <w:r w:rsidRPr="0085291A">
        <w:rPr>
          <w:rFonts w:cs="Arial"/>
          <w:lang w:val="sr-Cyrl-RS"/>
        </w:rPr>
        <w:t>чишћења сепаратора.</w:t>
      </w:r>
    </w:p>
    <w:p w14:paraId="687579B7" w14:textId="77777777" w:rsidR="009B6BDF" w:rsidRPr="009B6BDF" w:rsidRDefault="009B6BDF" w:rsidP="009B6BDF">
      <w:pPr>
        <w:widowControl w:val="0"/>
        <w:spacing w:after="0"/>
        <w:contextualSpacing/>
        <w:rPr>
          <w:rFonts w:cs="Arial"/>
          <w:lang w:val="sr-Cyrl-RS"/>
        </w:rPr>
      </w:pPr>
    </w:p>
    <w:p w14:paraId="7DCB41AF" w14:textId="77777777" w:rsidR="009B6BDF" w:rsidRPr="0085291A" w:rsidRDefault="009B6BDF" w:rsidP="009B6BDF">
      <w:pPr>
        <w:widowControl w:val="0"/>
        <w:spacing w:after="0"/>
        <w:contextualSpacing/>
        <w:rPr>
          <w:rFonts w:cs="Arial"/>
          <w:lang w:val="sr-Cyrl-RS"/>
        </w:rPr>
      </w:pPr>
      <w:r w:rsidRPr="0085291A">
        <w:rPr>
          <w:rFonts w:cs="Arial"/>
          <w:lang w:val="sr-Cyrl-RS"/>
        </w:rPr>
        <w:t>Ефикасност предвиђених сепаратора, дефинисана као ниво квалитета пречишћавања</w:t>
      </w:r>
    </w:p>
    <w:p w14:paraId="79A3DF77" w14:textId="77777777" w:rsidR="009B6BDF" w:rsidRPr="0085291A" w:rsidRDefault="009B6BDF" w:rsidP="009B6BDF">
      <w:pPr>
        <w:widowControl w:val="0"/>
        <w:spacing w:after="0"/>
        <w:contextualSpacing/>
        <w:rPr>
          <w:rFonts w:cs="Arial"/>
          <w:lang w:val="sr-Cyrl-RS"/>
        </w:rPr>
      </w:pPr>
      <w:r w:rsidRPr="0085291A">
        <w:rPr>
          <w:rFonts w:cs="Arial"/>
          <w:lang w:val="sr-Cyrl-RS"/>
        </w:rPr>
        <w:t>зауљене воде, може да се изрази преко излазних параметара на следећи начин:</w:t>
      </w:r>
    </w:p>
    <w:p w14:paraId="1EC0D30A" w14:textId="77777777" w:rsidR="009B6BDF" w:rsidRPr="0085291A" w:rsidRDefault="009B6BDF" w:rsidP="009B6BDF">
      <w:pPr>
        <w:widowControl w:val="0"/>
        <w:spacing w:after="0"/>
        <w:contextualSpacing/>
        <w:rPr>
          <w:rFonts w:cs="Arial"/>
          <w:lang w:val="sr-Cyrl-RS"/>
        </w:rPr>
      </w:pPr>
      <w:r w:rsidRPr="0085291A">
        <w:rPr>
          <w:rFonts w:cs="Arial"/>
          <w:lang w:val="sr-Cyrl-RS"/>
        </w:rPr>
        <w:t>Квалитет излазних параметара зауљених вода (атмосферске воде са примесама лаких</w:t>
      </w:r>
      <w:r w:rsidRPr="009B6BDF">
        <w:rPr>
          <w:rFonts w:cs="Arial"/>
          <w:lang w:val="sr-Cyrl-RS"/>
        </w:rPr>
        <w:t xml:space="preserve"> </w:t>
      </w:r>
      <w:r w:rsidRPr="0085291A">
        <w:rPr>
          <w:rFonts w:cs="Arial"/>
          <w:lang w:val="sr-Cyrl-RS"/>
        </w:rPr>
        <w:t xml:space="preserve">нафтних деривата: моторних уља, бензина), након третмана у складу са </w:t>
      </w:r>
      <w:r w:rsidRPr="009B6BDF">
        <w:rPr>
          <w:rFonts w:cs="Arial"/>
        </w:rPr>
        <w:t>EN</w:t>
      </w:r>
      <w:r w:rsidRPr="0085291A">
        <w:rPr>
          <w:rFonts w:cs="Arial"/>
          <w:lang w:val="sr-Cyrl-RS"/>
        </w:rPr>
        <w:t>858-1,2 за</w:t>
      </w:r>
      <w:r w:rsidRPr="009B6BDF">
        <w:rPr>
          <w:rFonts w:cs="Arial"/>
          <w:lang w:val="sr-Cyrl-RS"/>
        </w:rPr>
        <w:t xml:space="preserve"> </w:t>
      </w:r>
      <w:r w:rsidRPr="0085291A">
        <w:rPr>
          <w:rFonts w:cs="Arial"/>
          <w:lang w:val="sr-Cyrl-RS"/>
        </w:rPr>
        <w:t xml:space="preserve">класу </w:t>
      </w:r>
      <w:r w:rsidRPr="009B6BDF">
        <w:rPr>
          <w:rFonts w:cs="Arial"/>
        </w:rPr>
        <w:t>I</w:t>
      </w:r>
      <w:r w:rsidRPr="0085291A">
        <w:rPr>
          <w:rFonts w:cs="Arial"/>
          <w:lang w:val="sr-Cyrl-RS"/>
        </w:rPr>
        <w:t xml:space="preserve"> уређаја са коалесцентним филтером, износи максимало 5 </w:t>
      </w:r>
      <w:r w:rsidRPr="009B6BDF">
        <w:rPr>
          <w:rFonts w:cs="Arial"/>
        </w:rPr>
        <w:t>mg</w:t>
      </w:r>
      <w:r w:rsidRPr="0085291A">
        <w:rPr>
          <w:rFonts w:cs="Arial"/>
          <w:lang w:val="sr-Cyrl-RS"/>
        </w:rPr>
        <w:t>/</w:t>
      </w:r>
      <w:r w:rsidRPr="009B6BDF">
        <w:rPr>
          <w:rFonts w:cs="Arial"/>
        </w:rPr>
        <w:t>l</w:t>
      </w:r>
      <w:r w:rsidRPr="0085291A">
        <w:rPr>
          <w:rFonts w:cs="Arial"/>
          <w:lang w:val="sr-Cyrl-RS"/>
        </w:rPr>
        <w:t xml:space="preserve"> заосталих</w:t>
      </w:r>
    </w:p>
    <w:p w14:paraId="666CF561" w14:textId="77777777" w:rsidR="009B6BDF" w:rsidRPr="0085291A" w:rsidRDefault="009B6BDF" w:rsidP="009B6BDF">
      <w:pPr>
        <w:widowControl w:val="0"/>
        <w:spacing w:after="0"/>
        <w:contextualSpacing/>
        <w:rPr>
          <w:rFonts w:cs="Arial"/>
          <w:lang w:val="sr-Cyrl-RS"/>
        </w:rPr>
      </w:pPr>
      <w:r w:rsidRPr="0085291A">
        <w:rPr>
          <w:rFonts w:cs="Arial"/>
          <w:lang w:val="sr-Cyrl-RS"/>
        </w:rPr>
        <w:t xml:space="preserve">честица угљоводоника (5 </w:t>
      </w:r>
      <w:r w:rsidRPr="009B6BDF">
        <w:rPr>
          <w:rFonts w:cs="Arial"/>
        </w:rPr>
        <w:t>mg</w:t>
      </w:r>
      <w:r w:rsidRPr="0085291A">
        <w:rPr>
          <w:rFonts w:cs="Arial"/>
          <w:lang w:val="sr-Cyrl-RS"/>
        </w:rPr>
        <w:t xml:space="preserve"> по литру излазне воде). Што у складу са стандардом</w:t>
      </w:r>
    </w:p>
    <w:p w14:paraId="7D0E86C4" w14:textId="77777777" w:rsidR="009B6BDF" w:rsidRPr="009B6BDF" w:rsidRDefault="009B6BDF" w:rsidP="009B6BDF">
      <w:pPr>
        <w:widowControl w:val="0"/>
        <w:spacing w:after="0"/>
        <w:contextualSpacing/>
        <w:rPr>
          <w:rFonts w:cs="Arial"/>
          <w:lang w:val="sr-Cyrl-RS"/>
        </w:rPr>
      </w:pPr>
      <w:r w:rsidRPr="009B6BDF">
        <w:rPr>
          <w:rFonts w:cs="Arial"/>
        </w:rPr>
        <w:t>EN</w:t>
      </w:r>
      <w:r w:rsidRPr="0085291A">
        <w:rPr>
          <w:rFonts w:cs="Arial"/>
          <w:lang w:val="sr-Cyrl-RS"/>
        </w:rPr>
        <w:t>858-1,2 износи 100%.</w:t>
      </w:r>
    </w:p>
    <w:p w14:paraId="31550910" w14:textId="77777777" w:rsidR="009B6BDF" w:rsidRPr="009B6BDF" w:rsidRDefault="009B6BDF" w:rsidP="009B6BDF">
      <w:pPr>
        <w:spacing w:after="0"/>
        <w:rPr>
          <w:rFonts w:cs="Arial"/>
          <w:lang w:val="sr-Cyrl-RS"/>
        </w:rPr>
      </w:pPr>
      <w:bookmarkStart w:id="333" w:name="_Toc82177181"/>
    </w:p>
    <w:p w14:paraId="0F9F8F35" w14:textId="18C7B2F2" w:rsidR="00662653" w:rsidRPr="004870AB" w:rsidRDefault="00662653" w:rsidP="00662653">
      <w:pPr>
        <w:spacing w:after="0"/>
        <w:jc w:val="center"/>
        <w:rPr>
          <w:rFonts w:cs="Arial"/>
          <w:i/>
          <w:iCs/>
          <w:sz w:val="20"/>
          <w:lang w:val="sr-Cyrl-RS"/>
        </w:rPr>
      </w:pPr>
      <w:bookmarkStart w:id="334" w:name="_Toc214956124"/>
      <w:bookmarkEnd w:id="333"/>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61</w:t>
      </w:r>
      <w:r w:rsidRPr="004870AB">
        <w:rPr>
          <w:i/>
          <w:iCs/>
          <w:sz w:val="20"/>
        </w:rPr>
        <w:fldChar w:fldCharType="end"/>
      </w:r>
      <w:r w:rsidRPr="004870AB">
        <w:rPr>
          <w:i/>
          <w:iCs/>
          <w:sz w:val="20"/>
          <w:lang w:val="sr-Cyrl-RS"/>
        </w:rPr>
        <w:t xml:space="preserve"> -</w:t>
      </w:r>
      <w:r w:rsidRPr="0085291A">
        <w:rPr>
          <w:rFonts w:cs="Arial"/>
          <w:i/>
          <w:iCs/>
          <w:sz w:val="20"/>
          <w:lang w:val="sr-Cyrl-RS"/>
        </w:rPr>
        <w:t xml:space="preserve"> Програм праћења стања животне средине – земљиште</w:t>
      </w:r>
      <w:bookmarkEnd w:id="334"/>
    </w:p>
    <w:tbl>
      <w:tblPr>
        <w:tblStyle w:val="GridTable1Light"/>
        <w:tblW w:w="5000" w:type="pct"/>
        <w:jc w:val="center"/>
        <w:tblLook w:val="04A0" w:firstRow="1" w:lastRow="0" w:firstColumn="1" w:lastColumn="0" w:noHBand="0" w:noVBand="1"/>
      </w:tblPr>
      <w:tblGrid>
        <w:gridCol w:w="1522"/>
        <w:gridCol w:w="2116"/>
        <w:gridCol w:w="2231"/>
        <w:gridCol w:w="1980"/>
        <w:gridCol w:w="1778"/>
      </w:tblGrid>
      <w:tr w:rsidR="004870AB" w:rsidRPr="009B6BDF" w14:paraId="7A94F18C" w14:textId="77777777" w:rsidTr="006626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46" w:type="pct"/>
            <w:vAlign w:val="center"/>
          </w:tcPr>
          <w:p w14:paraId="6928BDBD" w14:textId="77777777" w:rsidR="009B6BDF" w:rsidRPr="009B6BDF" w:rsidRDefault="009B6BDF" w:rsidP="009B6BDF">
            <w:pPr>
              <w:spacing w:before="60" w:after="60"/>
              <w:jc w:val="center"/>
              <w:rPr>
                <w:rFonts w:ascii="Arial Narrow" w:hAnsi="Arial Narrow" w:cs="Arial"/>
                <w:sz w:val="22"/>
              </w:rPr>
            </w:pPr>
            <w:r w:rsidRPr="009B6BDF">
              <w:rPr>
                <w:rFonts w:ascii="Arial Narrow" w:hAnsi="Arial Narrow" w:cs="Arial"/>
                <w:sz w:val="22"/>
              </w:rPr>
              <w:t>Фаза</w:t>
            </w:r>
          </w:p>
        </w:tc>
        <w:tc>
          <w:tcPr>
            <w:tcW w:w="1114" w:type="pct"/>
            <w:vAlign w:val="center"/>
          </w:tcPr>
          <w:p w14:paraId="5B03FCC3" w14:textId="77777777" w:rsidR="009B6BDF" w:rsidRPr="009B6BDF" w:rsidRDefault="009B6BDF" w:rsidP="009B6BDF">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Који параметри се мере?</w:t>
            </w:r>
          </w:p>
        </w:tc>
        <w:tc>
          <w:tcPr>
            <w:tcW w:w="1174" w:type="pct"/>
            <w:vAlign w:val="center"/>
          </w:tcPr>
          <w:p w14:paraId="43049D68" w14:textId="77777777" w:rsidR="009B6BDF" w:rsidRPr="009B6BDF" w:rsidRDefault="009B6BDF" w:rsidP="009B6BDF">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Где се налазе параметри који се мере?</w:t>
            </w:r>
          </w:p>
        </w:tc>
        <w:tc>
          <w:tcPr>
            <w:tcW w:w="1028" w:type="pct"/>
            <w:vAlign w:val="center"/>
          </w:tcPr>
          <w:p w14:paraId="23176D15" w14:textId="77777777" w:rsidR="009B6BDF" w:rsidRPr="009B6BDF" w:rsidRDefault="009B6BDF" w:rsidP="009B6BDF">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Како се задати параметар прати?</w:t>
            </w:r>
          </w:p>
        </w:tc>
        <w:tc>
          <w:tcPr>
            <w:tcW w:w="937" w:type="pct"/>
            <w:vAlign w:val="center"/>
          </w:tcPr>
          <w:p w14:paraId="54C09159" w14:textId="77777777" w:rsidR="009B6BDF" w:rsidRPr="009B6BDF" w:rsidRDefault="009B6BDF" w:rsidP="009B6BDF">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Када се задати параметар прати? (учесталост мерења)</w:t>
            </w:r>
          </w:p>
        </w:tc>
      </w:tr>
      <w:tr w:rsidR="004870AB" w:rsidRPr="009B6BDF" w14:paraId="06A432D6"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3F038F7B" w14:textId="77777777" w:rsidR="009B6BDF" w:rsidRPr="009B6BDF" w:rsidRDefault="009B6BDF" w:rsidP="009B6BDF">
            <w:pPr>
              <w:spacing w:before="60" w:after="60"/>
              <w:jc w:val="center"/>
              <w:rPr>
                <w:rFonts w:ascii="Arial Narrow" w:hAnsi="Arial Narrow" w:cs="Arial"/>
                <w:sz w:val="22"/>
              </w:rPr>
            </w:pPr>
            <w:r w:rsidRPr="009B6BDF">
              <w:rPr>
                <w:rFonts w:ascii="Arial Narrow" w:hAnsi="Arial Narrow" w:cs="Arial"/>
                <w:sz w:val="22"/>
              </w:rPr>
              <w:t>ЗЕМЉИШТЕ</w:t>
            </w:r>
          </w:p>
        </w:tc>
      </w:tr>
      <w:tr w:rsidR="004870AB" w:rsidRPr="0012057A" w14:paraId="49AD0E51"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vAlign w:val="center"/>
          </w:tcPr>
          <w:p w14:paraId="643EE45A"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Нулто стање</w:t>
            </w:r>
          </w:p>
        </w:tc>
        <w:tc>
          <w:tcPr>
            <w:tcW w:w="1114" w:type="pct"/>
            <w:vAlign w:val="center"/>
          </w:tcPr>
          <w:p w14:paraId="5BCB3BC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pH, садржај суве материје, садржај органских материја, арсен (Аs), кадмијум (Cd), хром (Cr), бакар (Cu), жива (Hg), никл (Ni), PAH, минералa уља и пестициди </w:t>
            </w:r>
          </w:p>
        </w:tc>
        <w:tc>
          <w:tcPr>
            <w:tcW w:w="1174" w:type="pct"/>
            <w:vAlign w:val="center"/>
          </w:tcPr>
          <w:p w14:paraId="1EC0BDB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зона будућег градилишног кампа</w:t>
            </w:r>
          </w:p>
          <w:p w14:paraId="633A3A4A" w14:textId="77777777" w:rsidR="009B6BDF" w:rsidRPr="009B6BDF" w:rsidRDefault="009B6BDF" w:rsidP="006A48DD">
            <w:pPr>
              <w:widowControl w:val="0"/>
              <w:numPr>
                <w:ilvl w:val="0"/>
                <w:numId w:val="222"/>
              </w:numPr>
              <w:autoSpaceDE w:val="0"/>
              <w:autoSpaceDN w:val="0"/>
              <w:adjustRightInd w:val="0"/>
              <w:spacing w:before="40" w:after="40"/>
              <w:ind w:left="278" w:hanging="141"/>
              <w:contextualSpacing/>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9B6BDF">
              <w:rPr>
                <w:rFonts w:ascii="Arial Narrow" w:hAnsi="Arial Narrow" w:cs="Arial"/>
                <w:sz w:val="22"/>
                <w:lang w:val="sr-Cyrl-RS"/>
              </w:rPr>
              <w:t>место будуће петље „Младеновац“-обрадива површина на min 100m од будућег путног појаса</w:t>
            </w:r>
          </w:p>
        </w:tc>
        <w:tc>
          <w:tcPr>
            <w:tcW w:w="1028" w:type="pct"/>
            <w:vAlign w:val="center"/>
          </w:tcPr>
          <w:p w14:paraId="4BDB26E9" w14:textId="77777777" w:rsidR="009B6BDF" w:rsidRPr="0085291A"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85291A">
              <w:rPr>
                <w:rFonts w:ascii="Arial Narrow" w:hAnsi="Arial Narrow" w:cs="Arial"/>
                <w:sz w:val="22"/>
                <w:lang w:val="sr-Cyrl-RS"/>
              </w:rPr>
              <w:t>узимање узорака и анализа у сертификованим лабораторијама</w:t>
            </w:r>
          </w:p>
        </w:tc>
        <w:tc>
          <w:tcPr>
            <w:tcW w:w="937" w:type="pct"/>
            <w:vAlign w:val="center"/>
          </w:tcPr>
          <w:p w14:paraId="3170A66A" w14:textId="77777777" w:rsidR="009B6BDF" w:rsidRPr="0085291A"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lang w:val="sr-Cyrl-RS"/>
              </w:rPr>
            </w:pPr>
            <w:r w:rsidRPr="0085291A">
              <w:rPr>
                <w:rFonts w:ascii="Arial Narrow" w:hAnsi="Arial Narrow" w:cs="Arial"/>
                <w:sz w:val="22"/>
                <w:lang w:val="sr-Cyrl-RS"/>
              </w:rPr>
              <w:t>пре почетка радова на изградњи</w:t>
            </w:r>
          </w:p>
        </w:tc>
      </w:tr>
      <w:tr w:rsidR="004870AB" w:rsidRPr="009B6BDF" w14:paraId="43124AA2"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vAlign w:val="center"/>
          </w:tcPr>
          <w:p w14:paraId="0F0B2327"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Изградња</w:t>
            </w:r>
          </w:p>
        </w:tc>
        <w:tc>
          <w:tcPr>
            <w:tcW w:w="1114" w:type="pct"/>
            <w:vAlign w:val="center"/>
          </w:tcPr>
          <w:p w14:paraId="39504DF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pH, садржај суве материје, садржај органских материја, арсен (Аs), кадмијум (Cd), хром (Cr), бакар (Cu), жива (Hg), никл (Ni), PAH, минералa уља и пестициди</w:t>
            </w:r>
          </w:p>
        </w:tc>
        <w:tc>
          <w:tcPr>
            <w:tcW w:w="1174" w:type="pct"/>
            <w:vAlign w:val="center"/>
          </w:tcPr>
          <w:p w14:paraId="58CB921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зона привременог градилишта</w:t>
            </w:r>
          </w:p>
        </w:tc>
        <w:tc>
          <w:tcPr>
            <w:tcW w:w="1028" w:type="pct"/>
            <w:vAlign w:val="center"/>
          </w:tcPr>
          <w:p w14:paraId="14B026E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у сертификованим лабораторијама</w:t>
            </w:r>
          </w:p>
        </w:tc>
        <w:tc>
          <w:tcPr>
            <w:tcW w:w="937" w:type="pct"/>
            <w:vAlign w:val="center"/>
          </w:tcPr>
          <w:p w14:paraId="44D1BF71"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једном пред почетак радова за време скидања хумуса, ископа или насипања земљаног материјала</w:t>
            </w:r>
          </w:p>
          <w:p w14:paraId="3DAA232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на основу жалби /притужби</w:t>
            </w:r>
          </w:p>
        </w:tc>
      </w:tr>
      <w:tr w:rsidR="004870AB" w:rsidRPr="009B6BDF" w14:paraId="52DB6D2F"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vAlign w:val="center"/>
          </w:tcPr>
          <w:p w14:paraId="2FC5F1AF"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Експлоатација</w:t>
            </w:r>
          </w:p>
        </w:tc>
        <w:tc>
          <w:tcPr>
            <w:tcW w:w="1114" w:type="pct"/>
            <w:vAlign w:val="center"/>
          </w:tcPr>
          <w:p w14:paraId="57D58F5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pH, садржај суве материје, садржај органских материја, арсен (Аs), кадмијум (Cd), хром (Cr), бакар (Cu), жива (Hg), никл (Ni), PAH, минералa уља и пестициди</w:t>
            </w:r>
          </w:p>
        </w:tc>
        <w:tc>
          <w:tcPr>
            <w:tcW w:w="1174" w:type="pct"/>
            <w:vAlign w:val="center"/>
          </w:tcPr>
          <w:p w14:paraId="36E871A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 xml:space="preserve">зона петље „Младеновац“-обрадива површина на </w:t>
            </w:r>
            <w:r w:rsidRPr="009B6BDF">
              <w:rPr>
                <w:rFonts w:ascii="Arial Narrow" w:hAnsi="Arial Narrow" w:cs="Arial"/>
                <w:sz w:val="22"/>
                <w:lang w:val="sr-Latn-RS"/>
              </w:rPr>
              <w:t>min</w:t>
            </w:r>
            <w:r w:rsidRPr="009B6BDF">
              <w:rPr>
                <w:rFonts w:ascii="Arial Narrow" w:hAnsi="Arial Narrow" w:cs="Arial"/>
                <w:sz w:val="22"/>
                <w:lang w:val="sr-Cyrl-RS"/>
              </w:rPr>
              <w:t xml:space="preserve"> 100</w:t>
            </w:r>
            <w:r w:rsidRPr="009B6BDF">
              <w:rPr>
                <w:rFonts w:ascii="Arial Narrow" w:hAnsi="Arial Narrow" w:cs="Arial"/>
                <w:sz w:val="22"/>
                <w:lang w:val="sr-Latn-RS"/>
              </w:rPr>
              <w:t xml:space="preserve">m </w:t>
            </w:r>
            <w:r w:rsidRPr="009B6BDF">
              <w:rPr>
                <w:rFonts w:ascii="Arial Narrow" w:hAnsi="Arial Narrow" w:cs="Arial"/>
                <w:sz w:val="22"/>
                <w:lang w:val="sr-Cyrl-RS"/>
              </w:rPr>
              <w:t>од путног појаса и у путном појасу</w:t>
            </w:r>
          </w:p>
        </w:tc>
        <w:tc>
          <w:tcPr>
            <w:tcW w:w="1028" w:type="pct"/>
            <w:vAlign w:val="center"/>
          </w:tcPr>
          <w:p w14:paraId="0E5D7308"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у сертификованим лабораторијама</w:t>
            </w:r>
          </w:p>
        </w:tc>
        <w:tc>
          <w:tcPr>
            <w:tcW w:w="937" w:type="pct"/>
            <w:vAlign w:val="center"/>
          </w:tcPr>
          <w:p w14:paraId="3212BF71"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пет година узастопно </w:t>
            </w:r>
            <w:r w:rsidRPr="009B6BDF">
              <w:rPr>
                <w:rFonts w:ascii="Arial Narrow" w:hAnsi="Arial Narrow" w:cs="Arial"/>
                <w:sz w:val="22"/>
                <w:lang w:val="sr-Cyrl-RS"/>
              </w:rPr>
              <w:t>једном</w:t>
            </w:r>
            <w:r w:rsidRPr="009B6BDF">
              <w:rPr>
                <w:rFonts w:ascii="Arial Narrow" w:hAnsi="Arial Narrow" w:cs="Arial"/>
                <w:sz w:val="22"/>
              </w:rPr>
              <w:t xml:space="preserve"> годишње </w:t>
            </w:r>
          </w:p>
          <w:p w14:paraId="14471B1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сваке године</w:t>
            </w:r>
            <w:r w:rsidRPr="009B6BDF">
              <w:rPr>
                <w:rFonts w:ascii="Arial Narrow" w:hAnsi="Arial Narrow" w:cs="Arial"/>
                <w:sz w:val="22"/>
              </w:rPr>
              <w:t xml:space="preserve"> ако се установе прекорачења МДК</w:t>
            </w:r>
          </w:p>
          <w:p w14:paraId="06E7B879"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 xml:space="preserve">уколико </w:t>
            </w:r>
            <w:r w:rsidRPr="009B6BDF">
              <w:rPr>
                <w:rFonts w:ascii="Arial Narrow" w:hAnsi="Arial Narrow" w:cs="Arial"/>
                <w:sz w:val="22"/>
                <w:lang w:val="sr-Cyrl-RS"/>
              </w:rPr>
              <w:lastRenderedPageBreak/>
              <w:t>резултати у периоду од 3</w:t>
            </w:r>
          </w:p>
          <w:p w14:paraId="029CAF63" w14:textId="77777777" w:rsidR="009B6BDF" w:rsidRPr="009B6BDF" w:rsidRDefault="009B6BDF" w:rsidP="009B6BDF">
            <w:pPr>
              <w:autoSpaceDE w:val="0"/>
              <w:autoSpaceDN w:val="0"/>
              <w:adjustRightInd w:val="0"/>
              <w:spacing w:before="40" w:after="40"/>
              <w:ind w:left="34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узастопне године покажу да није дошло до погоршања, праћење се поново обавља на 5 година</w:t>
            </w:r>
          </w:p>
          <w:p w14:paraId="500109A2"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на основу жалби /притужби</w:t>
            </w:r>
          </w:p>
        </w:tc>
      </w:tr>
    </w:tbl>
    <w:p w14:paraId="7B497ECB" w14:textId="77777777" w:rsidR="009B6BDF" w:rsidRPr="009B6BDF" w:rsidRDefault="009B6BDF" w:rsidP="009B6BDF">
      <w:pPr>
        <w:widowControl w:val="0"/>
        <w:spacing w:after="0"/>
        <w:jc w:val="left"/>
        <w:rPr>
          <w:rFonts w:ascii="Times New Roman" w:hAnsi="Times New Roman"/>
          <w:sz w:val="20"/>
          <w:lang w:val="sr-Cyrl-RS"/>
        </w:rPr>
      </w:pPr>
      <w:bookmarkStart w:id="335" w:name="_Toc82177180"/>
    </w:p>
    <w:p w14:paraId="44931FD5" w14:textId="38129A64" w:rsidR="00662653" w:rsidRPr="004870AB" w:rsidRDefault="00662653" w:rsidP="00662653">
      <w:pPr>
        <w:spacing w:after="0"/>
        <w:jc w:val="center"/>
        <w:rPr>
          <w:rFonts w:cs="Arial"/>
          <w:i/>
          <w:iCs/>
          <w:sz w:val="20"/>
          <w:lang w:val="sr-Cyrl-RS"/>
        </w:rPr>
      </w:pPr>
      <w:bookmarkStart w:id="336" w:name="_Toc214956125"/>
      <w:bookmarkEnd w:id="335"/>
      <w:r w:rsidRPr="0085291A">
        <w:rPr>
          <w:i/>
          <w:iCs/>
          <w:sz w:val="20"/>
          <w:lang w:val="sr-Cyrl-RS"/>
        </w:rPr>
        <w:t xml:space="preserve">Табела </w:t>
      </w:r>
      <w:r w:rsidRPr="004870AB">
        <w:rPr>
          <w:i/>
          <w:iCs/>
          <w:sz w:val="20"/>
        </w:rPr>
        <w:fldChar w:fldCharType="begin"/>
      </w:r>
      <w:r w:rsidRPr="0085291A">
        <w:rPr>
          <w:i/>
          <w:iCs/>
          <w:sz w:val="20"/>
          <w:lang w:val="sr-Cyrl-RS"/>
        </w:rPr>
        <w:instrText xml:space="preserve"> </w:instrText>
      </w:r>
      <w:r w:rsidRPr="004870AB">
        <w:rPr>
          <w:i/>
          <w:iCs/>
          <w:sz w:val="20"/>
        </w:rPr>
        <w:instrText>SEQ</w:instrText>
      </w:r>
      <w:r w:rsidRPr="0085291A">
        <w:rPr>
          <w:i/>
          <w:iCs/>
          <w:sz w:val="20"/>
          <w:lang w:val="sr-Cyrl-RS"/>
        </w:rPr>
        <w:instrText xml:space="preserve"> Табела \* </w:instrText>
      </w:r>
      <w:r w:rsidRPr="004870AB">
        <w:rPr>
          <w:i/>
          <w:iCs/>
          <w:sz w:val="20"/>
        </w:rPr>
        <w:instrText>ARABIC</w:instrText>
      </w:r>
      <w:r w:rsidRPr="0085291A">
        <w:rPr>
          <w:i/>
          <w:iCs/>
          <w:sz w:val="20"/>
          <w:lang w:val="sr-Cyrl-RS"/>
        </w:rPr>
        <w:instrText xml:space="preserve"> </w:instrText>
      </w:r>
      <w:r w:rsidRPr="004870AB">
        <w:rPr>
          <w:i/>
          <w:iCs/>
          <w:sz w:val="20"/>
        </w:rPr>
        <w:fldChar w:fldCharType="separate"/>
      </w:r>
      <w:r w:rsidR="00CD3055">
        <w:rPr>
          <w:i/>
          <w:iCs/>
          <w:noProof/>
          <w:sz w:val="20"/>
        </w:rPr>
        <w:t>62</w:t>
      </w:r>
      <w:r w:rsidRPr="004870AB">
        <w:rPr>
          <w:i/>
          <w:iCs/>
          <w:sz w:val="20"/>
        </w:rPr>
        <w:fldChar w:fldCharType="end"/>
      </w:r>
      <w:r w:rsidRPr="004870AB">
        <w:rPr>
          <w:i/>
          <w:iCs/>
          <w:sz w:val="20"/>
          <w:lang w:val="sr-Cyrl-RS"/>
        </w:rPr>
        <w:t xml:space="preserve"> -</w:t>
      </w:r>
      <w:r w:rsidRPr="0085291A">
        <w:rPr>
          <w:rFonts w:cs="Arial"/>
          <w:i/>
          <w:iCs/>
          <w:sz w:val="20"/>
          <w:lang w:val="sr-Cyrl-RS"/>
        </w:rPr>
        <w:t xml:space="preserve"> Програм праћења стања животне средине – подземне воде</w:t>
      </w:r>
      <w:bookmarkEnd w:id="336"/>
    </w:p>
    <w:tbl>
      <w:tblPr>
        <w:tblStyle w:val="GridTable1Light"/>
        <w:tblW w:w="5000" w:type="pct"/>
        <w:jc w:val="center"/>
        <w:tblLook w:val="04A0" w:firstRow="1" w:lastRow="0" w:firstColumn="1" w:lastColumn="0" w:noHBand="0" w:noVBand="1"/>
      </w:tblPr>
      <w:tblGrid>
        <w:gridCol w:w="1431"/>
        <w:gridCol w:w="91"/>
        <w:gridCol w:w="2146"/>
        <w:gridCol w:w="2260"/>
        <w:gridCol w:w="1915"/>
        <w:gridCol w:w="1784"/>
      </w:tblGrid>
      <w:tr w:rsidR="004870AB" w:rsidRPr="009B6BDF" w14:paraId="0964A242" w14:textId="77777777" w:rsidTr="006626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1" w:type="pct"/>
            <w:vAlign w:val="center"/>
          </w:tcPr>
          <w:p w14:paraId="618A5D0F" w14:textId="77777777" w:rsidR="009B6BDF" w:rsidRPr="009B6BDF" w:rsidRDefault="009B6BDF" w:rsidP="009B6BDF">
            <w:pPr>
              <w:spacing w:before="40" w:after="40"/>
              <w:jc w:val="center"/>
              <w:rPr>
                <w:rFonts w:ascii="Arial Narrow" w:hAnsi="Arial Narrow" w:cs="Arial"/>
                <w:sz w:val="22"/>
              </w:rPr>
            </w:pPr>
            <w:r w:rsidRPr="009B6BDF">
              <w:rPr>
                <w:rFonts w:ascii="Arial Narrow" w:hAnsi="Arial Narrow" w:cs="Arial"/>
                <w:sz w:val="22"/>
              </w:rPr>
              <w:t>Фаза</w:t>
            </w:r>
          </w:p>
        </w:tc>
        <w:tc>
          <w:tcPr>
            <w:tcW w:w="1171" w:type="pct"/>
            <w:gridSpan w:val="2"/>
            <w:vAlign w:val="center"/>
          </w:tcPr>
          <w:p w14:paraId="1420E07E"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Који параметри се мере?</w:t>
            </w:r>
          </w:p>
        </w:tc>
        <w:tc>
          <w:tcPr>
            <w:tcW w:w="1185" w:type="pct"/>
            <w:vAlign w:val="center"/>
          </w:tcPr>
          <w:p w14:paraId="4C5105A8" w14:textId="77777777" w:rsidR="009B6BDF" w:rsidRPr="009B6BDF" w:rsidRDefault="009B6BDF" w:rsidP="009B6BDF">
            <w:pPr>
              <w:cnfStyle w:val="100000000000" w:firstRow="1" w:lastRow="0" w:firstColumn="0" w:lastColumn="0" w:oddVBand="0" w:evenVBand="0" w:oddHBand="0" w:evenHBand="0" w:firstRowFirstColumn="0" w:firstRowLastColumn="0" w:lastRowFirstColumn="0" w:lastRowLastColumn="0"/>
              <w:rPr>
                <w:rFonts w:cs="Arial"/>
              </w:rPr>
            </w:pPr>
            <w:r w:rsidRPr="009B6BDF">
              <w:rPr>
                <w:rFonts w:cs="Arial"/>
              </w:rPr>
              <w:t>Где се налазе параметри који се мере?</w:t>
            </w:r>
          </w:p>
        </w:tc>
        <w:tc>
          <w:tcPr>
            <w:tcW w:w="995" w:type="pct"/>
            <w:vAlign w:val="center"/>
          </w:tcPr>
          <w:p w14:paraId="5B52ED99"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Како се задати параметар прати?</w:t>
            </w:r>
          </w:p>
        </w:tc>
        <w:tc>
          <w:tcPr>
            <w:tcW w:w="948" w:type="pct"/>
            <w:vAlign w:val="center"/>
          </w:tcPr>
          <w:p w14:paraId="1771F22F" w14:textId="77777777" w:rsidR="009B6BDF" w:rsidRPr="009B6BDF" w:rsidRDefault="009B6BDF" w:rsidP="009B6BDF">
            <w:pPr>
              <w:spacing w:before="40" w:after="4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Када се задати параметар прати? (учесталост мерења)</w:t>
            </w:r>
          </w:p>
        </w:tc>
      </w:tr>
      <w:tr w:rsidR="004870AB" w:rsidRPr="009B6BDF" w14:paraId="59653DC4"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74B185C1" w14:textId="77777777" w:rsidR="009B6BDF" w:rsidRPr="009B6BDF" w:rsidRDefault="009B6BDF" w:rsidP="009B6BDF">
            <w:pPr>
              <w:spacing w:before="40" w:after="40"/>
              <w:jc w:val="center"/>
              <w:rPr>
                <w:rFonts w:ascii="Arial Narrow" w:hAnsi="Arial Narrow" w:cs="Arial"/>
                <w:sz w:val="22"/>
              </w:rPr>
            </w:pPr>
            <w:r w:rsidRPr="009B6BDF">
              <w:rPr>
                <w:rFonts w:ascii="Arial Narrow" w:hAnsi="Arial Narrow" w:cs="Arial"/>
                <w:sz w:val="22"/>
              </w:rPr>
              <w:t>ПОДЗЕМНЕ ВОДЕ</w:t>
            </w:r>
          </w:p>
        </w:tc>
      </w:tr>
      <w:tr w:rsidR="004870AB" w:rsidRPr="009B6BDF" w14:paraId="7A46C7F8"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gridSpan w:val="2"/>
            <w:vAlign w:val="center"/>
          </w:tcPr>
          <w:p w14:paraId="1BFF5D66"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Нулто стање</w:t>
            </w:r>
          </w:p>
        </w:tc>
        <w:tc>
          <w:tcPr>
            <w:tcW w:w="1125" w:type="pct"/>
            <w:vAlign w:val="center"/>
          </w:tcPr>
          <w:p w14:paraId="2EAED9B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ниво подземних вода у водозахвату, температура, засићење кисеоником, pH вредност, концентрација раствореног кисеоника, електролитичка проводљивост, ХПК, БПК5, суспендоване материје, смеша органских једињења, метали, полициклични ароматични угљоводоници и пестициди</w:t>
            </w:r>
          </w:p>
        </w:tc>
        <w:tc>
          <w:tcPr>
            <w:tcW w:w="1185" w:type="pct"/>
            <w:vAlign w:val="center"/>
          </w:tcPr>
          <w:p w14:paraId="04E2014B"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Бунар БнВ-2 и БнВ-5 у оквиру изворишта „Кокорин“ на ~</w:t>
            </w:r>
            <w:r w:rsidRPr="009B6BDF">
              <w:rPr>
                <w:rFonts w:ascii="Arial Narrow" w:hAnsi="Arial Narrow" w:cs="Arial"/>
                <w:sz w:val="22"/>
                <w:lang w:val="sr-Latn-RS"/>
              </w:rPr>
              <w:t>km</w:t>
            </w:r>
            <w:r w:rsidRPr="009B6BDF">
              <w:rPr>
                <w:rFonts w:ascii="Arial Narrow" w:hAnsi="Arial Narrow" w:cs="Arial"/>
                <w:sz w:val="22"/>
                <w:lang w:val="sr-Cyrl-RS"/>
              </w:rPr>
              <w:t xml:space="preserve"> 9+400</w:t>
            </w:r>
          </w:p>
          <w:p w14:paraId="6D58513E"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Бунар БсУ-8М на ~</w:t>
            </w:r>
            <w:r w:rsidRPr="009B6BDF">
              <w:rPr>
                <w:rFonts w:ascii="Arial Narrow" w:hAnsi="Arial Narrow" w:cs="Arial"/>
                <w:sz w:val="22"/>
                <w:lang w:val="sr-Latn-RS"/>
              </w:rPr>
              <w:t>km</w:t>
            </w:r>
            <w:r w:rsidRPr="009B6BDF">
              <w:rPr>
                <w:rFonts w:ascii="Arial Narrow" w:hAnsi="Arial Narrow" w:cs="Arial"/>
                <w:sz w:val="22"/>
                <w:lang w:val="sr-Cyrl-RS"/>
              </w:rPr>
              <w:t xml:space="preserve"> 15+950, десно,  у зони будуће петље „Младеновац“</w:t>
            </w:r>
          </w:p>
          <w:p w14:paraId="70319DCC" w14:textId="77777777" w:rsidR="009B6BDF" w:rsidRPr="009B6BDF" w:rsidRDefault="009B6BDF" w:rsidP="009B6BDF">
            <w:pPr>
              <w:autoSpaceDE w:val="0"/>
              <w:autoSpaceDN w:val="0"/>
              <w:adjustRightInd w:val="0"/>
              <w:spacing w:before="40" w:after="40"/>
              <w:ind w:left="34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p>
        </w:tc>
        <w:tc>
          <w:tcPr>
            <w:tcW w:w="995" w:type="pct"/>
            <w:vAlign w:val="center"/>
          </w:tcPr>
          <w:p w14:paraId="3A7F9911"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на начин како се прати при редовним анализама изворишта „Кокорин“</w:t>
            </w:r>
          </w:p>
          <w:p w14:paraId="4C1FE1B0"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узимање узорака и анализа воде у акредитованим лабораторијама</w:t>
            </w:r>
          </w:p>
        </w:tc>
        <w:tc>
          <w:tcPr>
            <w:tcW w:w="948" w:type="pct"/>
            <w:vAlign w:val="center"/>
          </w:tcPr>
          <w:p w14:paraId="7E2205D5"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b/>
                <w:bCs/>
                <w:sz w:val="22"/>
              </w:rPr>
            </w:pPr>
            <w:r w:rsidRPr="009B6BDF">
              <w:rPr>
                <w:rFonts w:ascii="Arial Narrow" w:hAnsi="Arial Narrow" w:cs="Arial"/>
                <w:sz w:val="22"/>
              </w:rPr>
              <w:t>пре почетка радова на изградњи</w:t>
            </w:r>
          </w:p>
        </w:tc>
      </w:tr>
      <w:tr w:rsidR="004870AB" w:rsidRPr="009B6BDF" w14:paraId="47B5DC6A"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gridSpan w:val="2"/>
            <w:vAlign w:val="center"/>
          </w:tcPr>
          <w:p w14:paraId="08725E39"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Изградња</w:t>
            </w:r>
          </w:p>
        </w:tc>
        <w:tc>
          <w:tcPr>
            <w:tcW w:w="1125" w:type="pct"/>
            <w:vAlign w:val="center"/>
          </w:tcPr>
          <w:p w14:paraId="26955E31" w14:textId="77777777" w:rsidR="009B6BDF" w:rsidRPr="009B6BDF" w:rsidRDefault="009B6BDF" w:rsidP="006A48DD">
            <w:pPr>
              <w:widowControl w:val="0"/>
              <w:numPr>
                <w:ilvl w:val="0"/>
                <w:numId w:val="224"/>
              </w:numPr>
              <w:autoSpaceDE w:val="0"/>
              <w:autoSpaceDN w:val="0"/>
              <w:adjustRightInd w:val="0"/>
              <w:spacing w:before="40" w:after="40"/>
              <w:ind w:left="11" w:hanging="11"/>
              <w:contextualSpacing/>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ниво подземних вода у водозахвату, температура, засићење кисеоником, pH вредност, концентрација раствореног кисеоника, електролитичка проводљивост, ХПК, </w:t>
            </w:r>
            <w:r w:rsidRPr="009B6BDF">
              <w:rPr>
                <w:rFonts w:ascii="Arial Narrow" w:hAnsi="Arial Narrow" w:cs="Arial"/>
                <w:sz w:val="22"/>
              </w:rPr>
              <w:lastRenderedPageBreak/>
              <w:t>БПК5, суспендоване материје, смеша органских једињења, метали, полициклични ароматични угљоводоници и пестициди</w:t>
            </w:r>
          </w:p>
        </w:tc>
        <w:tc>
          <w:tcPr>
            <w:tcW w:w="1185" w:type="pct"/>
            <w:vAlign w:val="center"/>
          </w:tcPr>
          <w:p w14:paraId="4B4B3B1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lastRenderedPageBreak/>
              <w:t>Бунар БнВ-2 и БнВ-5 у оквиру изворишта „Кокорин“ на ~</w:t>
            </w:r>
            <w:r w:rsidRPr="009B6BDF">
              <w:rPr>
                <w:rFonts w:ascii="Arial Narrow" w:hAnsi="Arial Narrow" w:cs="Arial"/>
                <w:sz w:val="22"/>
                <w:lang w:val="sr-Latn-RS"/>
              </w:rPr>
              <w:t>km</w:t>
            </w:r>
            <w:r w:rsidRPr="009B6BDF">
              <w:rPr>
                <w:rFonts w:ascii="Arial Narrow" w:hAnsi="Arial Narrow" w:cs="Arial"/>
                <w:sz w:val="22"/>
                <w:lang w:val="sr-Cyrl-RS"/>
              </w:rPr>
              <w:t xml:space="preserve"> 9+400</w:t>
            </w:r>
          </w:p>
          <w:p w14:paraId="2026D186"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Бунар БсУ-8М на ~</w:t>
            </w:r>
            <w:r w:rsidRPr="009B6BDF">
              <w:rPr>
                <w:rFonts w:ascii="Arial Narrow" w:hAnsi="Arial Narrow" w:cs="Arial"/>
                <w:sz w:val="22"/>
                <w:lang w:val="sr-Latn-RS"/>
              </w:rPr>
              <w:t>km</w:t>
            </w:r>
            <w:r w:rsidRPr="009B6BDF">
              <w:rPr>
                <w:rFonts w:ascii="Arial Narrow" w:hAnsi="Arial Narrow" w:cs="Arial"/>
                <w:sz w:val="22"/>
                <w:lang w:val="sr-Cyrl-RS"/>
              </w:rPr>
              <w:t xml:space="preserve"> 15+950, десно,  у зони будуће петље „Младеновац“</w:t>
            </w:r>
          </w:p>
          <w:p w14:paraId="0C40D84D" w14:textId="77777777" w:rsidR="009B6BDF" w:rsidRPr="009B6BDF" w:rsidRDefault="009B6BDF" w:rsidP="009B6BDF">
            <w:pPr>
              <w:autoSpaceDE w:val="0"/>
              <w:autoSpaceDN w:val="0"/>
              <w:adjustRightInd w:val="0"/>
              <w:spacing w:before="40" w:after="40"/>
              <w:ind w:left="34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p>
        </w:tc>
        <w:tc>
          <w:tcPr>
            <w:tcW w:w="995" w:type="pct"/>
            <w:vAlign w:val="center"/>
          </w:tcPr>
          <w:p w14:paraId="2EB6B48D"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lastRenderedPageBreak/>
              <w:t>на начин како се прати при редовним анализама изворишта „Кокорин“</w:t>
            </w:r>
          </w:p>
          <w:p w14:paraId="32395001"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 xml:space="preserve">узимање узорака и анализа воде у акредитованим </w:t>
            </w:r>
            <w:r w:rsidRPr="009B6BDF">
              <w:rPr>
                <w:rFonts w:ascii="Arial Narrow" w:hAnsi="Arial Narrow" w:cs="Arial"/>
                <w:sz w:val="22"/>
              </w:rPr>
              <w:lastRenderedPageBreak/>
              <w:t>лабораторијама</w:t>
            </w:r>
          </w:p>
        </w:tc>
        <w:tc>
          <w:tcPr>
            <w:tcW w:w="948" w:type="pct"/>
            <w:vAlign w:val="center"/>
          </w:tcPr>
          <w:p w14:paraId="5BBEF47A"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lastRenderedPageBreak/>
              <w:t>једном месечно</w:t>
            </w:r>
            <w:r w:rsidRPr="009B6BDF">
              <w:rPr>
                <w:rFonts w:ascii="Arial Narrow" w:hAnsi="Arial Narrow" w:cs="Arial"/>
                <w:sz w:val="22"/>
                <w:lang w:val="sr-Cyrl-RS"/>
              </w:rPr>
              <w:t xml:space="preserve"> и по завршетку радова</w:t>
            </w:r>
          </w:p>
        </w:tc>
      </w:tr>
      <w:tr w:rsidR="004870AB" w:rsidRPr="009B6BDF" w14:paraId="3E497FA2" w14:textId="77777777" w:rsidTr="00662653">
        <w:trPr>
          <w:jc w:val="center"/>
        </w:trPr>
        <w:tc>
          <w:tcPr>
            <w:cnfStyle w:val="001000000000" w:firstRow="0" w:lastRow="0" w:firstColumn="1" w:lastColumn="0" w:oddVBand="0" w:evenVBand="0" w:oddHBand="0" w:evenHBand="0" w:firstRowFirstColumn="0" w:firstRowLastColumn="0" w:lastRowFirstColumn="0" w:lastRowLastColumn="0"/>
            <w:tcW w:w="746" w:type="pct"/>
            <w:gridSpan w:val="2"/>
            <w:vAlign w:val="center"/>
          </w:tcPr>
          <w:p w14:paraId="26D59E29" w14:textId="77777777" w:rsidR="009B6BDF" w:rsidRPr="009B6BDF" w:rsidRDefault="009B6BDF" w:rsidP="009B6BDF">
            <w:pPr>
              <w:spacing w:before="40" w:after="40"/>
              <w:jc w:val="left"/>
              <w:rPr>
                <w:rFonts w:ascii="Arial Narrow" w:hAnsi="Arial Narrow" w:cs="Arial"/>
                <w:sz w:val="22"/>
              </w:rPr>
            </w:pPr>
            <w:r w:rsidRPr="009B6BDF">
              <w:rPr>
                <w:rFonts w:ascii="Arial Narrow" w:hAnsi="Arial Narrow" w:cs="Arial"/>
                <w:sz w:val="22"/>
              </w:rPr>
              <w:t>Експлоатација</w:t>
            </w:r>
          </w:p>
        </w:tc>
        <w:tc>
          <w:tcPr>
            <w:tcW w:w="1125" w:type="pct"/>
            <w:vAlign w:val="center"/>
          </w:tcPr>
          <w:p w14:paraId="6C214197" w14:textId="77777777" w:rsidR="009B6BDF" w:rsidRPr="009B6BDF" w:rsidRDefault="009B6BDF" w:rsidP="006A48DD">
            <w:pPr>
              <w:widowControl w:val="0"/>
              <w:numPr>
                <w:ilvl w:val="0"/>
                <w:numId w:val="223"/>
              </w:numPr>
              <w:autoSpaceDE w:val="0"/>
              <w:autoSpaceDN w:val="0"/>
              <w:adjustRightInd w:val="0"/>
              <w:spacing w:before="40" w:after="40"/>
              <w:ind w:left="152" w:hanging="141"/>
              <w:contextualSpacing/>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ниво подземних вода у водозахвату, температура, засићење кисеоником, pH вредност, концентрација раствореног кисеоника, електролитичка проводљивост, ХПК, БПК5, суспендоване материје, смеша органских једињења, метали, полициклични ароматични угљоводоници и пестициди</w:t>
            </w:r>
          </w:p>
        </w:tc>
        <w:tc>
          <w:tcPr>
            <w:tcW w:w="1185" w:type="pct"/>
            <w:vAlign w:val="center"/>
          </w:tcPr>
          <w:p w14:paraId="52DE2E9F"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Бунар БнВ-2 и БнВ-5 у оквиру изворишта „Кокорин“ на ~</w:t>
            </w:r>
            <w:r w:rsidRPr="009B6BDF">
              <w:rPr>
                <w:rFonts w:ascii="Arial Narrow" w:hAnsi="Arial Narrow" w:cs="Arial"/>
                <w:sz w:val="22"/>
                <w:lang w:val="sr-Latn-RS"/>
              </w:rPr>
              <w:t>km</w:t>
            </w:r>
            <w:r w:rsidRPr="009B6BDF">
              <w:rPr>
                <w:rFonts w:ascii="Arial Narrow" w:hAnsi="Arial Narrow" w:cs="Arial"/>
                <w:sz w:val="22"/>
                <w:lang w:val="sr-Cyrl-RS"/>
              </w:rPr>
              <w:t xml:space="preserve"> 9+400</w:t>
            </w:r>
          </w:p>
          <w:p w14:paraId="30AF71D7"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Бунар БсУ-8М на ~</w:t>
            </w:r>
            <w:r w:rsidRPr="009B6BDF">
              <w:rPr>
                <w:rFonts w:ascii="Arial Narrow" w:hAnsi="Arial Narrow" w:cs="Arial"/>
                <w:sz w:val="22"/>
                <w:lang w:val="sr-Latn-RS"/>
              </w:rPr>
              <w:t>km</w:t>
            </w:r>
            <w:r w:rsidRPr="009B6BDF">
              <w:rPr>
                <w:rFonts w:ascii="Arial Narrow" w:hAnsi="Arial Narrow" w:cs="Arial"/>
                <w:sz w:val="22"/>
                <w:lang w:val="sr-Cyrl-RS"/>
              </w:rPr>
              <w:t xml:space="preserve"> 15+950, десно,  у зони петље „Младеновац“</w:t>
            </w:r>
          </w:p>
          <w:p w14:paraId="55AF040B" w14:textId="77777777" w:rsidR="009B6BDF" w:rsidRPr="009B6BDF" w:rsidRDefault="009B6BDF" w:rsidP="009B6BDF">
            <w:pPr>
              <w:autoSpaceDE w:val="0"/>
              <w:autoSpaceDN w:val="0"/>
              <w:adjustRightInd w:val="0"/>
              <w:spacing w:before="40" w:after="40"/>
              <w:ind w:left="34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p>
        </w:tc>
        <w:tc>
          <w:tcPr>
            <w:tcW w:w="995" w:type="pct"/>
            <w:vAlign w:val="center"/>
          </w:tcPr>
          <w:p w14:paraId="363B0A04"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на начин како се прати при редовним анализама изворишта „Кокорин“</w:t>
            </w:r>
          </w:p>
          <w:p w14:paraId="11FC0423"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rPr>
              <w:t>узимање узорака и анализа воде у акредитованим лабораторијама</w:t>
            </w:r>
          </w:p>
        </w:tc>
        <w:tc>
          <w:tcPr>
            <w:tcW w:w="948" w:type="pct"/>
            <w:vAlign w:val="center"/>
          </w:tcPr>
          <w:p w14:paraId="0C376D89"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учесталост редовне анализе изворишта „Кокорин“</w:t>
            </w:r>
          </w:p>
          <w:p w14:paraId="4571EACC" w14:textId="77777777" w:rsidR="009B6BDF" w:rsidRPr="009B6BDF" w:rsidRDefault="009B6BDF" w:rsidP="006A48DD">
            <w:pPr>
              <w:widowControl w:val="0"/>
              <w:numPr>
                <w:ilvl w:val="0"/>
                <w:numId w:val="30"/>
              </w:numPr>
              <w:autoSpaceDE w:val="0"/>
              <w:autoSpaceDN w:val="0"/>
              <w:adjustRightInd w:val="0"/>
              <w:spacing w:before="40" w:after="40"/>
              <w:ind w:left="340" w:hanging="170"/>
              <w:jc w:val="left"/>
              <w:cnfStyle w:val="000000000000" w:firstRow="0" w:lastRow="0" w:firstColumn="0" w:lastColumn="0" w:oddVBand="0" w:evenVBand="0" w:oddHBand="0" w:evenHBand="0" w:firstRowFirstColumn="0" w:firstRowLastColumn="0" w:lastRowFirstColumn="0" w:lastRowLastColumn="0"/>
              <w:rPr>
                <w:rFonts w:ascii="Arial Narrow" w:hAnsi="Arial Narrow" w:cs="Arial"/>
                <w:sz w:val="22"/>
              </w:rPr>
            </w:pPr>
            <w:r w:rsidRPr="009B6BDF">
              <w:rPr>
                <w:rFonts w:ascii="Arial Narrow" w:hAnsi="Arial Narrow" w:cs="Arial"/>
                <w:sz w:val="22"/>
                <w:lang w:val="sr-Cyrl-RS"/>
              </w:rPr>
              <w:t>једном годишње, прве три године, уколико нема промена, на сваких 5 година</w:t>
            </w:r>
          </w:p>
        </w:tc>
      </w:tr>
    </w:tbl>
    <w:p w14:paraId="24B2366E" w14:textId="77777777" w:rsidR="009B6BDF" w:rsidRPr="009B6BDF" w:rsidRDefault="009B6BDF" w:rsidP="009B6BDF">
      <w:pPr>
        <w:widowControl w:val="0"/>
        <w:jc w:val="left"/>
        <w:rPr>
          <w:rFonts w:cs="Arial"/>
          <w:lang w:val="sr-Cyrl-RS"/>
        </w:rPr>
      </w:pPr>
    </w:p>
    <w:p w14:paraId="66F5779D" w14:textId="7133A051" w:rsidR="00CA4F98" w:rsidRPr="00BD28EB" w:rsidRDefault="00CA4F98" w:rsidP="001F27CD">
      <w:pPr>
        <w:rPr>
          <w:rFonts w:cs="Arial"/>
          <w:szCs w:val="24"/>
        </w:rPr>
        <w:sectPr w:rsidR="00CA4F98" w:rsidRPr="00BD28EB" w:rsidSect="00A612C4">
          <w:headerReference w:type="default" r:id="rId83"/>
          <w:footerReference w:type="default" r:id="rId84"/>
          <w:pgSz w:w="11906" w:h="16838" w:code="9"/>
          <w:pgMar w:top="851" w:right="851" w:bottom="851" w:left="1418" w:header="851" w:footer="567" w:gutter="0"/>
          <w:cols w:space="708"/>
          <w:docGrid w:linePitch="360"/>
        </w:sectPr>
      </w:pPr>
    </w:p>
    <w:p w14:paraId="0E393818" w14:textId="55D0B419" w:rsidR="00343377" w:rsidRPr="004870AB" w:rsidRDefault="00AC5088" w:rsidP="00280EBC">
      <w:pPr>
        <w:tabs>
          <w:tab w:val="left" w:pos="1134"/>
        </w:tabs>
        <w:spacing w:after="0"/>
        <w:outlineLvl w:val="0"/>
        <w:rPr>
          <w:rFonts w:cs="Arial"/>
          <w:b/>
          <w:sz w:val="32"/>
          <w:lang w:val="ru-RU"/>
        </w:rPr>
      </w:pPr>
      <w:bookmarkStart w:id="337" w:name="_Toc469555337"/>
      <w:bookmarkStart w:id="338" w:name="_Toc214967503"/>
      <w:r w:rsidRPr="004870AB">
        <w:rPr>
          <w:rFonts w:cs="Arial"/>
          <w:b/>
          <w:sz w:val="32"/>
          <w:lang w:val="ru-RU"/>
        </w:rPr>
        <w:lastRenderedPageBreak/>
        <w:t>11.0</w:t>
      </w:r>
      <w:r w:rsidR="00F430D9" w:rsidRPr="004870AB">
        <w:rPr>
          <w:rFonts w:cs="Arial"/>
          <w:b/>
          <w:sz w:val="32"/>
          <w:lang w:val="ru-RU"/>
        </w:rPr>
        <w:tab/>
      </w:r>
      <w:bookmarkEnd w:id="337"/>
      <w:r w:rsidR="000A75EF" w:rsidRPr="004870AB">
        <w:rPr>
          <w:rFonts w:cs="Arial"/>
          <w:b/>
          <w:sz w:val="32"/>
          <w:lang w:val="ru-RU"/>
        </w:rPr>
        <w:t>Краћи приказ података – нетехнички резиме</w:t>
      </w:r>
      <w:bookmarkEnd w:id="338"/>
    </w:p>
    <w:p w14:paraId="4429B5A7" w14:textId="77777777" w:rsidR="005F6905" w:rsidRPr="004870AB" w:rsidRDefault="005F6905" w:rsidP="00280EBC">
      <w:pPr>
        <w:pStyle w:val="PRAZNO"/>
        <w:spacing w:after="0"/>
        <w:rPr>
          <w:lang w:val="ru-RU"/>
        </w:rPr>
      </w:pPr>
    </w:p>
    <w:p w14:paraId="0F2AA5B5" w14:textId="77777777" w:rsidR="005F6905" w:rsidRPr="004870AB" w:rsidRDefault="005F6905" w:rsidP="00280EBC">
      <w:pPr>
        <w:pStyle w:val="PRAZNO"/>
        <w:spacing w:after="0"/>
        <w:rPr>
          <w:lang w:val="ru-RU"/>
        </w:rPr>
      </w:pPr>
    </w:p>
    <w:p w14:paraId="7223C2A7" w14:textId="77777777" w:rsidR="005F6905" w:rsidRPr="004870AB" w:rsidRDefault="005F6905" w:rsidP="00280EBC">
      <w:pPr>
        <w:pStyle w:val="PRAZNO"/>
        <w:spacing w:after="0"/>
        <w:rPr>
          <w:lang w:val="ru-RU"/>
        </w:rPr>
      </w:pPr>
    </w:p>
    <w:p w14:paraId="5C5844AA" w14:textId="77777777" w:rsidR="00A65C89" w:rsidRPr="00A65C89" w:rsidRDefault="00A65C89" w:rsidP="00280EBC">
      <w:pPr>
        <w:pStyle w:val="Heading2"/>
        <w:spacing w:before="0" w:after="0"/>
        <w:rPr>
          <w:rFonts w:ascii="Arial" w:hAnsi="Arial" w:cs="Arial"/>
          <w:color w:val="auto"/>
          <w:sz w:val="32"/>
          <w:szCs w:val="32"/>
          <w:lang w:val="sr-Cyrl-RS"/>
        </w:rPr>
      </w:pPr>
      <w:bookmarkStart w:id="339" w:name="_Toc214967504"/>
      <w:r w:rsidRPr="00A65C89">
        <w:rPr>
          <w:rFonts w:ascii="Arial" w:hAnsi="Arial" w:cs="Arial"/>
          <w:b/>
          <w:color w:val="auto"/>
          <w:sz w:val="32"/>
          <w:szCs w:val="32"/>
          <w:lang w:val="ru-RU"/>
        </w:rPr>
        <w:t xml:space="preserve">11.2 </w:t>
      </w:r>
      <w:r w:rsidRPr="00A65C89">
        <w:rPr>
          <w:rFonts w:ascii="Arial" w:hAnsi="Arial" w:cs="Arial"/>
          <w:b/>
          <w:color w:val="auto"/>
          <w:sz w:val="32"/>
          <w:szCs w:val="32"/>
        </w:rPr>
        <w:t>Опис локације на којој се планира реализација пројекта</w:t>
      </w:r>
      <w:bookmarkEnd w:id="339"/>
    </w:p>
    <w:p w14:paraId="414F0DBE" w14:textId="77777777" w:rsidR="00A65C89" w:rsidRPr="00A65C89" w:rsidRDefault="00A65C89" w:rsidP="00280EBC">
      <w:pPr>
        <w:spacing w:after="0"/>
        <w:jc w:val="left"/>
        <w:rPr>
          <w:rFonts w:ascii="Times New Roman" w:hAnsi="Times New Roman"/>
          <w:szCs w:val="24"/>
          <w:lang w:val="sr-Cyrl-RS"/>
        </w:rPr>
      </w:pPr>
    </w:p>
    <w:p w14:paraId="10CEFFA7" w14:textId="77777777" w:rsidR="00A65C89" w:rsidRDefault="00A65C89" w:rsidP="00280EBC">
      <w:pPr>
        <w:spacing w:after="0"/>
        <w:jc w:val="left"/>
        <w:rPr>
          <w:rFonts w:ascii="Times New Roman" w:hAnsi="Times New Roman"/>
          <w:szCs w:val="24"/>
        </w:rPr>
      </w:pPr>
    </w:p>
    <w:p w14:paraId="73D68396" w14:textId="77777777" w:rsidR="00A65C89" w:rsidRPr="00A65C89" w:rsidRDefault="00A65C89" w:rsidP="00280EBC">
      <w:pPr>
        <w:spacing w:after="0"/>
        <w:jc w:val="left"/>
        <w:rPr>
          <w:rFonts w:ascii="Times New Roman" w:hAnsi="Times New Roman"/>
          <w:szCs w:val="24"/>
        </w:rPr>
      </w:pPr>
    </w:p>
    <w:p w14:paraId="70326409" w14:textId="77777777" w:rsidR="00A65C89" w:rsidRPr="00A65C89" w:rsidRDefault="00A65C89" w:rsidP="00280EBC">
      <w:pPr>
        <w:spacing w:after="0"/>
        <w:rPr>
          <w:rFonts w:cs="Arial"/>
          <w:szCs w:val="24"/>
          <w:lang w:val="sr-Cyrl-RS"/>
        </w:rPr>
      </w:pPr>
      <w:r w:rsidRPr="00A65C89">
        <w:rPr>
          <w:rFonts w:cs="Arial"/>
          <w:szCs w:val="24"/>
        </w:rPr>
        <w:t xml:space="preserve">Планирани државни пут I реда „Вожд Карађорђе“ повезује Шумадију и централну Србију са главним аутопутним коридорима Е-75, Е-763 и Моравским коридором. Предметни </w:t>
      </w:r>
      <w:r w:rsidRPr="00A65C89">
        <w:rPr>
          <w:rFonts w:cs="Arial"/>
          <w:szCs w:val="24"/>
          <w:lang w:val="sr-Cyrl-RS"/>
        </w:rPr>
        <w:t>С</w:t>
      </w:r>
      <w:r w:rsidRPr="00A65C89">
        <w:rPr>
          <w:rFonts w:cs="Arial"/>
          <w:szCs w:val="24"/>
        </w:rPr>
        <w:t xml:space="preserve">ектор </w:t>
      </w:r>
      <w:r w:rsidRPr="00A65C89">
        <w:rPr>
          <w:rFonts w:cs="Arial"/>
          <w:szCs w:val="24"/>
          <w:lang w:val="sr-Cyrl-RS"/>
        </w:rPr>
        <w:t xml:space="preserve">3 </w:t>
      </w:r>
      <w:r w:rsidRPr="00A65C89">
        <w:rPr>
          <w:rFonts w:cs="Arial"/>
          <w:szCs w:val="24"/>
        </w:rPr>
        <w:t xml:space="preserve">обухвата део трасе од Малог Пожаревца до Аранђеловца, дужине око 37 km, подељен на Деоницу 5 и Деоницу 6. Траса пролази кроз општине Сопот, Младеновац и Аранђеловац, обухватајући бројне катастарске општине и планиране петље. </w:t>
      </w:r>
    </w:p>
    <w:p w14:paraId="51E97680" w14:textId="77777777" w:rsidR="00280EBC" w:rsidRDefault="00280EBC" w:rsidP="00280EBC">
      <w:pPr>
        <w:spacing w:after="0"/>
        <w:rPr>
          <w:rFonts w:cs="Arial"/>
          <w:szCs w:val="24"/>
        </w:rPr>
      </w:pPr>
    </w:p>
    <w:p w14:paraId="58349A37" w14:textId="0920FF29" w:rsidR="00A65C89" w:rsidRPr="00A65C89" w:rsidRDefault="00A65C89" w:rsidP="00280EBC">
      <w:pPr>
        <w:spacing w:after="0"/>
        <w:rPr>
          <w:rFonts w:cs="Arial"/>
          <w:szCs w:val="24"/>
        </w:rPr>
      </w:pPr>
      <w:r w:rsidRPr="00A65C89">
        <w:rPr>
          <w:rFonts w:cs="Arial"/>
          <w:szCs w:val="24"/>
        </w:rPr>
        <w:t>Подручје је разнолико по земљишним типовима – од алувијалних и плодних речних наноса до смеђих земљишта и глина, које доминирају брежуљкастим пределима. Рељеф је динамичан, са комбинацијом речних долина, брежуљака и зона где су потребни усе</w:t>
      </w:r>
      <w:r w:rsidRPr="00A65C89">
        <w:rPr>
          <w:rFonts w:cs="Arial"/>
          <w:szCs w:val="24"/>
          <w:lang w:val="sr-Cyrl-RS"/>
        </w:rPr>
        <w:t>ци</w:t>
      </w:r>
      <w:r w:rsidRPr="00A65C89">
        <w:rPr>
          <w:rFonts w:cs="Arial"/>
          <w:szCs w:val="24"/>
        </w:rPr>
        <w:t xml:space="preserve"> или насипи, као и један планирани тунел близу Малог Пожаревца. Геолошку основу чине стене различите старости – од тврдих кристаластих стена у јужним деловима, до песковито-глиновитих неогених наслага и квартарних наноса у централним и северним деловима.</w:t>
      </w:r>
    </w:p>
    <w:p w14:paraId="3C87A2CE" w14:textId="77777777" w:rsidR="00280EBC" w:rsidRDefault="00280EBC" w:rsidP="00280EBC">
      <w:pPr>
        <w:spacing w:after="0"/>
        <w:rPr>
          <w:rFonts w:cs="Arial"/>
          <w:szCs w:val="24"/>
        </w:rPr>
      </w:pPr>
    </w:p>
    <w:p w14:paraId="750D0E03" w14:textId="31FC70FF" w:rsidR="00A65C89" w:rsidRPr="00A65C89" w:rsidRDefault="00A65C89" w:rsidP="00280EBC">
      <w:pPr>
        <w:spacing w:after="0"/>
        <w:rPr>
          <w:rFonts w:cs="Arial"/>
          <w:szCs w:val="24"/>
          <w:lang w:val="sr-Cyrl-RS"/>
        </w:rPr>
      </w:pPr>
      <w:r w:rsidRPr="00A65C89">
        <w:rPr>
          <w:rFonts w:cs="Arial"/>
          <w:szCs w:val="24"/>
        </w:rPr>
        <w:t>Хидрогеолошки услови су променљиви због различитог састава стена, па се у појединим зонама очекује појава подземних вода, нарочито у песковитим и алувијалним слојевима. Инжењерскогеолошки услови варирају по деоницама, од стабилних миоценских седимената до подручја са колувијумом или мекшим глинама које могу захтевати пажљиву техничку обраду. У целини, траса пролази кроз геолошки разноврсно подручје, што условљава различите мере техничке заштите током изградње.</w:t>
      </w:r>
    </w:p>
    <w:p w14:paraId="7D9EF1F5" w14:textId="77777777" w:rsidR="00280EBC" w:rsidRDefault="00280EBC" w:rsidP="00A65C89">
      <w:pPr>
        <w:widowControl w:val="0"/>
        <w:spacing w:after="0"/>
        <w:rPr>
          <w:rFonts w:eastAsia="Calibri" w:cs="Arial"/>
          <w:szCs w:val="24"/>
        </w:rPr>
      </w:pPr>
    </w:p>
    <w:p w14:paraId="10DF87B9" w14:textId="3A7D8D35" w:rsidR="00A65C89" w:rsidRPr="00A65C89" w:rsidRDefault="00A65C89" w:rsidP="00A65C89">
      <w:pPr>
        <w:widowControl w:val="0"/>
        <w:spacing w:after="0"/>
        <w:rPr>
          <w:rFonts w:eastAsia="Calibri" w:cs="Arial"/>
          <w:szCs w:val="24"/>
          <w:lang w:val="sr-Cyrl-RS"/>
        </w:rPr>
      </w:pPr>
      <w:r w:rsidRPr="00A65C89">
        <w:rPr>
          <w:rFonts w:eastAsia="Calibri" w:cs="Arial"/>
          <w:szCs w:val="24"/>
        </w:rPr>
        <w:t xml:space="preserve">Водотокови са којима се укршта траса саобраћајнице на Деоници 5 су класификовани као водотокови II реда (Мисача, Кокорин, Милатовица) и водотокови I реда (Луг) и припадају сливу Велике Мораве,тј. Саве (Црноморски слив). </w:t>
      </w:r>
    </w:p>
    <w:p w14:paraId="6A6676C8" w14:textId="77777777" w:rsidR="00A65C89" w:rsidRPr="00A65C89" w:rsidRDefault="00A65C89" w:rsidP="00A65C89">
      <w:pPr>
        <w:widowControl w:val="0"/>
        <w:spacing w:after="0"/>
        <w:rPr>
          <w:rFonts w:eastAsia="Calibri" w:cs="Arial"/>
          <w:szCs w:val="24"/>
          <w:lang w:val="sr-Cyrl-RS"/>
        </w:rPr>
      </w:pPr>
    </w:p>
    <w:p w14:paraId="77E7C7CB" w14:textId="77777777" w:rsidR="00A65C89" w:rsidRPr="00A65C89" w:rsidRDefault="00A65C89" w:rsidP="00A65C89">
      <w:pPr>
        <w:widowControl w:val="0"/>
        <w:spacing w:after="0"/>
        <w:rPr>
          <w:rFonts w:eastAsia="Calibri" w:cs="Arial"/>
          <w:szCs w:val="24"/>
        </w:rPr>
      </w:pPr>
      <w:r w:rsidRPr="00A65C89">
        <w:rPr>
          <w:rFonts w:eastAsia="Calibri" w:cs="Arial"/>
          <w:szCs w:val="24"/>
        </w:rPr>
        <w:t xml:space="preserve">Водотокови са којима се укршта траса саобраћајнице на Деоници 6 су класификовани као водотокови II реда (река Суморина, Вичија и поток Јунац) и припадају сливу Велике Мораве,тј. Саве (Црноморски слив). </w:t>
      </w:r>
    </w:p>
    <w:p w14:paraId="10C25BF4" w14:textId="77777777" w:rsidR="00280EBC" w:rsidRDefault="00280EBC" w:rsidP="00280EBC">
      <w:pPr>
        <w:spacing w:after="0"/>
        <w:rPr>
          <w:rFonts w:cs="Arial"/>
          <w:szCs w:val="24"/>
        </w:rPr>
      </w:pPr>
    </w:p>
    <w:p w14:paraId="11E8C197" w14:textId="3432826D" w:rsidR="00A65C89" w:rsidRPr="00A65C89" w:rsidRDefault="00A65C89" w:rsidP="00280EBC">
      <w:pPr>
        <w:spacing w:after="0"/>
        <w:rPr>
          <w:rFonts w:cs="Arial"/>
          <w:szCs w:val="24"/>
          <w:lang w:val="sr-Cyrl-RS"/>
        </w:rPr>
      </w:pPr>
      <w:r w:rsidRPr="00A65C89">
        <w:rPr>
          <w:rFonts w:cs="Arial"/>
          <w:szCs w:val="24"/>
          <w:lang w:val="ru-RU"/>
        </w:rPr>
        <w:t>Сви потребни подаци о климатским параметрима за потребе овог студијског истраживања преузети су за климатолошку станицу „Смедеревска Паланка</w:t>
      </w:r>
      <w:r w:rsidRPr="00A65C89">
        <w:rPr>
          <w:rFonts w:cs="Arial"/>
          <w:szCs w:val="24"/>
          <w:lang w:val="sr-Cyrl-CS"/>
        </w:rPr>
        <w:t>“ и климатолошку станицу „Ваљево“.</w:t>
      </w:r>
    </w:p>
    <w:p w14:paraId="575E917E" w14:textId="77777777" w:rsidR="00280EBC" w:rsidRDefault="00280EBC" w:rsidP="00A65C89">
      <w:pPr>
        <w:widowControl w:val="0"/>
        <w:autoSpaceDE w:val="0"/>
        <w:autoSpaceDN w:val="0"/>
        <w:adjustRightInd w:val="0"/>
        <w:rPr>
          <w:rFonts w:eastAsia="Calibri" w:cs="Arial"/>
          <w:szCs w:val="24"/>
        </w:rPr>
      </w:pPr>
    </w:p>
    <w:p w14:paraId="295787A9" w14:textId="0B4E56A4" w:rsidR="00A65C89" w:rsidRDefault="00A65C89" w:rsidP="00280EBC">
      <w:pPr>
        <w:widowControl w:val="0"/>
        <w:autoSpaceDE w:val="0"/>
        <w:autoSpaceDN w:val="0"/>
        <w:adjustRightInd w:val="0"/>
        <w:spacing w:after="0"/>
        <w:rPr>
          <w:rFonts w:eastAsia="Calibri" w:cs="Arial"/>
          <w:szCs w:val="24"/>
        </w:rPr>
      </w:pPr>
      <w:r w:rsidRPr="00A65C89">
        <w:rPr>
          <w:rFonts w:eastAsia="Calibri" w:cs="Arial"/>
          <w:szCs w:val="24"/>
        </w:rPr>
        <w:t xml:space="preserve">На основу услова Завода за заштиту природе Републике Србије (03 бр. 021-2231/2 од 07.07.2022.) издатих за израду Просторног плана подручја посебне намене инфраструктурног коридора државног пута </w:t>
      </w:r>
      <w:r w:rsidRPr="00A65C89">
        <w:rPr>
          <w:rFonts w:eastAsia="Calibri" w:cs="Arial"/>
          <w:szCs w:val="24"/>
          <w:lang w:val="sr-Latn-RS"/>
        </w:rPr>
        <w:t>I</w:t>
      </w:r>
      <w:r w:rsidRPr="00A65C89">
        <w:rPr>
          <w:rFonts w:eastAsia="Calibri" w:cs="Arial"/>
          <w:szCs w:val="24"/>
        </w:rPr>
        <w:t xml:space="preserve"> реда „Вожд Карађорђе“</w:t>
      </w:r>
      <w:r w:rsidRPr="00A65C89">
        <w:rPr>
          <w:rFonts w:eastAsia="Calibri" w:cs="Arial"/>
          <w:szCs w:val="24"/>
          <w:lang w:val="sr-Latn-RS"/>
        </w:rPr>
        <w:t xml:space="preserve"> налазе се следећа значајна и заштићена подручја а која се налазе у обухвату плана</w:t>
      </w:r>
      <w:r w:rsidRPr="00A65C89">
        <w:rPr>
          <w:rFonts w:eastAsia="Calibri" w:cs="Arial"/>
          <w:szCs w:val="24"/>
        </w:rPr>
        <w:t>:</w:t>
      </w:r>
    </w:p>
    <w:p w14:paraId="34E52F20" w14:textId="77777777" w:rsidR="00280EBC" w:rsidRDefault="00280EBC" w:rsidP="00280EBC">
      <w:pPr>
        <w:widowControl w:val="0"/>
        <w:autoSpaceDE w:val="0"/>
        <w:autoSpaceDN w:val="0"/>
        <w:adjustRightInd w:val="0"/>
        <w:spacing w:after="0"/>
        <w:rPr>
          <w:rFonts w:eastAsia="Calibri" w:cs="Arial"/>
          <w:szCs w:val="24"/>
        </w:rPr>
      </w:pPr>
    </w:p>
    <w:p w14:paraId="56B39D6A" w14:textId="77777777" w:rsidR="00C13A30" w:rsidRDefault="00C13A30" w:rsidP="00280EBC">
      <w:pPr>
        <w:widowControl w:val="0"/>
        <w:autoSpaceDE w:val="0"/>
        <w:autoSpaceDN w:val="0"/>
        <w:adjustRightInd w:val="0"/>
        <w:spacing w:after="0"/>
        <w:rPr>
          <w:rFonts w:eastAsia="Calibri" w:cs="Arial"/>
          <w:szCs w:val="24"/>
        </w:rPr>
      </w:pPr>
    </w:p>
    <w:p w14:paraId="4417F880" w14:textId="77777777" w:rsidR="00BB6FA9" w:rsidRPr="00A65C89" w:rsidRDefault="00BB6FA9" w:rsidP="00280EBC">
      <w:pPr>
        <w:widowControl w:val="0"/>
        <w:autoSpaceDE w:val="0"/>
        <w:autoSpaceDN w:val="0"/>
        <w:adjustRightInd w:val="0"/>
        <w:spacing w:after="0"/>
        <w:rPr>
          <w:rFonts w:eastAsia="Calibri" w:cs="Arial"/>
          <w:szCs w:val="24"/>
        </w:rPr>
      </w:pPr>
    </w:p>
    <w:p w14:paraId="1DFC3504" w14:textId="77777777" w:rsidR="00A65C89" w:rsidRPr="00A65C89" w:rsidRDefault="00A65C89" w:rsidP="006A48DD">
      <w:pPr>
        <w:widowControl w:val="0"/>
        <w:numPr>
          <w:ilvl w:val="0"/>
          <w:numId w:val="104"/>
        </w:numPr>
        <w:autoSpaceDE w:val="0"/>
        <w:autoSpaceDN w:val="0"/>
        <w:adjustRightInd w:val="0"/>
        <w:spacing w:after="0"/>
        <w:contextualSpacing/>
        <w:jc w:val="left"/>
        <w:rPr>
          <w:rFonts w:eastAsia="Calibri" w:cs="Arial"/>
          <w:szCs w:val="24"/>
        </w:rPr>
      </w:pPr>
      <w:r w:rsidRPr="00A65C89">
        <w:rPr>
          <w:rFonts w:eastAsia="Calibri" w:cs="Arial"/>
          <w:szCs w:val="24"/>
        </w:rPr>
        <w:lastRenderedPageBreak/>
        <w:t>Заштићено подручје Меморијални природни споменик „Градиште“ (Решење о стављању под заштиту мешовите шумске састојине у селу Вишевцу на месту званом „Градиште“, као Меморијални споменик број: 020-12/87-01 – СО Рача, од 27.03.1987. године),</w:t>
      </w:r>
    </w:p>
    <w:p w14:paraId="6F8A8D07" w14:textId="77777777" w:rsidR="00A65C89" w:rsidRPr="00A65C89" w:rsidRDefault="00A65C89" w:rsidP="006A48DD">
      <w:pPr>
        <w:widowControl w:val="0"/>
        <w:numPr>
          <w:ilvl w:val="0"/>
          <w:numId w:val="104"/>
        </w:numPr>
        <w:autoSpaceDE w:val="0"/>
        <w:autoSpaceDN w:val="0"/>
        <w:adjustRightInd w:val="0"/>
        <w:spacing w:after="0"/>
        <w:contextualSpacing/>
        <w:jc w:val="left"/>
        <w:rPr>
          <w:rFonts w:eastAsia="Calibri" w:cs="Arial"/>
          <w:szCs w:val="24"/>
        </w:rPr>
      </w:pPr>
      <w:r w:rsidRPr="00A65C89">
        <w:rPr>
          <w:rFonts w:eastAsia="Calibri" w:cs="Arial"/>
          <w:szCs w:val="24"/>
        </w:rPr>
        <w:t>Значајно подручје за дневне лептире (</w:t>
      </w:r>
      <w:r w:rsidRPr="00A65C89">
        <w:rPr>
          <w:rFonts w:eastAsia="Calibri" w:cs="Arial"/>
          <w:szCs w:val="24"/>
          <w:lang w:val="sr-Latn-RS"/>
        </w:rPr>
        <w:t xml:space="preserve">PBA) </w:t>
      </w:r>
      <w:r w:rsidRPr="00A65C89">
        <w:rPr>
          <w:rFonts w:eastAsia="Calibri" w:cs="Arial"/>
          <w:szCs w:val="24"/>
        </w:rPr>
        <w:t>„Космај“ („Службени гласник РС“, бр. 102/2010).</w:t>
      </w:r>
    </w:p>
    <w:p w14:paraId="315136B0" w14:textId="77777777" w:rsidR="00A65C89" w:rsidRPr="00A65C89" w:rsidRDefault="00A65C89" w:rsidP="00A65C89">
      <w:pPr>
        <w:widowControl w:val="0"/>
        <w:spacing w:after="0"/>
        <w:rPr>
          <w:rFonts w:cs="Arial"/>
          <w:szCs w:val="24"/>
          <w:lang w:val="sr-Cyrl-RS"/>
        </w:rPr>
      </w:pPr>
    </w:p>
    <w:p w14:paraId="13ABBC35" w14:textId="77777777" w:rsidR="00A65C89" w:rsidRPr="00A65C89" w:rsidRDefault="00A65C89" w:rsidP="00A65C89">
      <w:pPr>
        <w:widowControl w:val="0"/>
        <w:spacing w:after="0"/>
        <w:rPr>
          <w:rFonts w:cs="Arial"/>
          <w:szCs w:val="24"/>
          <w:lang w:val="sr-Cyrl-RS"/>
        </w:rPr>
      </w:pPr>
      <w:r w:rsidRPr="0085291A">
        <w:rPr>
          <w:rFonts w:cs="Arial"/>
          <w:szCs w:val="24"/>
          <w:lang w:val="sr-Cyrl-RS"/>
        </w:rPr>
        <w:t>Према подацима Републичког завода за заштиту споменика културе, у ширем подручју планиране трасе пута налази се једно културно добро од изузетног значаја — Марићева јаруга у Орашцу. Ипак, према мишљењу Завода за заштиту споменика културе града Београда, на самом простору захваћеном трасом не постоје утврђена културна добра, нити је реч о делу заштићене културно-историјске целине. То значи да планирани радови не задирају директно у зоне заштићених културних вредности.</w:t>
      </w:r>
    </w:p>
    <w:p w14:paraId="3E5FEE8F" w14:textId="77777777" w:rsidR="00A65C89" w:rsidRPr="00A65C89" w:rsidRDefault="00A65C89" w:rsidP="00A65C89">
      <w:pPr>
        <w:widowControl w:val="0"/>
        <w:spacing w:after="0"/>
        <w:rPr>
          <w:rFonts w:cs="Arial"/>
          <w:szCs w:val="24"/>
          <w:lang w:val="sr-Cyrl-RS"/>
        </w:rPr>
      </w:pPr>
    </w:p>
    <w:p w14:paraId="014FAB5C"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У зони утицаја планираног </w:t>
      </w:r>
      <w:r w:rsidRPr="00A65C89">
        <w:rPr>
          <w:rFonts w:cs="Arial"/>
          <w:szCs w:val="24"/>
          <w:lang w:val="sr-Cyrl-RS"/>
        </w:rPr>
        <w:t xml:space="preserve">државног </w:t>
      </w:r>
      <w:r w:rsidRPr="0085291A">
        <w:rPr>
          <w:rFonts w:cs="Arial"/>
          <w:szCs w:val="24"/>
          <w:lang w:val="sr-Cyrl-RS"/>
        </w:rPr>
        <w:t>пута налазе се различити типови насеља, привредних садржаја и инфраструктуре. Подручје обухвата делове општина Младеновац, Сопот и Аранђеловац, које карактерише мешовита пољопривредна и индустријска активност, као и више насељених зона са стамбеним објектима нижих спратности.</w:t>
      </w:r>
    </w:p>
    <w:p w14:paraId="686D9FDE" w14:textId="77777777" w:rsidR="00A65C89" w:rsidRPr="00A65C89" w:rsidRDefault="00A65C89" w:rsidP="00A65C89">
      <w:pPr>
        <w:widowControl w:val="0"/>
        <w:spacing w:after="0"/>
        <w:rPr>
          <w:rFonts w:cs="Arial"/>
          <w:szCs w:val="24"/>
          <w:lang w:val="sr-Cyrl-RS"/>
        </w:rPr>
      </w:pPr>
    </w:p>
    <w:p w14:paraId="509AF15F" w14:textId="77777777" w:rsidR="00A65C89" w:rsidRPr="0085291A" w:rsidRDefault="00A65C89" w:rsidP="00A65C89">
      <w:pPr>
        <w:widowControl w:val="0"/>
        <w:spacing w:after="0"/>
        <w:rPr>
          <w:rFonts w:cs="Arial"/>
          <w:szCs w:val="24"/>
          <w:lang w:val="sr-Cyrl-RS"/>
        </w:rPr>
      </w:pPr>
      <w:r w:rsidRPr="0085291A">
        <w:rPr>
          <w:rFonts w:cs="Arial"/>
          <w:szCs w:val="24"/>
          <w:lang w:val="sr-Cyrl-RS"/>
        </w:rPr>
        <w:t>На анализираном простору присутни су пољопривредна производња, прерађивачка индустрија, мала и средња предузећа и услужне делатности. У Младеновачком крају доминира сточарска и воћарска производња, бројне фарме и прерађивачки капацитети. У општини Сопот привреда се углавном заснива на ратарству, сточарству и туризму у оквиру природних локалитета Космаја. У Аранђеловцу су присутна већа индустријска предузећа као што су „Књаз Милош“, „Шамот“, „Електропорцелан“, као и развијен туристички сектор.</w:t>
      </w:r>
      <w:r w:rsidRPr="00A65C89">
        <w:rPr>
          <w:rFonts w:cs="Arial"/>
          <w:szCs w:val="24"/>
          <w:lang w:val="sr-Cyrl-RS"/>
        </w:rPr>
        <w:t xml:space="preserve"> </w:t>
      </w:r>
      <w:r w:rsidRPr="0085291A">
        <w:rPr>
          <w:rFonts w:cs="Arial"/>
          <w:szCs w:val="24"/>
          <w:lang w:val="sr-Cyrl-RS"/>
        </w:rPr>
        <w:t>У оквиру подручја се налази и једно постројење које се води у Севесо регистру — складиште ТНГ-а у општини Младеновац.</w:t>
      </w:r>
    </w:p>
    <w:p w14:paraId="632ABA21" w14:textId="77777777" w:rsidR="00A65C89" w:rsidRPr="00A65C89" w:rsidRDefault="00A65C89" w:rsidP="00A65C89">
      <w:pPr>
        <w:widowControl w:val="0"/>
        <w:spacing w:after="0"/>
        <w:rPr>
          <w:rFonts w:cs="Arial"/>
          <w:szCs w:val="24"/>
          <w:lang w:val="sr-Cyrl-RS"/>
        </w:rPr>
      </w:pPr>
    </w:p>
    <w:p w14:paraId="79335E0D" w14:textId="77777777" w:rsidR="00A65C89" w:rsidRPr="0085291A" w:rsidRDefault="00A65C89" w:rsidP="00A65C89">
      <w:pPr>
        <w:widowControl w:val="0"/>
        <w:spacing w:after="0"/>
        <w:rPr>
          <w:rFonts w:cs="Arial"/>
          <w:szCs w:val="24"/>
          <w:lang w:val="sr-Cyrl-RS"/>
        </w:rPr>
      </w:pPr>
      <w:r w:rsidRPr="0085291A">
        <w:rPr>
          <w:rFonts w:cs="Arial"/>
          <w:szCs w:val="24"/>
          <w:lang w:val="sr-Cyrl-RS"/>
        </w:rPr>
        <w:t>У непосредној близини трасе налазе се стамбени објекти углавном спратности П, П+1 и ређе П+2 и П+3. Насеља су углавном руралног карактера са индивидуалним стамбеним објектима.</w:t>
      </w:r>
    </w:p>
    <w:p w14:paraId="42ABFF4D" w14:textId="77777777" w:rsidR="00A65C89" w:rsidRPr="00A65C89" w:rsidRDefault="00A65C89" w:rsidP="00A65C89">
      <w:pPr>
        <w:widowControl w:val="0"/>
        <w:spacing w:after="0"/>
        <w:rPr>
          <w:rFonts w:cs="Arial"/>
          <w:szCs w:val="24"/>
          <w:lang w:val="sr-Cyrl-RS"/>
        </w:rPr>
      </w:pPr>
    </w:p>
    <w:p w14:paraId="5B6DFA13" w14:textId="77777777" w:rsidR="00A65C89" w:rsidRPr="0085291A" w:rsidRDefault="00A65C89" w:rsidP="00A65C89">
      <w:pPr>
        <w:widowControl w:val="0"/>
        <w:spacing w:after="0"/>
        <w:rPr>
          <w:rFonts w:cs="Arial"/>
          <w:szCs w:val="24"/>
          <w:lang w:val="sr-Cyrl-RS"/>
        </w:rPr>
      </w:pPr>
      <w:r w:rsidRPr="0085291A">
        <w:rPr>
          <w:rFonts w:cs="Arial"/>
          <w:szCs w:val="24"/>
          <w:lang w:val="sr-Cyrl-RS"/>
        </w:rPr>
        <w:t>Подручје је добро повезано постојећом путном и железничком мрежом. Планирана траса се укршта или пролази близу више државних путева различитих категорија, као и железничке пруге Београд–Ниш и локалних железничких линија. Ова инфраструктура представља значајне саобраћајне коридоре за становништво и привреду.</w:t>
      </w:r>
    </w:p>
    <w:p w14:paraId="251F8139" w14:textId="77777777" w:rsidR="00A65C89" w:rsidRPr="00A65C89" w:rsidRDefault="00A65C89" w:rsidP="00A65C89">
      <w:pPr>
        <w:widowControl w:val="0"/>
        <w:spacing w:after="0"/>
        <w:rPr>
          <w:rFonts w:cs="Arial"/>
          <w:szCs w:val="24"/>
          <w:lang w:val="sr-Cyrl-RS"/>
        </w:rPr>
      </w:pPr>
    </w:p>
    <w:p w14:paraId="44AD24C6" w14:textId="77777777" w:rsidR="00A65C89" w:rsidRPr="00A65C89" w:rsidRDefault="00A65C89" w:rsidP="00A65C89">
      <w:pPr>
        <w:widowControl w:val="0"/>
        <w:spacing w:after="0"/>
        <w:rPr>
          <w:rFonts w:cs="Arial"/>
          <w:szCs w:val="24"/>
          <w:lang w:val="sr-Cyrl-RS"/>
        </w:rPr>
      </w:pPr>
      <w:r w:rsidRPr="0085291A">
        <w:rPr>
          <w:rFonts w:cs="Arial"/>
          <w:szCs w:val="24"/>
          <w:lang w:val="sr-Cyrl-RS"/>
        </w:rPr>
        <w:t>На територији три општине налазе се објекти здравствене заштите (домови здравља, болнице и амбуланте), велики број основних и средњих школа, предшколских установа и други јавни садржаји. У Аранђеловцу постоје и високообразовне институције. Туристички капацитети су развијени посебно у околини планине Космај и у Бањи у Аранђеловцу.</w:t>
      </w:r>
    </w:p>
    <w:p w14:paraId="41689B31" w14:textId="77777777" w:rsidR="00A65C89" w:rsidRPr="0085291A" w:rsidRDefault="00A65C89" w:rsidP="00280EBC">
      <w:pPr>
        <w:widowControl w:val="0"/>
        <w:spacing w:after="0"/>
        <w:rPr>
          <w:rFonts w:cs="Arial"/>
          <w:szCs w:val="24"/>
          <w:lang w:val="sr-Cyrl-RS"/>
        </w:rPr>
      </w:pPr>
    </w:p>
    <w:p w14:paraId="4902FA27" w14:textId="77777777" w:rsidR="00A65C89" w:rsidRPr="0085291A" w:rsidRDefault="00A65C89" w:rsidP="00280EBC">
      <w:pPr>
        <w:widowControl w:val="0"/>
        <w:spacing w:after="0"/>
        <w:rPr>
          <w:rFonts w:cs="Arial"/>
          <w:szCs w:val="24"/>
          <w:lang w:val="sr-Cyrl-RS"/>
        </w:rPr>
      </w:pPr>
    </w:p>
    <w:p w14:paraId="459056DA" w14:textId="77777777" w:rsidR="00A65C89" w:rsidRPr="0085291A" w:rsidRDefault="00A65C89" w:rsidP="00280EBC">
      <w:pPr>
        <w:widowControl w:val="0"/>
        <w:spacing w:after="0"/>
        <w:rPr>
          <w:rFonts w:cs="Arial"/>
          <w:szCs w:val="24"/>
          <w:lang w:val="sr-Cyrl-RS"/>
        </w:rPr>
      </w:pPr>
    </w:p>
    <w:p w14:paraId="75DB36C6" w14:textId="77777777" w:rsidR="00280EBC" w:rsidRPr="0085291A" w:rsidRDefault="00280EBC" w:rsidP="00280EBC">
      <w:pPr>
        <w:widowControl w:val="0"/>
        <w:spacing w:after="0"/>
        <w:rPr>
          <w:rFonts w:cs="Arial"/>
          <w:szCs w:val="24"/>
          <w:lang w:val="sr-Cyrl-RS"/>
        </w:rPr>
      </w:pPr>
    </w:p>
    <w:p w14:paraId="78F64485" w14:textId="77777777" w:rsidR="00280EBC" w:rsidRPr="0085291A" w:rsidRDefault="00280EBC" w:rsidP="00280EBC">
      <w:pPr>
        <w:widowControl w:val="0"/>
        <w:spacing w:after="0"/>
        <w:rPr>
          <w:rFonts w:cs="Arial"/>
          <w:szCs w:val="24"/>
          <w:lang w:val="sr-Cyrl-RS"/>
        </w:rPr>
      </w:pPr>
    </w:p>
    <w:p w14:paraId="5FA7124D" w14:textId="77777777" w:rsidR="00280EBC" w:rsidRPr="0085291A" w:rsidRDefault="00280EBC" w:rsidP="00280EBC">
      <w:pPr>
        <w:widowControl w:val="0"/>
        <w:spacing w:after="0"/>
        <w:rPr>
          <w:rFonts w:cs="Arial"/>
          <w:szCs w:val="24"/>
          <w:lang w:val="sr-Cyrl-RS"/>
        </w:rPr>
      </w:pPr>
    </w:p>
    <w:p w14:paraId="0156A138" w14:textId="77777777" w:rsidR="00280EBC" w:rsidRPr="0085291A" w:rsidRDefault="00280EBC" w:rsidP="00280EBC">
      <w:pPr>
        <w:widowControl w:val="0"/>
        <w:spacing w:after="0"/>
        <w:rPr>
          <w:rFonts w:cs="Arial"/>
          <w:szCs w:val="24"/>
          <w:lang w:val="sr-Cyrl-RS"/>
        </w:rPr>
      </w:pPr>
    </w:p>
    <w:p w14:paraId="651689C7" w14:textId="77777777" w:rsidR="00A65C89" w:rsidRPr="00A65C89" w:rsidRDefault="00A65C89" w:rsidP="00280EBC">
      <w:pPr>
        <w:pStyle w:val="Heading2"/>
        <w:spacing w:before="0" w:after="0"/>
        <w:rPr>
          <w:rFonts w:ascii="Arial" w:hAnsi="Arial" w:cs="Arial"/>
          <w:b/>
          <w:bCs/>
          <w:color w:val="auto"/>
          <w:sz w:val="32"/>
          <w:szCs w:val="32"/>
          <w:lang w:val="sr-Cyrl-RS"/>
        </w:rPr>
      </w:pPr>
      <w:bookmarkStart w:id="340" w:name="_Toc214967505"/>
      <w:r w:rsidRPr="00A65C89">
        <w:rPr>
          <w:rFonts w:ascii="Arial" w:hAnsi="Arial" w:cs="Arial"/>
          <w:b/>
          <w:color w:val="auto"/>
          <w:sz w:val="32"/>
          <w:szCs w:val="32"/>
          <w:lang w:val="ru-RU"/>
        </w:rPr>
        <w:lastRenderedPageBreak/>
        <w:t>11.3 Н</w:t>
      </w:r>
      <w:r w:rsidRPr="00A65C89">
        <w:rPr>
          <w:rFonts w:ascii="Arial" w:hAnsi="Arial" w:cs="Arial"/>
          <w:b/>
          <w:bCs/>
          <w:color w:val="auto"/>
          <w:sz w:val="32"/>
          <w:szCs w:val="32"/>
          <w:lang w:val="sr-Cyrl-RS"/>
        </w:rPr>
        <w:t>азив и опис целог пројекта</w:t>
      </w:r>
      <w:bookmarkEnd w:id="340"/>
    </w:p>
    <w:p w14:paraId="2CB09579" w14:textId="77777777" w:rsidR="00A65C89" w:rsidRPr="0085291A" w:rsidRDefault="00A65C89" w:rsidP="00280EBC">
      <w:pPr>
        <w:spacing w:after="0"/>
        <w:jc w:val="left"/>
        <w:rPr>
          <w:rFonts w:ascii="Times New Roman" w:hAnsi="Times New Roman"/>
          <w:sz w:val="28"/>
          <w:szCs w:val="28"/>
          <w:lang w:val="sr-Cyrl-RS"/>
        </w:rPr>
      </w:pPr>
    </w:p>
    <w:p w14:paraId="14C51AD5" w14:textId="77777777" w:rsidR="00A65C89" w:rsidRPr="0085291A" w:rsidRDefault="00A65C89" w:rsidP="00280EBC">
      <w:pPr>
        <w:spacing w:after="0"/>
        <w:jc w:val="left"/>
        <w:rPr>
          <w:rFonts w:ascii="Times New Roman" w:hAnsi="Times New Roman"/>
          <w:sz w:val="28"/>
          <w:szCs w:val="28"/>
          <w:lang w:val="sr-Cyrl-RS"/>
        </w:rPr>
      </w:pPr>
    </w:p>
    <w:p w14:paraId="53404DED" w14:textId="77777777" w:rsidR="00A65C89" w:rsidRPr="0085291A" w:rsidRDefault="00A65C89" w:rsidP="00280EBC">
      <w:pPr>
        <w:spacing w:after="0"/>
        <w:jc w:val="left"/>
        <w:rPr>
          <w:rFonts w:ascii="Times New Roman" w:hAnsi="Times New Roman"/>
          <w:sz w:val="28"/>
          <w:szCs w:val="28"/>
          <w:lang w:val="sr-Cyrl-RS"/>
        </w:rPr>
      </w:pPr>
    </w:p>
    <w:p w14:paraId="0D63184E" w14:textId="00BD7199" w:rsidR="00A65C89" w:rsidRPr="00A65C89" w:rsidRDefault="00A65C89" w:rsidP="00A65C89">
      <w:pPr>
        <w:widowControl w:val="0"/>
        <w:autoSpaceDE w:val="0"/>
        <w:autoSpaceDN w:val="0"/>
        <w:adjustRightInd w:val="0"/>
        <w:spacing w:after="0"/>
        <w:rPr>
          <w:rFonts w:cs="Arial"/>
          <w:szCs w:val="24"/>
          <w:lang w:val="sr-Latn-RS"/>
        </w:rPr>
      </w:pPr>
      <w:r w:rsidRPr="0085291A">
        <w:rPr>
          <w:rFonts w:cs="Arial"/>
          <w:szCs w:val="24"/>
          <w:lang w:val="sr-Cyrl-RS"/>
        </w:rPr>
        <w:t xml:space="preserve">Предмет </w:t>
      </w:r>
      <w:r w:rsidRPr="00A65C89">
        <w:rPr>
          <w:rFonts w:cs="Arial"/>
          <w:szCs w:val="24"/>
          <w:lang w:val="sr-Cyrl-RS"/>
        </w:rPr>
        <w:t>И</w:t>
      </w:r>
      <w:r w:rsidRPr="0085291A">
        <w:rPr>
          <w:rFonts w:cs="Arial"/>
          <w:szCs w:val="24"/>
          <w:lang w:val="sr-Cyrl-RS"/>
        </w:rPr>
        <w:t xml:space="preserve">дејног пројекта је Сектор 3, односно, део </w:t>
      </w:r>
      <w:r w:rsidRPr="00A65C89">
        <w:rPr>
          <w:rFonts w:cs="Arial"/>
          <w:szCs w:val="24"/>
        </w:rPr>
        <w:t>o</w:t>
      </w:r>
      <w:r w:rsidRPr="0085291A">
        <w:rPr>
          <w:rFonts w:cs="Arial"/>
          <w:szCs w:val="24"/>
          <w:lang w:val="sr-Cyrl-RS"/>
        </w:rPr>
        <w:t xml:space="preserve">д Малог Пожаревца до Аранђеловца, од </w:t>
      </w:r>
      <w:r w:rsidRPr="00A65C89">
        <w:rPr>
          <w:rFonts w:cs="Arial"/>
          <w:szCs w:val="24"/>
        </w:rPr>
        <w:t>km</w:t>
      </w:r>
      <w:r w:rsidRPr="0085291A">
        <w:rPr>
          <w:rFonts w:cs="Arial"/>
          <w:szCs w:val="24"/>
          <w:lang w:val="sr-Cyrl-RS"/>
        </w:rPr>
        <w:t xml:space="preserve"> 0+000 </w:t>
      </w:r>
      <w:r w:rsidR="00280EBC" w:rsidRPr="0085291A">
        <w:rPr>
          <w:rFonts w:cs="Arial"/>
          <w:szCs w:val="24"/>
          <w:lang w:val="sr-Cyrl-RS"/>
        </w:rPr>
        <w:t>–</w:t>
      </w:r>
      <w:r w:rsidRPr="0085291A">
        <w:rPr>
          <w:rFonts w:cs="Arial"/>
          <w:szCs w:val="24"/>
          <w:lang w:val="sr-Cyrl-RS"/>
        </w:rPr>
        <w:t xml:space="preserve"> </w:t>
      </w:r>
      <w:r w:rsidRPr="00A65C89">
        <w:rPr>
          <w:rFonts w:cs="Arial"/>
          <w:szCs w:val="24"/>
        </w:rPr>
        <w:t>km</w:t>
      </w:r>
      <w:r w:rsidRPr="0085291A">
        <w:rPr>
          <w:rFonts w:cs="Arial"/>
          <w:szCs w:val="24"/>
          <w:lang w:val="sr-Cyrl-RS"/>
        </w:rPr>
        <w:t xml:space="preserve"> 36+884.26, који обухвата </w:t>
      </w:r>
      <w:r w:rsidRPr="00A65C89">
        <w:rPr>
          <w:rFonts w:cs="Arial"/>
          <w:szCs w:val="24"/>
          <w:lang w:val="sr-Cyrl-RS"/>
        </w:rPr>
        <w:t>Д</w:t>
      </w:r>
      <w:r w:rsidRPr="0085291A">
        <w:rPr>
          <w:rFonts w:cs="Arial"/>
          <w:szCs w:val="24"/>
          <w:lang w:val="sr-Cyrl-RS"/>
        </w:rPr>
        <w:t xml:space="preserve">еонице 5 и 6. </w:t>
      </w:r>
      <w:r w:rsidRPr="00A65C89">
        <w:rPr>
          <w:rFonts w:cs="Arial"/>
          <w:szCs w:val="24"/>
          <w:lang w:val="sr-Cyrl-RS"/>
        </w:rPr>
        <w:t xml:space="preserve"> </w:t>
      </w:r>
    </w:p>
    <w:p w14:paraId="2DA8178B" w14:textId="77777777" w:rsidR="00A65C89" w:rsidRPr="00A65C89" w:rsidRDefault="00A65C89" w:rsidP="00A65C89">
      <w:pPr>
        <w:widowControl w:val="0"/>
        <w:autoSpaceDE w:val="0"/>
        <w:autoSpaceDN w:val="0"/>
        <w:adjustRightInd w:val="0"/>
        <w:spacing w:after="0"/>
        <w:rPr>
          <w:rFonts w:cs="Arial"/>
          <w:szCs w:val="24"/>
          <w:lang w:val="sr-Latn-RS"/>
        </w:rPr>
      </w:pPr>
    </w:p>
    <w:p w14:paraId="249BF39C" w14:textId="77777777" w:rsidR="00A65C89" w:rsidRPr="00A65C89" w:rsidRDefault="00A65C89" w:rsidP="00A65C89">
      <w:pPr>
        <w:widowControl w:val="0"/>
        <w:autoSpaceDE w:val="0"/>
        <w:autoSpaceDN w:val="0"/>
        <w:adjustRightInd w:val="0"/>
        <w:spacing w:after="0"/>
        <w:rPr>
          <w:rFonts w:cs="Arial"/>
          <w:szCs w:val="24"/>
          <w:lang w:val="ru-RU"/>
        </w:rPr>
      </w:pPr>
      <w:r w:rsidRPr="00A65C89">
        <w:rPr>
          <w:rFonts w:cs="Arial"/>
          <w:bCs/>
          <w:szCs w:val="24"/>
          <w:lang w:val="ru-RU"/>
        </w:rPr>
        <w:t>Деоница 5</w:t>
      </w:r>
      <w:r w:rsidRPr="00A65C89">
        <w:rPr>
          <w:rFonts w:cs="Arial"/>
          <w:szCs w:val="24"/>
          <w:lang w:val="ru-RU"/>
        </w:rPr>
        <w:t xml:space="preserve"> -  почиње од постојеће петље „Мали Пожаревац“ на државном путу IА реда број 1 (аутопут Е-75, Коридор X), пружа се ка југу источно од Сопота, а западно од градског општинског центра Младеновац, обухватајући планиране петље „Мали Пожаревац Југ“, „Влашка“ и „Младеновац“, и завршава се са планираном петљом „Орашац“;</w:t>
      </w:r>
    </w:p>
    <w:p w14:paraId="0DDD5F6C" w14:textId="77777777" w:rsidR="00A65C89" w:rsidRPr="00A65C89" w:rsidRDefault="00A65C89" w:rsidP="00A65C89">
      <w:pPr>
        <w:widowControl w:val="0"/>
        <w:autoSpaceDE w:val="0"/>
        <w:autoSpaceDN w:val="0"/>
        <w:adjustRightInd w:val="0"/>
        <w:spacing w:after="0"/>
        <w:rPr>
          <w:rFonts w:cs="Arial"/>
          <w:szCs w:val="24"/>
          <w:lang w:val="ru-RU"/>
        </w:rPr>
      </w:pPr>
    </w:p>
    <w:p w14:paraId="00A26B1C" w14:textId="77777777" w:rsidR="00A65C89" w:rsidRPr="00A65C89" w:rsidRDefault="00A65C89" w:rsidP="00A65C89">
      <w:pPr>
        <w:widowControl w:val="0"/>
        <w:autoSpaceDE w:val="0"/>
        <w:autoSpaceDN w:val="0"/>
        <w:adjustRightInd w:val="0"/>
        <w:spacing w:after="0"/>
        <w:rPr>
          <w:rFonts w:cs="Arial"/>
          <w:szCs w:val="24"/>
          <w:lang w:val="ru-RU"/>
        </w:rPr>
      </w:pPr>
      <w:r w:rsidRPr="00A65C89">
        <w:rPr>
          <w:rFonts w:cs="Arial"/>
          <w:bCs/>
          <w:szCs w:val="24"/>
          <w:lang w:val="ru-RU"/>
        </w:rPr>
        <w:t>Деоница 6</w:t>
      </w:r>
      <w:r w:rsidRPr="00A65C89">
        <w:rPr>
          <w:rFonts w:cs="Arial"/>
          <w:b/>
          <w:szCs w:val="24"/>
          <w:lang w:val="ru-RU"/>
        </w:rPr>
        <w:t xml:space="preserve"> </w:t>
      </w:r>
      <w:r w:rsidRPr="00A65C89">
        <w:rPr>
          <w:rFonts w:cs="Arial"/>
          <w:szCs w:val="24"/>
          <w:lang w:val="ru-RU"/>
        </w:rPr>
        <w:t>– почиње након планиране петље „Орашац“, пружа се даље ка југу, обухватајући планирану петљу „Орашац Југ“ и завршава се кружном раскрсницом „Аранђеловац“ на постојећем државном путу IБ реда број 27 и уласку у општински центар Аранђеловац.</w:t>
      </w:r>
    </w:p>
    <w:p w14:paraId="71F3BF7A" w14:textId="77777777" w:rsidR="00A65C89" w:rsidRPr="00A65C89" w:rsidRDefault="00A65C89" w:rsidP="00A65C89">
      <w:pPr>
        <w:widowControl w:val="0"/>
        <w:spacing w:after="0"/>
        <w:rPr>
          <w:rFonts w:cs="Arial"/>
          <w:szCs w:val="24"/>
          <w:lang w:val="sr-Cyrl-RS"/>
        </w:rPr>
      </w:pPr>
      <w:r w:rsidRPr="0085291A">
        <w:rPr>
          <w:rFonts w:cs="Arial"/>
          <w:szCs w:val="24"/>
          <w:lang w:val="ru-RU"/>
        </w:rPr>
        <w:t>На основу података о садашњем и очекиваном саобраћајном оптерећењу, топографији терена и створеним условима, анализирани државни пут Вожд Карађорђе на свим поддеоницама има рачунску брзину од 100</w:t>
      </w:r>
      <w:r w:rsidRPr="00A65C89">
        <w:rPr>
          <w:rFonts w:cs="Arial"/>
          <w:szCs w:val="24"/>
        </w:rPr>
        <w:t>km</w:t>
      </w:r>
      <w:r w:rsidRPr="0085291A">
        <w:rPr>
          <w:rFonts w:cs="Arial"/>
          <w:szCs w:val="24"/>
          <w:lang w:val="ru-RU"/>
        </w:rPr>
        <w:t>/</w:t>
      </w:r>
      <w:r w:rsidRPr="00A65C89">
        <w:rPr>
          <w:rFonts w:cs="Arial"/>
          <w:szCs w:val="24"/>
        </w:rPr>
        <w:t>h</w:t>
      </w:r>
      <w:r w:rsidRPr="0085291A">
        <w:rPr>
          <w:rFonts w:cs="Arial"/>
          <w:szCs w:val="24"/>
          <w:lang w:val="ru-RU"/>
        </w:rPr>
        <w:t>.</w:t>
      </w:r>
      <w:r w:rsidRPr="00A65C89">
        <w:rPr>
          <w:rFonts w:cs="Arial"/>
          <w:szCs w:val="24"/>
          <w:lang w:val="sr-Cyrl-RS"/>
        </w:rPr>
        <w:t xml:space="preserve"> </w:t>
      </w:r>
    </w:p>
    <w:p w14:paraId="2F058EE7" w14:textId="77777777" w:rsidR="00A65C89" w:rsidRPr="00A65C89" w:rsidRDefault="00A65C89" w:rsidP="00A65C89">
      <w:pPr>
        <w:widowControl w:val="0"/>
        <w:spacing w:after="0"/>
        <w:rPr>
          <w:rFonts w:cs="Arial"/>
          <w:szCs w:val="24"/>
          <w:lang w:val="sr-Cyrl-RS"/>
        </w:rPr>
      </w:pPr>
    </w:p>
    <w:p w14:paraId="0348025F" w14:textId="77777777" w:rsidR="00A65C89" w:rsidRPr="0085291A"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римењени су следећи основни технички елементи на правцима саобраћајнице: ширина возне траке  4</w:t>
      </w:r>
      <w:r w:rsidRPr="00A65C89">
        <w:rPr>
          <w:rFonts w:cs="Arial"/>
          <w:szCs w:val="24"/>
        </w:rPr>
        <w:t>x</w:t>
      </w:r>
      <w:r w:rsidRPr="0085291A">
        <w:rPr>
          <w:rFonts w:cs="Arial"/>
          <w:szCs w:val="24"/>
          <w:lang w:val="sr-Cyrl-RS"/>
        </w:rPr>
        <w:t xml:space="preserve">3,50 </w:t>
      </w:r>
      <w:r w:rsidRPr="00A65C89">
        <w:rPr>
          <w:rFonts w:cs="Arial"/>
          <w:szCs w:val="24"/>
        </w:rPr>
        <w:t>m</w:t>
      </w:r>
      <w:r w:rsidRPr="0085291A">
        <w:rPr>
          <w:rFonts w:cs="Arial"/>
          <w:szCs w:val="24"/>
          <w:lang w:val="sr-Cyrl-RS"/>
        </w:rPr>
        <w:t>; ширина ивичне траке  4</w:t>
      </w:r>
      <w:r w:rsidRPr="00A65C89">
        <w:rPr>
          <w:rFonts w:cs="Arial"/>
          <w:szCs w:val="24"/>
        </w:rPr>
        <w:t>x</w:t>
      </w:r>
      <w:r w:rsidRPr="0085291A">
        <w:rPr>
          <w:rFonts w:cs="Arial"/>
          <w:szCs w:val="24"/>
          <w:lang w:val="sr-Cyrl-RS"/>
        </w:rPr>
        <w:t xml:space="preserve">0,50 </w:t>
      </w:r>
      <w:r w:rsidRPr="00A65C89">
        <w:rPr>
          <w:rFonts w:cs="Arial"/>
          <w:szCs w:val="24"/>
        </w:rPr>
        <w:t>m</w:t>
      </w:r>
      <w:r w:rsidRPr="0085291A">
        <w:rPr>
          <w:rFonts w:cs="Arial"/>
          <w:szCs w:val="24"/>
          <w:lang w:val="sr-Cyrl-RS"/>
        </w:rPr>
        <w:t>; ширина разделне траке минимум 1</w:t>
      </w:r>
      <w:r w:rsidRPr="00A65C89">
        <w:rPr>
          <w:rFonts w:cs="Arial"/>
          <w:szCs w:val="24"/>
        </w:rPr>
        <w:t>x</w:t>
      </w:r>
      <w:r w:rsidRPr="0085291A">
        <w:rPr>
          <w:rFonts w:cs="Arial"/>
          <w:szCs w:val="24"/>
          <w:lang w:val="sr-Cyrl-RS"/>
        </w:rPr>
        <w:t xml:space="preserve">4 </w:t>
      </w:r>
      <w:r w:rsidRPr="00A65C89">
        <w:rPr>
          <w:rFonts w:cs="Arial"/>
          <w:szCs w:val="24"/>
        </w:rPr>
        <w:t>m</w:t>
      </w:r>
      <w:r w:rsidRPr="0085291A">
        <w:rPr>
          <w:rFonts w:cs="Arial"/>
          <w:szCs w:val="24"/>
          <w:lang w:val="sr-Cyrl-RS"/>
        </w:rPr>
        <w:t>; ширина банкине минимум 2</w:t>
      </w:r>
      <w:r w:rsidRPr="00A65C89">
        <w:rPr>
          <w:rFonts w:cs="Arial"/>
          <w:szCs w:val="24"/>
        </w:rPr>
        <w:t>x</w:t>
      </w:r>
      <w:r w:rsidRPr="0085291A">
        <w:rPr>
          <w:rFonts w:cs="Arial"/>
          <w:szCs w:val="24"/>
          <w:lang w:val="sr-Cyrl-RS"/>
        </w:rPr>
        <w:t xml:space="preserve">1,25 </w:t>
      </w:r>
      <w:r w:rsidRPr="00A65C89">
        <w:rPr>
          <w:rFonts w:cs="Arial"/>
          <w:szCs w:val="24"/>
        </w:rPr>
        <w:t>m</w:t>
      </w:r>
      <w:r w:rsidRPr="0085291A">
        <w:rPr>
          <w:rFonts w:cs="Arial"/>
          <w:szCs w:val="24"/>
          <w:lang w:val="sr-Cyrl-RS"/>
        </w:rPr>
        <w:t xml:space="preserve">; ширина уливно/изливне траке 3,50 </w:t>
      </w:r>
      <w:r w:rsidRPr="00A65C89">
        <w:rPr>
          <w:rFonts w:cs="Arial"/>
          <w:szCs w:val="24"/>
        </w:rPr>
        <w:t>m</w:t>
      </w:r>
      <w:r w:rsidRPr="0085291A">
        <w:rPr>
          <w:rFonts w:cs="Arial"/>
          <w:szCs w:val="24"/>
          <w:lang w:val="sr-Cyrl-RS"/>
        </w:rPr>
        <w:t xml:space="preserve">; ширина додатне траке на нагибима 3,50 </w:t>
      </w:r>
      <w:r w:rsidRPr="00A65C89">
        <w:rPr>
          <w:rFonts w:cs="Arial"/>
          <w:szCs w:val="24"/>
        </w:rPr>
        <w:t>m</w:t>
      </w:r>
      <w:r w:rsidRPr="0085291A">
        <w:rPr>
          <w:rFonts w:cs="Arial"/>
          <w:szCs w:val="24"/>
          <w:lang w:val="sr-Cyrl-RS"/>
        </w:rPr>
        <w:t xml:space="preserve">. На деловима трасе где се планира изградња сервисних саобраћајница планиран је коловоз атарских путева од 3-4 </w:t>
      </w:r>
      <w:r w:rsidRPr="00A65C89">
        <w:rPr>
          <w:rFonts w:cs="Arial"/>
          <w:szCs w:val="24"/>
        </w:rPr>
        <w:t>m</w:t>
      </w:r>
      <w:r w:rsidRPr="0085291A">
        <w:rPr>
          <w:rFonts w:cs="Arial"/>
          <w:szCs w:val="24"/>
          <w:lang w:val="sr-Cyrl-RS"/>
        </w:rPr>
        <w:t xml:space="preserve">. </w:t>
      </w:r>
    </w:p>
    <w:p w14:paraId="7C8FB0CD" w14:textId="77777777" w:rsidR="00A65C89" w:rsidRPr="00A65C89" w:rsidRDefault="00A65C89" w:rsidP="00A65C89">
      <w:pPr>
        <w:widowControl w:val="0"/>
        <w:autoSpaceDE w:val="0"/>
        <w:autoSpaceDN w:val="0"/>
        <w:adjustRightInd w:val="0"/>
        <w:spacing w:after="0"/>
        <w:rPr>
          <w:rFonts w:cs="Arial"/>
          <w:szCs w:val="24"/>
          <w:lang w:val="ru-RU"/>
        </w:rPr>
      </w:pPr>
    </w:p>
    <w:p w14:paraId="2F7EB4D1" w14:textId="77777777" w:rsidR="00A65C89" w:rsidRPr="00A65C89" w:rsidRDefault="00A65C89" w:rsidP="00A65C89">
      <w:pPr>
        <w:widowControl w:val="0"/>
        <w:spacing w:after="0"/>
        <w:rPr>
          <w:rFonts w:cs="Arial"/>
          <w:szCs w:val="24"/>
          <w:lang w:val="sr-Cyrl-RS"/>
        </w:rPr>
      </w:pPr>
      <w:r w:rsidRPr="0085291A">
        <w:rPr>
          <w:rFonts w:cs="Arial"/>
          <w:szCs w:val="24"/>
          <w:lang w:val="ru-RU"/>
        </w:rPr>
        <w:t>Веза Државног пута са окружењем оствариваће се путем петљи (денивелисаних раскрсница) и површинских кружних раскрсница на бочним правцима, а остале путне мреже преко денивелисаних укрштања.</w:t>
      </w:r>
    </w:p>
    <w:p w14:paraId="2AEB8893" w14:textId="77777777" w:rsidR="00A65C89" w:rsidRPr="00A65C89" w:rsidRDefault="00A65C89" w:rsidP="00A65C89">
      <w:pPr>
        <w:widowControl w:val="0"/>
        <w:spacing w:after="0"/>
        <w:rPr>
          <w:rFonts w:cs="Arial"/>
          <w:szCs w:val="24"/>
          <w:lang w:val="sr-Cyrl-RS"/>
        </w:rPr>
      </w:pPr>
    </w:p>
    <w:p w14:paraId="28E3304B"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остојећа петља „Мали Пожаревац“ на почетној стационажи </w:t>
      </w:r>
      <w:r w:rsidRPr="00A65C89">
        <w:rPr>
          <w:rFonts w:cs="Arial"/>
          <w:szCs w:val="24"/>
        </w:rPr>
        <w:t>km</w:t>
      </w:r>
      <w:r w:rsidRPr="0085291A">
        <w:rPr>
          <w:rFonts w:cs="Arial"/>
          <w:szCs w:val="24"/>
          <w:lang w:val="sr-Cyrl-RS"/>
        </w:rPr>
        <w:t xml:space="preserve"> 0+000 (Деоница 5), у функцији везе са постојећим државним путем </w:t>
      </w:r>
      <w:r w:rsidRPr="00A65C89">
        <w:rPr>
          <w:rFonts w:cs="Arial"/>
          <w:szCs w:val="24"/>
        </w:rPr>
        <w:t>I</w:t>
      </w:r>
      <w:r w:rsidRPr="0085291A">
        <w:rPr>
          <w:rFonts w:cs="Arial"/>
          <w:szCs w:val="24"/>
          <w:lang w:val="sr-Cyrl-RS"/>
        </w:rPr>
        <w:t xml:space="preserve">А реда број 1, чвор А131 на </w:t>
      </w:r>
      <w:r w:rsidRPr="00A65C89">
        <w:rPr>
          <w:rFonts w:cs="Arial"/>
          <w:szCs w:val="24"/>
        </w:rPr>
        <w:t>km</w:t>
      </w:r>
      <w:r w:rsidRPr="0085291A">
        <w:rPr>
          <w:rFonts w:cs="Arial"/>
          <w:szCs w:val="24"/>
          <w:lang w:val="sr-Cyrl-RS"/>
        </w:rPr>
        <w:t xml:space="preserve"> 238+119  (аутопут Е-75, Коридор </w:t>
      </w:r>
      <w:r w:rsidRPr="00A65C89">
        <w:rPr>
          <w:rFonts w:cs="Arial"/>
          <w:szCs w:val="24"/>
        </w:rPr>
        <w:t>X</w:t>
      </w:r>
      <w:r w:rsidRPr="0085291A">
        <w:rPr>
          <w:rFonts w:cs="Arial"/>
          <w:szCs w:val="24"/>
          <w:lang w:val="sr-Cyrl-RS"/>
        </w:rPr>
        <w:t>);</w:t>
      </w:r>
    </w:p>
    <w:p w14:paraId="2EC06C43" w14:textId="77777777" w:rsidR="00A65C89" w:rsidRPr="00A65C89" w:rsidRDefault="00A65C89" w:rsidP="00A65C89">
      <w:pPr>
        <w:widowControl w:val="0"/>
        <w:spacing w:after="0"/>
        <w:rPr>
          <w:rFonts w:cs="Arial"/>
          <w:szCs w:val="24"/>
          <w:lang w:val="sr-Cyrl-RS"/>
        </w:rPr>
      </w:pPr>
    </w:p>
    <w:p w14:paraId="270616F7"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етља „Мали Пожаревац Југ“ на стационажи </w:t>
      </w:r>
      <w:r w:rsidRPr="00A65C89">
        <w:rPr>
          <w:rFonts w:cs="Arial"/>
          <w:szCs w:val="24"/>
        </w:rPr>
        <w:t>km</w:t>
      </w:r>
      <w:r w:rsidRPr="0085291A">
        <w:rPr>
          <w:rFonts w:cs="Arial"/>
          <w:szCs w:val="24"/>
          <w:lang w:val="sr-Cyrl-RS"/>
        </w:rPr>
        <w:t xml:space="preserve"> 0+744 (Сектор 3, Деоница 5), у функцији везе са постојећим државним путем </w:t>
      </w:r>
      <w:r w:rsidRPr="00A65C89">
        <w:rPr>
          <w:rFonts w:cs="Arial"/>
          <w:szCs w:val="24"/>
        </w:rPr>
        <w:t>I</w:t>
      </w:r>
      <w:r w:rsidRPr="0085291A">
        <w:rPr>
          <w:rFonts w:cs="Arial"/>
          <w:szCs w:val="24"/>
          <w:lang w:val="sr-Cyrl-RS"/>
        </w:rPr>
        <w:t xml:space="preserve">Б реда број 25 на </w:t>
      </w:r>
      <w:r w:rsidRPr="00A65C89">
        <w:rPr>
          <w:rFonts w:cs="Arial"/>
          <w:szCs w:val="24"/>
        </w:rPr>
        <w:t>km</w:t>
      </w:r>
      <w:r w:rsidRPr="0085291A">
        <w:rPr>
          <w:rFonts w:cs="Arial"/>
          <w:szCs w:val="24"/>
          <w:lang w:val="sr-Cyrl-RS"/>
        </w:rPr>
        <w:t xml:space="preserve"> 0+550, и </w:t>
      </w:r>
      <w:r w:rsidRPr="00A65C89">
        <w:rPr>
          <w:rFonts w:cs="Arial"/>
          <w:szCs w:val="24"/>
        </w:rPr>
        <w:t>II</w:t>
      </w:r>
      <w:r w:rsidRPr="0085291A">
        <w:rPr>
          <w:rFonts w:cs="Arial"/>
          <w:szCs w:val="24"/>
          <w:lang w:val="sr-Cyrl-RS"/>
        </w:rPr>
        <w:t xml:space="preserve">Б реда број 350 на </w:t>
      </w:r>
      <w:r w:rsidRPr="00A65C89">
        <w:rPr>
          <w:rFonts w:cs="Arial"/>
          <w:szCs w:val="24"/>
        </w:rPr>
        <w:t>km</w:t>
      </w:r>
      <w:r w:rsidRPr="0085291A">
        <w:rPr>
          <w:rFonts w:cs="Arial"/>
          <w:szCs w:val="24"/>
          <w:lang w:val="sr-Cyrl-RS"/>
        </w:rPr>
        <w:t xml:space="preserve"> 8+600.</w:t>
      </w:r>
    </w:p>
    <w:p w14:paraId="2FABC64B" w14:textId="77777777" w:rsidR="00A65C89" w:rsidRPr="00A65C89" w:rsidRDefault="00A65C89" w:rsidP="00A65C89">
      <w:pPr>
        <w:widowControl w:val="0"/>
        <w:spacing w:after="0"/>
        <w:rPr>
          <w:rFonts w:cs="Arial"/>
          <w:szCs w:val="24"/>
          <w:lang w:val="sr-Cyrl-RS"/>
        </w:rPr>
      </w:pPr>
    </w:p>
    <w:p w14:paraId="6BE2E670"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етља „Влашка“ на стационажи </w:t>
      </w:r>
      <w:r w:rsidRPr="00A65C89">
        <w:rPr>
          <w:rFonts w:cs="Arial"/>
          <w:szCs w:val="24"/>
        </w:rPr>
        <w:t>km</w:t>
      </w:r>
      <w:r w:rsidRPr="0085291A">
        <w:rPr>
          <w:rFonts w:cs="Arial"/>
          <w:szCs w:val="24"/>
          <w:lang w:val="sr-Cyrl-RS"/>
        </w:rPr>
        <w:t xml:space="preserve"> 8+700 (Деоница 5), у функцији везе са постојећим државним путем </w:t>
      </w:r>
      <w:r w:rsidRPr="00A65C89">
        <w:rPr>
          <w:rFonts w:cs="Arial"/>
          <w:szCs w:val="24"/>
        </w:rPr>
        <w:t>I</w:t>
      </w:r>
      <w:r w:rsidRPr="0085291A">
        <w:rPr>
          <w:rFonts w:cs="Arial"/>
          <w:szCs w:val="24"/>
          <w:lang w:val="sr-Cyrl-RS"/>
        </w:rPr>
        <w:t xml:space="preserve">Б реда број 25 на </w:t>
      </w:r>
      <w:r w:rsidRPr="00A65C89">
        <w:rPr>
          <w:rFonts w:cs="Arial"/>
          <w:szCs w:val="24"/>
        </w:rPr>
        <w:t>km</w:t>
      </w:r>
      <w:r w:rsidRPr="0085291A">
        <w:rPr>
          <w:rFonts w:cs="Arial"/>
          <w:szCs w:val="24"/>
          <w:lang w:val="sr-Cyrl-RS"/>
        </w:rPr>
        <w:t xml:space="preserve"> 7+706,90 и и индиректно са државним путем </w:t>
      </w:r>
      <w:r w:rsidRPr="00A65C89">
        <w:rPr>
          <w:rFonts w:cs="Arial"/>
          <w:szCs w:val="24"/>
        </w:rPr>
        <w:t>II</w:t>
      </w:r>
      <w:r w:rsidRPr="0085291A">
        <w:rPr>
          <w:rFonts w:cs="Arial"/>
          <w:szCs w:val="24"/>
          <w:lang w:val="sr-Cyrl-RS"/>
        </w:rPr>
        <w:t>А реда број 149 градским општинским центром Сопот</w:t>
      </w:r>
      <w:r w:rsidRPr="00A65C89">
        <w:rPr>
          <w:rFonts w:cs="Arial"/>
          <w:szCs w:val="24"/>
          <w:lang w:val="sr-Cyrl-RS"/>
        </w:rPr>
        <w:t>.</w:t>
      </w:r>
    </w:p>
    <w:p w14:paraId="7AAF438E" w14:textId="77777777" w:rsidR="00A65C89" w:rsidRPr="00A65C89" w:rsidRDefault="00A65C89" w:rsidP="00A65C89">
      <w:pPr>
        <w:widowControl w:val="0"/>
        <w:spacing w:after="0"/>
        <w:rPr>
          <w:rFonts w:cs="Arial"/>
          <w:szCs w:val="24"/>
          <w:lang w:val="sr-Cyrl-RS"/>
        </w:rPr>
      </w:pPr>
    </w:p>
    <w:p w14:paraId="30BF9BF1"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етља „Младеновац“ на стационажи </w:t>
      </w:r>
      <w:r w:rsidRPr="00A65C89">
        <w:rPr>
          <w:rFonts w:cs="Arial"/>
          <w:szCs w:val="24"/>
        </w:rPr>
        <w:t>km</w:t>
      </w:r>
      <w:r w:rsidRPr="0085291A">
        <w:rPr>
          <w:rFonts w:cs="Arial"/>
          <w:szCs w:val="24"/>
          <w:lang w:val="sr-Cyrl-RS"/>
        </w:rPr>
        <w:t xml:space="preserve"> 16+144 (Деоница 5), у функцији везе са постојећим државним путем </w:t>
      </w:r>
      <w:r w:rsidRPr="00A65C89">
        <w:rPr>
          <w:rFonts w:cs="Arial"/>
          <w:szCs w:val="24"/>
        </w:rPr>
        <w:t>I</w:t>
      </w:r>
      <w:r w:rsidRPr="0085291A">
        <w:rPr>
          <w:rFonts w:cs="Arial"/>
          <w:szCs w:val="24"/>
          <w:lang w:val="sr-Cyrl-RS"/>
        </w:rPr>
        <w:t xml:space="preserve">Б реда број 25 на </w:t>
      </w:r>
      <w:r w:rsidRPr="00A65C89">
        <w:rPr>
          <w:rFonts w:cs="Arial"/>
          <w:szCs w:val="24"/>
        </w:rPr>
        <w:t>km</w:t>
      </w:r>
      <w:r w:rsidRPr="0085291A">
        <w:rPr>
          <w:rFonts w:cs="Arial"/>
          <w:szCs w:val="24"/>
          <w:lang w:val="sr-Cyrl-RS"/>
        </w:rPr>
        <w:t xml:space="preserve"> 15+003 и градским општинским центром Младеновац</w:t>
      </w:r>
      <w:r w:rsidRPr="00A65C89">
        <w:rPr>
          <w:rFonts w:cs="Arial"/>
          <w:szCs w:val="24"/>
          <w:lang w:val="sr-Cyrl-RS"/>
        </w:rPr>
        <w:t>.</w:t>
      </w:r>
    </w:p>
    <w:p w14:paraId="41CE420B" w14:textId="77777777" w:rsidR="00A65C89" w:rsidRPr="00A65C89" w:rsidRDefault="00A65C89" w:rsidP="00A65C89">
      <w:pPr>
        <w:widowControl w:val="0"/>
        <w:spacing w:after="0"/>
        <w:rPr>
          <w:rFonts w:cs="Arial"/>
          <w:szCs w:val="24"/>
          <w:lang w:val="sr-Cyrl-RS"/>
        </w:rPr>
      </w:pPr>
    </w:p>
    <w:p w14:paraId="20C88381"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етља „Орашац“ на стационажи </w:t>
      </w:r>
      <w:r w:rsidRPr="00A65C89">
        <w:rPr>
          <w:rFonts w:cs="Arial"/>
          <w:szCs w:val="24"/>
        </w:rPr>
        <w:t>km</w:t>
      </w:r>
      <w:r w:rsidRPr="0085291A">
        <w:rPr>
          <w:rFonts w:cs="Arial"/>
          <w:szCs w:val="24"/>
          <w:lang w:val="sr-Cyrl-RS"/>
        </w:rPr>
        <w:t xml:space="preserve"> 27+696 (Деоница 5), централна петља у функцији повезивања Сектора 1, 2 и 3 планираног Државног пута, односно правца од Марковца (веза са државним путем </w:t>
      </w:r>
      <w:r w:rsidRPr="00A65C89">
        <w:rPr>
          <w:rFonts w:cs="Arial"/>
          <w:szCs w:val="24"/>
        </w:rPr>
        <w:t>I</w:t>
      </w:r>
      <w:r w:rsidRPr="0085291A">
        <w:rPr>
          <w:rFonts w:cs="Arial"/>
          <w:szCs w:val="24"/>
          <w:lang w:val="sr-Cyrl-RS"/>
        </w:rPr>
        <w:t xml:space="preserve">А реда број 1/аутопут Е-75) до Чибутковице (веза са </w:t>
      </w:r>
      <w:r w:rsidRPr="0085291A">
        <w:rPr>
          <w:rFonts w:cs="Arial"/>
          <w:szCs w:val="24"/>
          <w:lang w:val="sr-Cyrl-RS"/>
        </w:rPr>
        <w:lastRenderedPageBreak/>
        <w:t xml:space="preserve">државним путем </w:t>
      </w:r>
      <w:r w:rsidRPr="00A65C89">
        <w:rPr>
          <w:rFonts w:cs="Arial"/>
          <w:szCs w:val="24"/>
        </w:rPr>
        <w:t>I</w:t>
      </w:r>
      <w:r w:rsidRPr="0085291A">
        <w:rPr>
          <w:rFonts w:cs="Arial"/>
          <w:szCs w:val="24"/>
          <w:lang w:val="sr-Cyrl-RS"/>
        </w:rPr>
        <w:t xml:space="preserve">А реда број 2/аутопут Е-763 тзв. „Милош Велики“ и државним путем </w:t>
      </w:r>
      <w:r w:rsidRPr="00A65C89">
        <w:rPr>
          <w:rFonts w:cs="Arial"/>
          <w:szCs w:val="24"/>
        </w:rPr>
        <w:t>IB</w:t>
      </w:r>
      <w:r w:rsidRPr="0085291A">
        <w:rPr>
          <w:rFonts w:cs="Arial"/>
          <w:szCs w:val="24"/>
          <w:lang w:val="sr-Cyrl-RS"/>
        </w:rPr>
        <w:t xml:space="preserve"> реда број 22) и од петље „Мали Пожаревац“ (на државном путу </w:t>
      </w:r>
      <w:r w:rsidRPr="00A65C89">
        <w:rPr>
          <w:rFonts w:cs="Arial"/>
          <w:szCs w:val="24"/>
        </w:rPr>
        <w:t>I</w:t>
      </w:r>
      <w:r w:rsidRPr="0085291A">
        <w:rPr>
          <w:rFonts w:cs="Arial"/>
          <w:szCs w:val="24"/>
          <w:lang w:val="sr-Cyrl-RS"/>
        </w:rPr>
        <w:t>А реда број 1) до</w:t>
      </w:r>
      <w:r w:rsidRPr="00A65C89">
        <w:rPr>
          <w:rFonts w:cs="Arial"/>
          <w:szCs w:val="24"/>
          <w:lang w:val="sr-Cyrl-RS"/>
        </w:rPr>
        <w:t xml:space="preserve"> </w:t>
      </w:r>
      <w:r w:rsidRPr="0085291A">
        <w:rPr>
          <w:rFonts w:cs="Arial"/>
          <w:szCs w:val="24"/>
          <w:lang w:val="sr-Cyrl-RS"/>
        </w:rPr>
        <w:t>Аранђеловца.</w:t>
      </w:r>
    </w:p>
    <w:p w14:paraId="4769A7BB" w14:textId="77777777" w:rsidR="00A65C89" w:rsidRPr="00A65C89" w:rsidRDefault="00A65C89" w:rsidP="00A65C89">
      <w:pPr>
        <w:widowControl w:val="0"/>
        <w:spacing w:after="0"/>
        <w:rPr>
          <w:rFonts w:cs="Arial"/>
          <w:szCs w:val="24"/>
          <w:lang w:val="sr-Cyrl-RS"/>
        </w:rPr>
      </w:pPr>
    </w:p>
    <w:p w14:paraId="3B548FCB" w14:textId="77777777" w:rsidR="00A65C89" w:rsidRPr="00A65C89" w:rsidRDefault="00A65C89" w:rsidP="00A65C89">
      <w:pPr>
        <w:widowControl w:val="0"/>
        <w:spacing w:after="0"/>
        <w:rPr>
          <w:rFonts w:cs="Arial"/>
          <w:szCs w:val="24"/>
          <w:lang w:val="sr-Cyrl-RS"/>
        </w:rPr>
      </w:pPr>
      <w:r w:rsidRPr="00A65C89">
        <w:rPr>
          <w:rFonts w:cs="Arial"/>
          <w:szCs w:val="24"/>
          <w:lang w:val="sr-Cyrl-RS"/>
        </w:rPr>
        <w:t>П</w:t>
      </w:r>
      <w:r w:rsidRPr="0085291A">
        <w:rPr>
          <w:rFonts w:cs="Arial"/>
          <w:szCs w:val="24"/>
          <w:lang w:val="sr-Cyrl-RS"/>
        </w:rPr>
        <w:t xml:space="preserve">етља „Орашац Југ“ на стационажи </w:t>
      </w:r>
      <w:r w:rsidRPr="00A65C89">
        <w:rPr>
          <w:rFonts w:cs="Arial"/>
          <w:szCs w:val="24"/>
        </w:rPr>
        <w:t>km</w:t>
      </w:r>
      <w:r w:rsidRPr="0085291A">
        <w:rPr>
          <w:rFonts w:cs="Arial"/>
          <w:szCs w:val="24"/>
          <w:lang w:val="sr-Cyrl-RS"/>
        </w:rPr>
        <w:t xml:space="preserve"> 29+234 (Деоница 6), у функцији везе са постојећим државним путем </w:t>
      </w:r>
      <w:r w:rsidRPr="00A65C89">
        <w:rPr>
          <w:rFonts w:cs="Arial"/>
          <w:szCs w:val="24"/>
        </w:rPr>
        <w:t>IIA</w:t>
      </w:r>
      <w:r w:rsidRPr="0085291A">
        <w:rPr>
          <w:rFonts w:cs="Arial"/>
          <w:szCs w:val="24"/>
          <w:lang w:val="sr-Cyrl-RS"/>
        </w:rPr>
        <w:t xml:space="preserve"> реда број 151 на </w:t>
      </w:r>
      <w:r w:rsidRPr="00A65C89">
        <w:rPr>
          <w:rFonts w:cs="Arial"/>
          <w:szCs w:val="24"/>
        </w:rPr>
        <w:t>km</w:t>
      </w:r>
      <w:r w:rsidRPr="0085291A">
        <w:rPr>
          <w:rFonts w:cs="Arial"/>
          <w:szCs w:val="24"/>
          <w:lang w:val="sr-Cyrl-RS"/>
        </w:rPr>
        <w:t xml:space="preserve"> 5+472,90, због чега се планира и додатни везни правац-саобраћајница  дужине од 1,8 </w:t>
      </w:r>
      <w:r w:rsidRPr="00A65C89">
        <w:rPr>
          <w:rFonts w:cs="Arial"/>
          <w:szCs w:val="24"/>
        </w:rPr>
        <w:t>km</w:t>
      </w:r>
      <w:r w:rsidRPr="00A65C89">
        <w:rPr>
          <w:rFonts w:cs="Arial"/>
          <w:szCs w:val="24"/>
          <w:lang w:val="sr-Cyrl-RS"/>
        </w:rPr>
        <w:t xml:space="preserve"> </w:t>
      </w:r>
      <w:r w:rsidRPr="0085291A">
        <w:rPr>
          <w:rFonts w:cs="Arial"/>
          <w:szCs w:val="24"/>
          <w:lang w:val="sr-Cyrl-RS"/>
        </w:rPr>
        <w:t>(са две површинске кружне раскрснице)</w:t>
      </w:r>
      <w:r w:rsidRPr="00A65C89">
        <w:rPr>
          <w:rFonts w:cs="Arial"/>
          <w:szCs w:val="24"/>
          <w:lang w:val="sr-Cyrl-RS"/>
        </w:rPr>
        <w:t>.</w:t>
      </w:r>
    </w:p>
    <w:p w14:paraId="361D36F0" w14:textId="77777777" w:rsidR="00A65C89" w:rsidRPr="00A65C89" w:rsidRDefault="00A65C89" w:rsidP="00A65C89">
      <w:pPr>
        <w:widowControl w:val="0"/>
        <w:spacing w:after="0"/>
        <w:rPr>
          <w:rFonts w:cs="Arial"/>
          <w:szCs w:val="24"/>
          <w:lang w:val="sr-Cyrl-RS"/>
        </w:rPr>
      </w:pPr>
    </w:p>
    <w:p w14:paraId="19D16703" w14:textId="77777777" w:rsidR="00A65C89" w:rsidRPr="00A65C89" w:rsidRDefault="00A65C89" w:rsidP="00A65C89">
      <w:pPr>
        <w:widowControl w:val="0"/>
        <w:spacing w:after="0"/>
        <w:rPr>
          <w:rFonts w:cs="Arial"/>
          <w:szCs w:val="24"/>
          <w:lang w:val="sr-Cyrl-RS"/>
        </w:rPr>
      </w:pPr>
      <w:r w:rsidRPr="00A65C89">
        <w:rPr>
          <w:rFonts w:cs="Arial"/>
          <w:szCs w:val="24"/>
          <w:lang w:val="sr-Cyrl-RS"/>
        </w:rPr>
        <w:t>К</w:t>
      </w:r>
      <w:r w:rsidRPr="0085291A">
        <w:rPr>
          <w:rFonts w:cs="Arial"/>
          <w:szCs w:val="24"/>
          <w:lang w:val="sr-Cyrl-RS"/>
        </w:rPr>
        <w:t xml:space="preserve">ружна раскрсница „Аранђеловац“ на завршној стационажи </w:t>
      </w:r>
      <w:r w:rsidRPr="00A65C89">
        <w:rPr>
          <w:rFonts w:cs="Arial"/>
          <w:szCs w:val="24"/>
        </w:rPr>
        <w:t>km</w:t>
      </w:r>
      <w:r w:rsidRPr="0085291A">
        <w:rPr>
          <w:rFonts w:cs="Arial"/>
          <w:szCs w:val="24"/>
          <w:lang w:val="sr-Cyrl-RS"/>
        </w:rPr>
        <w:t xml:space="preserve"> 36+890 (Деоница 6), у функцији везе са постојећим државним путем </w:t>
      </w:r>
      <w:r w:rsidRPr="00A65C89">
        <w:rPr>
          <w:rFonts w:cs="Arial"/>
          <w:szCs w:val="24"/>
        </w:rPr>
        <w:t>I</w:t>
      </w:r>
      <w:r w:rsidRPr="0085291A">
        <w:rPr>
          <w:rFonts w:cs="Arial"/>
          <w:szCs w:val="24"/>
          <w:lang w:val="sr-Cyrl-RS"/>
        </w:rPr>
        <w:t xml:space="preserve">Б реда број 27 на </w:t>
      </w:r>
      <w:r w:rsidRPr="00A65C89">
        <w:rPr>
          <w:rFonts w:cs="Arial"/>
          <w:szCs w:val="24"/>
        </w:rPr>
        <w:t>km</w:t>
      </w:r>
      <w:r w:rsidRPr="0085291A">
        <w:rPr>
          <w:rFonts w:cs="Arial"/>
          <w:szCs w:val="24"/>
          <w:lang w:val="sr-Cyrl-RS"/>
        </w:rPr>
        <w:t xml:space="preserve"> 141+168.80  и општинским центром Аранђеловац</w:t>
      </w:r>
      <w:r w:rsidRPr="00A65C89">
        <w:rPr>
          <w:rFonts w:cs="Arial"/>
          <w:szCs w:val="24"/>
          <w:lang w:val="sr-Cyrl-RS"/>
        </w:rPr>
        <w:t>.</w:t>
      </w:r>
    </w:p>
    <w:p w14:paraId="11699F0E" w14:textId="77777777" w:rsidR="00A65C89" w:rsidRPr="00A65C89" w:rsidRDefault="00A65C89" w:rsidP="00A65C89">
      <w:pPr>
        <w:widowControl w:val="0"/>
        <w:spacing w:after="0"/>
        <w:rPr>
          <w:rFonts w:cs="Arial"/>
          <w:szCs w:val="24"/>
          <w:lang w:val="sr-Cyrl-RS"/>
        </w:rPr>
      </w:pPr>
    </w:p>
    <w:p w14:paraId="1C07A212" w14:textId="77777777" w:rsidR="00A65C89" w:rsidRPr="0085291A" w:rsidRDefault="00A65C89" w:rsidP="00280EBC">
      <w:pPr>
        <w:widowControl w:val="0"/>
        <w:spacing w:after="0"/>
        <w:rPr>
          <w:rFonts w:cs="Arial"/>
          <w:szCs w:val="24"/>
          <w:lang w:val="sr-Cyrl-RS"/>
        </w:rPr>
      </w:pPr>
      <w:r w:rsidRPr="0085291A">
        <w:rPr>
          <w:rFonts w:cs="Arial"/>
          <w:szCs w:val="24"/>
          <w:lang w:val="sr-Cyrl-RS"/>
        </w:rPr>
        <w:t xml:space="preserve">На </w:t>
      </w:r>
      <w:r w:rsidRPr="00A65C89">
        <w:rPr>
          <w:rFonts w:cs="Arial"/>
          <w:szCs w:val="24"/>
          <w:lang w:val="sr-Cyrl-RS"/>
        </w:rPr>
        <w:t>Д</w:t>
      </w:r>
      <w:r w:rsidRPr="0085291A">
        <w:rPr>
          <w:rFonts w:cs="Arial"/>
          <w:szCs w:val="24"/>
          <w:lang w:val="sr-Cyrl-RS"/>
        </w:rPr>
        <w:t>еоници 5 Сектора 3, пројектовано је укупно 36 објеката:</w:t>
      </w:r>
    </w:p>
    <w:p w14:paraId="12650CA4" w14:textId="77777777" w:rsidR="00280EBC" w:rsidRPr="0085291A" w:rsidRDefault="00280EBC" w:rsidP="00280EBC">
      <w:pPr>
        <w:widowControl w:val="0"/>
        <w:spacing w:after="0"/>
        <w:rPr>
          <w:rFonts w:cs="Arial"/>
          <w:szCs w:val="24"/>
          <w:lang w:val="sr-Cyrl-RS"/>
        </w:rPr>
      </w:pPr>
    </w:p>
    <w:p w14:paraId="6BE1590A" w14:textId="77777777" w:rsidR="00A65C89" w:rsidRPr="0085291A" w:rsidRDefault="00A65C89" w:rsidP="006A48DD">
      <w:pPr>
        <w:widowControl w:val="0"/>
        <w:numPr>
          <w:ilvl w:val="0"/>
          <w:numId w:val="68"/>
        </w:numPr>
        <w:spacing w:after="160" w:line="259" w:lineRule="auto"/>
        <w:contextualSpacing/>
        <w:jc w:val="left"/>
        <w:rPr>
          <w:rFonts w:cs="Arial"/>
          <w:szCs w:val="24"/>
          <w:lang w:val="sr-Cyrl-RS"/>
        </w:rPr>
      </w:pPr>
      <w:r w:rsidRPr="0085291A">
        <w:rPr>
          <w:rFonts w:cs="Arial"/>
          <w:szCs w:val="24"/>
          <w:lang w:val="sr-Cyrl-RS"/>
        </w:rPr>
        <w:t>19 Мостова у трупу пута на деоници 5</w:t>
      </w:r>
    </w:p>
    <w:p w14:paraId="3F21BFEE" w14:textId="77777777" w:rsidR="00A65C89" w:rsidRPr="00A65C89" w:rsidRDefault="00A65C89" w:rsidP="006A48DD">
      <w:pPr>
        <w:widowControl w:val="0"/>
        <w:numPr>
          <w:ilvl w:val="0"/>
          <w:numId w:val="68"/>
        </w:numPr>
        <w:spacing w:after="160" w:line="259" w:lineRule="auto"/>
        <w:contextualSpacing/>
        <w:jc w:val="left"/>
        <w:rPr>
          <w:rFonts w:cs="Arial"/>
          <w:szCs w:val="24"/>
        </w:rPr>
      </w:pPr>
      <w:r w:rsidRPr="00A65C89">
        <w:rPr>
          <w:rFonts w:cs="Arial"/>
          <w:szCs w:val="24"/>
        </w:rPr>
        <w:t>6 Мостова – натпутњака на деоници 5</w:t>
      </w:r>
    </w:p>
    <w:p w14:paraId="0CCCEB80" w14:textId="77777777" w:rsidR="00A65C89" w:rsidRPr="00A65C89" w:rsidRDefault="00A65C89" w:rsidP="006A48DD">
      <w:pPr>
        <w:widowControl w:val="0"/>
        <w:numPr>
          <w:ilvl w:val="0"/>
          <w:numId w:val="68"/>
        </w:numPr>
        <w:spacing w:after="160" w:line="259" w:lineRule="auto"/>
        <w:contextualSpacing/>
        <w:jc w:val="left"/>
        <w:rPr>
          <w:rFonts w:cs="Arial"/>
          <w:szCs w:val="24"/>
        </w:rPr>
      </w:pPr>
      <w:r w:rsidRPr="00A65C89">
        <w:rPr>
          <w:rFonts w:cs="Arial"/>
          <w:szCs w:val="24"/>
        </w:rPr>
        <w:t>5 Мостова на денивелисаним раскрсницама на деоници 5</w:t>
      </w:r>
    </w:p>
    <w:p w14:paraId="2C733F67" w14:textId="77777777" w:rsidR="00A65C89" w:rsidRPr="00A65C89" w:rsidRDefault="00A65C89" w:rsidP="006A48DD">
      <w:pPr>
        <w:widowControl w:val="0"/>
        <w:numPr>
          <w:ilvl w:val="0"/>
          <w:numId w:val="68"/>
        </w:numPr>
        <w:spacing w:after="160" w:line="259" w:lineRule="auto"/>
        <w:contextualSpacing/>
        <w:jc w:val="left"/>
        <w:rPr>
          <w:rFonts w:cs="Arial"/>
          <w:szCs w:val="24"/>
        </w:rPr>
      </w:pPr>
      <w:r w:rsidRPr="00A65C89">
        <w:rPr>
          <w:rFonts w:cs="Arial"/>
          <w:szCs w:val="24"/>
        </w:rPr>
        <w:t>6 Мостова на девијацијама</w:t>
      </w:r>
    </w:p>
    <w:p w14:paraId="5C542B35" w14:textId="77777777" w:rsidR="00A65C89" w:rsidRPr="00A65C89" w:rsidRDefault="00A65C89" w:rsidP="00280EBC">
      <w:pPr>
        <w:widowControl w:val="0"/>
        <w:spacing w:after="0" w:line="259" w:lineRule="auto"/>
        <w:rPr>
          <w:rFonts w:cs="Arial"/>
          <w:sz w:val="20"/>
          <w:lang w:val="sr-Cyrl-RS"/>
        </w:rPr>
      </w:pPr>
    </w:p>
    <w:p w14:paraId="240A7376"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На </w:t>
      </w:r>
      <w:r w:rsidRPr="00A65C89">
        <w:rPr>
          <w:rFonts w:cs="Arial"/>
          <w:szCs w:val="24"/>
          <w:lang w:val="sr-Cyrl-RS"/>
        </w:rPr>
        <w:t>Д</w:t>
      </w:r>
      <w:r w:rsidRPr="0085291A">
        <w:rPr>
          <w:rFonts w:cs="Arial"/>
          <w:szCs w:val="24"/>
          <w:lang w:val="sr-Cyrl-RS"/>
        </w:rPr>
        <w:t>еоници 6 пројектовано је укупно 12 објеката – мостова:</w:t>
      </w:r>
    </w:p>
    <w:p w14:paraId="615C8C26" w14:textId="77777777" w:rsidR="00280EBC" w:rsidRPr="0085291A" w:rsidRDefault="00280EBC" w:rsidP="00A65C89">
      <w:pPr>
        <w:widowControl w:val="0"/>
        <w:spacing w:after="0"/>
        <w:rPr>
          <w:rFonts w:cs="Arial"/>
          <w:szCs w:val="24"/>
          <w:lang w:val="sr-Cyrl-RS"/>
        </w:rPr>
      </w:pPr>
    </w:p>
    <w:p w14:paraId="3FFC3C3A" w14:textId="77777777" w:rsidR="00A65C89" w:rsidRPr="00A65C89" w:rsidRDefault="00A65C89" w:rsidP="006A48DD">
      <w:pPr>
        <w:widowControl w:val="0"/>
        <w:numPr>
          <w:ilvl w:val="0"/>
          <w:numId w:val="69"/>
        </w:numPr>
        <w:spacing w:after="160" w:line="259" w:lineRule="auto"/>
        <w:contextualSpacing/>
        <w:jc w:val="left"/>
        <w:rPr>
          <w:rFonts w:cs="Arial"/>
          <w:szCs w:val="24"/>
        </w:rPr>
      </w:pPr>
      <w:r w:rsidRPr="00A65C89">
        <w:rPr>
          <w:rFonts w:cs="Arial"/>
          <w:szCs w:val="24"/>
        </w:rPr>
        <w:t>7 Мостова у трупу пута</w:t>
      </w:r>
    </w:p>
    <w:p w14:paraId="4A9F460D" w14:textId="77777777" w:rsidR="00A65C89" w:rsidRPr="00A65C89" w:rsidRDefault="00A65C89" w:rsidP="006A48DD">
      <w:pPr>
        <w:widowControl w:val="0"/>
        <w:numPr>
          <w:ilvl w:val="0"/>
          <w:numId w:val="69"/>
        </w:numPr>
        <w:spacing w:after="160" w:line="259" w:lineRule="auto"/>
        <w:contextualSpacing/>
        <w:jc w:val="left"/>
        <w:rPr>
          <w:rFonts w:cs="Arial"/>
          <w:szCs w:val="24"/>
        </w:rPr>
      </w:pPr>
      <w:r w:rsidRPr="00A65C89">
        <w:rPr>
          <w:rFonts w:cs="Arial"/>
          <w:szCs w:val="24"/>
        </w:rPr>
        <w:t>4 Моста – Надвожњака</w:t>
      </w:r>
    </w:p>
    <w:p w14:paraId="5B4F376A" w14:textId="77777777" w:rsidR="00A65C89" w:rsidRDefault="00A65C89" w:rsidP="006A48DD">
      <w:pPr>
        <w:widowControl w:val="0"/>
        <w:numPr>
          <w:ilvl w:val="0"/>
          <w:numId w:val="69"/>
        </w:numPr>
        <w:spacing w:after="160" w:line="259" w:lineRule="auto"/>
        <w:contextualSpacing/>
        <w:jc w:val="left"/>
        <w:rPr>
          <w:rFonts w:cs="Arial"/>
          <w:szCs w:val="24"/>
        </w:rPr>
      </w:pPr>
      <w:r w:rsidRPr="00A65C89">
        <w:rPr>
          <w:rFonts w:cs="Arial"/>
          <w:szCs w:val="24"/>
        </w:rPr>
        <w:t>1 Мост на денивелисаној раскрсници Петља Орашац југ</w:t>
      </w:r>
    </w:p>
    <w:p w14:paraId="6C3EE2F4" w14:textId="77777777" w:rsidR="00280EBC" w:rsidRPr="00A65C89" w:rsidRDefault="00280EBC" w:rsidP="00280EBC">
      <w:pPr>
        <w:widowControl w:val="0"/>
        <w:spacing w:after="160" w:line="259" w:lineRule="auto"/>
        <w:contextualSpacing/>
        <w:jc w:val="left"/>
        <w:rPr>
          <w:rFonts w:cs="Arial"/>
          <w:szCs w:val="24"/>
        </w:rPr>
      </w:pPr>
    </w:p>
    <w:p w14:paraId="090DBD6B" w14:textId="77777777" w:rsidR="00A65C89" w:rsidRPr="00A65C89" w:rsidRDefault="00A65C89" w:rsidP="00A65C89">
      <w:pPr>
        <w:widowControl w:val="0"/>
        <w:spacing w:after="0"/>
        <w:rPr>
          <w:rFonts w:cs="Arial"/>
          <w:szCs w:val="24"/>
          <w:lang w:val="sr-Cyrl-RS"/>
        </w:rPr>
      </w:pPr>
      <w:r w:rsidRPr="00A65C89">
        <w:rPr>
          <w:rFonts w:cs="Arial"/>
          <w:szCs w:val="24"/>
        </w:rPr>
        <w:t>Тунел Равнице</w:t>
      </w:r>
      <w:r w:rsidRPr="00A65C89">
        <w:rPr>
          <w:rFonts w:cs="Arial"/>
          <w:szCs w:val="24"/>
          <w:lang w:val="sr-Cyrl-RS"/>
        </w:rPr>
        <w:t xml:space="preserve"> - тунел се ради у широком ископу и састоји се од две спојене тунелске цеви (са заједничким средњим стубом), свака цев за један саобраћајни смер. Тунел се целом својом дужином налази у правцу. Нивелета тунелских цеви расте од улазног ка излазном порталу. Стационаже портала тунелских цеви су улазни портал на km 2+970.00 излазни на km 3+390.00. Тунел је укупне дужине 420m. </w:t>
      </w:r>
    </w:p>
    <w:p w14:paraId="6F287887" w14:textId="77777777" w:rsidR="00A65C89" w:rsidRPr="0085291A" w:rsidRDefault="00A65C89" w:rsidP="00A65C89">
      <w:pPr>
        <w:widowControl w:val="0"/>
        <w:spacing w:after="0"/>
        <w:rPr>
          <w:rFonts w:cs="Arial"/>
          <w:szCs w:val="24"/>
          <w:lang w:val="sr-Cyrl-RS"/>
        </w:rPr>
      </w:pPr>
    </w:p>
    <w:p w14:paraId="1CE76CD6" w14:textId="77777777" w:rsidR="00A65C89" w:rsidRPr="0085291A" w:rsidRDefault="00A65C89" w:rsidP="00A65C89">
      <w:pPr>
        <w:widowControl w:val="0"/>
        <w:spacing w:after="0"/>
        <w:rPr>
          <w:rFonts w:cs="Arial"/>
          <w:szCs w:val="24"/>
          <w:lang w:val="sr-Cyrl-RS"/>
        </w:rPr>
      </w:pPr>
    </w:p>
    <w:p w14:paraId="431FEF52" w14:textId="77777777" w:rsidR="00A65C89" w:rsidRPr="0085291A" w:rsidRDefault="00A65C89" w:rsidP="00280EBC">
      <w:pPr>
        <w:widowControl w:val="0"/>
        <w:spacing w:after="0"/>
        <w:rPr>
          <w:rFonts w:cs="Arial"/>
          <w:szCs w:val="24"/>
          <w:lang w:val="sr-Cyrl-RS"/>
        </w:rPr>
      </w:pPr>
    </w:p>
    <w:p w14:paraId="7EA4B7E5" w14:textId="77777777" w:rsidR="00A65C89" w:rsidRPr="00A65C89" w:rsidRDefault="00A65C89" w:rsidP="00280EBC">
      <w:pPr>
        <w:pStyle w:val="Heading2"/>
        <w:spacing w:before="0" w:after="0"/>
        <w:rPr>
          <w:rFonts w:ascii="Arial" w:hAnsi="Arial" w:cs="Arial"/>
          <w:b/>
          <w:bCs/>
          <w:color w:val="auto"/>
          <w:sz w:val="32"/>
          <w:szCs w:val="32"/>
          <w:lang w:val="sr-Cyrl-RS"/>
        </w:rPr>
      </w:pPr>
      <w:bookmarkStart w:id="341" w:name="_Toc214967506"/>
      <w:r w:rsidRPr="00A65C89">
        <w:rPr>
          <w:rFonts w:ascii="Arial" w:hAnsi="Arial" w:cs="Arial"/>
          <w:b/>
          <w:color w:val="auto"/>
          <w:sz w:val="32"/>
          <w:szCs w:val="32"/>
          <w:lang w:val="ru-RU"/>
        </w:rPr>
        <w:t>11.4 Приказ разумних алтернатива које су разматране</w:t>
      </w:r>
      <w:bookmarkEnd w:id="341"/>
    </w:p>
    <w:p w14:paraId="102FB8EA" w14:textId="77777777" w:rsidR="00A65C89" w:rsidRPr="0085291A" w:rsidRDefault="00A65C89" w:rsidP="00280EBC">
      <w:pPr>
        <w:widowControl w:val="0"/>
        <w:spacing w:after="0"/>
        <w:rPr>
          <w:rFonts w:cs="Arial"/>
          <w:szCs w:val="24"/>
          <w:lang w:val="sr-Cyrl-RS"/>
        </w:rPr>
      </w:pPr>
    </w:p>
    <w:p w14:paraId="48F83966" w14:textId="77777777" w:rsidR="00A65C89" w:rsidRPr="0085291A" w:rsidRDefault="00A65C89" w:rsidP="00A65C89">
      <w:pPr>
        <w:widowControl w:val="0"/>
        <w:spacing w:after="0"/>
        <w:rPr>
          <w:rFonts w:cs="Arial"/>
          <w:szCs w:val="24"/>
          <w:lang w:val="sr-Cyrl-RS"/>
        </w:rPr>
      </w:pPr>
    </w:p>
    <w:p w14:paraId="35E5F86F" w14:textId="77777777" w:rsidR="00A65C89" w:rsidRPr="0085291A" w:rsidRDefault="00A65C89" w:rsidP="00280EBC">
      <w:pPr>
        <w:widowControl w:val="0"/>
        <w:spacing w:after="0"/>
        <w:rPr>
          <w:rFonts w:cs="Arial"/>
          <w:szCs w:val="24"/>
          <w:lang w:val="sr-Cyrl-RS"/>
        </w:rPr>
      </w:pPr>
    </w:p>
    <w:p w14:paraId="11D5B211" w14:textId="77777777" w:rsidR="00A65C89" w:rsidRPr="00A65C89" w:rsidRDefault="00A65C89" w:rsidP="00A65C89">
      <w:pPr>
        <w:widowControl w:val="0"/>
        <w:shd w:val="clear" w:color="auto" w:fill="FFFFFF" w:themeFill="background1"/>
        <w:spacing w:after="0"/>
        <w:rPr>
          <w:rFonts w:cs="Arial"/>
          <w:szCs w:val="24"/>
          <w:lang w:val="sr-Cyrl-RS"/>
        </w:rPr>
      </w:pPr>
      <w:r w:rsidRPr="00A65C89">
        <w:rPr>
          <w:rFonts w:cs="Arial"/>
          <w:szCs w:val="24"/>
          <w:lang w:val="sr-Cyrl-RS"/>
        </w:rPr>
        <w:t xml:space="preserve">У складу са законским оквиром, кроз предметно поглавље приказане су реалне и технички изводљиве алтернативе које су разматране током планирања, пројектовања, изградње и будућег функционисања планиране саобраћајнице. Идејни пројекат је израђен на основу Просторног плана подручја посебне намене инфраструктурног коридора државног пута I реда „Вожд Карађорђе“ (Сл. лист гласник РС, бр. 62/24), кроз који нису разматрне варијанти трасе, а технологија и организација извођења радова, кроз пројектни задатак израде Идејног пројекта, није захтевана. У складу са тим чињеницама,  у  контексту Студије о процени утицаја на животну средину за изградњу државног пута "Вожд Карађорђе", препоручене су смернице за различите алтернативе које могу бити разматране у циљу минимизирања негативан утицај на животну средину, али и бити економски и технолошки оправдане. </w:t>
      </w:r>
    </w:p>
    <w:p w14:paraId="4E1CED79" w14:textId="77777777" w:rsidR="00A65C89" w:rsidRPr="0085291A" w:rsidRDefault="00A65C89" w:rsidP="00A65C89">
      <w:pPr>
        <w:widowControl w:val="0"/>
        <w:spacing w:after="0"/>
        <w:rPr>
          <w:rFonts w:cs="Arial"/>
          <w:szCs w:val="24"/>
          <w:lang w:val="sr-Cyrl-RS"/>
        </w:rPr>
      </w:pPr>
    </w:p>
    <w:p w14:paraId="46CF16BE" w14:textId="77777777" w:rsidR="00A65C89" w:rsidRPr="00A65C89" w:rsidRDefault="00A65C89" w:rsidP="00D1700A">
      <w:pPr>
        <w:pStyle w:val="Heading2"/>
        <w:spacing w:before="0" w:after="0"/>
        <w:rPr>
          <w:rFonts w:ascii="Arial" w:hAnsi="Arial" w:cs="Arial"/>
          <w:b/>
          <w:color w:val="auto"/>
          <w:sz w:val="32"/>
          <w:szCs w:val="32"/>
          <w:lang w:val="ru-RU"/>
        </w:rPr>
      </w:pPr>
      <w:bookmarkStart w:id="342" w:name="_Toc214967507"/>
      <w:r w:rsidRPr="00A65C89">
        <w:rPr>
          <w:rFonts w:ascii="Arial" w:hAnsi="Arial" w:cs="Arial"/>
          <w:b/>
          <w:color w:val="auto"/>
          <w:sz w:val="32"/>
          <w:szCs w:val="32"/>
          <w:lang w:val="ru-RU"/>
        </w:rPr>
        <w:lastRenderedPageBreak/>
        <w:t>11.5 Опис могућих утицаја пројекта на животну средину који су последица грађења и коришћења пројекта, као и ризика за чиниоце животне средине</w:t>
      </w:r>
      <w:bookmarkEnd w:id="342"/>
    </w:p>
    <w:p w14:paraId="11A8646C" w14:textId="77777777" w:rsidR="00A65C89" w:rsidRPr="0085291A" w:rsidRDefault="00A65C89" w:rsidP="00D1700A">
      <w:pPr>
        <w:widowControl w:val="0"/>
        <w:spacing w:after="0"/>
        <w:rPr>
          <w:rFonts w:cs="Arial"/>
          <w:b/>
          <w:sz w:val="28"/>
          <w:szCs w:val="28"/>
          <w:lang w:val="sr-Cyrl-RS"/>
        </w:rPr>
      </w:pPr>
    </w:p>
    <w:p w14:paraId="287CB448" w14:textId="77777777" w:rsidR="00A65C89" w:rsidRPr="0085291A" w:rsidRDefault="00A65C89" w:rsidP="00D1700A">
      <w:pPr>
        <w:widowControl w:val="0"/>
        <w:spacing w:after="0"/>
        <w:rPr>
          <w:rFonts w:cs="Arial"/>
          <w:b/>
          <w:sz w:val="28"/>
          <w:szCs w:val="28"/>
          <w:lang w:val="sr-Cyrl-RS"/>
        </w:rPr>
      </w:pPr>
    </w:p>
    <w:p w14:paraId="1B303A2A" w14:textId="77777777" w:rsidR="00A65C89" w:rsidRPr="0085291A" w:rsidRDefault="00A65C89" w:rsidP="00D1700A">
      <w:pPr>
        <w:widowControl w:val="0"/>
        <w:spacing w:after="0"/>
        <w:rPr>
          <w:rFonts w:cs="Arial"/>
          <w:b/>
          <w:sz w:val="28"/>
          <w:szCs w:val="28"/>
          <w:lang w:val="sr-Cyrl-RS"/>
        </w:rPr>
      </w:pPr>
    </w:p>
    <w:p w14:paraId="04213E35" w14:textId="77777777" w:rsidR="00A65C89" w:rsidRPr="00A65C89" w:rsidRDefault="00A65C89" w:rsidP="00A65C89">
      <w:pPr>
        <w:spacing w:after="0"/>
        <w:rPr>
          <w:rFonts w:cs="Arial"/>
          <w:bCs/>
          <w:szCs w:val="24"/>
          <w:lang w:val="sr-Cyrl-RS"/>
        </w:rPr>
      </w:pPr>
      <w:r w:rsidRPr="0085291A">
        <w:rPr>
          <w:rFonts w:cs="Arial"/>
          <w:szCs w:val="24"/>
          <w:lang w:val="sr-Cyrl-RS"/>
        </w:rPr>
        <w:t xml:space="preserve">У </w:t>
      </w:r>
      <w:r w:rsidRPr="00A65C89">
        <w:rPr>
          <w:rFonts w:cs="Arial"/>
          <w:szCs w:val="24"/>
          <w:lang w:val="sr-Cyrl-RS"/>
        </w:rPr>
        <w:t xml:space="preserve">овом </w:t>
      </w:r>
      <w:r w:rsidRPr="0085291A">
        <w:rPr>
          <w:rFonts w:cs="Arial"/>
          <w:szCs w:val="24"/>
          <w:lang w:val="sr-Cyrl-RS"/>
        </w:rPr>
        <w:t xml:space="preserve">поглављу размотрени су могући утицаји изградње и експлоатације </w:t>
      </w:r>
      <w:r w:rsidRPr="00A65C89">
        <w:rPr>
          <w:rFonts w:cs="Arial"/>
          <w:szCs w:val="24"/>
          <w:lang w:val="sr-Cyrl-RS"/>
        </w:rPr>
        <w:t>С</w:t>
      </w:r>
      <w:r w:rsidRPr="0085291A">
        <w:rPr>
          <w:rFonts w:cs="Arial"/>
          <w:szCs w:val="24"/>
          <w:lang w:val="sr-Cyrl-RS"/>
        </w:rPr>
        <w:t>ектора</w:t>
      </w:r>
      <w:r w:rsidRPr="00A65C89">
        <w:rPr>
          <w:rFonts w:cs="Arial"/>
          <w:b/>
          <w:szCs w:val="24"/>
          <w:lang w:val="sr-Cyrl-RS"/>
        </w:rPr>
        <w:t xml:space="preserve"> 3 </w:t>
      </w:r>
      <w:r w:rsidRPr="00A65C89">
        <w:rPr>
          <w:rFonts w:cs="Arial"/>
          <w:bCs/>
          <w:szCs w:val="24"/>
          <w:lang w:val="sr-Cyrl-RS"/>
        </w:rPr>
        <w:t xml:space="preserve">државног пута „Вожд Карађорђе“. </w:t>
      </w:r>
    </w:p>
    <w:p w14:paraId="0A5C28DC" w14:textId="77777777" w:rsidR="00A65C89" w:rsidRPr="00A65C89" w:rsidRDefault="00A65C89" w:rsidP="00A65C89">
      <w:pPr>
        <w:widowControl w:val="0"/>
        <w:spacing w:after="0"/>
        <w:rPr>
          <w:rFonts w:cs="Arial"/>
          <w:szCs w:val="24"/>
          <w:lang w:val="sr-Cyrl-RS"/>
        </w:rPr>
      </w:pPr>
    </w:p>
    <w:p w14:paraId="0C983CD8"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ваздуха у фази изградње може бити под утицајем извођења грађевинских радова, кретања грађевинске механизације и транспортних средстава. Долази до емисије прашине и издувних гасова као последице сагоревања дизела. Могући утицаји су привремени.</w:t>
      </w:r>
    </w:p>
    <w:p w14:paraId="4762D16E" w14:textId="77777777" w:rsidR="00A65C89" w:rsidRPr="00A65C89" w:rsidRDefault="00A65C89" w:rsidP="00A65C89">
      <w:pPr>
        <w:widowControl w:val="0"/>
        <w:spacing w:after="0"/>
        <w:rPr>
          <w:rFonts w:cs="Arial"/>
          <w:szCs w:val="24"/>
          <w:lang w:val="sr-Cyrl-RS"/>
        </w:rPr>
      </w:pPr>
    </w:p>
    <w:p w14:paraId="3509542F"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ваздуха у фази експлоатације може бити под утицајем сагоревања горива (бензин, дизел, ТНГ, ЦНГ) и неиздувних емисија које потичу од хабања кочница, коловоза и гума. Могући утицаји су континуирани.</w:t>
      </w:r>
    </w:p>
    <w:p w14:paraId="41EF6624" w14:textId="77777777" w:rsidR="00A65C89" w:rsidRPr="00A65C89" w:rsidRDefault="00A65C89" w:rsidP="00A65C89">
      <w:pPr>
        <w:widowControl w:val="0"/>
        <w:spacing w:after="0"/>
        <w:rPr>
          <w:rFonts w:cs="Arial"/>
          <w:szCs w:val="24"/>
          <w:lang w:val="sr-Cyrl-RS"/>
        </w:rPr>
      </w:pPr>
    </w:p>
    <w:p w14:paraId="182E4F78"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вода у фази изградње може бити под утицајем извођења грађевинских радова (посебно радови на регулацији водотока), као и услед неисправне механизације или неадекватног руковања. Могући утицаји су привремени.</w:t>
      </w:r>
    </w:p>
    <w:p w14:paraId="43AB60A5" w14:textId="77777777" w:rsidR="00A65C89" w:rsidRPr="00A65C89" w:rsidRDefault="00A65C89" w:rsidP="00A65C89">
      <w:pPr>
        <w:widowControl w:val="0"/>
        <w:spacing w:after="0"/>
        <w:rPr>
          <w:rFonts w:cs="Arial"/>
          <w:szCs w:val="24"/>
          <w:lang w:val="sr-Cyrl-RS"/>
        </w:rPr>
      </w:pPr>
    </w:p>
    <w:p w14:paraId="20A780AC"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вода у фази експлоатације може бити под утицајем уља на коловозу, неиздувних емисија које потичу од хабања кочница, коловоза и гума, као и акцидента. Могући утицаји зависе од примењеног система одводњавања и континуирани су, осим у случају акцидента.</w:t>
      </w:r>
    </w:p>
    <w:p w14:paraId="54FFFB15" w14:textId="77777777" w:rsidR="00A65C89" w:rsidRPr="00A65C89" w:rsidRDefault="00A65C89" w:rsidP="00A65C89">
      <w:pPr>
        <w:widowControl w:val="0"/>
        <w:spacing w:after="0"/>
        <w:rPr>
          <w:rFonts w:cs="Arial"/>
          <w:szCs w:val="24"/>
          <w:lang w:val="sr-Cyrl-RS"/>
        </w:rPr>
      </w:pPr>
    </w:p>
    <w:p w14:paraId="7B504219" w14:textId="77777777" w:rsidR="00A65C89" w:rsidRPr="00A65C89" w:rsidRDefault="00A65C89" w:rsidP="00A65C89">
      <w:pPr>
        <w:widowControl w:val="0"/>
        <w:spacing w:after="0"/>
        <w:rPr>
          <w:rFonts w:cs="Arial"/>
          <w:szCs w:val="24"/>
          <w:lang w:val="sr-Cyrl-RS"/>
        </w:rPr>
      </w:pPr>
      <w:r w:rsidRPr="0085291A">
        <w:rPr>
          <w:rFonts w:cs="Arial"/>
          <w:szCs w:val="24"/>
          <w:lang w:val="sr-Cyrl-RS"/>
        </w:rPr>
        <w:t>Најзначајнији утицај на земљиште у фази изградње је промена намене коришћења (раније намене се преводе у путно земљиште). Овај утицај је трајан.</w:t>
      </w:r>
    </w:p>
    <w:p w14:paraId="5104A162" w14:textId="77777777" w:rsidR="00A65C89" w:rsidRPr="00A65C89" w:rsidRDefault="00A65C89" w:rsidP="00A65C89">
      <w:pPr>
        <w:widowControl w:val="0"/>
        <w:spacing w:after="0"/>
        <w:rPr>
          <w:rFonts w:cs="Arial"/>
          <w:szCs w:val="24"/>
          <w:lang w:val="sr-Cyrl-RS"/>
        </w:rPr>
      </w:pPr>
    </w:p>
    <w:p w14:paraId="39B00072"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земљишта у фази изградње може бити под утицајем извођења грађевинских радова, кретања грађевинске механизације и транспортних средстава. Долази до уклањања хумусног слоја, могућа је ерозија на косинама, формирају се привремене депоније материјала, а могуће је и проливање горива и уља. Ови утицаји су привремени.</w:t>
      </w:r>
    </w:p>
    <w:p w14:paraId="300DF912" w14:textId="77777777" w:rsidR="00A65C89" w:rsidRPr="00A65C89" w:rsidRDefault="00A65C89" w:rsidP="00A65C89">
      <w:pPr>
        <w:widowControl w:val="0"/>
        <w:spacing w:after="0"/>
        <w:rPr>
          <w:rFonts w:cs="Arial"/>
          <w:szCs w:val="24"/>
          <w:lang w:val="sr-Cyrl-RS"/>
        </w:rPr>
      </w:pPr>
    </w:p>
    <w:p w14:paraId="2318F158" w14:textId="77777777" w:rsidR="00A65C89" w:rsidRPr="00A65C89" w:rsidRDefault="00A65C89" w:rsidP="00A65C89">
      <w:pPr>
        <w:widowControl w:val="0"/>
        <w:spacing w:after="0"/>
        <w:rPr>
          <w:rFonts w:cs="Arial"/>
          <w:szCs w:val="24"/>
          <w:lang w:val="sr-Cyrl-RS"/>
        </w:rPr>
      </w:pPr>
      <w:r w:rsidRPr="0085291A">
        <w:rPr>
          <w:rFonts w:cs="Arial"/>
          <w:szCs w:val="24"/>
          <w:lang w:val="sr-Cyrl-RS"/>
        </w:rPr>
        <w:t>Квалитет земљишта у фази експлоатације може бити под утицајем атмосферског талога у коме се налази уље са коловоза и неиздувне емисије од хабања кочница, коловоза и гума, као и акцидента. Могући утицаји зависе од примењеног система одводњавања и континуирани су, осим у случају акцидента.</w:t>
      </w:r>
    </w:p>
    <w:p w14:paraId="0EEF9397" w14:textId="77777777" w:rsidR="00A65C89" w:rsidRPr="00A65C89" w:rsidRDefault="00A65C89" w:rsidP="00A65C89">
      <w:pPr>
        <w:widowControl w:val="0"/>
        <w:spacing w:after="0"/>
        <w:rPr>
          <w:rFonts w:cs="Arial"/>
          <w:szCs w:val="24"/>
          <w:lang w:val="sr-Cyrl-RS"/>
        </w:rPr>
      </w:pPr>
    </w:p>
    <w:p w14:paraId="17FDBA6F" w14:textId="77777777" w:rsidR="00A65C89" w:rsidRPr="00A65C89" w:rsidRDefault="00A65C89" w:rsidP="00A65C89">
      <w:pPr>
        <w:widowControl w:val="0"/>
        <w:spacing w:after="0"/>
        <w:rPr>
          <w:rFonts w:cs="Arial"/>
          <w:szCs w:val="24"/>
          <w:lang w:val="sr-Cyrl-RS"/>
        </w:rPr>
      </w:pPr>
      <w:r w:rsidRPr="0085291A">
        <w:rPr>
          <w:rFonts w:cs="Arial"/>
          <w:szCs w:val="24"/>
          <w:lang w:val="sr-Cyrl-RS"/>
        </w:rPr>
        <w:t>Ниво буке у фази изградње може бити под утицајем извођења грађевинских радова, кретања грађевинске механизације и транспортних средстава. Могући утицаји су привремени.</w:t>
      </w:r>
      <w:r w:rsidRPr="00A65C89">
        <w:rPr>
          <w:rFonts w:cs="Arial"/>
          <w:szCs w:val="24"/>
          <w:lang w:val="sr-Cyrl-RS"/>
        </w:rPr>
        <w:t xml:space="preserve"> </w:t>
      </w:r>
      <w:r w:rsidRPr="0085291A">
        <w:rPr>
          <w:rFonts w:cs="Arial"/>
          <w:szCs w:val="24"/>
          <w:lang w:val="sr-Cyrl-RS"/>
        </w:rPr>
        <w:t>Ниво буке у фази експлоатације може бити под утицајем кретања свих врста возила на деоници. Могући утицаји су трајни и зависе од примене мера заштите од саобраћајне буке.</w:t>
      </w:r>
    </w:p>
    <w:p w14:paraId="7BE5FF19" w14:textId="77777777" w:rsidR="00A65C89" w:rsidRPr="00A65C89" w:rsidRDefault="00A65C89" w:rsidP="00A65C89">
      <w:pPr>
        <w:widowControl w:val="0"/>
        <w:spacing w:after="0"/>
        <w:rPr>
          <w:rFonts w:cs="Arial"/>
          <w:szCs w:val="24"/>
          <w:lang w:val="sr-Cyrl-RS"/>
        </w:rPr>
      </w:pPr>
    </w:p>
    <w:p w14:paraId="43F789E7" w14:textId="024B8C19" w:rsidR="00A65C89" w:rsidRPr="0085291A" w:rsidRDefault="00A65C89" w:rsidP="00A65C89">
      <w:pPr>
        <w:widowControl w:val="0"/>
        <w:spacing w:after="0"/>
        <w:rPr>
          <w:rFonts w:cs="Arial"/>
          <w:szCs w:val="24"/>
          <w:lang w:val="sr-Cyrl-RS"/>
        </w:rPr>
      </w:pPr>
      <w:r w:rsidRPr="0085291A">
        <w:rPr>
          <w:rFonts w:cs="Arial"/>
          <w:szCs w:val="24"/>
          <w:lang w:val="sr-Cyrl-RS"/>
        </w:rPr>
        <w:t>Вибрације у току извођења радова настају услед рада грађевинске механизације и кретања транспортних средстава. Могући утицаји су привремени.</w:t>
      </w:r>
      <w:r w:rsidRPr="00A65C89">
        <w:rPr>
          <w:rFonts w:cs="Arial"/>
          <w:szCs w:val="24"/>
          <w:lang w:val="sr-Cyrl-RS"/>
        </w:rPr>
        <w:t xml:space="preserve"> </w:t>
      </w:r>
      <w:r w:rsidRPr="0085291A">
        <w:rPr>
          <w:rFonts w:cs="Arial"/>
          <w:szCs w:val="24"/>
          <w:lang w:val="sr-Cyrl-RS"/>
        </w:rPr>
        <w:t>Вибрације, топлота и зрачење немају утицај у току експлоатације.</w:t>
      </w:r>
    </w:p>
    <w:p w14:paraId="0A72398A" w14:textId="77777777" w:rsidR="00A65C89" w:rsidRPr="00A65C89" w:rsidRDefault="00A65C89" w:rsidP="00A65C89">
      <w:pPr>
        <w:widowControl w:val="0"/>
        <w:spacing w:after="0"/>
        <w:rPr>
          <w:rFonts w:cs="Arial"/>
          <w:szCs w:val="24"/>
          <w:lang w:val="sr-Cyrl-RS"/>
        </w:rPr>
      </w:pPr>
      <w:r w:rsidRPr="0085291A">
        <w:rPr>
          <w:rFonts w:cs="Arial"/>
          <w:szCs w:val="24"/>
          <w:lang w:val="sr-Cyrl-RS"/>
        </w:rPr>
        <w:lastRenderedPageBreak/>
        <w:t>Могући утицај пројекта на здравље становништва у фази изградње је у виду емисије буке, аерозагађења, загађења вода и земљишта, као и утицаја на безбедност услед промена режима саобраћаја и кретања грађевинске механизације. Ови утицаји су привремени.</w:t>
      </w:r>
      <w:r w:rsidRPr="00A65C89">
        <w:rPr>
          <w:rFonts w:cs="Arial"/>
          <w:szCs w:val="24"/>
          <w:lang w:val="sr-Cyrl-RS"/>
        </w:rPr>
        <w:t xml:space="preserve"> </w:t>
      </w:r>
      <w:r w:rsidRPr="0085291A">
        <w:rPr>
          <w:rFonts w:cs="Arial"/>
          <w:szCs w:val="24"/>
          <w:lang w:val="sr-Cyrl-RS"/>
        </w:rPr>
        <w:t>Могући утицај пројекта на здравље становништва у фази експлоатације је у виду аерозагађења, загађења вода и земљишта, као и емисије буке. Утицај је континуиран и зависи од примењеног система одводњавања и примене мера заштите од саобраћајне буке.</w:t>
      </w:r>
    </w:p>
    <w:p w14:paraId="5B1615B5" w14:textId="77777777" w:rsidR="00A65C89" w:rsidRPr="00A65C89" w:rsidRDefault="00A65C89" w:rsidP="00A65C89">
      <w:pPr>
        <w:widowControl w:val="0"/>
        <w:spacing w:after="0"/>
        <w:rPr>
          <w:rFonts w:cs="Arial"/>
          <w:szCs w:val="24"/>
          <w:lang w:val="sr-Cyrl-RS"/>
        </w:rPr>
      </w:pPr>
    </w:p>
    <w:p w14:paraId="794BB1E4" w14:textId="77777777" w:rsidR="00A65C89" w:rsidRPr="00A65C89" w:rsidRDefault="00A65C89" w:rsidP="00A65C89">
      <w:pPr>
        <w:widowControl w:val="0"/>
        <w:spacing w:after="0"/>
        <w:rPr>
          <w:rFonts w:cs="Arial"/>
          <w:szCs w:val="24"/>
          <w:lang w:val="sr-Cyrl-RS"/>
        </w:rPr>
      </w:pPr>
      <w:r w:rsidRPr="0085291A">
        <w:rPr>
          <w:rFonts w:cs="Arial"/>
          <w:szCs w:val="24"/>
          <w:lang w:val="sr-Cyrl-RS"/>
        </w:rPr>
        <w:t>Изградња и експлоатација саобраћајнице немају утицај на метеоролошке и климатске карактеристике.</w:t>
      </w:r>
    </w:p>
    <w:p w14:paraId="67F482AB" w14:textId="77777777" w:rsidR="00A65C89" w:rsidRPr="00A65C89" w:rsidRDefault="00A65C89" w:rsidP="00A65C89">
      <w:pPr>
        <w:widowControl w:val="0"/>
        <w:spacing w:after="0"/>
        <w:rPr>
          <w:rFonts w:cs="Arial"/>
          <w:szCs w:val="24"/>
          <w:lang w:val="sr-Cyrl-RS"/>
        </w:rPr>
      </w:pPr>
    </w:p>
    <w:p w14:paraId="2A45CA4A" w14:textId="77777777" w:rsidR="00A65C89" w:rsidRPr="00A65C89" w:rsidRDefault="00A65C89" w:rsidP="00A65C89">
      <w:pPr>
        <w:widowControl w:val="0"/>
        <w:spacing w:after="0"/>
        <w:rPr>
          <w:rFonts w:cs="Arial"/>
          <w:szCs w:val="24"/>
          <w:lang w:val="sr-Cyrl-RS"/>
        </w:rPr>
      </w:pPr>
      <w:r w:rsidRPr="0085291A">
        <w:rPr>
          <w:rFonts w:cs="Arial"/>
          <w:szCs w:val="24"/>
          <w:lang w:val="sr-Cyrl-RS"/>
        </w:rPr>
        <w:t>Утицај на екосистеме у фази изградње огледа се у губитку станишта услед промене намене површина. Утицај је трајан.</w:t>
      </w:r>
    </w:p>
    <w:p w14:paraId="526E4F80" w14:textId="77777777" w:rsidR="00A65C89" w:rsidRPr="00A65C89" w:rsidRDefault="00A65C89" w:rsidP="00A65C89">
      <w:pPr>
        <w:widowControl w:val="0"/>
        <w:spacing w:after="0"/>
        <w:rPr>
          <w:rFonts w:cs="Arial"/>
          <w:szCs w:val="24"/>
          <w:lang w:val="sr-Cyrl-RS"/>
        </w:rPr>
      </w:pPr>
    </w:p>
    <w:p w14:paraId="6CECBA70" w14:textId="77777777" w:rsidR="00A65C89" w:rsidRPr="00A65C89" w:rsidRDefault="00A65C89" w:rsidP="00A65C89">
      <w:pPr>
        <w:widowControl w:val="0"/>
        <w:spacing w:after="0"/>
        <w:rPr>
          <w:rFonts w:cs="Arial"/>
          <w:szCs w:val="24"/>
          <w:lang w:val="sr-Cyrl-RS"/>
        </w:rPr>
      </w:pPr>
      <w:r w:rsidRPr="0085291A">
        <w:rPr>
          <w:rFonts w:cs="Arial"/>
          <w:szCs w:val="24"/>
          <w:lang w:val="sr-Cyrl-RS"/>
        </w:rPr>
        <w:t>Утицаји на екосистеме у фази експлоатације су: пресецање миграторних путева, фрагментација станишта, смањена доступност воде, хране и склоништа, као и могуће страдање услед судара са возилима. Утицаји су континуирани, а интензитет зависи од примене мера заштите, као што су постојање и функционалност прелаза за животиње, адекватно уређење путног појаса и постављање различитих врста жичаних ограда.</w:t>
      </w:r>
    </w:p>
    <w:p w14:paraId="50B94BD4" w14:textId="77777777" w:rsidR="00A65C89" w:rsidRPr="00A65C89" w:rsidRDefault="00A65C89" w:rsidP="00A65C89">
      <w:pPr>
        <w:widowControl w:val="0"/>
        <w:spacing w:after="0"/>
        <w:rPr>
          <w:rFonts w:cs="Arial"/>
          <w:szCs w:val="24"/>
          <w:lang w:val="sr-Cyrl-RS"/>
        </w:rPr>
      </w:pPr>
    </w:p>
    <w:p w14:paraId="6F9EE8A4" w14:textId="77777777" w:rsidR="00A65C89" w:rsidRPr="00A65C89" w:rsidRDefault="00A65C89" w:rsidP="00A65C89">
      <w:pPr>
        <w:widowControl w:val="0"/>
        <w:spacing w:after="0"/>
        <w:rPr>
          <w:rFonts w:cs="Arial"/>
          <w:szCs w:val="24"/>
          <w:lang w:val="sr-Cyrl-RS"/>
        </w:rPr>
      </w:pPr>
      <w:r w:rsidRPr="0085291A">
        <w:rPr>
          <w:rFonts w:cs="Arial"/>
          <w:szCs w:val="24"/>
          <w:lang w:val="sr-Cyrl-RS"/>
        </w:rPr>
        <w:t>У фази изградње јавља се повећан број људи у зони извођења радова. Утицај је привременог карактера.</w:t>
      </w:r>
      <w:r w:rsidRPr="00A65C89">
        <w:rPr>
          <w:rFonts w:cs="Arial"/>
          <w:szCs w:val="24"/>
          <w:lang w:val="sr-Cyrl-RS"/>
        </w:rPr>
        <w:t xml:space="preserve"> </w:t>
      </w:r>
      <w:r w:rsidRPr="0085291A">
        <w:rPr>
          <w:rFonts w:cs="Arial"/>
          <w:szCs w:val="24"/>
          <w:lang w:val="sr-Cyrl-RS"/>
        </w:rPr>
        <w:t>У фази експлоатације јављају се утицаји на насељеност и миграције становништва због побољшане саобраћајне повезаности, што доводи до повећане доступности запослења, јавних услуга и комерцијалних садржаја. Утицај је континуиран.</w:t>
      </w:r>
    </w:p>
    <w:p w14:paraId="3E4FD99C" w14:textId="77777777" w:rsidR="00A65C89" w:rsidRPr="00A65C89" w:rsidRDefault="00A65C89" w:rsidP="00A65C89">
      <w:pPr>
        <w:widowControl w:val="0"/>
        <w:spacing w:after="0"/>
        <w:rPr>
          <w:rFonts w:cs="Arial"/>
          <w:szCs w:val="24"/>
          <w:lang w:val="sr-Cyrl-RS"/>
        </w:rPr>
      </w:pPr>
    </w:p>
    <w:p w14:paraId="185BFD3B" w14:textId="77777777" w:rsidR="00A65C89" w:rsidRPr="00A65C89" w:rsidRDefault="00A65C89" w:rsidP="00A65C89">
      <w:pPr>
        <w:widowControl w:val="0"/>
        <w:spacing w:after="0"/>
        <w:rPr>
          <w:rFonts w:cs="Arial"/>
          <w:szCs w:val="24"/>
          <w:lang w:val="sr-Cyrl-RS"/>
        </w:rPr>
      </w:pPr>
      <w:r w:rsidRPr="0085291A">
        <w:rPr>
          <w:rFonts w:cs="Arial"/>
          <w:szCs w:val="24"/>
          <w:lang w:val="sr-Cyrl-RS"/>
        </w:rPr>
        <w:t>Утицај на комуналну инфраструктуру у току извођења радова може се јавити у виду премештања или привременог искључења одређених водова, цевовода и инсталација. Могући утицаји су привремени и локализовани.</w:t>
      </w:r>
    </w:p>
    <w:p w14:paraId="1C0E85D2" w14:textId="77777777" w:rsidR="00A65C89" w:rsidRPr="00A65C89" w:rsidRDefault="00A65C89" w:rsidP="00A65C89">
      <w:pPr>
        <w:widowControl w:val="0"/>
        <w:spacing w:after="0"/>
        <w:rPr>
          <w:rFonts w:cs="Arial"/>
          <w:szCs w:val="24"/>
          <w:lang w:val="sr-Cyrl-RS"/>
        </w:rPr>
      </w:pPr>
    </w:p>
    <w:p w14:paraId="74308468" w14:textId="77777777" w:rsidR="00A65C89" w:rsidRPr="00A65C89" w:rsidRDefault="00A65C89" w:rsidP="00A65C89">
      <w:pPr>
        <w:widowControl w:val="0"/>
        <w:spacing w:after="0"/>
        <w:rPr>
          <w:rFonts w:cs="Arial"/>
          <w:szCs w:val="24"/>
          <w:lang w:val="sr-Cyrl-RS"/>
        </w:rPr>
      </w:pPr>
      <w:r w:rsidRPr="0085291A">
        <w:rPr>
          <w:rFonts w:cs="Arial"/>
          <w:szCs w:val="24"/>
          <w:lang w:val="sr-Cyrl-RS"/>
        </w:rPr>
        <w:t>У фази експлоатације утицај на комуналну инфраструктуру огледа се у виду заштите, изградње и измештања инфраструктурних система, у складу са издатим локацијским условима.</w:t>
      </w:r>
    </w:p>
    <w:p w14:paraId="04546FB0" w14:textId="77777777" w:rsidR="00A65C89" w:rsidRPr="00A65C89" w:rsidRDefault="00A65C89" w:rsidP="00A65C89">
      <w:pPr>
        <w:widowControl w:val="0"/>
        <w:spacing w:after="0"/>
        <w:rPr>
          <w:rFonts w:cs="Arial"/>
          <w:szCs w:val="24"/>
          <w:lang w:val="sr-Cyrl-RS"/>
        </w:rPr>
      </w:pPr>
    </w:p>
    <w:p w14:paraId="364D679D" w14:textId="77777777" w:rsidR="00A65C89" w:rsidRPr="00A65C89" w:rsidRDefault="00A65C89" w:rsidP="00A65C89">
      <w:pPr>
        <w:widowControl w:val="0"/>
        <w:spacing w:after="0"/>
        <w:rPr>
          <w:rFonts w:cs="Arial"/>
          <w:szCs w:val="24"/>
          <w:lang w:val="sr-Cyrl-RS"/>
        </w:rPr>
      </w:pPr>
      <w:r w:rsidRPr="0085291A">
        <w:rPr>
          <w:rFonts w:cs="Arial"/>
          <w:szCs w:val="24"/>
          <w:lang w:val="sr-Cyrl-RS"/>
        </w:rPr>
        <w:t>Републички завод за заштиту природе у локацијским условима наводи да на подручју нема заштићених подручја, еколошки значајних подручја и еколошких коридора еколошке мреже Србије.</w:t>
      </w:r>
    </w:p>
    <w:p w14:paraId="528CC01C" w14:textId="77777777" w:rsidR="00A65C89" w:rsidRPr="00A65C89" w:rsidRDefault="00A65C89" w:rsidP="00A65C89">
      <w:pPr>
        <w:widowControl w:val="0"/>
        <w:spacing w:after="0"/>
        <w:rPr>
          <w:rFonts w:cs="Arial"/>
          <w:szCs w:val="24"/>
          <w:lang w:val="sr-Cyrl-RS"/>
        </w:rPr>
      </w:pPr>
    </w:p>
    <w:p w14:paraId="7CB2D659" w14:textId="77777777" w:rsidR="00A65C89" w:rsidRPr="00A65C89" w:rsidRDefault="00A65C89" w:rsidP="00A65C89">
      <w:pPr>
        <w:widowControl w:val="0"/>
        <w:spacing w:after="0"/>
        <w:rPr>
          <w:rFonts w:cs="Arial"/>
          <w:szCs w:val="24"/>
          <w:lang w:val="sr-Cyrl-RS"/>
        </w:rPr>
      </w:pPr>
      <w:r w:rsidRPr="0085291A">
        <w:rPr>
          <w:rFonts w:cs="Arial"/>
          <w:szCs w:val="24"/>
          <w:lang w:val="sr-Cyrl-RS"/>
        </w:rPr>
        <w:t>Могући утицај на споменике културе јавља се у фази изградње, а радови ће се спроводити у складу са условима које су навеле надлежне институције.</w:t>
      </w:r>
    </w:p>
    <w:p w14:paraId="73D60EE9" w14:textId="77777777" w:rsidR="00A65C89" w:rsidRPr="00A65C89" w:rsidRDefault="00A65C89" w:rsidP="00A65C89">
      <w:pPr>
        <w:widowControl w:val="0"/>
        <w:spacing w:after="0"/>
        <w:rPr>
          <w:rFonts w:cs="Arial"/>
          <w:szCs w:val="24"/>
          <w:lang w:val="sr-Cyrl-RS"/>
        </w:rPr>
      </w:pPr>
    </w:p>
    <w:p w14:paraId="76070723" w14:textId="77777777" w:rsidR="00A65C89" w:rsidRPr="00A65C89" w:rsidRDefault="00A65C89" w:rsidP="00A65C89">
      <w:pPr>
        <w:widowControl w:val="0"/>
        <w:spacing w:after="0"/>
        <w:rPr>
          <w:rFonts w:cs="Arial"/>
          <w:szCs w:val="24"/>
          <w:lang w:val="sr-Cyrl-RS"/>
        </w:rPr>
      </w:pPr>
      <w:r w:rsidRPr="0085291A">
        <w:rPr>
          <w:rFonts w:cs="Arial"/>
          <w:szCs w:val="24"/>
          <w:lang w:val="sr-Cyrl-RS"/>
        </w:rPr>
        <w:t>Утицај на пејзажне карактеристике подручја најизраженији је у фази изградње. Насипи, усеци, засеци, мостови, денивелисане петље, потпорни зидови и сл. утичу на трајну измену пејзажа.Створени утицаји на пејзаж у фази изградње ублажавају се у фази експлоатације кроз адекватно уређење и одржавање путног појаса.</w:t>
      </w:r>
    </w:p>
    <w:p w14:paraId="06A9CBB8" w14:textId="77777777" w:rsidR="00A65C89" w:rsidRPr="0085291A" w:rsidRDefault="00A65C89" w:rsidP="00A65C89">
      <w:pPr>
        <w:widowControl w:val="0"/>
        <w:spacing w:after="0"/>
        <w:rPr>
          <w:rFonts w:cs="Arial"/>
          <w:szCs w:val="24"/>
          <w:lang w:val="sr-Cyrl-RS"/>
        </w:rPr>
      </w:pPr>
    </w:p>
    <w:p w14:paraId="242C60EE" w14:textId="77777777" w:rsidR="00A65C89" w:rsidRPr="0085291A" w:rsidRDefault="00A65C89" w:rsidP="00A65C89">
      <w:pPr>
        <w:widowControl w:val="0"/>
        <w:spacing w:after="0"/>
        <w:rPr>
          <w:rFonts w:cs="Arial"/>
          <w:szCs w:val="24"/>
          <w:lang w:val="sr-Cyrl-RS"/>
        </w:rPr>
      </w:pPr>
    </w:p>
    <w:p w14:paraId="789D546D" w14:textId="77777777" w:rsidR="00A65C89" w:rsidRPr="0085291A" w:rsidRDefault="00A65C89" w:rsidP="00A65C89">
      <w:pPr>
        <w:widowControl w:val="0"/>
        <w:spacing w:after="0"/>
        <w:rPr>
          <w:rFonts w:cs="Arial"/>
          <w:szCs w:val="24"/>
          <w:lang w:val="sr-Cyrl-RS"/>
        </w:rPr>
      </w:pPr>
    </w:p>
    <w:p w14:paraId="3AF90B04" w14:textId="005E00D7" w:rsidR="00A65C89" w:rsidRPr="00A65C89" w:rsidRDefault="00A65C89" w:rsidP="00D1700A">
      <w:pPr>
        <w:pStyle w:val="Heading2"/>
        <w:spacing w:before="0" w:after="0"/>
        <w:rPr>
          <w:rFonts w:ascii="Arial" w:hAnsi="Arial" w:cs="Arial"/>
          <w:b/>
          <w:color w:val="auto"/>
          <w:sz w:val="32"/>
          <w:szCs w:val="32"/>
          <w:lang w:val="ru-RU"/>
        </w:rPr>
      </w:pPr>
      <w:bookmarkStart w:id="343" w:name="_Toc214967508"/>
      <w:r w:rsidRPr="00A65C89">
        <w:rPr>
          <w:rFonts w:ascii="Arial" w:hAnsi="Arial" w:cs="Arial"/>
          <w:b/>
          <w:color w:val="auto"/>
          <w:sz w:val="32"/>
          <w:szCs w:val="32"/>
          <w:lang w:val="ru-RU"/>
        </w:rPr>
        <w:lastRenderedPageBreak/>
        <w:t>1</w:t>
      </w:r>
      <w:r w:rsidRPr="0085291A">
        <w:rPr>
          <w:rFonts w:ascii="Arial" w:hAnsi="Arial" w:cs="Arial"/>
          <w:b/>
          <w:color w:val="auto"/>
          <w:sz w:val="32"/>
          <w:szCs w:val="32"/>
          <w:lang w:val="sr-Cyrl-RS"/>
        </w:rPr>
        <w:t>1</w:t>
      </w:r>
      <w:r w:rsidRPr="00A65C89">
        <w:rPr>
          <w:rFonts w:ascii="Arial" w:hAnsi="Arial" w:cs="Arial"/>
          <w:b/>
          <w:color w:val="auto"/>
          <w:sz w:val="32"/>
          <w:szCs w:val="32"/>
          <w:lang w:val="ru-RU"/>
        </w:rPr>
        <w:t>.6  Приказ стања животне средине на 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средине и научних сазнања</w:t>
      </w:r>
      <w:bookmarkEnd w:id="343"/>
    </w:p>
    <w:p w14:paraId="7F2862A1" w14:textId="77777777" w:rsidR="00A65C89" w:rsidRPr="0085291A" w:rsidRDefault="00A65C89" w:rsidP="00A65C89">
      <w:pPr>
        <w:widowControl w:val="0"/>
        <w:spacing w:after="0"/>
        <w:rPr>
          <w:rFonts w:cs="Arial"/>
          <w:szCs w:val="24"/>
          <w:lang w:val="sr-Cyrl-RS"/>
        </w:rPr>
      </w:pPr>
    </w:p>
    <w:p w14:paraId="55C5C19A" w14:textId="77777777" w:rsidR="00A65C89" w:rsidRPr="0085291A" w:rsidRDefault="00A65C89" w:rsidP="00A65C89">
      <w:pPr>
        <w:widowControl w:val="0"/>
        <w:spacing w:after="0"/>
        <w:rPr>
          <w:rFonts w:cs="Arial"/>
          <w:szCs w:val="24"/>
          <w:lang w:val="sr-Cyrl-RS"/>
        </w:rPr>
      </w:pPr>
    </w:p>
    <w:p w14:paraId="2352B0C1" w14:textId="77777777" w:rsidR="00A65C89" w:rsidRPr="0085291A" w:rsidRDefault="00A65C89" w:rsidP="00A65C89">
      <w:pPr>
        <w:widowControl w:val="0"/>
        <w:spacing w:after="0"/>
        <w:rPr>
          <w:rFonts w:cs="Arial"/>
          <w:szCs w:val="24"/>
          <w:lang w:val="sr-Cyrl-RS"/>
        </w:rPr>
      </w:pPr>
    </w:p>
    <w:p w14:paraId="4B5CB3F2" w14:textId="77777777" w:rsidR="00A65C89" w:rsidRPr="00A65C89" w:rsidRDefault="00A65C89" w:rsidP="00A65C89">
      <w:pPr>
        <w:widowControl w:val="0"/>
        <w:spacing w:after="0"/>
        <w:rPr>
          <w:rFonts w:cs="Arial"/>
          <w:szCs w:val="24"/>
          <w:lang w:val="sr-Cyrl-RS"/>
        </w:rPr>
      </w:pPr>
      <w:r w:rsidRPr="0085291A">
        <w:rPr>
          <w:rFonts w:cs="Arial"/>
          <w:szCs w:val="24"/>
          <w:lang w:val="sr-Cyrl-RS"/>
        </w:rPr>
        <w:t>Подручје кроз које пролази планирана траса обележено је дугорочним падом броја становника, што смањује притисак на земљиште и природне ресурсе, али истовремено доводи до занемарене инфраструктуре, појаве дивљих депонија и недовољне контроле загађења. Простор је еколошки осетљив због мешавине пољопривредних површина, шума и водотока, а постојеће људске активности – пољопривреда, саобраћај и индустрија – већ сада деградирају земљиште, воду и ваздух.</w:t>
      </w:r>
    </w:p>
    <w:p w14:paraId="3E7035B0" w14:textId="77777777" w:rsidR="00A65C89" w:rsidRPr="00A65C89" w:rsidRDefault="00A65C89" w:rsidP="00A65C89">
      <w:pPr>
        <w:widowControl w:val="0"/>
        <w:spacing w:after="0"/>
        <w:rPr>
          <w:rFonts w:cs="Arial"/>
          <w:szCs w:val="24"/>
          <w:lang w:val="sr-Cyrl-RS"/>
        </w:rPr>
      </w:pPr>
    </w:p>
    <w:p w14:paraId="71C8748E" w14:textId="77777777" w:rsidR="00A65C89" w:rsidRPr="00A65C89" w:rsidRDefault="00A65C89" w:rsidP="00A65C89">
      <w:pPr>
        <w:widowControl w:val="0"/>
        <w:spacing w:after="0"/>
        <w:rPr>
          <w:rFonts w:cs="Arial"/>
          <w:szCs w:val="24"/>
          <w:lang w:val="sr-Cyrl-RS"/>
        </w:rPr>
      </w:pPr>
      <w:r w:rsidRPr="0085291A">
        <w:rPr>
          <w:rFonts w:cs="Arial"/>
          <w:szCs w:val="24"/>
          <w:lang w:val="sr-Cyrl-RS"/>
        </w:rPr>
        <w:t>Земљиште је изложено ерозији, загађењу тешким металима и утицају отпада, док су водотокови у лошем стању због непречишћених отпадних вода и пољопривредног спирања, што угрожава биљни и животињски свет. Саобраћај је значајан извор аерозагађења, а очекује се да ће будућа саобраћајница донети нова оптерећења у свом коридору, иако ће растеретити насеља.</w:t>
      </w:r>
    </w:p>
    <w:p w14:paraId="322C60B3" w14:textId="77777777" w:rsidR="00A65C89" w:rsidRPr="00A65C89" w:rsidRDefault="00A65C89" w:rsidP="00A65C89">
      <w:pPr>
        <w:widowControl w:val="0"/>
        <w:spacing w:after="0"/>
        <w:rPr>
          <w:rFonts w:cs="Arial"/>
          <w:szCs w:val="24"/>
          <w:lang w:val="sr-Cyrl-RS"/>
        </w:rPr>
      </w:pPr>
    </w:p>
    <w:p w14:paraId="6B868944" w14:textId="77777777" w:rsidR="00A65C89" w:rsidRPr="0085291A" w:rsidRDefault="00A65C89" w:rsidP="00A65C89">
      <w:pPr>
        <w:widowControl w:val="0"/>
        <w:spacing w:after="0"/>
        <w:rPr>
          <w:rFonts w:cs="Arial"/>
          <w:szCs w:val="24"/>
          <w:lang w:val="sr-Cyrl-RS"/>
        </w:rPr>
      </w:pPr>
      <w:r w:rsidRPr="0085291A">
        <w:rPr>
          <w:rFonts w:cs="Arial"/>
          <w:szCs w:val="24"/>
          <w:lang w:val="sr-Cyrl-RS"/>
        </w:rPr>
        <w:t>Сви ови фактори делују заједно, стварајући кумулативне притиске који истовремено нарушавају природне системе и погоршавају услове живота локалног становништва.</w:t>
      </w:r>
    </w:p>
    <w:p w14:paraId="234CF888" w14:textId="77777777" w:rsidR="00A65C89" w:rsidRPr="0085291A" w:rsidRDefault="00A65C89" w:rsidP="00A65C89">
      <w:pPr>
        <w:widowControl w:val="0"/>
        <w:spacing w:after="0"/>
        <w:rPr>
          <w:rFonts w:cs="Arial"/>
          <w:szCs w:val="24"/>
          <w:lang w:val="sr-Cyrl-RS"/>
        </w:rPr>
      </w:pPr>
      <w:r w:rsidRPr="0085291A">
        <w:rPr>
          <w:rFonts w:cs="Arial"/>
          <w:szCs w:val="24"/>
          <w:lang w:val="sr-Cyrl-RS"/>
        </w:rPr>
        <w:t>Уколико се пројекат пута не реализује, тренутни негативни процеси ће се наставити – квалитет вода, земљишта и ваздуха ће се постепено погоршавати, биодиверзитет ће се смањивати, а становништво ће бити све изложеније буци, загађењу и слабљењу инфраструктуре. Саобраћајно оптерећење у насељима би остало високо, уз негативне последице по здравље и развој локалних заједница. Укупно гледано, без пројекта би дошло до даљег погоршања стања животне средине и смањења отпорности природних и друштвених система.</w:t>
      </w:r>
    </w:p>
    <w:p w14:paraId="5AE73293" w14:textId="77777777" w:rsidR="00A65C89" w:rsidRPr="0085291A" w:rsidRDefault="00A65C89" w:rsidP="00A65C89">
      <w:pPr>
        <w:widowControl w:val="0"/>
        <w:spacing w:after="0"/>
        <w:rPr>
          <w:rFonts w:cs="Arial"/>
          <w:szCs w:val="24"/>
          <w:lang w:val="sr-Cyrl-RS"/>
        </w:rPr>
      </w:pPr>
    </w:p>
    <w:p w14:paraId="12622672" w14:textId="77777777" w:rsidR="00A65C89" w:rsidRPr="0085291A" w:rsidRDefault="00A65C89" w:rsidP="00A65C89">
      <w:pPr>
        <w:widowControl w:val="0"/>
        <w:spacing w:after="0"/>
        <w:rPr>
          <w:rFonts w:cs="Arial"/>
          <w:szCs w:val="24"/>
          <w:lang w:val="sr-Cyrl-RS"/>
        </w:rPr>
      </w:pPr>
    </w:p>
    <w:p w14:paraId="228EBAD1" w14:textId="77777777" w:rsidR="00A65C89" w:rsidRPr="0085291A" w:rsidRDefault="00A65C89" w:rsidP="00A65C89">
      <w:pPr>
        <w:widowControl w:val="0"/>
        <w:spacing w:after="0"/>
        <w:rPr>
          <w:rFonts w:cs="Arial"/>
          <w:szCs w:val="24"/>
          <w:lang w:val="sr-Cyrl-RS"/>
        </w:rPr>
      </w:pPr>
    </w:p>
    <w:p w14:paraId="728C21F1" w14:textId="40E32C91" w:rsidR="00A65C89" w:rsidRPr="00A65C89" w:rsidRDefault="00A65C89" w:rsidP="00D1700A">
      <w:pPr>
        <w:pStyle w:val="Heading2"/>
        <w:spacing w:before="0" w:after="0"/>
        <w:rPr>
          <w:rFonts w:ascii="Arial" w:hAnsi="Arial" w:cs="Arial"/>
          <w:b/>
          <w:bCs/>
          <w:color w:val="auto"/>
          <w:sz w:val="32"/>
          <w:szCs w:val="32"/>
          <w:lang w:val="sr-Cyrl-RS"/>
        </w:rPr>
      </w:pPr>
      <w:bookmarkStart w:id="344" w:name="_Toc214967509"/>
      <w:r w:rsidRPr="00A65C89">
        <w:rPr>
          <w:rFonts w:ascii="Arial" w:hAnsi="Arial" w:cs="Arial"/>
          <w:b/>
          <w:color w:val="auto"/>
          <w:sz w:val="32"/>
          <w:szCs w:val="32"/>
          <w:lang w:val="ru-RU"/>
        </w:rPr>
        <w:t>1</w:t>
      </w:r>
      <w:r w:rsidRPr="0085291A">
        <w:rPr>
          <w:rFonts w:ascii="Arial" w:hAnsi="Arial" w:cs="Arial"/>
          <w:b/>
          <w:color w:val="auto"/>
          <w:sz w:val="32"/>
          <w:szCs w:val="32"/>
          <w:lang w:val="sr-Cyrl-RS"/>
        </w:rPr>
        <w:t>1</w:t>
      </w:r>
      <w:r w:rsidRPr="00A65C89">
        <w:rPr>
          <w:rFonts w:ascii="Arial" w:hAnsi="Arial" w:cs="Arial"/>
          <w:b/>
          <w:color w:val="auto"/>
          <w:sz w:val="32"/>
          <w:szCs w:val="32"/>
          <w:lang w:val="ru-RU"/>
        </w:rPr>
        <w:t>.7  О</w:t>
      </w:r>
      <w:r w:rsidRPr="00A65C89">
        <w:rPr>
          <w:rFonts w:ascii="Arial" w:hAnsi="Arial" w:cs="Arial"/>
          <w:b/>
          <w:bCs/>
          <w:color w:val="auto"/>
          <w:sz w:val="32"/>
          <w:szCs w:val="32"/>
          <w:lang w:val="sr-Cyrl-RS"/>
        </w:rPr>
        <w:t>пис чинилаца животне средине на које би пројекат могао да утиче, у току трајања целокупног пројекта</w:t>
      </w:r>
      <w:bookmarkEnd w:id="344"/>
    </w:p>
    <w:p w14:paraId="04FF1403" w14:textId="77777777" w:rsidR="00A65C89" w:rsidRPr="0085291A" w:rsidRDefault="00A65C89" w:rsidP="00A65C89">
      <w:pPr>
        <w:widowControl w:val="0"/>
        <w:spacing w:after="0"/>
        <w:rPr>
          <w:rFonts w:cs="Arial"/>
          <w:szCs w:val="24"/>
          <w:lang w:val="sr-Cyrl-RS"/>
        </w:rPr>
      </w:pPr>
    </w:p>
    <w:p w14:paraId="4E140FBB" w14:textId="77777777" w:rsidR="00A65C89" w:rsidRPr="0085291A" w:rsidRDefault="00A65C89" w:rsidP="00A65C89">
      <w:pPr>
        <w:widowControl w:val="0"/>
        <w:spacing w:after="0"/>
        <w:rPr>
          <w:rFonts w:cs="Arial"/>
          <w:szCs w:val="24"/>
          <w:lang w:val="sr-Cyrl-RS"/>
        </w:rPr>
      </w:pPr>
    </w:p>
    <w:p w14:paraId="58C21E29" w14:textId="77777777" w:rsidR="00A65C89" w:rsidRPr="0085291A" w:rsidRDefault="00A65C89" w:rsidP="00A65C89">
      <w:pPr>
        <w:widowControl w:val="0"/>
        <w:spacing w:after="0"/>
        <w:rPr>
          <w:rFonts w:cs="Arial"/>
          <w:szCs w:val="24"/>
          <w:lang w:val="sr-Cyrl-RS"/>
        </w:rPr>
      </w:pPr>
    </w:p>
    <w:p w14:paraId="48AF7B80" w14:textId="77777777" w:rsidR="00A65C89" w:rsidRPr="00A65C89" w:rsidRDefault="00A65C89" w:rsidP="00A65C89">
      <w:pPr>
        <w:widowControl w:val="0"/>
        <w:spacing w:after="0"/>
        <w:rPr>
          <w:rFonts w:cs="Arial"/>
          <w:szCs w:val="24"/>
          <w:lang w:val="sr-Cyrl-RS"/>
        </w:rPr>
      </w:pPr>
      <w:r w:rsidRPr="0085291A">
        <w:rPr>
          <w:rFonts w:cs="Arial"/>
          <w:szCs w:val="24"/>
          <w:lang w:val="sr-Cyrl-RS"/>
        </w:rPr>
        <w:t xml:space="preserve">Ово поглавље описује шта све може да утиче на животну средину током изградње и коришћења будућег пута – пре свега какве ће се емисије јављати у ваздух, воду и земљиште, али и </w:t>
      </w:r>
      <w:r w:rsidRPr="00A65C89">
        <w:rPr>
          <w:rFonts w:cs="Arial"/>
          <w:szCs w:val="24"/>
          <w:lang w:val="sr-Cyrl-RS"/>
        </w:rPr>
        <w:t xml:space="preserve">утицај </w:t>
      </w:r>
      <w:r w:rsidRPr="0085291A">
        <w:rPr>
          <w:rFonts w:cs="Arial"/>
          <w:szCs w:val="24"/>
          <w:lang w:val="sr-Cyrl-RS"/>
        </w:rPr>
        <w:t>буке, вибрација</w:t>
      </w:r>
      <w:r w:rsidRPr="00A65C89">
        <w:rPr>
          <w:rFonts w:cs="Arial"/>
          <w:szCs w:val="24"/>
          <w:lang w:val="sr-Cyrl-RS"/>
        </w:rPr>
        <w:t xml:space="preserve"> и </w:t>
      </w:r>
      <w:r w:rsidRPr="0085291A">
        <w:rPr>
          <w:rFonts w:cs="Arial"/>
          <w:szCs w:val="24"/>
          <w:lang w:val="sr-Cyrl-RS"/>
        </w:rPr>
        <w:t xml:space="preserve">светлосног загађења. </w:t>
      </w:r>
    </w:p>
    <w:p w14:paraId="0F21B120" w14:textId="77777777" w:rsidR="00A65C89" w:rsidRPr="00A65C89" w:rsidRDefault="00A65C89" w:rsidP="00A65C89">
      <w:pPr>
        <w:widowControl w:val="0"/>
        <w:spacing w:after="0"/>
        <w:rPr>
          <w:rFonts w:cs="Arial"/>
          <w:szCs w:val="24"/>
          <w:lang w:val="sr-Cyrl-RS"/>
        </w:rPr>
      </w:pPr>
    </w:p>
    <w:p w14:paraId="1A94C104"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У фази изградње најважнији извор загађења </w:t>
      </w:r>
      <w:r w:rsidRPr="00A65C89">
        <w:rPr>
          <w:rFonts w:cs="Arial"/>
          <w:szCs w:val="24"/>
          <w:lang w:val="sr-Cyrl-RS"/>
        </w:rPr>
        <w:t>су</w:t>
      </w:r>
      <w:r w:rsidRPr="0085291A">
        <w:rPr>
          <w:rFonts w:cs="Arial"/>
          <w:szCs w:val="24"/>
          <w:lang w:val="sr-Cyrl-RS"/>
        </w:rPr>
        <w:t xml:space="preserve"> грађевинске машине, </w:t>
      </w:r>
      <w:r w:rsidRPr="00A65C89">
        <w:rPr>
          <w:rFonts w:cs="Arial"/>
          <w:szCs w:val="24"/>
          <w:lang w:val="sr-Cyrl-RS"/>
        </w:rPr>
        <w:t xml:space="preserve">присуство радника и извођење конкретних радова. </w:t>
      </w:r>
      <w:r w:rsidRPr="0085291A">
        <w:rPr>
          <w:rFonts w:cs="Arial"/>
          <w:szCs w:val="24"/>
          <w:lang w:val="sr-Cyrl-RS"/>
        </w:rPr>
        <w:t xml:space="preserve">Током изградње саобраћајнице очекују се привремени утицаји на </w:t>
      </w:r>
      <w:r w:rsidRPr="00A65C89">
        <w:rPr>
          <w:rFonts w:cs="Arial"/>
          <w:szCs w:val="24"/>
          <w:lang w:val="sr-Cyrl-RS"/>
        </w:rPr>
        <w:t xml:space="preserve">ваздух, </w:t>
      </w:r>
      <w:r w:rsidRPr="0085291A">
        <w:rPr>
          <w:rFonts w:cs="Arial"/>
          <w:szCs w:val="24"/>
          <w:lang w:val="sr-Cyrl-RS"/>
        </w:rPr>
        <w:t xml:space="preserve">воде и земљиште. У фази градње могу се појавити привремене промене нивоа подземних вода, посебно током ископа тунела и темеља, али се очекује да се стање нормализује по завршетку радова. Као ризик издвајају се </w:t>
      </w:r>
      <w:r w:rsidRPr="0085291A">
        <w:rPr>
          <w:rFonts w:cs="Arial"/>
          <w:szCs w:val="24"/>
          <w:lang w:val="sr-Cyrl-RS"/>
        </w:rPr>
        <w:lastRenderedPageBreak/>
        <w:t>евентуална просипања горива и уља са механизације или неадекватно чување материјала, па је обавезно уређење градилишта, примена сепаратора уља, таложника и постављање непроцурних подлога</w:t>
      </w:r>
      <w:r w:rsidRPr="00A65C89">
        <w:rPr>
          <w:rFonts w:cs="Arial"/>
          <w:szCs w:val="24"/>
          <w:lang w:val="sr-Cyrl-RS"/>
        </w:rPr>
        <w:t>.</w:t>
      </w:r>
      <w:r w:rsidRPr="0085291A">
        <w:rPr>
          <w:rFonts w:cs="Arial"/>
          <w:szCs w:val="24"/>
          <w:lang w:val="sr-Cyrl-RS"/>
        </w:rPr>
        <w:t xml:space="preserve"> </w:t>
      </w:r>
      <w:r w:rsidRPr="00A65C89">
        <w:rPr>
          <w:rFonts w:cs="Arial"/>
          <w:szCs w:val="24"/>
          <w:lang w:val="sr-Cyrl-RS"/>
        </w:rPr>
        <w:t>У</w:t>
      </w:r>
      <w:r w:rsidRPr="0085291A">
        <w:rPr>
          <w:rFonts w:cs="Arial"/>
          <w:szCs w:val="24"/>
          <w:lang w:val="sr-Cyrl-RS"/>
        </w:rPr>
        <w:t>очени утицаји имају привремен карактер током изградње и пројектом су предвиђене мере које</w:t>
      </w:r>
      <w:r w:rsidRPr="00A65C89">
        <w:rPr>
          <w:rFonts w:cs="Arial"/>
          <w:szCs w:val="24"/>
          <w:lang w:val="sr-Cyrl-RS"/>
        </w:rPr>
        <w:t xml:space="preserve">, пре свега, </w:t>
      </w:r>
      <w:r w:rsidRPr="0085291A">
        <w:rPr>
          <w:rFonts w:cs="Arial"/>
          <w:szCs w:val="24"/>
          <w:lang w:val="sr-Cyrl-RS"/>
        </w:rPr>
        <w:t>обезбеђују заштиту површинских и подземних вода, земљишта и укупне стабилности терена током целог трајања пројекта.</w:t>
      </w:r>
    </w:p>
    <w:p w14:paraId="57BD6642" w14:textId="77777777" w:rsidR="00A65C89" w:rsidRPr="00A65C89" w:rsidRDefault="00A65C89" w:rsidP="00A65C89">
      <w:pPr>
        <w:widowControl w:val="0"/>
        <w:spacing w:after="0"/>
        <w:rPr>
          <w:rFonts w:cs="Arial"/>
          <w:szCs w:val="24"/>
          <w:lang w:val="sr-Cyrl-RS"/>
        </w:rPr>
      </w:pPr>
    </w:p>
    <w:p w14:paraId="1808C779" w14:textId="77777777" w:rsidR="00A65C89" w:rsidRPr="00A65C89" w:rsidRDefault="00A65C89" w:rsidP="00A65C89">
      <w:pPr>
        <w:widowControl w:val="0"/>
        <w:spacing w:after="0"/>
        <w:rPr>
          <w:rFonts w:cs="Arial"/>
          <w:szCs w:val="24"/>
          <w:lang w:val="sr-Cyrl-RS"/>
        </w:rPr>
      </w:pPr>
      <w:r w:rsidRPr="0085291A">
        <w:rPr>
          <w:rFonts w:cs="Arial"/>
          <w:szCs w:val="24"/>
          <w:lang w:val="sr-Cyrl-RS"/>
        </w:rPr>
        <w:t>Током експлоатације саобраћајнице загађења настају</w:t>
      </w:r>
      <w:r w:rsidRPr="00A65C89">
        <w:rPr>
          <w:rFonts w:cs="Arial"/>
          <w:szCs w:val="24"/>
          <w:lang w:val="sr-Cyrl-RS"/>
        </w:rPr>
        <w:t xml:space="preserve"> услед одвијања саобраћаја. Када је у питању утицај на ваздух, примењени</w:t>
      </w:r>
      <w:r w:rsidRPr="0085291A">
        <w:rPr>
          <w:rFonts w:cs="Arial"/>
          <w:szCs w:val="24"/>
          <w:lang w:val="sr-Cyrl-RS"/>
        </w:rPr>
        <w:t xml:space="preserve"> модел показују да је највећи утицај у појасу непосредно уз пут, а да концентрације значајно падају већ на првих 50 до 100 метара. У анализу су укључени и услови различитих временских ситуација – од мирног времена до периода са јачим ветром.</w:t>
      </w:r>
    </w:p>
    <w:p w14:paraId="23D92A1A" w14:textId="77777777" w:rsidR="00A65C89" w:rsidRPr="00A65C89" w:rsidRDefault="00A65C89" w:rsidP="00A65C89">
      <w:pPr>
        <w:widowControl w:val="0"/>
        <w:spacing w:after="0"/>
        <w:rPr>
          <w:rFonts w:cs="Arial"/>
          <w:szCs w:val="24"/>
          <w:lang w:val="sr-Cyrl-RS"/>
        </w:rPr>
      </w:pPr>
    </w:p>
    <w:p w14:paraId="5D30E350" w14:textId="77777777" w:rsidR="00A65C89" w:rsidRPr="0085291A" w:rsidRDefault="00A65C89" w:rsidP="00A65C89">
      <w:pPr>
        <w:widowControl w:val="0"/>
        <w:spacing w:after="0"/>
        <w:rPr>
          <w:rFonts w:cs="Arial"/>
          <w:szCs w:val="24"/>
          <w:lang w:val="sr-Cyrl-RS"/>
        </w:rPr>
      </w:pPr>
      <w:r w:rsidRPr="00A65C89">
        <w:rPr>
          <w:rFonts w:cs="Arial"/>
          <w:szCs w:val="24"/>
          <w:lang w:val="sr-Cyrl-RS"/>
        </w:rPr>
        <w:t xml:space="preserve">Загађење које настају услед </w:t>
      </w:r>
      <w:r w:rsidRPr="0085291A">
        <w:rPr>
          <w:rFonts w:cs="Arial"/>
          <w:szCs w:val="24"/>
          <w:lang w:val="sr-Cyrl-RS"/>
        </w:rPr>
        <w:t>услед хабања гума и кочница, честица са коловоза и повремених губитака горива и мазива</w:t>
      </w:r>
      <w:r w:rsidRPr="00A65C89">
        <w:rPr>
          <w:rFonts w:cs="Arial"/>
          <w:szCs w:val="24"/>
          <w:lang w:val="sr-Cyrl-RS"/>
        </w:rPr>
        <w:t>,</w:t>
      </w:r>
      <w:r w:rsidRPr="0085291A">
        <w:rPr>
          <w:rFonts w:cs="Arial"/>
          <w:szCs w:val="24"/>
          <w:lang w:val="sr-Cyrl-RS"/>
        </w:rPr>
        <w:t xml:space="preserve"> се током кише испирају у првом налету, али је пројектован систем одвођења и третмана атмосферских вода који прикупља, пречишћава и контролише испуштање отицаја у природне водотокове, чиме се значајно смањује ризик од загађења.</w:t>
      </w:r>
    </w:p>
    <w:p w14:paraId="378D52EC" w14:textId="77777777" w:rsidR="00A65C89" w:rsidRPr="00A65C89" w:rsidRDefault="00A65C89" w:rsidP="00A65C89">
      <w:pPr>
        <w:widowControl w:val="0"/>
        <w:spacing w:after="0"/>
        <w:rPr>
          <w:rFonts w:cs="Arial"/>
          <w:szCs w:val="24"/>
          <w:lang w:val="sr-Cyrl-RS"/>
        </w:rPr>
      </w:pPr>
    </w:p>
    <w:p w14:paraId="43B2FFED"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У фази експлоатације утицаји на земљиште су мањег интензитета, али трајнијег карактера. Током зиме, употреба соли за одмрзавање може довести до повећања концентрације хлорида, промене </w:t>
      </w:r>
      <w:r w:rsidRPr="00A65C89">
        <w:rPr>
          <w:rFonts w:cs="Arial"/>
          <w:szCs w:val="24"/>
        </w:rPr>
        <w:t>pH</w:t>
      </w:r>
      <w:r w:rsidRPr="0085291A">
        <w:rPr>
          <w:rFonts w:cs="Arial"/>
          <w:szCs w:val="24"/>
          <w:lang w:val="sr-Cyrl-RS"/>
        </w:rPr>
        <w:t xml:space="preserve"> вредности и утицаја на земљишну микрофлору. Иако су концентрације ових материја обично ниске, њихово дуготрајно нагомилавање може нарушити квалитет земљишта у уском појасу уз саобраћајницу.</w:t>
      </w:r>
    </w:p>
    <w:p w14:paraId="4510F8EB" w14:textId="77777777" w:rsidR="00A65C89" w:rsidRPr="00A65C89" w:rsidRDefault="00A65C89" w:rsidP="00A65C89">
      <w:pPr>
        <w:widowControl w:val="0"/>
        <w:spacing w:after="0"/>
        <w:rPr>
          <w:rFonts w:cs="Arial"/>
          <w:szCs w:val="24"/>
          <w:lang w:val="sr-Cyrl-RS"/>
        </w:rPr>
      </w:pPr>
    </w:p>
    <w:p w14:paraId="372A36B3" w14:textId="77777777" w:rsidR="00A65C89" w:rsidRPr="0085291A" w:rsidRDefault="00A65C89" w:rsidP="00A65C89">
      <w:pPr>
        <w:widowControl w:val="0"/>
        <w:spacing w:after="0"/>
        <w:rPr>
          <w:rFonts w:cs="Arial"/>
          <w:szCs w:val="24"/>
          <w:lang w:val="sr-Cyrl-RS"/>
        </w:rPr>
      </w:pPr>
      <w:r w:rsidRPr="0085291A">
        <w:rPr>
          <w:rFonts w:cs="Arial"/>
          <w:szCs w:val="24"/>
          <w:lang w:val="sr-Cyrl-RS"/>
        </w:rPr>
        <w:t>Посебан ризик представљају акцидентне ситуације као што су изливања горива, уља или хемикалија током саобраћајних несрећа. Овакви догађаји могу изазвати тренутно и локално загађење земљишта на локацији незгоде. Системи одводњавања и сепарације на траси могу део таквих загађујућих материја задржати или усмерити на третман, али не могу у потпуности елиминисати ризик, нарочито ван самог коловоза. Ипак, контролисани систем прикупљања и третмана атмосферских вода значајно смањује вероватноћу да загађење досеже земљиште, јер се вода са коловоза прикупља преко сливника и каналета и спроводи до сепаратора где се уклањају уља и суспендоване материје пре испуштања у реципијенте.</w:t>
      </w:r>
    </w:p>
    <w:p w14:paraId="69813702" w14:textId="77777777" w:rsidR="00A65C89" w:rsidRPr="00A65C89" w:rsidRDefault="00A65C89" w:rsidP="00A65C89">
      <w:pPr>
        <w:widowControl w:val="0"/>
        <w:spacing w:after="0"/>
        <w:rPr>
          <w:rFonts w:cs="Arial"/>
          <w:szCs w:val="24"/>
          <w:lang w:val="sr-Cyrl-RS"/>
        </w:rPr>
      </w:pPr>
    </w:p>
    <w:p w14:paraId="1D283A98" w14:textId="77777777" w:rsidR="00A65C89" w:rsidRPr="00A65C89" w:rsidRDefault="00A65C89" w:rsidP="00A65C89">
      <w:pPr>
        <w:widowControl w:val="0"/>
        <w:spacing w:after="0"/>
        <w:rPr>
          <w:rFonts w:cs="Arial"/>
          <w:szCs w:val="24"/>
          <w:lang w:val="sr-Cyrl-RS"/>
        </w:rPr>
      </w:pPr>
      <w:r w:rsidRPr="0085291A">
        <w:rPr>
          <w:rFonts w:cs="Arial"/>
          <w:szCs w:val="24"/>
          <w:lang w:val="sr-Cyrl-RS"/>
        </w:rPr>
        <w:t xml:space="preserve">Утицаји саобраћајнице обухватају и буку, која представља један од најраспрострањенијих облига загађења животне средине. Прорачуни су показали да се у појединим зонама дуж трасе, нарочито на </w:t>
      </w:r>
      <w:r w:rsidRPr="00A65C89">
        <w:rPr>
          <w:rFonts w:cs="Arial"/>
          <w:szCs w:val="24"/>
          <w:lang w:val="sr-Cyrl-RS"/>
        </w:rPr>
        <w:t>Д</w:t>
      </w:r>
      <w:r w:rsidRPr="0085291A">
        <w:rPr>
          <w:rFonts w:cs="Arial"/>
          <w:szCs w:val="24"/>
          <w:lang w:val="sr-Cyrl-RS"/>
        </w:rPr>
        <w:t xml:space="preserve">еоници 5, могу јавити вредности буке изнад прописаних граничних вредности, док на деоници 6 таква прекорачења нису утврђена. </w:t>
      </w:r>
    </w:p>
    <w:p w14:paraId="2B5C9E28" w14:textId="77777777" w:rsidR="00A65C89" w:rsidRPr="00A65C89" w:rsidRDefault="00A65C89" w:rsidP="00A65C89">
      <w:pPr>
        <w:widowControl w:val="0"/>
        <w:spacing w:after="0"/>
        <w:rPr>
          <w:rFonts w:cs="Arial"/>
          <w:szCs w:val="24"/>
          <w:lang w:val="sr-Cyrl-RS"/>
        </w:rPr>
      </w:pPr>
    </w:p>
    <w:p w14:paraId="1B2C1C35" w14:textId="77777777" w:rsidR="00A65C89" w:rsidRPr="00A65C89" w:rsidRDefault="00A65C89" w:rsidP="00A65C89">
      <w:pPr>
        <w:widowControl w:val="0"/>
        <w:spacing w:after="0"/>
        <w:rPr>
          <w:rFonts w:cs="Arial"/>
          <w:szCs w:val="24"/>
          <w:lang w:val="sr-Cyrl-RS"/>
        </w:rPr>
      </w:pPr>
      <w:r w:rsidRPr="0085291A">
        <w:rPr>
          <w:rFonts w:cs="Arial"/>
          <w:szCs w:val="24"/>
          <w:lang w:val="sr-Cyrl-RS"/>
        </w:rPr>
        <w:t>У зависности од врсте радова који се изводе, на локацији предметног градилишта</w:t>
      </w:r>
      <w:r w:rsidRPr="00A65C89">
        <w:rPr>
          <w:rFonts w:cs="Arial"/>
          <w:szCs w:val="24"/>
          <w:lang w:val="sr-Cyrl-RS"/>
        </w:rPr>
        <w:t xml:space="preserve"> </w:t>
      </w:r>
      <w:r w:rsidRPr="0085291A">
        <w:rPr>
          <w:rFonts w:cs="Arial"/>
          <w:szCs w:val="24"/>
          <w:lang w:val="sr-Cyrl-RS"/>
        </w:rPr>
        <w:t xml:space="preserve">настају </w:t>
      </w:r>
      <w:r w:rsidRPr="00A65C89">
        <w:rPr>
          <w:rFonts w:cs="Arial"/>
          <w:szCs w:val="24"/>
          <w:lang w:val="sr-Cyrl-RS"/>
        </w:rPr>
        <w:t xml:space="preserve">грађевински </w:t>
      </w:r>
      <w:r w:rsidRPr="0085291A">
        <w:rPr>
          <w:rFonts w:cs="Arial"/>
          <w:szCs w:val="24"/>
          <w:lang w:val="sr-Cyrl-RS"/>
        </w:rPr>
        <w:t>отпада од грађења и рушења</w:t>
      </w:r>
      <w:r w:rsidRPr="00A65C89">
        <w:rPr>
          <w:rFonts w:cs="Arial"/>
          <w:szCs w:val="24"/>
          <w:lang w:val="sr-Cyrl-RS"/>
        </w:rPr>
        <w:t>.</w:t>
      </w:r>
      <w:r w:rsidRPr="0085291A">
        <w:rPr>
          <w:rFonts w:cs="Arial"/>
          <w:szCs w:val="24"/>
          <w:lang w:val="sr-Cyrl-RS"/>
        </w:rPr>
        <w:t xml:space="preserve"> Све врсте отпада биће третиране у складу са прописима,</w:t>
      </w:r>
      <w:r w:rsidRPr="00A65C89">
        <w:rPr>
          <w:rFonts w:cs="Arial"/>
          <w:szCs w:val="24"/>
          <w:lang w:val="sr-Cyrl-RS"/>
        </w:rPr>
        <w:t xml:space="preserve"> </w:t>
      </w:r>
      <w:r w:rsidRPr="0085291A">
        <w:rPr>
          <w:rFonts w:cs="Arial"/>
          <w:szCs w:val="24"/>
          <w:lang w:val="sr-Cyrl-RS"/>
        </w:rPr>
        <w:t>односно предате одговарајућим оператерима који поседују важеће дозволе.</w:t>
      </w:r>
    </w:p>
    <w:p w14:paraId="0642CF29" w14:textId="77777777" w:rsidR="00A65C89" w:rsidRPr="00A65C89" w:rsidRDefault="00A65C89" w:rsidP="00A65C89">
      <w:pPr>
        <w:widowControl w:val="0"/>
        <w:spacing w:after="0"/>
        <w:rPr>
          <w:rFonts w:cs="Arial"/>
          <w:szCs w:val="24"/>
          <w:lang w:val="sr-Cyrl-RS"/>
        </w:rPr>
      </w:pPr>
    </w:p>
    <w:p w14:paraId="4C120A52" w14:textId="77777777" w:rsidR="00A65C89" w:rsidRPr="0085291A" w:rsidRDefault="00A65C89" w:rsidP="00A65C89">
      <w:pPr>
        <w:widowControl w:val="0"/>
        <w:spacing w:after="0"/>
        <w:rPr>
          <w:rFonts w:cs="Arial"/>
          <w:szCs w:val="24"/>
          <w:lang w:val="sr-Cyrl-RS"/>
        </w:rPr>
      </w:pPr>
      <w:r w:rsidRPr="0085291A">
        <w:rPr>
          <w:rFonts w:cs="Arial"/>
          <w:szCs w:val="24"/>
          <w:lang w:val="sr-Cyrl-RS"/>
        </w:rPr>
        <w:t>У отпадне материје које настају редовном експлоатацијом деонице спадају: отпадна</w:t>
      </w:r>
      <w:r w:rsidRPr="00A65C89">
        <w:rPr>
          <w:rFonts w:cs="Arial"/>
          <w:szCs w:val="24"/>
          <w:lang w:val="sr-Cyrl-RS"/>
        </w:rPr>
        <w:t xml:space="preserve"> </w:t>
      </w:r>
      <w:r w:rsidRPr="0085291A">
        <w:rPr>
          <w:rFonts w:cs="Arial"/>
          <w:szCs w:val="24"/>
          <w:lang w:val="sr-Cyrl-RS"/>
        </w:rPr>
        <w:t>уља и талог акумулиран у сепараторима за прикупљање атмосферских вода отеклих са</w:t>
      </w:r>
      <w:r w:rsidRPr="00A65C89">
        <w:rPr>
          <w:rFonts w:cs="Arial"/>
          <w:szCs w:val="24"/>
          <w:lang w:val="sr-Cyrl-RS"/>
        </w:rPr>
        <w:t xml:space="preserve"> </w:t>
      </w:r>
      <w:r w:rsidRPr="0085291A">
        <w:rPr>
          <w:rFonts w:cs="Arial"/>
          <w:szCs w:val="24"/>
          <w:lang w:val="sr-Cyrl-RS"/>
        </w:rPr>
        <w:t>коловозних површина, чврсти комунални отпад унутар пратећих садржаја, чврсти</w:t>
      </w:r>
      <w:r w:rsidRPr="00A65C89">
        <w:rPr>
          <w:rFonts w:cs="Arial"/>
          <w:szCs w:val="24"/>
          <w:lang w:val="sr-Cyrl-RS"/>
        </w:rPr>
        <w:t xml:space="preserve"> </w:t>
      </w:r>
      <w:r w:rsidRPr="0085291A">
        <w:rPr>
          <w:rFonts w:cs="Arial"/>
          <w:szCs w:val="24"/>
          <w:lang w:val="sr-Cyrl-RS"/>
        </w:rPr>
        <w:t>комунални отпад из неконтролисаних емисија учесника у саобраћају на косинама пута</w:t>
      </w:r>
    </w:p>
    <w:p w14:paraId="316BD2FF" w14:textId="0DF8CFE6" w:rsidR="00A65C89" w:rsidRPr="0085291A" w:rsidRDefault="00A65C89" w:rsidP="00A65C89">
      <w:pPr>
        <w:widowControl w:val="0"/>
        <w:spacing w:after="0"/>
        <w:rPr>
          <w:rFonts w:cs="Arial"/>
          <w:szCs w:val="24"/>
          <w:lang w:val="sr-Cyrl-RS"/>
        </w:rPr>
      </w:pPr>
      <w:r w:rsidRPr="0085291A">
        <w:rPr>
          <w:rFonts w:cs="Arial"/>
          <w:szCs w:val="24"/>
          <w:lang w:val="sr-Cyrl-RS"/>
        </w:rPr>
        <w:t>(дивље депоније) и отпад настао услед редовног и периодичног одржавања пута.</w:t>
      </w:r>
      <w:r w:rsidRPr="00A65C89">
        <w:rPr>
          <w:rFonts w:cs="Arial"/>
          <w:szCs w:val="24"/>
          <w:lang w:val="sr-Cyrl-RS"/>
        </w:rPr>
        <w:t xml:space="preserve"> </w:t>
      </w:r>
      <w:r w:rsidRPr="0085291A">
        <w:rPr>
          <w:rFonts w:cs="Arial"/>
          <w:szCs w:val="24"/>
          <w:lang w:val="sr-Cyrl-RS"/>
        </w:rPr>
        <w:lastRenderedPageBreak/>
        <w:t>Отпадна уља и муљ се предају овлашћеном оператеру који поседује важећу дозволу за</w:t>
      </w:r>
      <w:r w:rsidRPr="00A65C89">
        <w:rPr>
          <w:rFonts w:cs="Arial"/>
          <w:szCs w:val="24"/>
          <w:lang w:val="sr-Cyrl-RS"/>
        </w:rPr>
        <w:t xml:space="preserve"> </w:t>
      </w:r>
      <w:r w:rsidRPr="0085291A">
        <w:rPr>
          <w:rFonts w:cs="Arial"/>
          <w:szCs w:val="24"/>
          <w:lang w:val="sr-Cyrl-RS"/>
        </w:rPr>
        <w:t>управљање том врстом отпада издату од стране надлежног органа.</w:t>
      </w:r>
      <w:r w:rsidRPr="00A65C89">
        <w:rPr>
          <w:rFonts w:cs="Arial"/>
          <w:szCs w:val="24"/>
          <w:lang w:val="sr-Cyrl-RS"/>
        </w:rPr>
        <w:t xml:space="preserve"> </w:t>
      </w:r>
    </w:p>
    <w:p w14:paraId="108A49B2" w14:textId="77777777" w:rsidR="00A65C89" w:rsidRPr="0085291A" w:rsidRDefault="00A65C89" w:rsidP="00A65C89">
      <w:pPr>
        <w:widowControl w:val="0"/>
        <w:spacing w:after="0"/>
        <w:rPr>
          <w:rFonts w:cs="Arial"/>
          <w:szCs w:val="24"/>
          <w:lang w:val="sr-Cyrl-RS"/>
        </w:rPr>
      </w:pPr>
      <w:r w:rsidRPr="0085291A">
        <w:rPr>
          <w:rFonts w:cs="Arial"/>
          <w:szCs w:val="24"/>
          <w:lang w:val="sr-Cyrl-RS"/>
        </w:rPr>
        <w:t>Гасови који настају услед рада аутомобилских мотора са унутрашњим сагоревањем</w:t>
      </w:r>
      <w:r w:rsidRPr="00A65C89">
        <w:rPr>
          <w:rFonts w:cs="Arial"/>
          <w:szCs w:val="24"/>
          <w:lang w:val="sr-Cyrl-RS"/>
        </w:rPr>
        <w:t xml:space="preserve"> </w:t>
      </w:r>
      <w:r w:rsidRPr="0085291A">
        <w:rPr>
          <w:rFonts w:cs="Arial"/>
          <w:szCs w:val="24"/>
          <w:lang w:val="sr-Cyrl-RS"/>
        </w:rPr>
        <w:t xml:space="preserve">састоје се од </w:t>
      </w:r>
      <w:r w:rsidRPr="00A65C89">
        <w:rPr>
          <w:rFonts w:cs="Arial"/>
          <w:szCs w:val="24"/>
          <w:lang w:val="sr-Cyrl-RS"/>
        </w:rPr>
        <w:t>великог броја</w:t>
      </w:r>
      <w:r w:rsidRPr="0085291A">
        <w:rPr>
          <w:rFonts w:cs="Arial"/>
          <w:szCs w:val="24"/>
          <w:lang w:val="sr-Cyrl-RS"/>
        </w:rPr>
        <w:t xml:space="preserve"> штетних органских и неорганских компонената који</w:t>
      </w:r>
      <w:r w:rsidRPr="00A65C89">
        <w:rPr>
          <w:rFonts w:cs="Arial"/>
          <w:szCs w:val="24"/>
          <w:lang w:val="sr-Cyrl-RS"/>
        </w:rPr>
        <w:t xml:space="preserve"> </w:t>
      </w:r>
      <w:r w:rsidRPr="0085291A">
        <w:rPr>
          <w:rFonts w:cs="Arial"/>
          <w:szCs w:val="24"/>
          <w:lang w:val="sr-Cyrl-RS"/>
        </w:rPr>
        <w:t>доказано негативно утичу на становништво. Од присутних гасова, они који се</w:t>
      </w:r>
      <w:r w:rsidRPr="00A65C89">
        <w:rPr>
          <w:rFonts w:cs="Arial"/>
          <w:szCs w:val="24"/>
          <w:lang w:val="sr-Cyrl-RS"/>
        </w:rPr>
        <w:t xml:space="preserve"> </w:t>
      </w:r>
      <w:r w:rsidRPr="0085291A">
        <w:rPr>
          <w:rFonts w:cs="Arial"/>
          <w:szCs w:val="24"/>
          <w:lang w:val="sr-Cyrl-RS"/>
        </w:rPr>
        <w:t>класификују као гасови са ефектом стаклене баште су угљен диоксид и оксиди азота.</w:t>
      </w:r>
    </w:p>
    <w:p w14:paraId="2439E8F7" w14:textId="77777777" w:rsidR="00A65C89" w:rsidRPr="0085291A" w:rsidRDefault="00A65C89" w:rsidP="00A65C89">
      <w:pPr>
        <w:widowControl w:val="0"/>
        <w:spacing w:after="0"/>
        <w:rPr>
          <w:rFonts w:cs="Arial"/>
          <w:szCs w:val="24"/>
          <w:lang w:val="sr-Cyrl-RS"/>
        </w:rPr>
      </w:pPr>
      <w:r w:rsidRPr="0085291A">
        <w:rPr>
          <w:rFonts w:cs="Arial"/>
          <w:szCs w:val="24"/>
          <w:lang w:val="sr-Cyrl-RS"/>
        </w:rPr>
        <w:t>Тачне количине емитованих гасова зависе од квалитета и врсте горива, услови рада</w:t>
      </w:r>
    </w:p>
    <w:p w14:paraId="5CAB0127" w14:textId="77777777" w:rsidR="00A65C89" w:rsidRPr="00A65C89" w:rsidRDefault="00A65C89" w:rsidP="00A65C89">
      <w:pPr>
        <w:widowControl w:val="0"/>
        <w:spacing w:after="0"/>
        <w:rPr>
          <w:rFonts w:cs="Arial"/>
          <w:szCs w:val="24"/>
          <w:lang w:val="sr-Cyrl-RS"/>
        </w:rPr>
      </w:pPr>
      <w:r w:rsidRPr="0085291A">
        <w:rPr>
          <w:rFonts w:cs="Arial"/>
          <w:szCs w:val="24"/>
          <w:lang w:val="sr-Cyrl-RS"/>
        </w:rPr>
        <w:t>мотора, типа возила, техничке исправности возила и дугих фактора.</w:t>
      </w:r>
    </w:p>
    <w:p w14:paraId="27582291" w14:textId="77777777" w:rsidR="00A65C89" w:rsidRPr="00A65C89" w:rsidRDefault="00A65C89" w:rsidP="00A65C89">
      <w:pPr>
        <w:widowControl w:val="0"/>
        <w:spacing w:after="0"/>
        <w:rPr>
          <w:rFonts w:cs="Arial"/>
          <w:szCs w:val="24"/>
          <w:lang w:val="sr-Cyrl-RS"/>
        </w:rPr>
      </w:pPr>
    </w:p>
    <w:p w14:paraId="7B32CFA4" w14:textId="77777777" w:rsidR="00A65C89" w:rsidRPr="00A65C89" w:rsidRDefault="00A65C89" w:rsidP="00A65C89">
      <w:pPr>
        <w:widowControl w:val="0"/>
        <w:spacing w:after="0"/>
        <w:rPr>
          <w:rFonts w:cs="Arial"/>
          <w:szCs w:val="24"/>
          <w:lang w:val="sr-Cyrl-RS"/>
        </w:rPr>
      </w:pPr>
      <w:r w:rsidRPr="0085291A">
        <w:rPr>
          <w:rFonts w:cs="Arial"/>
          <w:szCs w:val="24"/>
          <w:lang w:val="sr-Cyrl-RS"/>
        </w:rPr>
        <w:t>Путна инфраструктура на територији Републике Србије рањива је на утицаје климатских</w:t>
      </w:r>
      <w:r w:rsidRPr="00A65C89">
        <w:rPr>
          <w:rFonts w:cs="Arial"/>
          <w:szCs w:val="24"/>
          <w:lang w:val="sr-Cyrl-RS"/>
        </w:rPr>
        <w:t xml:space="preserve"> </w:t>
      </w:r>
      <w:r w:rsidRPr="0085291A">
        <w:rPr>
          <w:rFonts w:cs="Arial"/>
          <w:szCs w:val="24"/>
          <w:lang w:val="sr-Cyrl-RS"/>
        </w:rPr>
        <w:t>промена, како на повећану учесталост, интензитет и трајање екстремних временских</w:t>
      </w:r>
      <w:r w:rsidRPr="00A65C89">
        <w:rPr>
          <w:rFonts w:cs="Arial"/>
          <w:szCs w:val="24"/>
          <w:lang w:val="sr-Cyrl-RS"/>
        </w:rPr>
        <w:t xml:space="preserve"> </w:t>
      </w:r>
      <w:r w:rsidRPr="0085291A">
        <w:rPr>
          <w:rFonts w:cs="Arial"/>
          <w:szCs w:val="24"/>
          <w:lang w:val="sr-Cyrl-RS"/>
        </w:rPr>
        <w:t>догађаја, тако и на промене температуре и падавина. Рањивост путне инфраструктуре</w:t>
      </w:r>
      <w:r w:rsidRPr="00A65C89">
        <w:rPr>
          <w:rFonts w:cs="Arial"/>
          <w:szCs w:val="24"/>
          <w:lang w:val="sr-Cyrl-RS"/>
        </w:rPr>
        <w:t xml:space="preserve"> </w:t>
      </w:r>
      <w:r w:rsidRPr="0085291A">
        <w:rPr>
          <w:rFonts w:cs="Arial"/>
          <w:szCs w:val="24"/>
          <w:lang w:val="sr-Cyrl-RS"/>
        </w:rPr>
        <w:t>на климатске промене зависи и од карактеристика терена и стања путне</w:t>
      </w:r>
      <w:r w:rsidRPr="00A65C89">
        <w:rPr>
          <w:rFonts w:cs="Arial"/>
          <w:szCs w:val="24"/>
          <w:lang w:val="sr-Cyrl-RS"/>
        </w:rPr>
        <w:t xml:space="preserve"> </w:t>
      </w:r>
      <w:r w:rsidRPr="0085291A">
        <w:rPr>
          <w:rFonts w:cs="Arial"/>
          <w:szCs w:val="24"/>
          <w:lang w:val="sr-Cyrl-RS"/>
        </w:rPr>
        <w:t>инфраструктуре.</w:t>
      </w:r>
    </w:p>
    <w:p w14:paraId="6754C4E8" w14:textId="77777777" w:rsidR="00A65C89" w:rsidRPr="00A65C89" w:rsidRDefault="00A65C89" w:rsidP="00A65C89">
      <w:pPr>
        <w:widowControl w:val="0"/>
        <w:spacing w:after="0"/>
        <w:rPr>
          <w:rFonts w:cs="Arial"/>
          <w:szCs w:val="24"/>
          <w:lang w:val="sr-Cyrl-RS"/>
        </w:rPr>
      </w:pPr>
      <w:r w:rsidRPr="00A65C89">
        <w:rPr>
          <w:rFonts w:cs="Arial"/>
          <w:szCs w:val="24"/>
          <w:lang w:val="sr-Cyrl-RS"/>
        </w:rPr>
        <w:t xml:space="preserve"> </w:t>
      </w:r>
    </w:p>
    <w:p w14:paraId="3A12DBB6" w14:textId="77777777" w:rsidR="00A65C89" w:rsidRPr="00A65C89" w:rsidRDefault="00A65C89" w:rsidP="00A65C89">
      <w:pPr>
        <w:widowControl w:val="0"/>
        <w:spacing w:after="0"/>
        <w:rPr>
          <w:rFonts w:cs="Arial"/>
          <w:szCs w:val="24"/>
          <w:lang w:val="sr-Cyrl-RS"/>
        </w:rPr>
      </w:pPr>
      <w:r w:rsidRPr="0085291A">
        <w:rPr>
          <w:rFonts w:cs="Arial"/>
          <w:szCs w:val="24"/>
          <w:lang w:val="sr-Cyrl-RS"/>
        </w:rPr>
        <w:t>За изградњу предметне саобраћајнице и путних објеката користиће се грађевински</w:t>
      </w:r>
      <w:r w:rsidRPr="00A65C89">
        <w:rPr>
          <w:rFonts w:cs="Arial"/>
          <w:szCs w:val="24"/>
          <w:lang w:val="sr-Cyrl-RS"/>
        </w:rPr>
        <w:t xml:space="preserve"> </w:t>
      </w:r>
      <w:r w:rsidRPr="0085291A">
        <w:rPr>
          <w:rFonts w:cs="Arial"/>
          <w:szCs w:val="24"/>
          <w:lang w:val="sr-Cyrl-RS"/>
        </w:rPr>
        <w:t>материјали у природном стању или обрађени. Сви природни ресурси који се користе из позајмишта, морају да потичу из позајмишта</w:t>
      </w:r>
      <w:r w:rsidRPr="00A65C89">
        <w:rPr>
          <w:rFonts w:cs="Arial"/>
          <w:szCs w:val="24"/>
          <w:lang w:val="sr-Cyrl-RS"/>
        </w:rPr>
        <w:t xml:space="preserve"> </w:t>
      </w:r>
      <w:r w:rsidRPr="0085291A">
        <w:rPr>
          <w:rFonts w:cs="Arial"/>
          <w:szCs w:val="24"/>
          <w:lang w:val="sr-Cyrl-RS"/>
        </w:rPr>
        <w:t>која имају уредно издате дозволе за рад.</w:t>
      </w:r>
    </w:p>
    <w:p w14:paraId="0083B062" w14:textId="77777777" w:rsidR="00A65C89" w:rsidRPr="00A65C89" w:rsidRDefault="00A65C89" w:rsidP="00A65C89">
      <w:pPr>
        <w:widowControl w:val="0"/>
        <w:spacing w:after="0"/>
        <w:rPr>
          <w:rFonts w:cs="Arial"/>
          <w:szCs w:val="24"/>
          <w:lang w:val="sr-Cyrl-RS"/>
        </w:rPr>
      </w:pPr>
    </w:p>
    <w:p w14:paraId="57125C38" w14:textId="77777777" w:rsidR="00A65C89" w:rsidRPr="00A65C89" w:rsidRDefault="00A65C89" w:rsidP="00A65C89">
      <w:pPr>
        <w:widowControl w:val="0"/>
        <w:spacing w:after="0"/>
        <w:rPr>
          <w:rFonts w:cs="Arial"/>
          <w:szCs w:val="24"/>
          <w:lang w:val="sr-Cyrl-RS"/>
        </w:rPr>
      </w:pPr>
      <w:r w:rsidRPr="00A65C89">
        <w:rPr>
          <w:rFonts w:cs="Arial"/>
          <w:szCs w:val="24"/>
          <w:lang w:val="sr-Cyrl-RS"/>
        </w:rPr>
        <w:t>Када су у питању кумулативни утицаја, поред директних утицаја Сектора 3 државног пута I реда „Вожд Карађорђе“, у оквиру географског подручја разматрања идентификован је и планирани Сектор 2, који је у непосредној вези са овим сектором и односе на исте елементе животне средине.</w:t>
      </w:r>
    </w:p>
    <w:p w14:paraId="7668A828" w14:textId="77777777" w:rsidR="00A65C89" w:rsidRPr="00A65C89" w:rsidRDefault="00A65C89" w:rsidP="00A65C89">
      <w:pPr>
        <w:widowControl w:val="0"/>
        <w:spacing w:after="0"/>
        <w:rPr>
          <w:rFonts w:cs="Arial"/>
          <w:szCs w:val="24"/>
          <w:lang w:val="sr-Cyrl-RS"/>
        </w:rPr>
      </w:pPr>
    </w:p>
    <w:p w14:paraId="73456020" w14:textId="2A0BEA6E" w:rsidR="00A65C89" w:rsidRPr="0085291A" w:rsidRDefault="00A65C89" w:rsidP="00D1700A">
      <w:pPr>
        <w:widowControl w:val="0"/>
        <w:spacing w:after="0"/>
        <w:rPr>
          <w:rFonts w:cs="Arial"/>
          <w:szCs w:val="24"/>
          <w:lang w:val="sr-Cyrl-RS"/>
        </w:rPr>
      </w:pPr>
      <w:r w:rsidRPr="0085291A">
        <w:rPr>
          <w:rFonts w:cs="Arial"/>
          <w:szCs w:val="24"/>
          <w:lang w:val="sr-Cyrl-RS"/>
        </w:rPr>
        <w:t>Кумулативни утицај предметне саобраћајнице биће изражен након изградње, када она</w:t>
      </w:r>
      <w:r w:rsidRPr="00A65C89">
        <w:rPr>
          <w:rFonts w:cs="Arial"/>
          <w:szCs w:val="24"/>
          <w:lang w:val="sr-Cyrl-RS"/>
        </w:rPr>
        <w:t xml:space="preserve"> </w:t>
      </w:r>
      <w:r w:rsidRPr="0085291A">
        <w:rPr>
          <w:rFonts w:cs="Arial"/>
          <w:szCs w:val="24"/>
          <w:lang w:val="sr-Cyrl-RS"/>
        </w:rPr>
        <w:t>постане део путне мреже Републике Србије. Кумулативни утицај биће пре свега</w:t>
      </w:r>
      <w:r w:rsidRPr="00A65C89">
        <w:rPr>
          <w:rFonts w:cs="Arial"/>
          <w:szCs w:val="24"/>
          <w:lang w:val="sr-Cyrl-RS"/>
        </w:rPr>
        <w:t xml:space="preserve"> </w:t>
      </w:r>
      <w:r w:rsidRPr="0085291A">
        <w:rPr>
          <w:rFonts w:cs="Arial"/>
          <w:szCs w:val="24"/>
          <w:lang w:val="sr-Cyrl-RS"/>
        </w:rPr>
        <w:t>позитиван, а огледаће се у побољшању саобраћајне инфрастуктуре кроз овај део</w:t>
      </w:r>
      <w:r w:rsidRPr="00A65C89">
        <w:rPr>
          <w:rFonts w:cs="Arial"/>
          <w:szCs w:val="24"/>
          <w:lang w:val="sr-Cyrl-RS"/>
        </w:rPr>
        <w:t xml:space="preserve"> </w:t>
      </w:r>
      <w:r w:rsidRPr="0085291A">
        <w:rPr>
          <w:rFonts w:cs="Arial"/>
          <w:szCs w:val="24"/>
          <w:lang w:val="sr-Cyrl-RS"/>
        </w:rPr>
        <w:t>Србије.</w:t>
      </w:r>
    </w:p>
    <w:p w14:paraId="4785AF93" w14:textId="77777777" w:rsidR="00A65C89" w:rsidRPr="00A65C89" w:rsidRDefault="00A65C89" w:rsidP="00A65C89">
      <w:pPr>
        <w:widowControl w:val="0"/>
        <w:spacing w:after="0"/>
        <w:rPr>
          <w:rFonts w:cs="Arial"/>
          <w:szCs w:val="24"/>
          <w:lang w:val="sr-Cyrl-RS"/>
        </w:rPr>
      </w:pPr>
    </w:p>
    <w:p w14:paraId="6EAD6F4B" w14:textId="77777777" w:rsidR="00A65C89" w:rsidRPr="00A65C89" w:rsidRDefault="00A65C89" w:rsidP="00A65C89">
      <w:pPr>
        <w:widowControl w:val="0"/>
        <w:spacing w:after="0"/>
        <w:rPr>
          <w:rFonts w:cs="Arial"/>
          <w:szCs w:val="24"/>
          <w:lang w:val="sr-Cyrl-RS"/>
        </w:rPr>
      </w:pPr>
    </w:p>
    <w:p w14:paraId="0E9388BC" w14:textId="77777777" w:rsidR="00A65C89" w:rsidRPr="00A65C89" w:rsidRDefault="00A65C89" w:rsidP="00A65C89">
      <w:pPr>
        <w:widowControl w:val="0"/>
        <w:spacing w:after="0"/>
        <w:rPr>
          <w:rFonts w:cs="Arial"/>
          <w:szCs w:val="24"/>
          <w:lang w:val="sr-Cyrl-RS"/>
        </w:rPr>
      </w:pPr>
    </w:p>
    <w:p w14:paraId="4CF14AC5" w14:textId="77777777" w:rsidR="00A65C89" w:rsidRPr="0085291A" w:rsidRDefault="00A65C89" w:rsidP="00D1700A">
      <w:pPr>
        <w:pStyle w:val="Heading2"/>
        <w:spacing w:before="0" w:after="0"/>
        <w:rPr>
          <w:rFonts w:ascii="Arial" w:hAnsi="Arial" w:cs="Arial"/>
          <w:color w:val="auto"/>
          <w:sz w:val="32"/>
          <w:szCs w:val="32"/>
          <w:lang w:val="sr-Cyrl-RS"/>
        </w:rPr>
      </w:pPr>
      <w:bookmarkStart w:id="345" w:name="_Toc214967510"/>
      <w:r w:rsidRPr="00A65C89">
        <w:rPr>
          <w:rFonts w:ascii="Arial" w:eastAsiaTheme="majorEastAsia" w:hAnsi="Arial" w:cs="Arial"/>
          <w:b/>
          <w:bCs/>
          <w:color w:val="auto"/>
          <w:sz w:val="32"/>
          <w:szCs w:val="32"/>
          <w:lang w:val="sr-Cyrl-RS"/>
        </w:rPr>
        <w:t>11.</w:t>
      </w:r>
      <w:r w:rsidRPr="00A65C89">
        <w:rPr>
          <w:rFonts w:ascii="Arial" w:eastAsiaTheme="majorEastAsia" w:hAnsi="Arial" w:cs="Arial"/>
          <w:b/>
          <w:bCs/>
          <w:color w:val="auto"/>
          <w:sz w:val="32"/>
          <w:szCs w:val="32"/>
          <w:lang w:val="sr-Latn-RS"/>
        </w:rPr>
        <w:t>8</w:t>
      </w:r>
      <w:r w:rsidRPr="00A65C89">
        <w:rPr>
          <w:rFonts w:ascii="Arial" w:eastAsiaTheme="majorEastAsia" w:hAnsi="Arial" w:cs="Arial"/>
          <w:b/>
          <w:bCs/>
          <w:color w:val="auto"/>
          <w:sz w:val="32"/>
          <w:szCs w:val="32"/>
          <w:lang w:val="sr-Cyrl-RS"/>
        </w:rPr>
        <w:t xml:space="preserve"> </w:t>
      </w:r>
      <w:r w:rsidRPr="00A65C89">
        <w:rPr>
          <w:rFonts w:ascii="Arial" w:eastAsiaTheme="majorEastAsia" w:hAnsi="Arial" w:cs="Arial"/>
          <w:b/>
          <w:bCs/>
          <w:color w:val="auto"/>
          <w:sz w:val="32"/>
          <w:szCs w:val="32"/>
        </w:rPr>
        <w:t>O</w:t>
      </w:r>
      <w:r w:rsidRPr="0085291A">
        <w:rPr>
          <w:rFonts w:ascii="Arial" w:eastAsiaTheme="majorEastAsia" w:hAnsi="Arial" w:cs="Arial"/>
          <w:b/>
          <w:bCs/>
          <w:color w:val="auto"/>
          <w:sz w:val="32"/>
          <w:szCs w:val="32"/>
          <w:lang w:val="sr-Cyrl-RS"/>
        </w:rPr>
        <w:t>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потичу од изложености пројекта ризицима од великих удеса и/или катастрофа</w:t>
      </w:r>
      <w:bookmarkEnd w:id="345"/>
    </w:p>
    <w:p w14:paraId="5FCE436D" w14:textId="77777777" w:rsidR="00A65C89" w:rsidRPr="0085291A" w:rsidRDefault="00A65C89" w:rsidP="00A65C89">
      <w:pPr>
        <w:widowControl w:val="0"/>
        <w:spacing w:after="0"/>
        <w:rPr>
          <w:rFonts w:cs="Arial"/>
          <w:szCs w:val="24"/>
          <w:lang w:val="sr-Cyrl-RS"/>
        </w:rPr>
      </w:pPr>
    </w:p>
    <w:p w14:paraId="3235602D" w14:textId="77777777" w:rsidR="00A65C89" w:rsidRPr="0085291A" w:rsidRDefault="00A65C89" w:rsidP="00A65C89">
      <w:pPr>
        <w:widowControl w:val="0"/>
        <w:spacing w:after="0"/>
        <w:rPr>
          <w:rFonts w:cs="Arial"/>
          <w:szCs w:val="24"/>
          <w:lang w:val="sr-Cyrl-RS"/>
        </w:rPr>
      </w:pPr>
    </w:p>
    <w:p w14:paraId="4A51A03A" w14:textId="77777777" w:rsidR="00A65C89" w:rsidRPr="0085291A" w:rsidRDefault="00A65C89" w:rsidP="00A65C89">
      <w:pPr>
        <w:widowControl w:val="0"/>
        <w:spacing w:after="0"/>
        <w:rPr>
          <w:rFonts w:cs="Arial"/>
          <w:szCs w:val="24"/>
          <w:lang w:val="sr-Cyrl-RS"/>
        </w:rPr>
      </w:pPr>
    </w:p>
    <w:p w14:paraId="06FDA0F7" w14:textId="77777777" w:rsidR="00A65C89" w:rsidRPr="00A65C89" w:rsidRDefault="00A65C89" w:rsidP="00A65C89">
      <w:pPr>
        <w:widowControl w:val="0"/>
        <w:spacing w:after="0"/>
        <w:rPr>
          <w:rFonts w:cs="Arial"/>
          <w:szCs w:val="24"/>
          <w:lang w:val="sr-Cyrl-RS"/>
        </w:rPr>
      </w:pPr>
      <w:r w:rsidRPr="0085291A">
        <w:rPr>
          <w:rFonts w:cs="Arial"/>
          <w:szCs w:val="24"/>
          <w:lang w:val="sr-Cyrl-RS"/>
        </w:rPr>
        <w:t>Изградња и коришћење саобраћајнице носе одређене ризике који могу утицати на људе, имовину и животну средину, посебно у случају саобраћајних удеса или природних непогода. Опасне материје које се транспортују путем могу, услед незгода, доспети у воду, земљиште или ваздух и изазвати загађење, па је важно обезбедити контролисано руковање, транспорт и складиштење, као и јасне мере реаговања.</w:t>
      </w:r>
    </w:p>
    <w:p w14:paraId="4B14DA94" w14:textId="77777777" w:rsidR="00A65C89" w:rsidRPr="00A65C89" w:rsidRDefault="00A65C89" w:rsidP="00A65C89">
      <w:pPr>
        <w:widowControl w:val="0"/>
        <w:spacing w:after="0"/>
        <w:rPr>
          <w:rFonts w:cs="Arial"/>
          <w:szCs w:val="24"/>
          <w:lang w:val="sr-Cyrl-RS"/>
        </w:rPr>
      </w:pPr>
    </w:p>
    <w:p w14:paraId="7A12381A" w14:textId="77777777" w:rsidR="00A65C89" w:rsidRPr="00A65C89" w:rsidRDefault="00A65C89" w:rsidP="00A65C89">
      <w:pPr>
        <w:widowControl w:val="0"/>
        <w:spacing w:after="0"/>
        <w:rPr>
          <w:rFonts w:cs="Arial"/>
          <w:szCs w:val="24"/>
          <w:lang w:val="sr-Cyrl-RS"/>
        </w:rPr>
      </w:pPr>
      <w:r w:rsidRPr="0085291A">
        <w:rPr>
          <w:rFonts w:cs="Arial"/>
          <w:szCs w:val="24"/>
          <w:lang w:val="sr-Cyrl-RS"/>
        </w:rPr>
        <w:t xml:space="preserve">У фази планирања, изградње и касније експлоатације пута примењују се мере које смањују могућност удеса, као што су правилан избор трасе, стабилизација терена, обезбеђење инфраструктуре и обука запослених. Током коришћења саобраћајнице спроводе се надзор, регулисање транспорта опасног терета и сарадња са надлежним </w:t>
      </w:r>
      <w:r w:rsidRPr="0085291A">
        <w:rPr>
          <w:rFonts w:cs="Arial"/>
          <w:szCs w:val="24"/>
          <w:lang w:val="sr-Cyrl-RS"/>
        </w:rPr>
        <w:lastRenderedPageBreak/>
        <w:t>службама, што омогућава брзу реакцију у ванредним ситуацијама.</w:t>
      </w:r>
    </w:p>
    <w:p w14:paraId="27FF4392" w14:textId="77777777" w:rsidR="00A65C89" w:rsidRPr="00A65C89" w:rsidRDefault="00A65C89" w:rsidP="00A65C89">
      <w:pPr>
        <w:widowControl w:val="0"/>
        <w:spacing w:after="0"/>
        <w:rPr>
          <w:rFonts w:cs="Arial"/>
          <w:szCs w:val="24"/>
          <w:lang w:val="sr-Cyrl-RS"/>
        </w:rPr>
      </w:pPr>
    </w:p>
    <w:p w14:paraId="06CFF0EA" w14:textId="77777777" w:rsidR="00A65C89" w:rsidRPr="00A65C89" w:rsidRDefault="00A65C89" w:rsidP="00A65C89">
      <w:pPr>
        <w:widowControl w:val="0"/>
        <w:spacing w:after="0"/>
        <w:rPr>
          <w:rFonts w:cs="Arial"/>
          <w:szCs w:val="24"/>
          <w:lang w:val="sr-Cyrl-RS"/>
        </w:rPr>
      </w:pPr>
      <w:r w:rsidRPr="0085291A">
        <w:rPr>
          <w:rFonts w:cs="Arial"/>
          <w:szCs w:val="24"/>
          <w:lang w:val="sr-Cyrl-RS"/>
        </w:rPr>
        <w:t>У случају изливања опасних материја предузимају се мере за брзо обезбеђивање места удеса, спречавање ширења загађења и уклањање контаминисаног материјала, уз контролу стања животне средине након санације.</w:t>
      </w:r>
    </w:p>
    <w:p w14:paraId="7259EF50" w14:textId="77777777" w:rsidR="00A65C89" w:rsidRPr="00A65C89" w:rsidRDefault="00A65C89" w:rsidP="00A65C89">
      <w:pPr>
        <w:widowControl w:val="0"/>
        <w:spacing w:after="0"/>
        <w:rPr>
          <w:rFonts w:cs="Arial"/>
          <w:szCs w:val="24"/>
          <w:lang w:val="sr-Cyrl-RS"/>
        </w:rPr>
      </w:pPr>
    </w:p>
    <w:p w14:paraId="7F3EB3A4" w14:textId="77777777" w:rsidR="00A65C89" w:rsidRPr="00A65C89" w:rsidRDefault="00A65C89" w:rsidP="00A65C89">
      <w:pPr>
        <w:widowControl w:val="0"/>
        <w:spacing w:after="0"/>
        <w:rPr>
          <w:rFonts w:cs="Arial"/>
          <w:szCs w:val="24"/>
          <w:lang w:val="sr-Cyrl-RS"/>
        </w:rPr>
      </w:pPr>
      <w:r w:rsidRPr="0085291A">
        <w:rPr>
          <w:rFonts w:cs="Arial"/>
          <w:szCs w:val="24"/>
          <w:lang w:val="sr-Cyrl-RS"/>
        </w:rPr>
        <w:t>Пројекат је изложен и природним ризицима као што су поплаве, клизишта, земљотреси, екстремне временске појаве и пожари, који могу угрозити безбедност саобраћаја и околну природу. Пројектовањем и изградњом у складу са стандардима, као и планирањем заштитних мера и система одводњавања, ови ризици су сведени на минимум. Интегрисаним приступом превенцији, приправности и санацији обезбеђује се да потенцијални негативни утицаји буду што мањи, а безбедност људи и очување животне средине на високом нивоу.</w:t>
      </w:r>
    </w:p>
    <w:p w14:paraId="237E83DB" w14:textId="77777777" w:rsidR="00A65C89" w:rsidRPr="0085291A" w:rsidRDefault="00A65C89" w:rsidP="00D1700A">
      <w:pPr>
        <w:widowControl w:val="0"/>
        <w:spacing w:after="0"/>
        <w:rPr>
          <w:rFonts w:cs="Arial"/>
          <w:szCs w:val="24"/>
          <w:lang w:val="sr-Cyrl-RS"/>
        </w:rPr>
      </w:pPr>
    </w:p>
    <w:p w14:paraId="0F441ECE" w14:textId="77777777" w:rsidR="00A65C89" w:rsidRPr="0085291A" w:rsidRDefault="00A65C89" w:rsidP="00A65C89">
      <w:pPr>
        <w:widowControl w:val="0"/>
        <w:spacing w:after="0"/>
        <w:rPr>
          <w:rFonts w:cs="Arial"/>
          <w:szCs w:val="24"/>
          <w:lang w:val="sr-Cyrl-RS"/>
        </w:rPr>
      </w:pPr>
    </w:p>
    <w:p w14:paraId="1AB0416F" w14:textId="77777777" w:rsidR="00A65C89" w:rsidRPr="0085291A" w:rsidRDefault="00A65C89" w:rsidP="00A65C89">
      <w:pPr>
        <w:widowControl w:val="0"/>
        <w:spacing w:after="0"/>
        <w:rPr>
          <w:rFonts w:cs="Arial"/>
          <w:szCs w:val="24"/>
          <w:lang w:val="sr-Cyrl-RS"/>
        </w:rPr>
      </w:pPr>
    </w:p>
    <w:p w14:paraId="479523FA" w14:textId="77777777" w:rsidR="00A65C89" w:rsidRPr="00A65C89" w:rsidRDefault="00A65C89" w:rsidP="00D1700A">
      <w:pPr>
        <w:pStyle w:val="Heading2"/>
        <w:spacing w:before="0" w:after="0"/>
        <w:rPr>
          <w:rFonts w:ascii="Arial" w:eastAsiaTheme="majorEastAsia" w:hAnsi="Arial" w:cs="Arial"/>
          <w:b/>
          <w:color w:val="auto"/>
          <w:sz w:val="32"/>
          <w:szCs w:val="32"/>
          <w:lang w:val="sr-Cyrl-RS"/>
        </w:rPr>
      </w:pPr>
      <w:bookmarkStart w:id="346" w:name="_Toc214967511"/>
      <w:bookmarkStart w:id="347" w:name="_Toc69825296"/>
      <w:r w:rsidRPr="0085291A">
        <w:rPr>
          <w:rFonts w:ascii="Arial" w:eastAsiaTheme="majorEastAsia" w:hAnsi="Arial" w:cs="Arial"/>
          <w:b/>
          <w:color w:val="auto"/>
          <w:sz w:val="32"/>
          <w:szCs w:val="32"/>
          <w:lang w:val="sr-Cyrl-RS"/>
        </w:rPr>
        <w:t>11.</w:t>
      </w:r>
      <w:r w:rsidRPr="00A65C89">
        <w:rPr>
          <w:rFonts w:ascii="Arial" w:eastAsiaTheme="majorEastAsia" w:hAnsi="Arial" w:cs="Arial"/>
          <w:b/>
          <w:color w:val="auto"/>
          <w:sz w:val="32"/>
          <w:szCs w:val="32"/>
          <w:lang w:val="sr-Cyrl-RS"/>
        </w:rPr>
        <w:t>9  Предлог мера предвиђених у циљу</w:t>
      </w:r>
      <w:r w:rsidRPr="0085291A">
        <w:rPr>
          <w:rFonts w:ascii="Arial" w:eastAsiaTheme="majorEastAsia" w:hAnsi="Arial" w:cs="Arial"/>
          <w:b/>
          <w:color w:val="auto"/>
          <w:sz w:val="32"/>
          <w:szCs w:val="32"/>
          <w:lang w:val="sr-Cyrl-RS"/>
        </w:rPr>
        <w:t xml:space="preserve"> </w:t>
      </w:r>
      <w:r w:rsidRPr="00A65C89">
        <w:rPr>
          <w:rFonts w:ascii="Arial" w:eastAsiaTheme="majorEastAsia" w:hAnsi="Arial" w:cs="Arial"/>
          <w:b/>
          <w:color w:val="auto"/>
          <w:sz w:val="32"/>
          <w:szCs w:val="32"/>
          <w:lang w:val="sr-Cyrl-RS"/>
        </w:rPr>
        <w:t>спречавања, смањења и, где је то могуће,</w:t>
      </w:r>
      <w:r w:rsidRPr="0085291A">
        <w:rPr>
          <w:rFonts w:ascii="Arial" w:eastAsiaTheme="majorEastAsia" w:hAnsi="Arial" w:cs="Arial"/>
          <w:b/>
          <w:color w:val="auto"/>
          <w:sz w:val="32"/>
          <w:szCs w:val="32"/>
          <w:lang w:val="sr-Cyrl-RS"/>
        </w:rPr>
        <w:t xml:space="preserve"> </w:t>
      </w:r>
      <w:r w:rsidRPr="00A65C89">
        <w:rPr>
          <w:rFonts w:ascii="Arial" w:eastAsiaTheme="majorEastAsia" w:hAnsi="Arial" w:cs="Arial"/>
          <w:b/>
          <w:color w:val="auto"/>
          <w:sz w:val="32"/>
          <w:szCs w:val="32"/>
          <w:lang w:val="sr-Cyrl-RS"/>
        </w:rPr>
        <w:t>отклањања негативних утицаја пројекта на</w:t>
      </w:r>
      <w:r w:rsidRPr="0085291A">
        <w:rPr>
          <w:rFonts w:ascii="Arial" w:eastAsiaTheme="majorEastAsia" w:hAnsi="Arial" w:cs="Arial"/>
          <w:b/>
          <w:color w:val="auto"/>
          <w:sz w:val="32"/>
          <w:szCs w:val="32"/>
          <w:lang w:val="sr-Cyrl-RS"/>
        </w:rPr>
        <w:t xml:space="preserve"> </w:t>
      </w:r>
      <w:r w:rsidRPr="00A65C89">
        <w:rPr>
          <w:rFonts w:ascii="Arial" w:eastAsiaTheme="majorEastAsia" w:hAnsi="Arial" w:cs="Arial"/>
          <w:b/>
          <w:color w:val="auto"/>
          <w:sz w:val="32"/>
          <w:szCs w:val="32"/>
          <w:lang w:val="sr-Cyrl-RS"/>
        </w:rPr>
        <w:t>чиниоце животне средине</w:t>
      </w:r>
      <w:bookmarkEnd w:id="346"/>
      <w:r w:rsidRPr="0085291A">
        <w:rPr>
          <w:rFonts w:ascii="Arial" w:eastAsiaTheme="majorEastAsia" w:hAnsi="Arial" w:cs="Arial"/>
          <w:b/>
          <w:color w:val="auto"/>
          <w:sz w:val="32"/>
          <w:szCs w:val="32"/>
          <w:lang w:val="sr-Cyrl-RS"/>
        </w:rPr>
        <w:t xml:space="preserve"> </w:t>
      </w:r>
      <w:bookmarkEnd w:id="347"/>
    </w:p>
    <w:p w14:paraId="3F92093C" w14:textId="77777777" w:rsidR="00A65C89" w:rsidRPr="0085291A" w:rsidRDefault="00A65C89" w:rsidP="00D1700A">
      <w:pPr>
        <w:spacing w:after="0"/>
        <w:rPr>
          <w:rFonts w:eastAsia="Calibri" w:cs="Arial"/>
          <w:noProof/>
          <w:szCs w:val="24"/>
          <w:lang w:val="sr-Cyrl-RS"/>
        </w:rPr>
      </w:pPr>
    </w:p>
    <w:p w14:paraId="68B89622" w14:textId="77777777" w:rsidR="00A65C89" w:rsidRPr="0085291A" w:rsidRDefault="00A65C89" w:rsidP="00A65C89">
      <w:pPr>
        <w:spacing w:after="0"/>
        <w:rPr>
          <w:rFonts w:eastAsia="Calibri" w:cs="Arial"/>
          <w:noProof/>
          <w:szCs w:val="24"/>
          <w:lang w:val="sr-Cyrl-RS"/>
        </w:rPr>
      </w:pPr>
    </w:p>
    <w:p w14:paraId="106CD6AC" w14:textId="77777777" w:rsidR="00A65C89" w:rsidRPr="0085291A" w:rsidRDefault="00A65C89" w:rsidP="00A65C89">
      <w:pPr>
        <w:spacing w:after="0"/>
        <w:rPr>
          <w:rFonts w:eastAsia="Calibri" w:cs="Arial"/>
          <w:noProof/>
          <w:szCs w:val="24"/>
          <w:lang w:val="sr-Cyrl-RS"/>
        </w:rPr>
      </w:pPr>
    </w:p>
    <w:p w14:paraId="60790D59"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 xml:space="preserve">Изградња и коришћење саобраћајнице могу утицати на природну средину, па је важно да се радови планирају и изводе тако да се ти утицаји </w:t>
      </w:r>
      <w:r w:rsidRPr="00A65C89">
        <w:rPr>
          <w:rFonts w:eastAsia="Calibri" w:cs="Arial"/>
          <w:noProof/>
          <w:szCs w:val="24"/>
          <w:lang w:val="sr-Cyrl-RS"/>
        </w:rPr>
        <w:t>избегну или умање</w:t>
      </w:r>
      <w:r w:rsidRPr="0085291A">
        <w:rPr>
          <w:rFonts w:eastAsia="Calibri" w:cs="Arial"/>
          <w:noProof/>
          <w:szCs w:val="24"/>
          <w:lang w:val="sr-Cyrl-RS"/>
        </w:rPr>
        <w:t>. Током изградње ти ризици су највећи, па се примењују посебне мере за заштиту воде, ваздуха, земљишта, биљног и животињског света, као и заштиту становништва од буке, прашине и отпада. Током експлоатације и одржавања пута спроводе се дугорочне мере како би се очувао квалитет природних ресурса и обезбедила безбедност саобраћаја.</w:t>
      </w:r>
    </w:p>
    <w:p w14:paraId="1F020546" w14:textId="77777777" w:rsidR="00A65C89" w:rsidRPr="00A65C89" w:rsidRDefault="00A65C89" w:rsidP="00A65C89">
      <w:pPr>
        <w:spacing w:after="0"/>
        <w:rPr>
          <w:rFonts w:eastAsia="Calibri" w:cs="Arial"/>
          <w:noProof/>
          <w:szCs w:val="24"/>
          <w:lang w:val="sr-Cyrl-RS"/>
        </w:rPr>
      </w:pPr>
    </w:p>
    <w:p w14:paraId="2B90FE29"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Пројекат је усаглашен са важећим прописима и условима надлежних институција, што обезбеђује законито и контролисано управљање утицајима на животну средину.</w:t>
      </w:r>
    </w:p>
    <w:p w14:paraId="7473396B" w14:textId="77777777" w:rsidR="00A65C89" w:rsidRPr="00A65C89" w:rsidRDefault="00A65C89" w:rsidP="00A65C89">
      <w:pPr>
        <w:spacing w:after="0"/>
        <w:rPr>
          <w:rFonts w:eastAsia="Calibri" w:cs="Arial"/>
          <w:noProof/>
          <w:szCs w:val="24"/>
          <w:lang w:val="sr-Cyrl-RS"/>
        </w:rPr>
      </w:pPr>
    </w:p>
    <w:p w14:paraId="036EA580"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Посебна пажња посвећена је ситуацијама у којима може доћи до удеса, нарочито када се транспортују опасне материје. У таквим случајевима предвиђене су брзе мере реаговања: преусмеравање саобраћаја, ангажовање надлежних служби и санација терена како би се спречило загађење воде, земљишта и ваздуха. На мостовима и у близини водотокова примењују се додатне мере ради спречавања доспевања опасних материја у воду.</w:t>
      </w:r>
    </w:p>
    <w:p w14:paraId="46CFDB11"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Циљ свих мера је смањење ризика по здравље људи и животну средину, очување природних ресурса и обезбеђивање безбедног и одрживог функционисања саобраћајнице.</w:t>
      </w:r>
    </w:p>
    <w:p w14:paraId="2F140487" w14:textId="77777777" w:rsidR="00A65C89" w:rsidRPr="00A65C89" w:rsidRDefault="00A65C89" w:rsidP="00A65C89">
      <w:pPr>
        <w:spacing w:after="0"/>
        <w:rPr>
          <w:rFonts w:eastAsia="Calibri" w:cs="Arial"/>
          <w:noProof/>
          <w:szCs w:val="24"/>
          <w:lang w:val="sr-Cyrl-RS"/>
        </w:rPr>
      </w:pPr>
    </w:p>
    <w:p w14:paraId="2DFE715B"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Планирање и изградња саобраћајнице обухватају мере које треба да обезбеде да пут остане безбедан и употребљив и у условима климатских промена и природних непогода, као што су поплаве, олује, клизишта, земљотреси или екстремне температуре. Зато се већ у фази пројектовања бира траса која избегава ризичне зоне, предвиђају системи за заштиту од воде и ерозије и примењују техничка решења која могу да издрже велика оптерећења и неповољне временске услове.</w:t>
      </w:r>
    </w:p>
    <w:p w14:paraId="154F8062" w14:textId="77777777" w:rsidR="00A65C89" w:rsidRPr="00A65C89" w:rsidRDefault="00A65C89" w:rsidP="00A65C89">
      <w:pPr>
        <w:spacing w:after="0"/>
        <w:rPr>
          <w:rFonts w:eastAsia="Calibri" w:cs="Arial"/>
          <w:noProof/>
          <w:szCs w:val="24"/>
          <w:lang w:val="sr-Cyrl-RS"/>
        </w:rPr>
      </w:pPr>
    </w:p>
    <w:p w14:paraId="25FCFEA7"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lastRenderedPageBreak/>
        <w:t>Посебан значај има заштита водотокова, па је планиран затворени систем одводњавања са уређајима који спречавају да уља и опасне материје доспеју у природне воде, као и уређење зелених појасева који умањују утицај ветра, прашине и буке и доприносе стабилизацији тла.</w:t>
      </w:r>
    </w:p>
    <w:p w14:paraId="75C21858" w14:textId="77777777" w:rsidR="00A65C89" w:rsidRPr="00A65C89" w:rsidRDefault="00A65C89" w:rsidP="00A65C89">
      <w:pPr>
        <w:spacing w:after="0"/>
        <w:rPr>
          <w:rFonts w:eastAsia="Calibri" w:cs="Arial"/>
          <w:noProof/>
          <w:szCs w:val="24"/>
          <w:lang w:val="sr-Cyrl-RS"/>
        </w:rPr>
      </w:pPr>
    </w:p>
    <w:p w14:paraId="322CD358"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 xml:space="preserve">На деоници са тунелом „Равнице“ предвиђени су бројни безбедносни системи: противпожарна мрежа, систем за одвод и пречишћавање вода након евентуалних хаварија, детекција и дојава пожара, </w:t>
      </w:r>
      <w:r w:rsidRPr="00A65C89">
        <w:rPr>
          <w:rFonts w:eastAsia="Calibri" w:cs="Arial"/>
          <w:noProof/>
          <w:szCs w:val="24"/>
        </w:rPr>
        <w:t>SOS</w:t>
      </w:r>
      <w:r w:rsidRPr="0085291A">
        <w:rPr>
          <w:rFonts w:eastAsia="Calibri" w:cs="Arial"/>
          <w:noProof/>
          <w:szCs w:val="24"/>
          <w:lang w:val="sr-Cyrl-RS"/>
        </w:rPr>
        <w:t xml:space="preserve"> комуникација, озвучење, видео надзор, контрола квалитета ваздуха и вентилација, као и системи за надзор саобраћаја и управљање у ванредним ситуацијама. Сви ови системи омогућавају брзу реакцију и спречавање ширења опасности.</w:t>
      </w:r>
    </w:p>
    <w:p w14:paraId="7CB495AE" w14:textId="77777777" w:rsidR="00A65C89" w:rsidRPr="00A65C89" w:rsidRDefault="00A65C89" w:rsidP="00A65C89">
      <w:pPr>
        <w:spacing w:after="0"/>
        <w:rPr>
          <w:rFonts w:eastAsia="Calibri" w:cs="Arial"/>
          <w:noProof/>
          <w:szCs w:val="24"/>
          <w:lang w:val="sr-Cyrl-RS"/>
        </w:rPr>
      </w:pPr>
    </w:p>
    <w:p w14:paraId="36DF35B0"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Циљ примене ових мера је да се путна инфраструктура прилагоди климатским условима, смањи ризик од оштећења и загађења и обезбеди сигурно коришћење пута током читавог његовог века.</w:t>
      </w:r>
    </w:p>
    <w:p w14:paraId="2C1B75FC" w14:textId="77777777" w:rsidR="00A65C89" w:rsidRPr="00A65C89" w:rsidRDefault="00A65C89" w:rsidP="00A65C89">
      <w:pPr>
        <w:spacing w:after="0"/>
        <w:rPr>
          <w:rFonts w:eastAsia="Calibri" w:cs="Arial"/>
          <w:noProof/>
          <w:szCs w:val="24"/>
          <w:lang w:val="sr-Cyrl-RS"/>
        </w:rPr>
      </w:pPr>
    </w:p>
    <w:p w14:paraId="3489FE3E"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Редовно одржавање саобраћајнице има за циљ да пут остане безбедан и у функцији, посебно у условима све чешћих екстремних временских појава. То подразумева стално праћење стања пута, мостова и прилежних конструкција, одржавање система за одводњавање и отклањање оштећења насталих услед ерозије, поплава, клизишта или великих температура. Подаци о стању инфраструктуре редовно се ажурирају и користе за планирање мера које смањују ризике и спречавају већа оштећења.</w:t>
      </w:r>
    </w:p>
    <w:p w14:paraId="2CEB651E" w14:textId="77777777" w:rsidR="00A65C89" w:rsidRPr="00A65C89" w:rsidRDefault="00A65C89" w:rsidP="00A65C89">
      <w:pPr>
        <w:spacing w:after="0"/>
        <w:rPr>
          <w:rFonts w:eastAsia="Calibri" w:cs="Arial"/>
          <w:noProof/>
          <w:szCs w:val="24"/>
          <w:lang w:val="sr-Cyrl-RS"/>
        </w:rPr>
      </w:pPr>
    </w:p>
    <w:p w14:paraId="5D930C82"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Редовни, сезонски, систематски и ванредни прегледи омогућавају да се на време уочи оштећење које може угрозити стабилност пута или објеката. Посебна пажња посвећује се клизиштима и нестабилним зонама, где се врше мерења и прати померање терена. Одржавање се појачава у условима мраза, високих температура, обилних падавина или снега, уз привремено преусмеравање саобраћаја када је потребно.</w:t>
      </w:r>
    </w:p>
    <w:p w14:paraId="6D53C48B" w14:textId="77777777" w:rsidR="00A65C89" w:rsidRPr="00A65C89" w:rsidRDefault="00A65C89" w:rsidP="00A65C89">
      <w:pPr>
        <w:spacing w:after="0"/>
        <w:rPr>
          <w:rFonts w:eastAsia="Calibri" w:cs="Arial"/>
          <w:noProof/>
          <w:szCs w:val="24"/>
          <w:lang w:val="sr-Cyrl-RS"/>
        </w:rPr>
      </w:pPr>
    </w:p>
    <w:p w14:paraId="41A80939"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У случају ванредне ситуације, активирају се надлежне службе које организују затварање и обезбеђивање пута, уклањање материјала, стабилизацију терена и хитне поправке, како би се саобраћај што пре нормализовао. Процес координишу Сектор за ванредне ситуације МУП-а и локални штабови, уз учешће цивилне заштите у општинама Сопот, Младеновац и Аранђеловац, који су задужени за реаговање и спровођење мера заштите на својој територији.</w:t>
      </w:r>
    </w:p>
    <w:p w14:paraId="6676ABF1" w14:textId="77777777" w:rsidR="00A65C89" w:rsidRPr="00A65C89" w:rsidRDefault="00A65C89" w:rsidP="00A65C89">
      <w:pPr>
        <w:spacing w:after="0"/>
        <w:rPr>
          <w:rFonts w:eastAsia="Calibri" w:cs="Arial"/>
          <w:noProof/>
          <w:szCs w:val="24"/>
          <w:lang w:val="sr-Cyrl-RS"/>
        </w:rPr>
      </w:pPr>
    </w:p>
    <w:p w14:paraId="71AF2D64"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Техничка решења заштите животне средине имају за циљ да изградња саобраћајнице протекне безбедно и уз што мање утицаја на природу и локалну заједницу. Током радова ангажују се стручне и овлашћене организације, израђује се План управљања животном средином, а надзор прати спровођење мера.</w:t>
      </w:r>
    </w:p>
    <w:p w14:paraId="686D444B" w14:textId="77777777" w:rsidR="00A65C89" w:rsidRPr="00A65C89" w:rsidRDefault="00A65C89" w:rsidP="00A65C89">
      <w:pPr>
        <w:spacing w:after="0"/>
        <w:rPr>
          <w:rFonts w:eastAsia="Calibri" w:cs="Arial"/>
          <w:noProof/>
          <w:szCs w:val="24"/>
          <w:lang w:val="sr-Cyrl-RS"/>
        </w:rPr>
      </w:pPr>
    </w:p>
    <w:p w14:paraId="42E1F1E6"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Посебна пажња посвећује се смањењу буке и загађења ваздуха кроз ограничење радног времена, коришћење исправне механизације, контролу саобраћаја на градилишту, прскање површина и правилан транспорт материјала. Предвиђене су мере за заштиту земљишта и вода, укључујући спречавање ерозије, контролисано одлагање материјала, руковање горивима и отпадним водама, као и заштиту изворишта и водотокова.</w:t>
      </w:r>
    </w:p>
    <w:p w14:paraId="7109D9AC" w14:textId="77777777" w:rsidR="00A65C89" w:rsidRPr="0085291A" w:rsidRDefault="00A65C89" w:rsidP="00A65C89">
      <w:pPr>
        <w:spacing w:after="0"/>
        <w:rPr>
          <w:rFonts w:eastAsia="Calibri" w:cs="Arial"/>
          <w:noProof/>
          <w:szCs w:val="24"/>
          <w:lang w:val="sr-Cyrl-RS"/>
        </w:rPr>
      </w:pPr>
    </w:p>
    <w:p w14:paraId="383F1118" w14:textId="77777777" w:rsidR="00C13A30" w:rsidRPr="0085291A" w:rsidRDefault="00C13A30" w:rsidP="00A65C89">
      <w:pPr>
        <w:spacing w:after="0"/>
        <w:rPr>
          <w:rFonts w:eastAsia="Calibri" w:cs="Arial"/>
          <w:noProof/>
          <w:szCs w:val="24"/>
          <w:lang w:val="sr-Cyrl-RS"/>
        </w:rPr>
      </w:pPr>
    </w:p>
    <w:p w14:paraId="118DEE5F" w14:textId="77777777" w:rsidR="00C13A30" w:rsidRPr="0085291A" w:rsidRDefault="00C13A30" w:rsidP="00A65C89">
      <w:pPr>
        <w:spacing w:after="0"/>
        <w:rPr>
          <w:rFonts w:eastAsia="Calibri" w:cs="Arial"/>
          <w:noProof/>
          <w:szCs w:val="24"/>
          <w:lang w:val="sr-Cyrl-RS"/>
        </w:rPr>
      </w:pPr>
    </w:p>
    <w:p w14:paraId="21F08283"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lastRenderedPageBreak/>
        <w:t>Очување биљног и животињског света обезбеђује се минималним уклањањем вегетације, заштитом стабала, избегавањем радова у осетљивим периодима за животиње и планираним озелењавањем након радова. По завршетку градње врши се потпуна санација простора.</w:t>
      </w:r>
    </w:p>
    <w:p w14:paraId="7CCB5266" w14:textId="77777777" w:rsidR="00D1700A" w:rsidRPr="0085291A" w:rsidRDefault="00D1700A" w:rsidP="00A65C89">
      <w:pPr>
        <w:spacing w:after="0"/>
        <w:rPr>
          <w:rFonts w:eastAsia="Calibri" w:cs="Arial"/>
          <w:noProof/>
          <w:szCs w:val="24"/>
          <w:lang w:val="sr-Cyrl-RS"/>
        </w:rPr>
      </w:pPr>
    </w:p>
    <w:p w14:paraId="7A979EAA" w14:textId="77777777" w:rsidR="00A65C89" w:rsidRPr="00A65C89" w:rsidRDefault="00A65C89" w:rsidP="00A65C89">
      <w:pPr>
        <w:spacing w:after="0"/>
        <w:rPr>
          <w:rFonts w:eastAsia="Calibri" w:cs="Arial"/>
          <w:noProof/>
          <w:szCs w:val="24"/>
          <w:lang w:val="sr-Cyrl-RS"/>
        </w:rPr>
      </w:pPr>
      <w:r w:rsidRPr="0085291A">
        <w:rPr>
          <w:rFonts w:eastAsia="Calibri" w:cs="Arial"/>
          <w:noProof/>
          <w:szCs w:val="24"/>
          <w:lang w:val="sr-Cyrl-RS"/>
        </w:rPr>
        <w:t>Током радова спроводе се и мере заштите споменика културе и археолошких локалитета у складу са условима надлежних институција. Забрањене су активности које могу угрозити културна добра, а у случају открића археолошких налаза радови се обустављају и обавештавају надлежне службе.</w:t>
      </w:r>
    </w:p>
    <w:p w14:paraId="25AEEBCD" w14:textId="77777777" w:rsidR="00A65C89" w:rsidRPr="00A65C89" w:rsidRDefault="00A65C89" w:rsidP="00A65C89">
      <w:pPr>
        <w:spacing w:after="0"/>
        <w:rPr>
          <w:rFonts w:eastAsia="Calibri" w:cs="Arial"/>
          <w:noProof/>
          <w:szCs w:val="24"/>
          <w:lang w:val="sr-Cyrl-RS"/>
        </w:rPr>
      </w:pPr>
    </w:p>
    <w:p w14:paraId="4298DDAE" w14:textId="77777777" w:rsidR="00A65C89" w:rsidRPr="0085291A" w:rsidRDefault="00A65C89" w:rsidP="00A65C89">
      <w:pPr>
        <w:spacing w:after="0"/>
        <w:rPr>
          <w:rFonts w:eastAsia="Calibri" w:cs="Arial"/>
          <w:noProof/>
          <w:szCs w:val="24"/>
          <w:lang w:val="sr-Cyrl-RS"/>
        </w:rPr>
      </w:pPr>
      <w:r w:rsidRPr="0085291A">
        <w:rPr>
          <w:rFonts w:eastAsia="Calibri" w:cs="Arial"/>
          <w:noProof/>
          <w:szCs w:val="24"/>
          <w:lang w:val="sr-Cyrl-RS"/>
        </w:rPr>
        <w:t>Применом свих ових мера обезбеђује се да изградња саобраћајнице буде у складу са принципима одрживог развоја, уз очување природе, културног наслеђа и безбедности људи.</w:t>
      </w:r>
    </w:p>
    <w:p w14:paraId="7D7D3D9D" w14:textId="77777777" w:rsidR="00A65C89" w:rsidRPr="00A65C89" w:rsidRDefault="00A65C89" w:rsidP="00A65C89">
      <w:pPr>
        <w:spacing w:after="0"/>
        <w:rPr>
          <w:rFonts w:eastAsia="Calibri" w:cs="Arial"/>
          <w:noProof/>
          <w:szCs w:val="24"/>
          <w:lang w:val="sr-Cyrl-CS"/>
        </w:rPr>
      </w:pPr>
    </w:p>
    <w:p w14:paraId="48B1B555" w14:textId="77777777" w:rsidR="00A65C89" w:rsidRPr="00A65C89" w:rsidRDefault="00A65C89" w:rsidP="00A65C89">
      <w:pPr>
        <w:widowControl w:val="0"/>
        <w:spacing w:after="0"/>
        <w:rPr>
          <w:rFonts w:cs="Arial"/>
          <w:szCs w:val="24"/>
          <w:lang w:val="sr-Cyrl-RS"/>
        </w:rPr>
      </w:pPr>
      <w:r w:rsidRPr="0085291A">
        <w:rPr>
          <w:rFonts w:cs="Arial"/>
          <w:szCs w:val="24"/>
          <w:lang w:val="sr-Cyrl-CS"/>
        </w:rPr>
        <w:t>Током коришћења саобраћајнице највећи утицаји на животну средину настају услед буке, издувних гасова и могућег загађења земљишта и вода. Због тога се спроводе техничке мере које омогућавају да пут функционише безбедно и у складу са прописима, уз минималне негативне последице по околину.</w:t>
      </w:r>
    </w:p>
    <w:p w14:paraId="64865D1C" w14:textId="77777777" w:rsidR="00A65C89" w:rsidRPr="00A65C89" w:rsidRDefault="00A65C89" w:rsidP="00A65C89">
      <w:pPr>
        <w:widowControl w:val="0"/>
        <w:spacing w:after="0"/>
        <w:rPr>
          <w:rFonts w:cs="Arial"/>
          <w:szCs w:val="24"/>
          <w:lang w:val="sr-Cyrl-RS"/>
        </w:rPr>
      </w:pPr>
    </w:p>
    <w:p w14:paraId="11AEF635"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Посебна пажња посвећена је заштити становништва од саобраћајне буке. На основу законских ограничења и анализа, процењено је да ће на Деоници 5 постојати прекорачења дозвољених нивоа буке на делу стамбених објеката. Као решење планира се постављање 15 </w:t>
      </w:r>
      <w:r w:rsidRPr="00A65C89">
        <w:rPr>
          <w:rFonts w:cs="Arial"/>
          <w:szCs w:val="24"/>
          <w:lang w:val="sr-Cyrl-RS"/>
        </w:rPr>
        <w:t>конструкција за заштиту од буке,</w:t>
      </w:r>
      <w:r w:rsidRPr="0085291A">
        <w:rPr>
          <w:rFonts w:cs="Arial"/>
          <w:szCs w:val="24"/>
          <w:lang w:val="sr-Cyrl-RS"/>
        </w:rPr>
        <w:t xml:space="preserve"> у укупној дужини од око 3,6 </w:t>
      </w:r>
      <w:r w:rsidRPr="00A65C89">
        <w:rPr>
          <w:rFonts w:cs="Arial"/>
          <w:szCs w:val="24"/>
        </w:rPr>
        <w:t>km</w:t>
      </w:r>
      <w:r w:rsidRPr="0085291A">
        <w:rPr>
          <w:rFonts w:cs="Arial"/>
          <w:szCs w:val="24"/>
          <w:lang w:val="sr-Cyrl-RS"/>
        </w:rPr>
        <w:t>, које ће смањити буку на прихватљив ниво.</w:t>
      </w:r>
    </w:p>
    <w:p w14:paraId="00280C79" w14:textId="77777777" w:rsidR="00A65C89" w:rsidRPr="00A65C89" w:rsidRDefault="00A65C89" w:rsidP="00A65C89">
      <w:pPr>
        <w:widowControl w:val="0"/>
        <w:spacing w:after="0"/>
        <w:rPr>
          <w:rFonts w:cs="Arial"/>
          <w:szCs w:val="24"/>
          <w:lang w:val="sr-Cyrl-RS"/>
        </w:rPr>
      </w:pPr>
    </w:p>
    <w:p w14:paraId="1B7340CC" w14:textId="77777777" w:rsidR="00A65C89" w:rsidRPr="00A65C89" w:rsidRDefault="00A65C89" w:rsidP="00A65C89">
      <w:pPr>
        <w:widowControl w:val="0"/>
        <w:spacing w:after="0"/>
        <w:rPr>
          <w:rFonts w:cs="Arial"/>
          <w:szCs w:val="24"/>
          <w:lang w:val="sr-Cyrl-RS"/>
        </w:rPr>
      </w:pPr>
      <w:r w:rsidRPr="0085291A">
        <w:rPr>
          <w:rFonts w:cs="Arial"/>
          <w:szCs w:val="24"/>
          <w:lang w:val="sr-Cyrl-RS"/>
        </w:rPr>
        <w:t>На Деоници 6 прорачуни су показали да очекивани ниво буке неће прећи прописане границе, па није неопходно постављање заштитних баријера.</w:t>
      </w:r>
    </w:p>
    <w:p w14:paraId="2F89867D" w14:textId="77777777" w:rsidR="00A65C89" w:rsidRPr="00A65C89" w:rsidRDefault="00A65C89" w:rsidP="00A65C89">
      <w:pPr>
        <w:widowControl w:val="0"/>
        <w:spacing w:after="0"/>
        <w:rPr>
          <w:rFonts w:cs="Arial"/>
          <w:szCs w:val="24"/>
          <w:lang w:val="sr-Cyrl-RS"/>
        </w:rPr>
      </w:pPr>
    </w:p>
    <w:p w14:paraId="49F92A00" w14:textId="77777777" w:rsidR="00A65C89" w:rsidRPr="0085291A" w:rsidRDefault="00A65C89" w:rsidP="00A65C89">
      <w:pPr>
        <w:widowControl w:val="0"/>
        <w:spacing w:after="0"/>
        <w:rPr>
          <w:rFonts w:cs="Arial"/>
          <w:szCs w:val="24"/>
          <w:lang w:val="sr-Cyrl-RS"/>
        </w:rPr>
      </w:pPr>
      <w:r w:rsidRPr="0085291A">
        <w:rPr>
          <w:rFonts w:cs="Arial"/>
          <w:szCs w:val="24"/>
          <w:lang w:val="sr-Cyrl-RS"/>
        </w:rPr>
        <w:t>Све мере и подаци заснивају се на тренутној пројектној документацији и могу бити кориговани у наредним фазама пројекта.</w:t>
      </w:r>
    </w:p>
    <w:p w14:paraId="76CD0B80" w14:textId="77777777" w:rsidR="00A65C89" w:rsidRPr="00A65C89" w:rsidRDefault="00A65C89" w:rsidP="00A65C89">
      <w:pPr>
        <w:widowControl w:val="0"/>
        <w:spacing w:after="0"/>
        <w:rPr>
          <w:rFonts w:cs="Arial"/>
          <w:szCs w:val="24"/>
          <w:lang w:val="sr-Cyrl-RS"/>
        </w:rPr>
      </w:pPr>
    </w:p>
    <w:p w14:paraId="333F34F9" w14:textId="77777777" w:rsidR="00A65C89" w:rsidRPr="00A65C89" w:rsidRDefault="00A65C89" w:rsidP="00A65C89">
      <w:pPr>
        <w:widowControl w:val="0"/>
        <w:spacing w:after="0"/>
        <w:rPr>
          <w:rFonts w:cs="Arial"/>
          <w:szCs w:val="24"/>
          <w:lang w:val="sr-Cyrl-RS"/>
        </w:rPr>
      </w:pPr>
      <w:r w:rsidRPr="0085291A">
        <w:rPr>
          <w:rFonts w:cs="Arial"/>
          <w:szCs w:val="24"/>
          <w:lang w:val="sr-Cyrl-RS"/>
        </w:rPr>
        <w:t>Мере заштите земљишта и вода усмерене су на то да се спречи ерозија, загађење и негативан утицај саобраћајнице током њеног коришћења. Траса пута се стабилизује и озелењава како би се земљиште заштитило од урушавања, а зелена површина у путном појасу одржава без употребе хербицида и без коришћења траве за исхрану стоке.</w:t>
      </w:r>
    </w:p>
    <w:p w14:paraId="1ADFF785" w14:textId="77777777" w:rsidR="00A65C89" w:rsidRPr="00A65C89" w:rsidRDefault="00A65C89" w:rsidP="00A65C89">
      <w:pPr>
        <w:widowControl w:val="0"/>
        <w:spacing w:after="0"/>
        <w:rPr>
          <w:rFonts w:cs="Arial"/>
          <w:szCs w:val="24"/>
          <w:lang w:val="sr-Cyrl-RS"/>
        </w:rPr>
      </w:pPr>
    </w:p>
    <w:p w14:paraId="1D277299" w14:textId="77777777" w:rsidR="00A65C89" w:rsidRPr="00A65C89" w:rsidRDefault="00A65C89" w:rsidP="00A65C89">
      <w:pPr>
        <w:widowControl w:val="0"/>
        <w:spacing w:after="0"/>
        <w:rPr>
          <w:rFonts w:cs="Arial"/>
          <w:szCs w:val="24"/>
          <w:lang w:val="sr-Cyrl-RS"/>
        </w:rPr>
      </w:pPr>
      <w:r w:rsidRPr="0085291A">
        <w:rPr>
          <w:rFonts w:cs="Arial"/>
          <w:szCs w:val="24"/>
          <w:lang w:val="sr-Cyrl-RS"/>
        </w:rPr>
        <w:t>Посебна пажња посвећена је спречавању загађења вода. Вода која се слива са коловоза третира се у затвореном систему одводњавања пре него што се испусти у реке и потоке, у складу са прописима. Дуж трасе постављени су уређаји за пречишћавање (сепаратори) који задржавају уља и друге штетне материје.</w:t>
      </w:r>
    </w:p>
    <w:p w14:paraId="0D6423CA" w14:textId="77777777" w:rsidR="00A65C89" w:rsidRPr="00A65C89" w:rsidRDefault="00A65C89" w:rsidP="00A65C89">
      <w:pPr>
        <w:widowControl w:val="0"/>
        <w:spacing w:after="0"/>
        <w:rPr>
          <w:rFonts w:cs="Arial"/>
          <w:szCs w:val="24"/>
          <w:lang w:val="sr-Cyrl-RS"/>
        </w:rPr>
      </w:pPr>
    </w:p>
    <w:p w14:paraId="55BDA571" w14:textId="77777777" w:rsidR="00A65C89" w:rsidRPr="0085291A" w:rsidRDefault="00A65C89" w:rsidP="00A65C89">
      <w:pPr>
        <w:widowControl w:val="0"/>
        <w:spacing w:after="0"/>
        <w:rPr>
          <w:rFonts w:cs="Arial"/>
          <w:szCs w:val="24"/>
          <w:lang w:val="sr-Cyrl-RS"/>
        </w:rPr>
      </w:pPr>
      <w:r w:rsidRPr="0085291A">
        <w:rPr>
          <w:rFonts w:cs="Arial"/>
          <w:szCs w:val="24"/>
          <w:lang w:val="sr-Cyrl-RS"/>
        </w:rPr>
        <w:t>Зимско одржавање пута подразумева рационалну и контролисану употребу соли, како би се спречило њено прекомерно уношење у животну средину. Предвиђено је праћење количине соли, употреба навлажене соли и праћење температуре коловоза.</w:t>
      </w:r>
    </w:p>
    <w:p w14:paraId="6780CE91" w14:textId="77777777" w:rsidR="00A65C89" w:rsidRPr="00A65C89" w:rsidRDefault="00A65C89" w:rsidP="00A65C89">
      <w:pPr>
        <w:widowControl w:val="0"/>
        <w:spacing w:after="0"/>
        <w:rPr>
          <w:rFonts w:cs="Arial"/>
          <w:szCs w:val="24"/>
          <w:lang w:val="sr-Cyrl-RS"/>
        </w:rPr>
      </w:pPr>
    </w:p>
    <w:p w14:paraId="53818DCE" w14:textId="77777777" w:rsidR="00A65C89" w:rsidRPr="0085291A" w:rsidRDefault="00A65C89" w:rsidP="00A65C89">
      <w:pPr>
        <w:widowControl w:val="0"/>
        <w:spacing w:after="0"/>
        <w:rPr>
          <w:rFonts w:cs="Arial"/>
          <w:szCs w:val="24"/>
          <w:lang w:val="sr-Cyrl-RS"/>
        </w:rPr>
      </w:pPr>
      <w:r w:rsidRPr="0085291A">
        <w:rPr>
          <w:rFonts w:cs="Arial"/>
          <w:szCs w:val="24"/>
          <w:lang w:val="sr-Cyrl-RS"/>
        </w:rPr>
        <w:t>Отпад који настаје током експлоатације, као што су талози из сепаратора, уља и комунални отпад, прикупља се у посебним контејнерима и предаје овлашћеним организацијама.</w:t>
      </w:r>
    </w:p>
    <w:p w14:paraId="2C29FEB7"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Заштита биљног и животињског света спроводи се употребом аутохтоних биљних врста и очувањем природних станишта. Како би дивље животиње безбедно прелазиле </w:t>
      </w:r>
      <w:r w:rsidRPr="0085291A">
        <w:rPr>
          <w:rFonts w:cs="Arial"/>
          <w:szCs w:val="24"/>
          <w:lang w:val="sr-Cyrl-RS"/>
        </w:rPr>
        <w:lastRenderedPageBreak/>
        <w:t>трасу, планирани су еколошки прелази испод мостова – 12 на Деоници 5 и 5 на Деоници 6. Они омогућавају кретање крупних и малих дивљих животиња, водоземаца и гмизаваца, чиме се спречава прекид миграционих путева и фрагментација станишта.</w:t>
      </w:r>
    </w:p>
    <w:p w14:paraId="0C9094ED" w14:textId="77777777" w:rsidR="00D1700A" w:rsidRPr="0085291A" w:rsidRDefault="00D1700A" w:rsidP="00A65C89">
      <w:pPr>
        <w:widowControl w:val="0"/>
        <w:spacing w:after="0"/>
        <w:rPr>
          <w:rFonts w:cs="Arial"/>
          <w:szCs w:val="24"/>
          <w:lang w:val="sr-Cyrl-RS"/>
        </w:rPr>
      </w:pPr>
    </w:p>
    <w:p w14:paraId="1F1EFFAF" w14:textId="77777777" w:rsidR="00A65C89" w:rsidRPr="0085291A" w:rsidRDefault="00A65C89" w:rsidP="00A65C89">
      <w:pPr>
        <w:widowControl w:val="0"/>
        <w:spacing w:after="0"/>
        <w:rPr>
          <w:rFonts w:cs="Arial"/>
          <w:szCs w:val="24"/>
          <w:lang w:val="sr-Cyrl-RS"/>
        </w:rPr>
      </w:pPr>
      <w:r w:rsidRPr="0085291A">
        <w:rPr>
          <w:rFonts w:cs="Arial"/>
          <w:szCs w:val="24"/>
          <w:lang w:val="sr-Cyrl-RS"/>
        </w:rPr>
        <w:t>Повезивање станишта додатно обезбеђују речни коридори, канали, шумски појасеви и пољопривредне површине, који омогућавају несметано кретање и очување биолошке разноврсности.</w:t>
      </w:r>
    </w:p>
    <w:p w14:paraId="03439F44" w14:textId="77777777" w:rsidR="00A65C89" w:rsidRPr="00A65C89" w:rsidRDefault="00A65C89" w:rsidP="00A65C89">
      <w:pPr>
        <w:widowControl w:val="0"/>
        <w:spacing w:after="0"/>
        <w:rPr>
          <w:rFonts w:cs="Arial"/>
          <w:szCs w:val="24"/>
          <w:lang w:val="sr-Cyrl-RS"/>
        </w:rPr>
      </w:pPr>
    </w:p>
    <w:p w14:paraId="54419A24" w14:textId="77777777" w:rsidR="00A65C89" w:rsidRPr="0085291A" w:rsidRDefault="00A65C89" w:rsidP="00A65C89">
      <w:pPr>
        <w:widowControl w:val="0"/>
        <w:spacing w:after="0"/>
        <w:rPr>
          <w:rFonts w:cs="Arial"/>
          <w:szCs w:val="24"/>
          <w:lang w:val="sr-Cyrl-RS"/>
        </w:rPr>
      </w:pPr>
      <w:r w:rsidRPr="0085291A">
        <w:rPr>
          <w:rFonts w:cs="Arial"/>
          <w:szCs w:val="24"/>
          <w:lang w:val="sr-Cyrl-RS"/>
        </w:rPr>
        <w:t>Да би еколошки прелази дуж саобраћајнице функционисали како треба и омогућили безбедно кретање дивљих животиња, неопходно је постављање заштитних жичаних ограда са обе стране трасе, уз адекватно озелењавање простора. Ограде спречавају животиње да улазе на коловоз и усмеравају их ка планираним прелазима.</w:t>
      </w:r>
    </w:p>
    <w:p w14:paraId="73C337E3" w14:textId="77777777" w:rsidR="00A65C89" w:rsidRPr="00A65C89" w:rsidRDefault="00A65C89" w:rsidP="00A65C89">
      <w:pPr>
        <w:widowControl w:val="0"/>
        <w:spacing w:after="0"/>
        <w:rPr>
          <w:rFonts w:cs="Arial"/>
          <w:szCs w:val="24"/>
          <w:lang w:val="sr-Cyrl-RS"/>
        </w:rPr>
      </w:pPr>
    </w:p>
    <w:p w14:paraId="2343E405"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Дуж деонице биће постављено више типова ограда, прилагођених различитим условима у простору – у близини шума, водотокова, пољопривредних површина и насеља. Поједине ограде имају додатну заштиту од поткопавања и </w:t>
      </w:r>
      <w:r w:rsidRPr="0085291A">
        <w:rPr>
          <w:rFonts w:cs="Arial"/>
          <w:color w:val="000000"/>
          <w:szCs w:val="24"/>
          <w:lang w:val="sr-Cyrl-RS" w:eastAsia="sr-Latn-RS"/>
        </w:rPr>
        <w:t xml:space="preserve">додатак лима висине 0.5 </w:t>
      </w:r>
      <w:r w:rsidRPr="00A65C89">
        <w:rPr>
          <w:rFonts w:cs="Arial"/>
          <w:color w:val="000000"/>
          <w:szCs w:val="24"/>
          <w:lang w:eastAsia="sr-Latn-RS"/>
        </w:rPr>
        <w:t>m</w:t>
      </w:r>
      <w:r w:rsidRPr="0085291A">
        <w:rPr>
          <w:rFonts w:cs="Arial"/>
          <w:szCs w:val="24"/>
          <w:lang w:val="sr-Cyrl-RS"/>
        </w:rPr>
        <w:t xml:space="preserve"> који спречава пролаз водоземаца и гмизаваца.</w:t>
      </w:r>
    </w:p>
    <w:p w14:paraId="7E8F64A9" w14:textId="77777777" w:rsidR="00A65C89" w:rsidRPr="00A65C89" w:rsidRDefault="00A65C89" w:rsidP="00A65C89">
      <w:pPr>
        <w:widowControl w:val="0"/>
        <w:spacing w:after="0"/>
        <w:rPr>
          <w:rFonts w:cs="Arial"/>
          <w:szCs w:val="24"/>
          <w:lang w:val="sr-Cyrl-RS"/>
        </w:rPr>
      </w:pPr>
    </w:p>
    <w:p w14:paraId="5E15A738" w14:textId="77777777" w:rsidR="00A65C89" w:rsidRPr="00A65C89" w:rsidRDefault="00A65C89" w:rsidP="00A65C89">
      <w:pPr>
        <w:widowControl w:val="0"/>
        <w:spacing w:after="0"/>
        <w:rPr>
          <w:rFonts w:cs="Arial"/>
          <w:szCs w:val="24"/>
          <w:lang w:val="sr-Cyrl-RS"/>
        </w:rPr>
      </w:pPr>
      <w:r w:rsidRPr="0085291A">
        <w:rPr>
          <w:rFonts w:cs="Arial"/>
          <w:szCs w:val="24"/>
          <w:lang w:val="sr-Cyrl-RS"/>
        </w:rPr>
        <w:t>Пре постављања ограда, Инвеститор мора да обезбеди услове прописане од стране Управе за шуме, који подразумевају уклањање хранилишта и солишта у ширем појасу око пута и контролу лова како би се спречило привлачење дивљачи ка саобраћајници. Управи се доставља и тачна локација ограда.</w:t>
      </w:r>
    </w:p>
    <w:p w14:paraId="7FBD0B0C" w14:textId="77777777" w:rsidR="00A65C89" w:rsidRPr="00A65C89" w:rsidRDefault="00A65C89" w:rsidP="00A65C89">
      <w:pPr>
        <w:widowControl w:val="0"/>
        <w:spacing w:after="0"/>
        <w:rPr>
          <w:rFonts w:cs="Arial"/>
          <w:szCs w:val="24"/>
          <w:lang w:val="sr-Cyrl-RS"/>
        </w:rPr>
      </w:pPr>
    </w:p>
    <w:p w14:paraId="125DC74B" w14:textId="77777777" w:rsidR="00A65C89" w:rsidRPr="00A65C89" w:rsidRDefault="00A65C89" w:rsidP="00A65C89">
      <w:pPr>
        <w:widowControl w:val="0"/>
        <w:spacing w:after="0"/>
        <w:rPr>
          <w:rFonts w:cs="Arial"/>
          <w:szCs w:val="24"/>
          <w:lang w:val="sr-Cyrl-RS"/>
        </w:rPr>
      </w:pPr>
      <w:r w:rsidRPr="0085291A">
        <w:rPr>
          <w:rFonts w:cs="Arial"/>
          <w:szCs w:val="24"/>
          <w:lang w:val="sr-Cyrl-RS"/>
        </w:rPr>
        <w:t>У зонама прелаза и водотокова планирано је озелењавање које ствара природни коридор и визуелни континуитет, омогућавајући животињама безбедно кретање. Осветљење на саобраћајници биће пројектовано тако да не ремети активности птица и других ноћних врста, док истовремено обезбеђује безбедност саобраћаја.</w:t>
      </w:r>
    </w:p>
    <w:p w14:paraId="32B34C82" w14:textId="77777777" w:rsidR="00A65C89" w:rsidRPr="00A65C89" w:rsidRDefault="00A65C89" w:rsidP="00A65C89">
      <w:pPr>
        <w:widowControl w:val="0"/>
        <w:spacing w:after="0"/>
        <w:rPr>
          <w:rFonts w:cs="Arial"/>
          <w:szCs w:val="24"/>
          <w:lang w:val="sr-Cyrl-RS"/>
        </w:rPr>
      </w:pPr>
    </w:p>
    <w:p w14:paraId="238ADCE9" w14:textId="77777777" w:rsidR="00A65C89" w:rsidRPr="0085291A" w:rsidRDefault="00A65C89" w:rsidP="00A65C89">
      <w:pPr>
        <w:widowControl w:val="0"/>
        <w:spacing w:after="0"/>
        <w:rPr>
          <w:rFonts w:cs="Arial"/>
          <w:szCs w:val="24"/>
          <w:lang w:val="sr-Cyrl-RS"/>
        </w:rPr>
      </w:pPr>
      <w:r w:rsidRPr="0085291A">
        <w:rPr>
          <w:rFonts w:cs="Arial"/>
          <w:szCs w:val="24"/>
          <w:lang w:val="sr-Cyrl-RS"/>
        </w:rPr>
        <w:t xml:space="preserve">Да би се умањили негативни утицаји саобраћајнице на животну средину, предвиђене су </w:t>
      </w:r>
      <w:r w:rsidRPr="00A65C89">
        <w:rPr>
          <w:rFonts w:cs="Arial"/>
          <w:szCs w:val="24"/>
          <w:lang w:val="sr-Cyrl-RS"/>
        </w:rPr>
        <w:t xml:space="preserve">и </w:t>
      </w:r>
      <w:r w:rsidRPr="0085291A">
        <w:rPr>
          <w:rFonts w:cs="Arial"/>
          <w:szCs w:val="24"/>
          <w:lang w:val="sr-Cyrl-RS"/>
        </w:rPr>
        <w:t>опште и административне мере које обезбеђују одговорно планирање, изградњу и коришћење пута. Планира се поштовање националних прописа и стандарда, праћење стања животне средине мерењима, редовно и зимско одржавање пута, као и континуална контрола утицаја током експлоатације.</w:t>
      </w:r>
    </w:p>
    <w:p w14:paraId="2149ADA3" w14:textId="77777777" w:rsidR="00A65C89" w:rsidRPr="00A65C89" w:rsidRDefault="00A65C89" w:rsidP="00A65C89">
      <w:pPr>
        <w:widowControl w:val="0"/>
        <w:spacing w:after="0"/>
        <w:rPr>
          <w:rFonts w:cs="Arial"/>
          <w:szCs w:val="24"/>
          <w:lang w:val="sr-Cyrl-RS"/>
        </w:rPr>
      </w:pPr>
    </w:p>
    <w:p w14:paraId="22971BA3" w14:textId="77777777" w:rsidR="00A65C89" w:rsidRPr="00A65C89" w:rsidRDefault="00A65C89" w:rsidP="00A65C89">
      <w:pPr>
        <w:widowControl w:val="0"/>
        <w:spacing w:after="0"/>
        <w:rPr>
          <w:rFonts w:cs="Arial"/>
          <w:szCs w:val="24"/>
          <w:lang w:val="sr-Cyrl-RS"/>
        </w:rPr>
      </w:pPr>
      <w:r w:rsidRPr="0085291A">
        <w:rPr>
          <w:rFonts w:cs="Arial"/>
          <w:szCs w:val="24"/>
          <w:lang w:val="sr-Cyrl-RS"/>
        </w:rPr>
        <w:t>Посебан значај имају административне мере које спречавају неконтролисану градњу у близини саобраћајнице и обезбеђују да сви учесници у изградњи и одржавању поштују прописане мере заштите. Предвиђено је ангажовање стручних организација и обученог кадра, као и стална контрола њиховог рада.</w:t>
      </w:r>
    </w:p>
    <w:p w14:paraId="1A0BF264" w14:textId="77777777" w:rsidR="00A65C89" w:rsidRPr="00A65C89" w:rsidRDefault="00A65C89" w:rsidP="00A65C89">
      <w:pPr>
        <w:widowControl w:val="0"/>
        <w:spacing w:after="0"/>
        <w:rPr>
          <w:rFonts w:cs="Arial"/>
          <w:szCs w:val="24"/>
          <w:lang w:val="sr-Cyrl-RS"/>
        </w:rPr>
      </w:pPr>
    </w:p>
    <w:p w14:paraId="575EA651" w14:textId="77777777" w:rsidR="00A65C89" w:rsidRPr="0085291A" w:rsidRDefault="00A65C89" w:rsidP="00A65C89">
      <w:pPr>
        <w:widowControl w:val="0"/>
        <w:spacing w:after="0"/>
        <w:rPr>
          <w:rFonts w:cs="Arial"/>
          <w:szCs w:val="24"/>
          <w:lang w:val="sr-Cyrl-RS"/>
        </w:rPr>
      </w:pPr>
      <w:r w:rsidRPr="0085291A">
        <w:rPr>
          <w:rFonts w:cs="Arial"/>
          <w:szCs w:val="24"/>
          <w:lang w:val="sr-Cyrl-RS"/>
        </w:rPr>
        <w:t>Додатне активности обухватају организовано прикупљање и одлагање отпада, одржавање чистоће и надзор над активностима које би могле нарушити животну средину, како би се ризици свели на минимум.</w:t>
      </w:r>
    </w:p>
    <w:p w14:paraId="651F4FE9" w14:textId="77777777" w:rsidR="00A65C89" w:rsidRPr="0085291A" w:rsidRDefault="00A65C89" w:rsidP="00A65C89">
      <w:pPr>
        <w:widowControl w:val="0"/>
        <w:spacing w:after="0"/>
        <w:rPr>
          <w:rFonts w:cs="Arial"/>
          <w:szCs w:val="24"/>
          <w:lang w:val="sr-Cyrl-RS"/>
        </w:rPr>
      </w:pPr>
    </w:p>
    <w:p w14:paraId="0E948195" w14:textId="77777777" w:rsidR="00A65C89" w:rsidRPr="0085291A" w:rsidRDefault="00A65C89" w:rsidP="00A65C89">
      <w:pPr>
        <w:widowControl w:val="0"/>
        <w:spacing w:after="0"/>
        <w:rPr>
          <w:rFonts w:cs="Arial"/>
          <w:szCs w:val="24"/>
          <w:lang w:val="sr-Cyrl-RS"/>
        </w:rPr>
      </w:pPr>
    </w:p>
    <w:p w14:paraId="020AF9F6" w14:textId="77777777" w:rsidR="00A65C89" w:rsidRPr="0085291A" w:rsidRDefault="00A65C89" w:rsidP="00A65C89">
      <w:pPr>
        <w:widowControl w:val="0"/>
        <w:spacing w:after="0"/>
        <w:rPr>
          <w:rFonts w:cs="Arial"/>
          <w:szCs w:val="24"/>
          <w:lang w:val="sr-Cyrl-RS"/>
        </w:rPr>
      </w:pPr>
    </w:p>
    <w:p w14:paraId="6E4AB6A2" w14:textId="77777777" w:rsidR="00D1700A" w:rsidRPr="0085291A" w:rsidRDefault="00D1700A" w:rsidP="00A65C89">
      <w:pPr>
        <w:widowControl w:val="0"/>
        <w:spacing w:after="0"/>
        <w:rPr>
          <w:rFonts w:cs="Arial"/>
          <w:szCs w:val="24"/>
          <w:lang w:val="sr-Cyrl-RS"/>
        </w:rPr>
      </w:pPr>
    </w:p>
    <w:p w14:paraId="09CECB8F" w14:textId="77777777" w:rsidR="00D1700A" w:rsidRPr="0085291A" w:rsidRDefault="00D1700A" w:rsidP="00A65C89">
      <w:pPr>
        <w:widowControl w:val="0"/>
        <w:spacing w:after="0"/>
        <w:rPr>
          <w:rFonts w:cs="Arial"/>
          <w:szCs w:val="24"/>
          <w:lang w:val="sr-Cyrl-RS"/>
        </w:rPr>
      </w:pPr>
    </w:p>
    <w:p w14:paraId="5DA8101E" w14:textId="77777777" w:rsidR="00D1700A" w:rsidRPr="0085291A" w:rsidRDefault="00D1700A" w:rsidP="00A65C89">
      <w:pPr>
        <w:widowControl w:val="0"/>
        <w:spacing w:after="0"/>
        <w:rPr>
          <w:rFonts w:cs="Arial"/>
          <w:szCs w:val="24"/>
          <w:lang w:val="sr-Cyrl-RS"/>
        </w:rPr>
      </w:pPr>
    </w:p>
    <w:p w14:paraId="14A8DA07" w14:textId="77777777" w:rsidR="00D1700A" w:rsidRPr="0085291A" w:rsidRDefault="00D1700A" w:rsidP="00A65C89">
      <w:pPr>
        <w:widowControl w:val="0"/>
        <w:spacing w:after="0"/>
        <w:rPr>
          <w:rFonts w:cs="Arial"/>
          <w:szCs w:val="24"/>
          <w:lang w:val="sr-Cyrl-RS"/>
        </w:rPr>
      </w:pPr>
    </w:p>
    <w:p w14:paraId="02398E2C" w14:textId="77777777" w:rsidR="00D1700A" w:rsidRPr="0085291A" w:rsidRDefault="00D1700A" w:rsidP="00A65C89">
      <w:pPr>
        <w:widowControl w:val="0"/>
        <w:spacing w:after="0"/>
        <w:rPr>
          <w:rFonts w:cs="Arial"/>
          <w:szCs w:val="24"/>
          <w:lang w:val="sr-Cyrl-RS"/>
        </w:rPr>
      </w:pPr>
    </w:p>
    <w:p w14:paraId="760CBE08" w14:textId="77777777" w:rsidR="00D1700A" w:rsidRPr="0085291A" w:rsidRDefault="00D1700A" w:rsidP="00A65C89">
      <w:pPr>
        <w:widowControl w:val="0"/>
        <w:spacing w:after="0"/>
        <w:rPr>
          <w:rFonts w:cs="Arial"/>
          <w:szCs w:val="24"/>
          <w:lang w:val="sr-Cyrl-RS"/>
        </w:rPr>
      </w:pPr>
    </w:p>
    <w:p w14:paraId="65B0D1E1" w14:textId="77777777" w:rsidR="00D1700A" w:rsidRPr="0085291A" w:rsidRDefault="00D1700A" w:rsidP="00A65C89">
      <w:pPr>
        <w:widowControl w:val="0"/>
        <w:spacing w:after="0"/>
        <w:rPr>
          <w:rFonts w:cs="Arial"/>
          <w:szCs w:val="24"/>
          <w:lang w:val="sr-Cyrl-RS"/>
        </w:rPr>
      </w:pPr>
    </w:p>
    <w:p w14:paraId="2278DA16" w14:textId="77777777" w:rsidR="00D1700A" w:rsidRPr="0085291A" w:rsidRDefault="00D1700A" w:rsidP="00A65C89">
      <w:pPr>
        <w:widowControl w:val="0"/>
        <w:spacing w:after="0"/>
        <w:rPr>
          <w:rFonts w:cs="Arial"/>
          <w:szCs w:val="24"/>
          <w:lang w:val="sr-Cyrl-RS"/>
        </w:rPr>
      </w:pPr>
    </w:p>
    <w:p w14:paraId="7D49795A" w14:textId="77777777" w:rsidR="00A65C89" w:rsidRPr="00A65C89" w:rsidRDefault="00A65C89" w:rsidP="00D1700A">
      <w:pPr>
        <w:pStyle w:val="Heading2"/>
        <w:spacing w:before="0" w:after="0"/>
        <w:rPr>
          <w:rFonts w:ascii="Arial" w:hAnsi="Arial" w:cs="Arial"/>
          <w:bCs/>
          <w:color w:val="auto"/>
          <w:sz w:val="32"/>
          <w:szCs w:val="32"/>
          <w:lang w:val="ru-RU"/>
        </w:rPr>
      </w:pPr>
      <w:bookmarkStart w:id="348" w:name="_Toc214967512"/>
      <w:r w:rsidRPr="00A65C89">
        <w:rPr>
          <w:rFonts w:ascii="Arial" w:hAnsi="Arial" w:cs="Arial"/>
          <w:b/>
          <w:color w:val="auto"/>
          <w:sz w:val="32"/>
          <w:szCs w:val="32"/>
          <w:lang w:val="ru-RU"/>
        </w:rPr>
        <w:t>11.10 Предлог програма праћења утицаја пројекта на чиниоце животне средине</w:t>
      </w:r>
      <w:bookmarkEnd w:id="348"/>
    </w:p>
    <w:p w14:paraId="06C17E7D" w14:textId="77777777" w:rsidR="00A65C89" w:rsidRPr="0085291A" w:rsidRDefault="00A65C89" w:rsidP="00D1700A">
      <w:pPr>
        <w:widowControl w:val="0"/>
        <w:spacing w:after="0"/>
        <w:rPr>
          <w:rFonts w:cs="Arial"/>
          <w:szCs w:val="24"/>
          <w:lang w:val="sr-Cyrl-RS"/>
        </w:rPr>
      </w:pPr>
    </w:p>
    <w:p w14:paraId="5556E63E" w14:textId="77777777" w:rsidR="00A65C89" w:rsidRPr="0085291A" w:rsidRDefault="00A65C89" w:rsidP="00A65C89">
      <w:pPr>
        <w:widowControl w:val="0"/>
        <w:spacing w:after="0"/>
        <w:rPr>
          <w:rFonts w:cs="Arial"/>
          <w:szCs w:val="24"/>
          <w:lang w:val="sr-Cyrl-RS"/>
        </w:rPr>
      </w:pPr>
    </w:p>
    <w:p w14:paraId="7FF09B29" w14:textId="77777777" w:rsidR="00A65C89" w:rsidRPr="0085291A" w:rsidRDefault="00A65C89" w:rsidP="00A65C89">
      <w:pPr>
        <w:widowControl w:val="0"/>
        <w:spacing w:after="0"/>
        <w:rPr>
          <w:rFonts w:cs="Arial"/>
          <w:szCs w:val="24"/>
          <w:lang w:val="sr-Cyrl-RS"/>
        </w:rPr>
      </w:pPr>
    </w:p>
    <w:p w14:paraId="481E4093" w14:textId="77777777" w:rsidR="00A65C89" w:rsidRPr="0085291A" w:rsidRDefault="00A65C89" w:rsidP="00A65C89">
      <w:pPr>
        <w:widowControl w:val="0"/>
        <w:spacing w:after="0"/>
        <w:rPr>
          <w:rFonts w:cs="Arial"/>
          <w:szCs w:val="24"/>
          <w:lang w:val="sr-Cyrl-RS"/>
        </w:rPr>
      </w:pPr>
      <w:r w:rsidRPr="0085291A">
        <w:rPr>
          <w:rFonts w:cs="Arial"/>
          <w:szCs w:val="24"/>
          <w:lang w:val="sr-Cyrl-RS"/>
        </w:rPr>
        <w:t>Програма праћења утицаја пута на животну средину (мониторинг) предвиђен је у свим фазама пројекта – пре изградње, током радова, у пробном раду и у експлоатацији. Основни циљ је заштита природе, ефикасно управљање ресурсима, објективно и редовно праћење, еколошка одговорност и стицање нових знања.</w:t>
      </w:r>
    </w:p>
    <w:p w14:paraId="087B51E3" w14:textId="77777777" w:rsidR="00D1700A" w:rsidRPr="0085291A" w:rsidRDefault="00D1700A" w:rsidP="00A65C89">
      <w:pPr>
        <w:widowControl w:val="0"/>
        <w:spacing w:after="0"/>
        <w:rPr>
          <w:rFonts w:cs="Arial"/>
          <w:szCs w:val="24"/>
          <w:lang w:val="sr-Cyrl-RS"/>
        </w:rPr>
      </w:pPr>
    </w:p>
    <w:p w14:paraId="4BA025F6" w14:textId="77777777" w:rsidR="00A65C89" w:rsidRPr="0085291A" w:rsidRDefault="00A65C89" w:rsidP="00D1700A">
      <w:pPr>
        <w:widowControl w:val="0"/>
        <w:spacing w:after="0"/>
        <w:rPr>
          <w:rFonts w:cs="Arial"/>
          <w:szCs w:val="24"/>
          <w:lang w:val="sr-Cyrl-RS"/>
        </w:rPr>
      </w:pPr>
      <w:r w:rsidRPr="0085291A">
        <w:rPr>
          <w:rFonts w:cs="Arial"/>
          <w:szCs w:val="24"/>
          <w:lang w:val="sr-Cyrl-RS"/>
        </w:rPr>
        <w:t>Стање животне средине пре изградње:</w:t>
      </w:r>
    </w:p>
    <w:p w14:paraId="70004781" w14:textId="77777777" w:rsidR="00D1700A" w:rsidRPr="0085291A" w:rsidRDefault="00D1700A" w:rsidP="00D1700A">
      <w:pPr>
        <w:widowControl w:val="0"/>
        <w:spacing w:after="0"/>
        <w:rPr>
          <w:rFonts w:cs="Arial"/>
          <w:szCs w:val="24"/>
          <w:lang w:val="sr-Cyrl-RS"/>
        </w:rPr>
      </w:pPr>
    </w:p>
    <w:p w14:paraId="59DD310C"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Подручје трас</w:t>
      </w:r>
      <w:r w:rsidRPr="00A65C89">
        <w:rPr>
          <w:rFonts w:cs="Arial"/>
          <w:szCs w:val="24"/>
        </w:rPr>
        <w:t>e</w:t>
      </w:r>
      <w:r w:rsidRPr="0085291A">
        <w:rPr>
          <w:rFonts w:cs="Arial"/>
          <w:szCs w:val="24"/>
          <w:lang w:val="sr-Cyrl-RS"/>
        </w:rPr>
        <w:t xml:space="preserve"> има смањен број становника, смањене пољопривредне активности и ограничене могућности локалних власти за одржавање инфраструктуре.</w:t>
      </w:r>
    </w:p>
    <w:p w14:paraId="15AF7BAB"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Присутне су дивље депоније, непотпуна канализација, загађење воде, деградација земљишта и ерозија.</w:t>
      </w:r>
    </w:p>
    <w:p w14:paraId="08280E97"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Контаминација тешким металима и органским загађивачима, као и нарушена стабилност биљних заједница и локалне фауне.</w:t>
      </w:r>
    </w:p>
    <w:p w14:paraId="03C46491"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Водни екосистеми су деградирани, смањена биолошка разноврсност и угрожена приобална станишта.</w:t>
      </w:r>
    </w:p>
    <w:p w14:paraId="2052BA83"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Квалитет ваздуха нарушен у урбаним зонама због саобраћаја, индустрије и индивидуалних ложишта.</w:t>
      </w:r>
    </w:p>
    <w:p w14:paraId="20C9F109" w14:textId="77777777" w:rsidR="00A65C89" w:rsidRPr="0085291A" w:rsidRDefault="00A65C89" w:rsidP="006A48DD">
      <w:pPr>
        <w:widowControl w:val="0"/>
        <w:numPr>
          <w:ilvl w:val="0"/>
          <w:numId w:val="273"/>
        </w:numPr>
        <w:spacing w:after="0"/>
        <w:jc w:val="left"/>
        <w:rPr>
          <w:rFonts w:cs="Arial"/>
          <w:szCs w:val="24"/>
          <w:lang w:val="sr-Cyrl-RS"/>
        </w:rPr>
      </w:pPr>
      <w:r w:rsidRPr="0085291A">
        <w:rPr>
          <w:rFonts w:cs="Arial"/>
          <w:szCs w:val="24"/>
          <w:lang w:val="sr-Cyrl-RS"/>
        </w:rPr>
        <w:t>Присутни су високи нивои буке у насељима, нарочито у зонама са густим саобраћајем.</w:t>
      </w:r>
    </w:p>
    <w:p w14:paraId="7E3097A5" w14:textId="77777777" w:rsidR="00A65C89" w:rsidRPr="0085291A" w:rsidRDefault="00A65C89" w:rsidP="00A65C89">
      <w:pPr>
        <w:widowControl w:val="0"/>
        <w:spacing w:after="0"/>
        <w:ind w:left="720"/>
        <w:rPr>
          <w:rFonts w:cs="Arial"/>
          <w:szCs w:val="24"/>
          <w:lang w:val="sr-Cyrl-RS"/>
        </w:rPr>
      </w:pPr>
    </w:p>
    <w:p w14:paraId="293689AE" w14:textId="77777777" w:rsidR="00A65C89" w:rsidRDefault="00A65C89" w:rsidP="00A65C89">
      <w:pPr>
        <w:widowControl w:val="0"/>
        <w:spacing w:after="0"/>
        <w:rPr>
          <w:rFonts w:cs="Arial"/>
          <w:szCs w:val="24"/>
        </w:rPr>
      </w:pPr>
      <w:r w:rsidRPr="00A65C89">
        <w:rPr>
          <w:rFonts w:cs="Arial"/>
          <w:szCs w:val="24"/>
        </w:rPr>
        <w:t>Параметри мониторинга по сегментима:</w:t>
      </w:r>
    </w:p>
    <w:p w14:paraId="5DA219DB" w14:textId="77777777" w:rsidR="00D1700A" w:rsidRPr="00A65C89" w:rsidRDefault="00D1700A" w:rsidP="00A65C89">
      <w:pPr>
        <w:widowControl w:val="0"/>
        <w:spacing w:after="0"/>
        <w:rPr>
          <w:rFonts w:cs="Arial"/>
          <w:szCs w:val="24"/>
        </w:rPr>
      </w:pPr>
    </w:p>
    <w:p w14:paraId="2C4CB20D"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Бука: мерење нивоа буке према законом прописаним граничним вредностима.</w:t>
      </w:r>
    </w:p>
    <w:p w14:paraId="15576E66"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Ваздух: праћење угљен моноксида, оксида азота и суспендованих честица (PM10) у складу са прописима.</w:t>
      </w:r>
    </w:p>
    <w:p w14:paraId="5632F214"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Воде: контролa квалитета површинских и подземних вода (pH, растворени кисеоник, ХПК, БПК, суспендоване материје, метали, уља и органска једињења).</w:t>
      </w:r>
    </w:p>
    <w:p w14:paraId="7B7DDDDA"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Земљиште: праћење физичких и хемијских параметара (pH, органска материја, тешки метали, пестициди, минерална уља), композитни узорци са дубине 0–30 cm.</w:t>
      </w:r>
    </w:p>
    <w:p w14:paraId="26B4E650"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Подземне воде: праћење истих загађујућих материја као земљишта и додатно ниво воде.</w:t>
      </w:r>
    </w:p>
    <w:p w14:paraId="04F4571E" w14:textId="77777777" w:rsidR="00A65C89" w:rsidRPr="00A65C89" w:rsidRDefault="00A65C89" w:rsidP="006A48DD">
      <w:pPr>
        <w:widowControl w:val="0"/>
        <w:numPr>
          <w:ilvl w:val="0"/>
          <w:numId w:val="274"/>
        </w:numPr>
        <w:spacing w:after="0"/>
        <w:jc w:val="left"/>
        <w:rPr>
          <w:rFonts w:cs="Arial"/>
          <w:szCs w:val="24"/>
        </w:rPr>
      </w:pPr>
      <w:r w:rsidRPr="00A65C89">
        <w:rPr>
          <w:rFonts w:cs="Arial"/>
          <w:szCs w:val="24"/>
        </w:rPr>
        <w:t>Фауна: праћење ефикасности еколошких прелаза и ограда за спречавање проласка животиња на саобраћајницу; евидентирање свих пострадалих јединки са фотографијом, местом и врстом животиње, као и процена стања прелаза и ограда.</w:t>
      </w:r>
    </w:p>
    <w:p w14:paraId="2CBEDB63" w14:textId="77777777" w:rsidR="00A65C89" w:rsidRPr="00A65C89" w:rsidRDefault="00A65C89" w:rsidP="00A65C89">
      <w:pPr>
        <w:widowControl w:val="0"/>
        <w:spacing w:after="0"/>
        <w:rPr>
          <w:rFonts w:cs="Arial"/>
          <w:b/>
          <w:bCs/>
          <w:szCs w:val="24"/>
          <w:lang w:val="sr-Cyrl-RS"/>
        </w:rPr>
      </w:pPr>
    </w:p>
    <w:p w14:paraId="30F3355D" w14:textId="77777777" w:rsidR="00A65C89" w:rsidRPr="0085291A" w:rsidRDefault="00A65C89" w:rsidP="00A65C89">
      <w:pPr>
        <w:widowControl w:val="0"/>
        <w:spacing w:after="0"/>
        <w:rPr>
          <w:rFonts w:cs="Arial"/>
          <w:szCs w:val="24"/>
          <w:lang w:val="sr-Cyrl-RS"/>
        </w:rPr>
      </w:pPr>
      <w:r w:rsidRPr="0085291A">
        <w:rPr>
          <w:rFonts w:cs="Arial"/>
          <w:szCs w:val="24"/>
          <w:lang w:val="sr-Cyrl-RS"/>
        </w:rPr>
        <w:t>Главни циљ мониторинга</w:t>
      </w:r>
      <w:r w:rsidRPr="00A65C89">
        <w:rPr>
          <w:rFonts w:cs="Arial"/>
          <w:szCs w:val="24"/>
          <w:lang w:val="sr-Cyrl-RS"/>
        </w:rPr>
        <w:t xml:space="preserve"> је к</w:t>
      </w:r>
      <w:r w:rsidRPr="0085291A">
        <w:rPr>
          <w:rFonts w:cs="Arial"/>
          <w:szCs w:val="24"/>
          <w:lang w:val="sr-Cyrl-RS"/>
        </w:rPr>
        <w:t>онтинуирано праћење и анализа стања животне средине, како би се благовремено предузеле мере заштите, спречила деградација природе и обезбедила еколошка стабилност простора уз саобраћајницу.</w:t>
      </w:r>
    </w:p>
    <w:p w14:paraId="7D5306CD" w14:textId="77777777" w:rsidR="00A65C89" w:rsidRPr="0085291A" w:rsidRDefault="00A65C89" w:rsidP="00A65C89">
      <w:pPr>
        <w:widowControl w:val="0"/>
        <w:spacing w:after="0"/>
        <w:rPr>
          <w:rFonts w:cs="Arial"/>
          <w:szCs w:val="24"/>
          <w:lang w:val="sr-Cyrl-RS"/>
        </w:rPr>
      </w:pPr>
    </w:p>
    <w:p w14:paraId="7538D464" w14:textId="77777777" w:rsidR="00A65C89" w:rsidRDefault="00A65C89" w:rsidP="00A65C89">
      <w:pPr>
        <w:widowControl w:val="0"/>
        <w:spacing w:after="0"/>
        <w:rPr>
          <w:rFonts w:cs="Arial"/>
          <w:szCs w:val="24"/>
        </w:rPr>
      </w:pPr>
      <w:r w:rsidRPr="00A65C89">
        <w:rPr>
          <w:rFonts w:cs="Arial"/>
          <w:szCs w:val="24"/>
        </w:rPr>
        <w:lastRenderedPageBreak/>
        <w:t>Главне карактеристике праћења:</w:t>
      </w:r>
    </w:p>
    <w:p w14:paraId="1BF4E207" w14:textId="77777777" w:rsidR="00D1700A" w:rsidRPr="00A65C89" w:rsidRDefault="00D1700A" w:rsidP="00A65C89">
      <w:pPr>
        <w:widowControl w:val="0"/>
        <w:spacing w:after="0"/>
        <w:rPr>
          <w:rFonts w:cs="Arial"/>
          <w:szCs w:val="24"/>
        </w:rPr>
      </w:pPr>
    </w:p>
    <w:p w14:paraId="2038EC27" w14:textId="77777777" w:rsidR="00A65C89" w:rsidRPr="00A65C89" w:rsidRDefault="00A65C89" w:rsidP="006A48DD">
      <w:pPr>
        <w:widowControl w:val="0"/>
        <w:numPr>
          <w:ilvl w:val="0"/>
          <w:numId w:val="275"/>
        </w:numPr>
        <w:spacing w:after="0"/>
        <w:jc w:val="left"/>
        <w:rPr>
          <w:rFonts w:cs="Arial"/>
          <w:szCs w:val="24"/>
        </w:rPr>
      </w:pPr>
      <w:r w:rsidRPr="00A65C89">
        <w:rPr>
          <w:rFonts w:cs="Arial"/>
          <w:szCs w:val="24"/>
        </w:rPr>
        <w:t>Места мерења се бирају на основу потенцијалних утицаја пројекта, уз могућност додавања нових параметара и локација ако се током радова појаве непредвиђени проблеми.</w:t>
      </w:r>
    </w:p>
    <w:p w14:paraId="42C85654" w14:textId="77777777" w:rsidR="00A65C89" w:rsidRPr="00A65C89" w:rsidRDefault="00A65C89" w:rsidP="006A48DD">
      <w:pPr>
        <w:widowControl w:val="0"/>
        <w:numPr>
          <w:ilvl w:val="0"/>
          <w:numId w:val="275"/>
        </w:numPr>
        <w:spacing w:after="0"/>
        <w:jc w:val="left"/>
        <w:rPr>
          <w:rFonts w:cs="Arial"/>
          <w:szCs w:val="24"/>
        </w:rPr>
      </w:pPr>
      <w:r w:rsidRPr="00A65C89">
        <w:rPr>
          <w:rFonts w:cs="Arial"/>
          <w:szCs w:val="24"/>
        </w:rPr>
        <w:t>Сви узорци и мерења врше се у акредитованим или сертификованим лабораторијама.</w:t>
      </w:r>
    </w:p>
    <w:p w14:paraId="1AA4BD45" w14:textId="77777777" w:rsidR="00A65C89" w:rsidRPr="00A65C89" w:rsidRDefault="00A65C89" w:rsidP="006A48DD">
      <w:pPr>
        <w:widowControl w:val="0"/>
        <w:numPr>
          <w:ilvl w:val="0"/>
          <w:numId w:val="275"/>
        </w:numPr>
        <w:spacing w:after="0"/>
        <w:jc w:val="left"/>
        <w:rPr>
          <w:rFonts w:cs="Arial"/>
          <w:szCs w:val="24"/>
        </w:rPr>
      </w:pPr>
      <w:r w:rsidRPr="00A65C89">
        <w:rPr>
          <w:rFonts w:cs="Arial"/>
          <w:szCs w:val="24"/>
        </w:rPr>
        <w:t>Уколико резултати покажу прекорачења или постоје жалбе грађана, могу се извршити додатна мерења и анализа.</w:t>
      </w:r>
    </w:p>
    <w:p w14:paraId="3CFDB0FF" w14:textId="77777777" w:rsidR="00A65C89" w:rsidRPr="00A65C89" w:rsidRDefault="00A65C89" w:rsidP="00A65C89">
      <w:pPr>
        <w:widowControl w:val="0"/>
        <w:spacing w:after="0"/>
        <w:ind w:left="720"/>
        <w:rPr>
          <w:rFonts w:cs="Arial"/>
          <w:szCs w:val="24"/>
        </w:rPr>
      </w:pPr>
    </w:p>
    <w:p w14:paraId="6B7BF190" w14:textId="77777777" w:rsidR="00A65C89" w:rsidRPr="0085291A" w:rsidRDefault="00A65C89" w:rsidP="00A65C89">
      <w:pPr>
        <w:widowControl w:val="0"/>
        <w:spacing w:after="0"/>
        <w:rPr>
          <w:rFonts w:cs="Arial"/>
          <w:szCs w:val="24"/>
          <w:lang w:val="sr-Cyrl-RS"/>
        </w:rPr>
      </w:pPr>
      <w:r w:rsidRPr="00A65C89">
        <w:rPr>
          <w:rFonts w:cs="Arial"/>
          <w:szCs w:val="24"/>
          <w:lang w:val="sr-Cyrl-RS"/>
        </w:rPr>
        <w:t>При дефинисању начина праћења животне средине потребна је ф</w:t>
      </w:r>
      <w:r w:rsidRPr="00A65C89">
        <w:rPr>
          <w:rFonts w:cs="Arial"/>
          <w:szCs w:val="24"/>
        </w:rPr>
        <w:t>лексибилност у дода</w:t>
      </w:r>
      <w:r w:rsidRPr="00A65C89">
        <w:rPr>
          <w:rFonts w:cs="Arial"/>
          <w:szCs w:val="24"/>
          <w:lang w:val="sr-Cyrl-RS"/>
        </w:rPr>
        <w:t>ваљу</w:t>
      </w:r>
      <w:r w:rsidRPr="00A65C89">
        <w:rPr>
          <w:rFonts w:cs="Arial"/>
          <w:szCs w:val="24"/>
        </w:rPr>
        <w:t xml:space="preserve"> нових параметара и локација уколико се током радова јаве нови утицаји.</w:t>
      </w:r>
      <w:r w:rsidRPr="00A65C89">
        <w:rPr>
          <w:rFonts w:cs="Arial"/>
          <w:szCs w:val="24"/>
          <w:lang w:val="sr-Cyrl-RS"/>
        </w:rPr>
        <w:t xml:space="preserve"> Сви добијени резултати потребно је тумачити у циљу </w:t>
      </w:r>
      <w:r w:rsidRPr="0085291A">
        <w:rPr>
          <w:rFonts w:cs="Arial"/>
          <w:szCs w:val="24"/>
          <w:lang w:val="sr-Cyrl-RS"/>
        </w:rPr>
        <w:t>процен</w:t>
      </w:r>
      <w:r w:rsidRPr="00A65C89">
        <w:rPr>
          <w:rFonts w:cs="Arial"/>
          <w:szCs w:val="24"/>
          <w:lang w:val="sr-Cyrl-RS"/>
        </w:rPr>
        <w:t>е</w:t>
      </w:r>
      <w:r w:rsidRPr="0085291A">
        <w:rPr>
          <w:rFonts w:cs="Arial"/>
          <w:szCs w:val="24"/>
          <w:lang w:val="sr-Cyrl-RS"/>
        </w:rPr>
        <w:t xml:space="preserve"> ефикасности мера заштите и предузимање корективних акција.</w:t>
      </w:r>
    </w:p>
    <w:p w14:paraId="3D8F745E" w14:textId="77777777" w:rsidR="002A0194" w:rsidRPr="0085291A" w:rsidRDefault="002A0194" w:rsidP="00AE147E">
      <w:pPr>
        <w:pStyle w:val="PRAZNO"/>
        <w:rPr>
          <w:lang w:val="sr-Cyrl-RS"/>
        </w:rPr>
      </w:pPr>
    </w:p>
    <w:p w14:paraId="0F46654A" w14:textId="77777777" w:rsidR="00D1700A" w:rsidRPr="0085291A" w:rsidRDefault="00D1700A" w:rsidP="00D1700A">
      <w:pPr>
        <w:rPr>
          <w:lang w:val="sr-Cyrl-RS"/>
        </w:rPr>
      </w:pPr>
    </w:p>
    <w:p w14:paraId="436FFF02" w14:textId="77777777" w:rsidR="002A0194" w:rsidRPr="0085291A" w:rsidRDefault="002A0194" w:rsidP="00AE147E">
      <w:pPr>
        <w:pStyle w:val="PRAZNO"/>
        <w:rPr>
          <w:lang w:val="sr-Cyrl-RS"/>
        </w:rPr>
      </w:pPr>
    </w:p>
    <w:p w14:paraId="3A96C6CB" w14:textId="77777777" w:rsidR="002A0194" w:rsidRPr="0085291A" w:rsidRDefault="002A0194" w:rsidP="00AE147E">
      <w:pPr>
        <w:pStyle w:val="PRAZNO"/>
        <w:rPr>
          <w:lang w:val="sr-Cyrl-RS"/>
        </w:rPr>
      </w:pPr>
    </w:p>
    <w:p w14:paraId="45553622" w14:textId="77777777" w:rsidR="002A0194" w:rsidRPr="0085291A" w:rsidRDefault="002A0194" w:rsidP="00AE147E">
      <w:pPr>
        <w:pStyle w:val="PRAZNO"/>
        <w:rPr>
          <w:lang w:val="sr-Cyrl-RS"/>
        </w:rPr>
      </w:pPr>
    </w:p>
    <w:p w14:paraId="710A8EC4" w14:textId="77777777" w:rsidR="002A0194" w:rsidRPr="0085291A" w:rsidRDefault="002A0194" w:rsidP="00AE147E">
      <w:pPr>
        <w:pStyle w:val="PRAZNO"/>
        <w:rPr>
          <w:lang w:val="sr-Cyrl-RS"/>
        </w:rPr>
      </w:pPr>
    </w:p>
    <w:p w14:paraId="3D13DBEE" w14:textId="77777777" w:rsidR="002A0194" w:rsidRPr="0085291A" w:rsidRDefault="002A0194" w:rsidP="00AE147E">
      <w:pPr>
        <w:pStyle w:val="PRAZNO"/>
        <w:rPr>
          <w:lang w:val="sr-Cyrl-RS"/>
        </w:rPr>
      </w:pPr>
    </w:p>
    <w:p w14:paraId="3DE91480" w14:textId="77777777" w:rsidR="002A0194" w:rsidRPr="0085291A" w:rsidRDefault="002A0194" w:rsidP="00AE147E">
      <w:pPr>
        <w:pStyle w:val="PRAZNO"/>
        <w:rPr>
          <w:lang w:val="sr-Cyrl-RS"/>
        </w:rPr>
      </w:pPr>
    </w:p>
    <w:p w14:paraId="31C44094" w14:textId="77777777" w:rsidR="002A0194" w:rsidRPr="0085291A" w:rsidRDefault="002A0194" w:rsidP="00AE147E">
      <w:pPr>
        <w:pStyle w:val="PRAZNO"/>
        <w:rPr>
          <w:lang w:val="sr-Cyrl-RS"/>
        </w:rPr>
      </w:pPr>
    </w:p>
    <w:p w14:paraId="50EE2B95" w14:textId="77777777" w:rsidR="002A0194" w:rsidRPr="0085291A" w:rsidRDefault="002A0194" w:rsidP="00AE147E">
      <w:pPr>
        <w:pStyle w:val="PRAZNO"/>
        <w:rPr>
          <w:lang w:val="sr-Cyrl-RS"/>
        </w:rPr>
      </w:pPr>
    </w:p>
    <w:p w14:paraId="5C0AC759" w14:textId="77777777" w:rsidR="002A0194" w:rsidRPr="0085291A" w:rsidRDefault="002A0194" w:rsidP="00AE147E">
      <w:pPr>
        <w:pStyle w:val="PRAZNO"/>
        <w:rPr>
          <w:lang w:val="sr-Cyrl-RS"/>
        </w:rPr>
      </w:pPr>
    </w:p>
    <w:p w14:paraId="248E8178" w14:textId="77777777" w:rsidR="002A0194" w:rsidRPr="0085291A" w:rsidRDefault="002A0194" w:rsidP="00AE147E">
      <w:pPr>
        <w:pStyle w:val="PRAZNO"/>
        <w:rPr>
          <w:lang w:val="sr-Cyrl-RS"/>
        </w:rPr>
      </w:pPr>
    </w:p>
    <w:p w14:paraId="0A098DCC" w14:textId="77777777" w:rsidR="002A0194" w:rsidRPr="0085291A" w:rsidRDefault="002A0194" w:rsidP="00AE147E">
      <w:pPr>
        <w:pStyle w:val="PRAZNO"/>
        <w:rPr>
          <w:lang w:val="sr-Cyrl-RS"/>
        </w:rPr>
      </w:pPr>
    </w:p>
    <w:p w14:paraId="2B917D3D" w14:textId="77777777" w:rsidR="002A0194" w:rsidRPr="0085291A" w:rsidRDefault="002A0194" w:rsidP="00AE147E">
      <w:pPr>
        <w:pStyle w:val="PRAZNO"/>
        <w:rPr>
          <w:lang w:val="sr-Cyrl-RS"/>
        </w:rPr>
      </w:pPr>
    </w:p>
    <w:p w14:paraId="077E547F" w14:textId="77777777" w:rsidR="002A0194" w:rsidRPr="0085291A" w:rsidRDefault="002A0194" w:rsidP="00AE147E">
      <w:pPr>
        <w:pStyle w:val="PRAZNO"/>
        <w:rPr>
          <w:lang w:val="sr-Cyrl-RS"/>
        </w:rPr>
      </w:pPr>
    </w:p>
    <w:p w14:paraId="147C3C9E" w14:textId="77777777" w:rsidR="002A0194" w:rsidRPr="0085291A" w:rsidRDefault="002A0194" w:rsidP="00AE147E">
      <w:pPr>
        <w:pStyle w:val="PRAZNO"/>
        <w:rPr>
          <w:lang w:val="sr-Cyrl-RS"/>
        </w:rPr>
      </w:pPr>
    </w:p>
    <w:p w14:paraId="7D2E40E0" w14:textId="77777777" w:rsidR="002A0194" w:rsidRPr="0085291A" w:rsidRDefault="002A0194" w:rsidP="00AE147E">
      <w:pPr>
        <w:pStyle w:val="PRAZNO"/>
        <w:rPr>
          <w:lang w:val="sr-Cyrl-RS"/>
        </w:rPr>
      </w:pPr>
    </w:p>
    <w:p w14:paraId="727BDC84" w14:textId="77777777" w:rsidR="002A0194" w:rsidRPr="0085291A" w:rsidRDefault="002A0194" w:rsidP="00AE147E">
      <w:pPr>
        <w:pStyle w:val="PRAZNO"/>
        <w:rPr>
          <w:lang w:val="sr-Cyrl-RS"/>
        </w:rPr>
      </w:pPr>
    </w:p>
    <w:p w14:paraId="14C799A2" w14:textId="77777777" w:rsidR="002A0194" w:rsidRPr="0085291A" w:rsidRDefault="002A0194" w:rsidP="00AE147E">
      <w:pPr>
        <w:pStyle w:val="PRAZNO"/>
        <w:rPr>
          <w:lang w:val="sr-Cyrl-RS"/>
        </w:rPr>
      </w:pPr>
    </w:p>
    <w:p w14:paraId="485DA20F" w14:textId="77777777" w:rsidR="002A0194" w:rsidRPr="0085291A" w:rsidRDefault="002A0194" w:rsidP="00AE147E">
      <w:pPr>
        <w:pStyle w:val="PRAZNO"/>
        <w:rPr>
          <w:lang w:val="sr-Cyrl-RS"/>
        </w:rPr>
      </w:pPr>
    </w:p>
    <w:p w14:paraId="4B1EFADB" w14:textId="77777777" w:rsidR="002A0194" w:rsidRPr="0085291A" w:rsidRDefault="002A0194" w:rsidP="00AE147E">
      <w:pPr>
        <w:pStyle w:val="PRAZNO"/>
        <w:rPr>
          <w:lang w:val="sr-Cyrl-RS"/>
        </w:rPr>
      </w:pPr>
    </w:p>
    <w:p w14:paraId="7E8A827D" w14:textId="77777777" w:rsidR="002A0194" w:rsidRPr="0085291A" w:rsidRDefault="002A0194" w:rsidP="00AE147E">
      <w:pPr>
        <w:rPr>
          <w:rFonts w:cs="Arial"/>
          <w:lang w:val="sr-Cyrl-RS"/>
        </w:rPr>
      </w:pPr>
    </w:p>
    <w:p w14:paraId="22BCFAEF" w14:textId="77777777" w:rsidR="002A0194" w:rsidRPr="0085291A" w:rsidRDefault="002A0194" w:rsidP="00AE147E">
      <w:pPr>
        <w:rPr>
          <w:rFonts w:cs="Arial"/>
          <w:lang w:val="sr-Cyrl-RS"/>
        </w:rPr>
        <w:sectPr w:rsidR="002A0194" w:rsidRPr="0085291A" w:rsidSect="00A612C4">
          <w:headerReference w:type="default" r:id="rId85"/>
          <w:footerReference w:type="default" r:id="rId86"/>
          <w:pgSz w:w="11906" w:h="16838" w:code="9"/>
          <w:pgMar w:top="851" w:right="851" w:bottom="851" w:left="1418" w:header="851" w:footer="567" w:gutter="0"/>
          <w:cols w:space="708"/>
          <w:docGrid w:linePitch="360"/>
        </w:sectPr>
      </w:pPr>
    </w:p>
    <w:p w14:paraId="1D8F31DD" w14:textId="302EC51C" w:rsidR="005F6905" w:rsidRPr="0085291A" w:rsidRDefault="005F6905" w:rsidP="00C00667">
      <w:pPr>
        <w:tabs>
          <w:tab w:val="left" w:pos="1134"/>
        </w:tabs>
        <w:spacing w:after="0"/>
        <w:outlineLvl w:val="0"/>
        <w:rPr>
          <w:rFonts w:cs="Arial"/>
          <w:b/>
          <w:sz w:val="32"/>
          <w:lang w:val="sr-Cyrl-RS"/>
        </w:rPr>
      </w:pPr>
      <w:bookmarkStart w:id="349" w:name="_Toc214967513"/>
      <w:r w:rsidRPr="004870AB">
        <w:rPr>
          <w:rFonts w:cs="Arial"/>
          <w:b/>
          <w:sz w:val="32"/>
          <w:lang w:val="ru-RU"/>
        </w:rPr>
        <w:lastRenderedPageBreak/>
        <w:t>12.0</w:t>
      </w:r>
      <w:r w:rsidR="00F430D9" w:rsidRPr="004870AB">
        <w:rPr>
          <w:rFonts w:cs="Arial"/>
          <w:b/>
          <w:sz w:val="32"/>
          <w:lang w:val="ru-RU"/>
        </w:rPr>
        <w:tab/>
      </w:r>
      <w:r w:rsidR="000A75EF" w:rsidRPr="004870AB">
        <w:rPr>
          <w:rFonts w:cs="Arial"/>
          <w:b/>
          <w:sz w:val="32"/>
          <w:lang w:val="ru-RU"/>
        </w:rPr>
        <w:t>Опис метода предвиђања или доказа коришћених за утврђивање и процену утицаја пројекта на животну средину</w:t>
      </w:r>
      <w:bookmarkEnd w:id="349"/>
    </w:p>
    <w:p w14:paraId="0D0C1C8B" w14:textId="77777777" w:rsidR="00CF7C63" w:rsidRPr="004870AB" w:rsidRDefault="00CF7C63" w:rsidP="009F6992">
      <w:pPr>
        <w:spacing w:after="0"/>
        <w:rPr>
          <w:rFonts w:cs="Arial"/>
          <w:lang w:val="sr-Cyrl-RS"/>
        </w:rPr>
      </w:pPr>
    </w:p>
    <w:p w14:paraId="0F80B931" w14:textId="77777777" w:rsidR="009F6992" w:rsidRPr="004870AB" w:rsidRDefault="009F6992" w:rsidP="009F6992">
      <w:pPr>
        <w:spacing w:after="0"/>
        <w:rPr>
          <w:rFonts w:cs="Arial"/>
          <w:lang w:val="sr-Cyrl-RS"/>
        </w:rPr>
      </w:pPr>
    </w:p>
    <w:p w14:paraId="26B614D2" w14:textId="77777777" w:rsidR="009F6992" w:rsidRPr="004870AB" w:rsidRDefault="009F6992" w:rsidP="009F6992">
      <w:pPr>
        <w:spacing w:after="0"/>
        <w:rPr>
          <w:rFonts w:cs="Arial"/>
          <w:lang w:val="sr-Cyrl-RS"/>
        </w:rPr>
      </w:pPr>
    </w:p>
    <w:p w14:paraId="7E2190F2" w14:textId="77777777" w:rsidR="009F6992" w:rsidRPr="009F6992" w:rsidRDefault="009F6992" w:rsidP="009F6992">
      <w:pPr>
        <w:spacing w:after="0"/>
        <w:rPr>
          <w:rFonts w:eastAsia="Aptos" w:cs="Arial"/>
          <w:noProof/>
          <w:szCs w:val="24"/>
          <w:lang w:val="sr-Cyrl-RS"/>
          <w14:ligatures w14:val="standardContextual"/>
        </w:rPr>
      </w:pPr>
      <w:r w:rsidRPr="0085291A">
        <w:rPr>
          <w:rFonts w:eastAsia="Aptos" w:cs="Arial"/>
          <w:noProof/>
          <w:szCs w:val="24"/>
          <w:lang w:val="sr-Cyrl-RS"/>
          <w14:ligatures w14:val="standardContextual"/>
        </w:rPr>
        <w:t>У овом поглављу дат је опис метода коришћених за утврђивање и процену утицаја</w:t>
      </w:r>
      <w:r w:rsidRPr="009F6992">
        <w:rPr>
          <w:rFonts w:eastAsia="Aptos" w:cs="Arial"/>
          <w:noProof/>
          <w:szCs w:val="24"/>
          <w:lang w:val="sr-Cyrl-RS"/>
          <w14:ligatures w14:val="standardContextual"/>
        </w:rPr>
        <w:t xml:space="preserve"> </w:t>
      </w:r>
      <w:r w:rsidRPr="0085291A">
        <w:rPr>
          <w:rFonts w:eastAsia="Aptos" w:cs="Arial"/>
          <w:noProof/>
          <w:szCs w:val="24"/>
          <w:lang w:val="sr-Cyrl-RS"/>
          <w14:ligatures w14:val="standardContextual"/>
        </w:rPr>
        <w:t>пројекта на животну средину.</w:t>
      </w:r>
    </w:p>
    <w:p w14:paraId="68C28FD8" w14:textId="77777777" w:rsidR="009F6992" w:rsidRPr="009F6992" w:rsidRDefault="009F6992" w:rsidP="009F6992">
      <w:pPr>
        <w:spacing w:after="0"/>
        <w:rPr>
          <w:rFonts w:eastAsia="Aptos" w:cs="Arial"/>
          <w:noProof/>
          <w:szCs w:val="24"/>
          <w:lang w:val="sr-Cyrl-RS"/>
          <w14:ligatures w14:val="standardContextual"/>
        </w:rPr>
      </w:pPr>
    </w:p>
    <w:p w14:paraId="0B153C18" w14:textId="77777777" w:rsidR="009F6992" w:rsidRPr="009F6992" w:rsidRDefault="009F6992" w:rsidP="009F6992">
      <w:pPr>
        <w:spacing w:after="0"/>
        <w:rPr>
          <w:rFonts w:eastAsia="Aptos" w:cs="Arial"/>
          <w:noProof/>
          <w:szCs w:val="24"/>
          <w:lang w:val="sr-Cyrl-RS"/>
          <w14:ligatures w14:val="standardContextual"/>
        </w:rPr>
      </w:pPr>
      <w:r w:rsidRPr="009F6992">
        <w:rPr>
          <w:rFonts w:eastAsia="Aptos" w:cs="Arial"/>
          <w:noProof/>
          <w:szCs w:val="24"/>
          <w:lang w:val="sr-Cyrl-RS"/>
          <w14:ligatures w14:val="standardContextual"/>
        </w:rPr>
        <w:t>Поред законске регулативе, д</w:t>
      </w:r>
      <w:r w:rsidRPr="0085291A">
        <w:rPr>
          <w:rFonts w:eastAsia="Aptos" w:cs="Arial"/>
          <w:noProof/>
          <w:szCs w:val="24"/>
          <w:lang w:val="sr-Cyrl-RS"/>
          <w14:ligatures w14:val="standardContextual"/>
        </w:rPr>
        <w:t>окумент „Техничко упутство о процени утицаја на животну средину за путни сектор“</w:t>
      </w:r>
      <w:r w:rsidRPr="009F6992">
        <w:rPr>
          <w:rFonts w:eastAsia="Aptos" w:cs="Arial"/>
          <w:noProof/>
          <w:szCs w:val="24"/>
          <w:lang w:val="sr-Cyrl-RS"/>
          <w14:ligatures w14:val="standardContextual"/>
        </w:rPr>
        <w:t xml:space="preserve">, </w:t>
      </w:r>
      <w:r w:rsidRPr="0085291A">
        <w:rPr>
          <w:rFonts w:eastAsia="Aptos" w:cs="Arial"/>
          <w:noProof/>
          <w:szCs w:val="24"/>
          <w:lang w:val="sr-Cyrl-RS"/>
          <w14:ligatures w14:val="standardContextual"/>
        </w:rPr>
        <w:t>ЈП"ПУТЕВИ СРБИЈЕ" БЕОГРАД, Београд, децембар 2011.год.</w:t>
      </w:r>
      <w:r w:rsidRPr="009F6992">
        <w:rPr>
          <w:rFonts w:eastAsia="Aptos" w:cs="Arial"/>
          <w:noProof/>
          <w:szCs w:val="24"/>
          <w:lang w:val="sr-Cyrl-RS"/>
          <w14:ligatures w14:val="standardContextual"/>
        </w:rPr>
        <w:t xml:space="preserve"> дао је основне с</w:t>
      </w:r>
      <w:r w:rsidRPr="0085291A">
        <w:rPr>
          <w:rFonts w:eastAsia="Aptos" w:cs="Arial"/>
          <w:noProof/>
          <w:szCs w:val="24"/>
          <w:lang w:val="sr-Cyrl-RS"/>
          <w14:ligatures w14:val="standardContextual"/>
        </w:rPr>
        <w:t>мернице за процену утицаја пута на животну средину</w:t>
      </w:r>
      <w:r w:rsidRPr="009F6992">
        <w:rPr>
          <w:rFonts w:eastAsia="Aptos" w:cs="Arial"/>
          <w:noProof/>
          <w:szCs w:val="24"/>
          <w:lang w:val="sr-Cyrl-RS"/>
          <w14:ligatures w14:val="standardContextual"/>
        </w:rPr>
        <w:t>.</w:t>
      </w:r>
    </w:p>
    <w:p w14:paraId="48AF2A67" w14:textId="77777777" w:rsidR="009F6992" w:rsidRPr="009F6992" w:rsidRDefault="009F6992" w:rsidP="009F6992">
      <w:pPr>
        <w:spacing w:after="0"/>
        <w:rPr>
          <w:rFonts w:eastAsia="Aptos" w:cs="Arial"/>
          <w:noProof/>
          <w:szCs w:val="24"/>
          <w:lang w:val="sr-Cyrl-RS"/>
          <w14:ligatures w14:val="standardContextual"/>
        </w:rPr>
      </w:pPr>
    </w:p>
    <w:p w14:paraId="02FA886A" w14:textId="77777777" w:rsidR="009F6992" w:rsidRPr="009F6992" w:rsidRDefault="009F6992" w:rsidP="009F6992">
      <w:pPr>
        <w:spacing w:after="0"/>
        <w:rPr>
          <w:rFonts w:eastAsia="Aptos" w:cs="Arial"/>
          <w:noProof/>
          <w:szCs w:val="24"/>
          <w:lang w:val="sr-Cyrl-RS"/>
          <w14:ligatures w14:val="standardContextual"/>
        </w:rPr>
      </w:pPr>
      <w:r w:rsidRPr="009F6992">
        <w:rPr>
          <w:rFonts w:eastAsia="Aptos" w:cs="Arial"/>
          <w:noProof/>
          <w:szCs w:val="24"/>
          <w:lang w:val="sr-Cyrl-RS"/>
          <w14:ligatures w14:val="standardContextual"/>
        </w:rPr>
        <w:t>Методолошки приступ у оквиру ове студије заснива се на комбинацији теренских опсервација, прикупљања релевантних просторних и институционалних података, примене стандардизованих математичких модела, европских база емисионих фактора и признатих техничких стандарда. Циљ примењених метода је да се на проверљив, мерљив и репрезентативан начин идентификују, квантификују и процене утицаји пројекта у фазама егзистенције пројекта.</w:t>
      </w:r>
    </w:p>
    <w:p w14:paraId="604FF990" w14:textId="77777777" w:rsidR="009F6992" w:rsidRPr="009F6992" w:rsidRDefault="009F6992" w:rsidP="009F6992">
      <w:pPr>
        <w:spacing w:after="0"/>
        <w:ind w:left="91"/>
        <w:rPr>
          <w:rFonts w:eastAsia="Aptos" w:cs="Arial"/>
          <w:noProof/>
          <w:szCs w:val="24"/>
          <w:lang w:val="sr-Cyrl-RS"/>
          <w14:ligatures w14:val="standardContextual"/>
        </w:rPr>
      </w:pPr>
    </w:p>
    <w:p w14:paraId="7725E5D9" w14:textId="77777777" w:rsidR="009F6992" w:rsidRPr="004870AB" w:rsidRDefault="009F6992" w:rsidP="009F6992">
      <w:pPr>
        <w:spacing w:after="0" w:line="259" w:lineRule="auto"/>
        <w:ind w:left="703" w:hanging="703"/>
        <w:rPr>
          <w:rFonts w:eastAsia="Aptos" w:cs="Arial"/>
          <w:noProof/>
          <w:szCs w:val="24"/>
          <w:lang w:val="sr-Cyrl-RS"/>
          <w14:ligatures w14:val="standardContextual"/>
        </w:rPr>
      </w:pPr>
      <w:r w:rsidRPr="009F6992">
        <w:rPr>
          <w:rFonts w:eastAsia="Aptos" w:cs="Arial"/>
          <w:noProof/>
          <w:szCs w:val="24"/>
          <w:lang w:val="sr-Cyrl-RS"/>
          <w14:ligatures w14:val="standardContextual"/>
        </w:rPr>
        <w:t>Примењене методе могу се груписати у следеће целине:</w:t>
      </w:r>
    </w:p>
    <w:p w14:paraId="45E93BEA" w14:textId="77777777" w:rsidR="009F6992" w:rsidRPr="009F6992" w:rsidRDefault="009F6992" w:rsidP="009F6992">
      <w:pPr>
        <w:spacing w:after="0" w:line="259" w:lineRule="auto"/>
        <w:ind w:left="703" w:hanging="703"/>
        <w:rPr>
          <w:rFonts w:eastAsia="Aptos" w:cs="Arial"/>
          <w:noProof/>
          <w:szCs w:val="24"/>
          <w:lang w:val="sr-Cyrl-RS"/>
          <w14:ligatures w14:val="standardContextual"/>
        </w:rPr>
      </w:pPr>
    </w:p>
    <w:p w14:paraId="03EFB331" w14:textId="77777777" w:rsidR="009F6992" w:rsidRPr="004870AB" w:rsidRDefault="009F6992" w:rsidP="009F6992">
      <w:pPr>
        <w:spacing w:after="0" w:line="259" w:lineRule="auto"/>
        <w:ind w:left="703" w:hanging="703"/>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t>Теренска истраживања и опсервације</w:t>
      </w:r>
    </w:p>
    <w:p w14:paraId="1C113C45" w14:textId="77777777" w:rsidR="009F6992" w:rsidRPr="009F6992" w:rsidRDefault="009F6992" w:rsidP="009F6992">
      <w:pPr>
        <w:spacing w:after="0" w:line="259" w:lineRule="auto"/>
        <w:ind w:left="703" w:hanging="703"/>
        <w:rPr>
          <w:rFonts w:eastAsia="Aptos" w:cs="Arial"/>
          <w:noProof/>
          <w:szCs w:val="24"/>
          <w:u w:val="single"/>
          <w:lang w:val="sr-Cyrl-RS"/>
          <w14:ligatures w14:val="standardContextual"/>
        </w:rPr>
      </w:pPr>
    </w:p>
    <w:p w14:paraId="1DBA0DEF" w14:textId="77777777" w:rsidR="009F6992" w:rsidRPr="009F6992" w:rsidRDefault="009F6992" w:rsidP="006A48DD">
      <w:pPr>
        <w:numPr>
          <w:ilvl w:val="0"/>
          <w:numId w:val="266"/>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Обилазак трасе ради идентификације објеката у окружењу, са евидентирањем њихове намене и спратности, у циљу дефинисања положаја рисивера за прорачун буке на крају планског периода.</w:t>
      </w:r>
    </w:p>
    <w:p w14:paraId="05B546F8" w14:textId="77777777" w:rsidR="009F6992" w:rsidRPr="009F6992" w:rsidRDefault="009F6992" w:rsidP="006A48DD">
      <w:pPr>
        <w:numPr>
          <w:ilvl w:val="0"/>
          <w:numId w:val="266"/>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Теренски увиди на локацијама планираних прелаза за животиње (испод мостова) ради утврђивања реалних просторних услова и фактора приступачности стаништима.</w:t>
      </w:r>
    </w:p>
    <w:p w14:paraId="167053F7" w14:textId="77777777" w:rsidR="009F6992" w:rsidRPr="004870AB" w:rsidRDefault="009F6992" w:rsidP="006A48DD">
      <w:pPr>
        <w:numPr>
          <w:ilvl w:val="0"/>
          <w:numId w:val="266"/>
        </w:numPr>
        <w:spacing w:after="0" w:line="259" w:lineRule="auto"/>
        <w:ind w:left="714" w:hanging="357"/>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Опсервација простора на местима укрштања са водотоковима, у циљу верификације и просторних ограничења.</w:t>
      </w:r>
    </w:p>
    <w:p w14:paraId="3BA57683" w14:textId="77777777" w:rsidR="009F6992" w:rsidRPr="009F6992" w:rsidRDefault="009F6992" w:rsidP="009F6992">
      <w:pPr>
        <w:spacing w:after="0" w:line="259" w:lineRule="auto"/>
        <w:jc w:val="left"/>
        <w:rPr>
          <w:rFonts w:eastAsia="Aptos" w:cs="Arial"/>
          <w:noProof/>
          <w:szCs w:val="24"/>
          <w:lang w:val="sr-Cyrl-RS"/>
          <w14:ligatures w14:val="standardContextual"/>
        </w:rPr>
      </w:pPr>
    </w:p>
    <w:p w14:paraId="6E51E339" w14:textId="77777777" w:rsidR="009F6992" w:rsidRPr="004870AB" w:rsidRDefault="009F6992" w:rsidP="009F6992">
      <w:pPr>
        <w:spacing w:after="0" w:line="259" w:lineRule="auto"/>
        <w:ind w:left="703" w:hanging="703"/>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t>Коришћење институционалних и јавно доступних база података</w:t>
      </w:r>
    </w:p>
    <w:p w14:paraId="206A1A05" w14:textId="77777777" w:rsidR="009F6992" w:rsidRPr="009F6992" w:rsidRDefault="009F6992" w:rsidP="009F6992">
      <w:pPr>
        <w:spacing w:after="0" w:line="259" w:lineRule="auto"/>
        <w:ind w:left="703" w:hanging="703"/>
        <w:rPr>
          <w:rFonts w:eastAsia="Aptos" w:cs="Arial"/>
          <w:noProof/>
          <w:szCs w:val="24"/>
          <w:u w:val="single"/>
          <w:lang w:val="sr-Cyrl-RS"/>
          <w14:ligatures w14:val="standardContextual"/>
        </w:rPr>
      </w:pPr>
    </w:p>
    <w:p w14:paraId="56870043" w14:textId="77777777" w:rsidR="009F6992" w:rsidRPr="009F6992" w:rsidRDefault="009F6992" w:rsidP="006A48DD">
      <w:pPr>
        <w:numPr>
          <w:ilvl w:val="0"/>
          <w:numId w:val="267"/>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Геопортал ЈВП „Србијаводе“ коришћен је за одређивање положаја и правца пружања водотокова које пресеца саобраћајница, као и за одлуке о избору типова еколошких прелаза и жичаних ограда погодних за различите групе животиња.</w:t>
      </w:r>
    </w:p>
    <w:p w14:paraId="1421DC3D" w14:textId="77777777" w:rsidR="009F6992" w:rsidRPr="009F6992" w:rsidRDefault="009F6992" w:rsidP="006A48DD">
      <w:pPr>
        <w:numPr>
          <w:ilvl w:val="0"/>
          <w:numId w:val="267"/>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Податци из метеоролошких годишњака РХМЗ-а коришћени су за опис климатских карактеристика подручја.</w:t>
      </w:r>
    </w:p>
    <w:p w14:paraId="720AD817" w14:textId="77777777" w:rsidR="009F6992" w:rsidRPr="004870AB" w:rsidRDefault="009F6992" w:rsidP="006A48DD">
      <w:pPr>
        <w:numPr>
          <w:ilvl w:val="0"/>
          <w:numId w:val="267"/>
        </w:numPr>
        <w:spacing w:after="0" w:line="259" w:lineRule="auto"/>
        <w:ind w:left="714" w:hanging="357"/>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Захтеви упућени локалним самоуправама коришћени су за обезбеђивање доступних података о стању животне средине на територији јединица локалне самоуправе кроз које пролази траса.</w:t>
      </w:r>
    </w:p>
    <w:p w14:paraId="1223F5C9" w14:textId="77777777" w:rsidR="009F6992" w:rsidRPr="0085291A" w:rsidRDefault="009F6992" w:rsidP="009F6992">
      <w:pPr>
        <w:spacing w:after="0" w:line="259" w:lineRule="auto"/>
        <w:jc w:val="left"/>
        <w:rPr>
          <w:rFonts w:eastAsia="Aptos" w:cs="Arial"/>
          <w:noProof/>
          <w:szCs w:val="24"/>
          <w:lang w:val="sr-Cyrl-RS"/>
          <w14:ligatures w14:val="standardContextual"/>
        </w:rPr>
      </w:pPr>
    </w:p>
    <w:p w14:paraId="66526297" w14:textId="77777777" w:rsidR="00681841" w:rsidRPr="0085291A" w:rsidRDefault="00681841" w:rsidP="009F6992">
      <w:pPr>
        <w:spacing w:after="0" w:line="259" w:lineRule="auto"/>
        <w:jc w:val="left"/>
        <w:rPr>
          <w:rFonts w:eastAsia="Aptos" w:cs="Arial"/>
          <w:noProof/>
          <w:szCs w:val="24"/>
          <w:lang w:val="sr-Cyrl-RS"/>
          <w14:ligatures w14:val="standardContextual"/>
        </w:rPr>
      </w:pPr>
    </w:p>
    <w:p w14:paraId="2510D295" w14:textId="77777777" w:rsidR="009F6992" w:rsidRPr="004870AB" w:rsidRDefault="009F6992" w:rsidP="009F6992">
      <w:pPr>
        <w:spacing w:after="0" w:line="259" w:lineRule="auto"/>
        <w:ind w:left="703" w:hanging="703"/>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lastRenderedPageBreak/>
        <w:t>Модели и базе за процену емисија из саобраћаја</w:t>
      </w:r>
    </w:p>
    <w:p w14:paraId="3B44CAE1" w14:textId="77777777" w:rsidR="009F6992" w:rsidRPr="009F6992" w:rsidRDefault="009F6992" w:rsidP="009F6992">
      <w:pPr>
        <w:spacing w:after="0" w:line="259" w:lineRule="auto"/>
        <w:ind w:left="703" w:hanging="703"/>
        <w:rPr>
          <w:rFonts w:eastAsia="Aptos" w:cs="Arial"/>
          <w:noProof/>
          <w:szCs w:val="24"/>
          <w:u w:val="single"/>
          <w:lang w:val="sr-Cyrl-RS"/>
          <w14:ligatures w14:val="standardContextual"/>
        </w:rPr>
      </w:pPr>
    </w:p>
    <w:p w14:paraId="116B6B15" w14:textId="77777777" w:rsidR="009F6992" w:rsidRPr="009F6992" w:rsidRDefault="009F6992" w:rsidP="006A48DD">
      <w:pPr>
        <w:numPr>
          <w:ilvl w:val="0"/>
          <w:numId w:val="268"/>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HBEFA (Handbook Emission Factors for Road Transport) и</w:t>
      </w:r>
      <w:r w:rsidRPr="009F6992">
        <w:rPr>
          <w:rFonts w:eastAsia="Aptos" w:cs="Arial"/>
          <w:noProof/>
          <w:szCs w:val="24"/>
          <w:lang w:val="sr-Cyrl-RS"/>
          <w14:ligatures w14:val="standardContextual"/>
        </w:rPr>
        <w:br/>
        <w:t>COPERT (Computer Programme to calculate Emissions from Road Transport) коришћени су као основ за избор емисионих фактора загађујућих материја у ваздух из саобраћаја.</w:t>
      </w:r>
    </w:p>
    <w:p w14:paraId="60F7CD02" w14:textId="77777777" w:rsidR="009F6992" w:rsidRPr="004870AB" w:rsidRDefault="009F6992" w:rsidP="006A48DD">
      <w:pPr>
        <w:numPr>
          <w:ilvl w:val="0"/>
          <w:numId w:val="268"/>
        </w:numPr>
        <w:spacing w:after="0" w:line="259" w:lineRule="auto"/>
        <w:ind w:left="714" w:hanging="357"/>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 xml:space="preserve">EMEP/EEA Air Pollutant Emission Inventory Guidebook </w:t>
      </w:r>
      <w:r w:rsidRPr="009F6992">
        <w:rPr>
          <w:rFonts w:eastAsia="Aptos" w:cs="Arial"/>
          <w:noProof/>
          <w:szCs w:val="24"/>
          <w:lang w:val="sr-Latn-RS"/>
          <w14:ligatures w14:val="standardContextual"/>
        </w:rPr>
        <w:t>(поглавља за tyre &amp; brake wear и road surface wear)</w:t>
      </w:r>
      <w:r w:rsidRPr="009F6992">
        <w:rPr>
          <w:rFonts w:eastAsia="Aptos" w:cs="Arial"/>
          <w:noProof/>
          <w:szCs w:val="24"/>
          <w:lang w:val="sr-Cyrl-RS"/>
          <w14:ligatures w14:val="standardContextual"/>
        </w:rPr>
        <w:t xml:space="preserve"> коришћена су за емисионе факторе хабања гума, кочница и коловоза (mg/возило·km), као и за концепт прорачуна концентрација у отицају са коловоза. </w:t>
      </w:r>
    </w:p>
    <w:p w14:paraId="66DF9620" w14:textId="77777777" w:rsidR="009F6992" w:rsidRPr="009F6992" w:rsidRDefault="009F6992" w:rsidP="009F6992">
      <w:pPr>
        <w:spacing w:after="0" w:line="259" w:lineRule="auto"/>
        <w:jc w:val="left"/>
        <w:rPr>
          <w:rFonts w:eastAsia="Aptos" w:cs="Arial"/>
          <w:noProof/>
          <w:szCs w:val="24"/>
          <w:lang w:val="sr-Cyrl-RS"/>
          <w14:ligatures w14:val="standardContextual"/>
        </w:rPr>
      </w:pPr>
    </w:p>
    <w:p w14:paraId="1D80B167" w14:textId="77777777" w:rsidR="009F6992" w:rsidRPr="004870AB" w:rsidRDefault="009F6992" w:rsidP="009F6992">
      <w:pPr>
        <w:spacing w:after="0" w:line="259" w:lineRule="auto"/>
        <w:ind w:left="703" w:hanging="703"/>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t>Моделовање буке</w:t>
      </w:r>
    </w:p>
    <w:p w14:paraId="01C9EEAA" w14:textId="77777777" w:rsidR="009F6992" w:rsidRPr="009F6992" w:rsidRDefault="009F6992" w:rsidP="009F6992">
      <w:pPr>
        <w:spacing w:after="0" w:line="259" w:lineRule="auto"/>
        <w:ind w:left="703" w:hanging="703"/>
        <w:rPr>
          <w:rFonts w:eastAsia="Aptos" w:cs="Arial"/>
          <w:noProof/>
          <w:szCs w:val="24"/>
          <w:u w:val="single"/>
          <w:lang w:val="sr-Cyrl-RS"/>
          <w14:ligatures w14:val="standardContextual"/>
        </w:rPr>
      </w:pPr>
    </w:p>
    <w:p w14:paraId="6D227091" w14:textId="77777777" w:rsidR="009F6992" w:rsidRPr="009F6992" w:rsidRDefault="009F6992" w:rsidP="006A48DD">
      <w:pPr>
        <w:numPr>
          <w:ilvl w:val="0"/>
          <w:numId w:val="269"/>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Прорачун и оцена буке извршени су применом CNOSSOS-EU методологије, у складу са:</w:t>
      </w:r>
    </w:p>
    <w:p w14:paraId="5D4554B3" w14:textId="77777777" w:rsidR="009F6992" w:rsidRPr="009F6992" w:rsidRDefault="009F6992" w:rsidP="006A48DD">
      <w:pPr>
        <w:numPr>
          <w:ilvl w:val="1"/>
          <w:numId w:val="269"/>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Директивом 2002/49/EC, и</w:t>
      </w:r>
    </w:p>
    <w:p w14:paraId="47CF31C4" w14:textId="77777777" w:rsidR="009F6992" w:rsidRPr="009F6992" w:rsidRDefault="009F6992" w:rsidP="006A48DD">
      <w:pPr>
        <w:numPr>
          <w:ilvl w:val="1"/>
          <w:numId w:val="269"/>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Делегираном уредбом (EU) 2015/996.</w:t>
      </w:r>
    </w:p>
    <w:p w14:paraId="72B504C4" w14:textId="77777777" w:rsidR="009F6992" w:rsidRPr="004870AB" w:rsidRDefault="009F6992" w:rsidP="006A48DD">
      <w:pPr>
        <w:numPr>
          <w:ilvl w:val="0"/>
          <w:numId w:val="269"/>
        </w:numPr>
        <w:spacing w:after="0" w:line="259" w:lineRule="auto"/>
        <w:ind w:left="714" w:hanging="357"/>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За потребе прорачуна коришћен је софтверски пакет SoundPLAN, који имплементира алгоритме CNOSSOS-EU методе.</w:t>
      </w:r>
    </w:p>
    <w:p w14:paraId="63E4BC66" w14:textId="77777777" w:rsidR="009F6992" w:rsidRPr="009F6992" w:rsidRDefault="009F6992" w:rsidP="009F6992">
      <w:pPr>
        <w:spacing w:after="0" w:line="259" w:lineRule="auto"/>
        <w:jc w:val="left"/>
        <w:rPr>
          <w:rFonts w:eastAsia="Aptos" w:cs="Arial"/>
          <w:noProof/>
          <w:szCs w:val="24"/>
          <w:lang w:val="sr-Cyrl-RS"/>
          <w14:ligatures w14:val="standardContextual"/>
        </w:rPr>
      </w:pPr>
    </w:p>
    <w:p w14:paraId="2584C7DE" w14:textId="77777777" w:rsidR="009F6992" w:rsidRPr="004870AB" w:rsidRDefault="009F6992" w:rsidP="009F6992">
      <w:pPr>
        <w:spacing w:after="0" w:line="259" w:lineRule="auto"/>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t>Вибрације</w:t>
      </w:r>
    </w:p>
    <w:p w14:paraId="5C7B43E6" w14:textId="77777777" w:rsidR="009F6992" w:rsidRPr="009F6992" w:rsidRDefault="009F6992" w:rsidP="009F6992">
      <w:pPr>
        <w:spacing w:after="0" w:line="259" w:lineRule="auto"/>
        <w:rPr>
          <w:rFonts w:eastAsia="Aptos" w:cs="Arial"/>
          <w:noProof/>
          <w:szCs w:val="24"/>
          <w:u w:val="single"/>
          <w:lang w:val="sr-Cyrl-RS"/>
          <w14:ligatures w14:val="standardContextual"/>
        </w:rPr>
      </w:pPr>
    </w:p>
    <w:p w14:paraId="71F46271" w14:textId="77777777" w:rsidR="009F6992" w:rsidRPr="004870AB" w:rsidRDefault="009F6992" w:rsidP="006A48DD">
      <w:pPr>
        <w:numPr>
          <w:ilvl w:val="0"/>
          <w:numId w:val="269"/>
        </w:numPr>
        <w:spacing w:after="0" w:line="259" w:lineRule="auto"/>
        <w:ind w:left="714" w:hanging="357"/>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Процена брзине вибрација изведена је у складу са међународним стандардима DIN 4150-3:2016 и ISO 4866.</w:t>
      </w:r>
    </w:p>
    <w:p w14:paraId="3C0C0C5A" w14:textId="77777777" w:rsidR="009F6992" w:rsidRPr="009F6992" w:rsidRDefault="009F6992" w:rsidP="009F6992">
      <w:pPr>
        <w:spacing w:after="0" w:line="259" w:lineRule="auto"/>
        <w:jc w:val="left"/>
        <w:rPr>
          <w:rFonts w:eastAsia="Aptos" w:cs="Arial"/>
          <w:noProof/>
          <w:szCs w:val="24"/>
          <w:lang w:val="sr-Cyrl-RS"/>
          <w14:ligatures w14:val="standardContextual"/>
        </w:rPr>
      </w:pPr>
    </w:p>
    <w:p w14:paraId="47717E3D" w14:textId="77777777" w:rsidR="009F6992" w:rsidRPr="004870AB" w:rsidRDefault="009F6992" w:rsidP="009F6992">
      <w:pPr>
        <w:spacing w:after="0" w:line="259" w:lineRule="auto"/>
        <w:ind w:left="703" w:hanging="703"/>
        <w:rPr>
          <w:rFonts w:eastAsia="Aptos" w:cs="Arial"/>
          <w:noProof/>
          <w:szCs w:val="24"/>
          <w:u w:val="single"/>
          <w:lang w:val="sr-Cyrl-RS"/>
          <w14:ligatures w14:val="standardContextual"/>
        </w:rPr>
      </w:pPr>
      <w:r w:rsidRPr="009F6992">
        <w:rPr>
          <w:rFonts w:eastAsia="Aptos" w:cs="Arial"/>
          <w:noProof/>
          <w:szCs w:val="24"/>
          <w:u w:val="single"/>
          <w:lang w:val="sr-Cyrl-RS"/>
          <w14:ligatures w14:val="standardContextual"/>
        </w:rPr>
        <w:t>Процена климатске подложности</w:t>
      </w:r>
    </w:p>
    <w:p w14:paraId="4354BD76" w14:textId="77777777" w:rsidR="009F6992" w:rsidRPr="009F6992" w:rsidRDefault="009F6992" w:rsidP="009F6992">
      <w:pPr>
        <w:spacing w:after="0" w:line="259" w:lineRule="auto"/>
        <w:ind w:left="703" w:hanging="703"/>
        <w:rPr>
          <w:rFonts w:eastAsia="Aptos" w:cs="Arial"/>
          <w:noProof/>
          <w:szCs w:val="24"/>
          <w:u w:val="single"/>
          <w:lang w:val="sr-Cyrl-RS"/>
          <w14:ligatures w14:val="standardContextual"/>
        </w:rPr>
      </w:pPr>
    </w:p>
    <w:p w14:paraId="6804C74B" w14:textId="54315D8D" w:rsidR="009F6992" w:rsidRPr="009F6992" w:rsidRDefault="009F6992" w:rsidP="006A48DD">
      <w:pPr>
        <w:numPr>
          <w:ilvl w:val="0"/>
          <w:numId w:val="270"/>
        </w:numPr>
        <w:spacing w:after="160" w:line="259" w:lineRule="auto"/>
        <w:jc w:val="left"/>
        <w:rPr>
          <w:rFonts w:eastAsia="Aptos" w:cs="Arial"/>
          <w:noProof/>
          <w:szCs w:val="24"/>
          <w:lang w:val="sr-Cyrl-RS"/>
          <w14:ligatures w14:val="standardContextual"/>
        </w:rPr>
      </w:pPr>
      <w:r w:rsidRPr="009F6992">
        <w:rPr>
          <w:rFonts w:eastAsia="Aptos" w:cs="Arial"/>
          <w:noProof/>
          <w:szCs w:val="24"/>
          <w:lang w:val="sr-Cyrl-RS"/>
          <w14:ligatures w14:val="standardContextual"/>
        </w:rPr>
        <w:t>Анализа подложности пројекта климатским променама заснована је на публикацији</w:t>
      </w:r>
      <w:r w:rsidRPr="009F6992">
        <w:rPr>
          <w:rFonts w:eastAsia="Aptos" w:cs="Arial"/>
          <w:noProof/>
          <w:szCs w:val="24"/>
          <w:lang w:val="sr-Cyrl-RS"/>
          <w14:ligatures w14:val="standardContextual"/>
        </w:rPr>
        <w:br/>
        <w:t xml:space="preserve">„Извештај о утицају климатских промена на путну инфраструктуру, са предлогом мера адаптације“, аутори: проф. </w:t>
      </w:r>
      <w:r w:rsidRPr="004870AB">
        <w:rPr>
          <w:rFonts w:eastAsia="Aptos" w:cs="Arial"/>
          <w:noProof/>
          <w:szCs w:val="24"/>
          <w:lang w:val="sr-Cyrl-RS"/>
          <w14:ligatures w14:val="standardContextual"/>
        </w:rPr>
        <w:t>Д</w:t>
      </w:r>
      <w:r w:rsidRPr="009F6992">
        <w:rPr>
          <w:rFonts w:eastAsia="Aptos" w:cs="Arial"/>
          <w:noProof/>
          <w:szCs w:val="24"/>
          <w:lang w:val="sr-Cyrl-RS"/>
          <w14:ligatures w14:val="standardContextual"/>
        </w:rPr>
        <w:t>р Горан Младеновић и др Јелена Ћириловић Станковић.</w:t>
      </w:r>
    </w:p>
    <w:p w14:paraId="1A5E7FFC" w14:textId="77777777" w:rsidR="009F6992" w:rsidRPr="009F6992" w:rsidRDefault="009F6992" w:rsidP="009F6992">
      <w:pPr>
        <w:spacing w:after="160" w:line="259" w:lineRule="auto"/>
        <w:ind w:left="705" w:hanging="705"/>
        <w:rPr>
          <w:rFonts w:eastAsia="Aptos" w:cs="Arial"/>
          <w:noProof/>
          <w:szCs w:val="24"/>
          <w:lang w:val="sr-Cyrl-RS"/>
          <w14:ligatures w14:val="standardContextual"/>
        </w:rPr>
      </w:pPr>
    </w:p>
    <w:p w14:paraId="3660A410" w14:textId="77777777" w:rsidR="009F6992" w:rsidRDefault="009F6992" w:rsidP="009F6992">
      <w:pPr>
        <w:spacing w:after="160" w:line="259" w:lineRule="auto"/>
        <w:ind w:left="705" w:hanging="705"/>
        <w:rPr>
          <w:rFonts w:eastAsia="Aptos" w:cs="Arial"/>
          <w:noProof/>
          <w:szCs w:val="24"/>
          <w14:ligatures w14:val="standardContextual"/>
        </w:rPr>
      </w:pPr>
    </w:p>
    <w:p w14:paraId="2E342B42" w14:textId="77777777" w:rsidR="00681841" w:rsidRDefault="00681841" w:rsidP="009F6992">
      <w:pPr>
        <w:spacing w:after="160" w:line="259" w:lineRule="auto"/>
        <w:ind w:left="705" w:hanging="705"/>
        <w:rPr>
          <w:rFonts w:eastAsia="Aptos" w:cs="Arial"/>
          <w:noProof/>
          <w:szCs w:val="24"/>
          <w14:ligatures w14:val="standardContextual"/>
        </w:rPr>
      </w:pPr>
    </w:p>
    <w:p w14:paraId="32CFA87C" w14:textId="77777777" w:rsidR="00681841" w:rsidRDefault="00681841" w:rsidP="009F6992">
      <w:pPr>
        <w:spacing w:after="160" w:line="259" w:lineRule="auto"/>
        <w:ind w:left="705" w:hanging="705"/>
        <w:rPr>
          <w:rFonts w:eastAsia="Aptos" w:cs="Arial"/>
          <w:noProof/>
          <w:szCs w:val="24"/>
          <w14:ligatures w14:val="standardContextual"/>
        </w:rPr>
      </w:pPr>
    </w:p>
    <w:p w14:paraId="2C768ED6" w14:textId="77777777" w:rsidR="00681841" w:rsidRDefault="00681841" w:rsidP="009F6992">
      <w:pPr>
        <w:spacing w:after="160" w:line="259" w:lineRule="auto"/>
        <w:ind w:left="705" w:hanging="705"/>
        <w:rPr>
          <w:rFonts w:eastAsia="Aptos" w:cs="Arial"/>
          <w:noProof/>
          <w:szCs w:val="24"/>
          <w14:ligatures w14:val="standardContextual"/>
        </w:rPr>
      </w:pPr>
    </w:p>
    <w:p w14:paraId="04DDBE5A" w14:textId="77777777" w:rsidR="00681841" w:rsidRDefault="00681841" w:rsidP="009F6992">
      <w:pPr>
        <w:spacing w:after="160" w:line="259" w:lineRule="auto"/>
        <w:ind w:left="705" w:hanging="705"/>
        <w:rPr>
          <w:rFonts w:eastAsia="Aptos" w:cs="Arial"/>
          <w:noProof/>
          <w:szCs w:val="24"/>
          <w14:ligatures w14:val="standardContextual"/>
        </w:rPr>
      </w:pPr>
    </w:p>
    <w:p w14:paraId="7EA439DF" w14:textId="77777777" w:rsidR="00681841" w:rsidRDefault="00681841" w:rsidP="009F6992">
      <w:pPr>
        <w:spacing w:after="160" w:line="259" w:lineRule="auto"/>
        <w:ind w:left="705" w:hanging="705"/>
        <w:rPr>
          <w:rFonts w:eastAsia="Aptos" w:cs="Arial"/>
          <w:noProof/>
          <w:szCs w:val="24"/>
          <w14:ligatures w14:val="standardContextual"/>
        </w:rPr>
      </w:pPr>
    </w:p>
    <w:p w14:paraId="114741D6" w14:textId="77777777" w:rsidR="00681841" w:rsidRDefault="00681841" w:rsidP="009F6992">
      <w:pPr>
        <w:spacing w:after="160" w:line="259" w:lineRule="auto"/>
        <w:ind w:left="705" w:hanging="705"/>
        <w:rPr>
          <w:rFonts w:eastAsia="Aptos" w:cs="Arial"/>
          <w:noProof/>
          <w:szCs w:val="24"/>
          <w14:ligatures w14:val="standardContextual"/>
        </w:rPr>
      </w:pPr>
    </w:p>
    <w:p w14:paraId="1F567053" w14:textId="77777777" w:rsidR="00681841" w:rsidRPr="009F6992" w:rsidRDefault="00681841" w:rsidP="009F6992">
      <w:pPr>
        <w:spacing w:after="160" w:line="259" w:lineRule="auto"/>
        <w:ind w:left="705" w:hanging="705"/>
        <w:rPr>
          <w:rFonts w:eastAsia="Aptos" w:cs="Arial"/>
          <w:noProof/>
          <w:szCs w:val="24"/>
          <w14:ligatures w14:val="standardContextual"/>
        </w:rPr>
      </w:pPr>
    </w:p>
    <w:p w14:paraId="1AB956F0" w14:textId="77777777" w:rsidR="009F6992" w:rsidRPr="009F6992" w:rsidRDefault="009F6992" w:rsidP="009F6992">
      <w:pPr>
        <w:autoSpaceDE w:val="0"/>
        <w:autoSpaceDN w:val="0"/>
        <w:adjustRightInd w:val="0"/>
        <w:spacing w:after="0"/>
        <w:rPr>
          <w:rFonts w:eastAsia="Klee One" w:cs="Arial"/>
          <w:b/>
          <w:bCs/>
          <w:sz w:val="28"/>
          <w:szCs w:val="28"/>
          <w:lang w:val="sr-Cyrl-RS"/>
          <w14:ligatures w14:val="standardContextual"/>
        </w:rPr>
      </w:pPr>
      <w:r w:rsidRPr="009F6992">
        <w:rPr>
          <w:rFonts w:eastAsia="Arial Bold" w:cs="Arial"/>
          <w:b/>
          <w:bCs/>
          <w:sz w:val="28"/>
          <w:szCs w:val="28"/>
          <w14:ligatures w14:val="standardContextual"/>
        </w:rPr>
        <w:lastRenderedPageBreak/>
        <w:t>Основа за израду студиј</w:t>
      </w:r>
      <w:r w:rsidRPr="009F6992">
        <w:rPr>
          <w:rFonts w:eastAsia="Klee One" w:cs="Arial"/>
          <w:b/>
          <w:bCs/>
          <w:sz w:val="28"/>
          <w:szCs w:val="28"/>
          <w14:ligatures w14:val="standardContextual"/>
        </w:rPr>
        <w:t>е</w:t>
      </w:r>
      <w:r w:rsidRPr="009F6992">
        <w:rPr>
          <w:rFonts w:eastAsia="Arial Bold" w:cs="Arial"/>
          <w:b/>
          <w:bCs/>
          <w:sz w:val="28"/>
          <w:szCs w:val="28"/>
          <w14:ligatures w14:val="standardContextual"/>
        </w:rPr>
        <w:t xml:space="preserve"> о процени утицај</w:t>
      </w:r>
      <w:r w:rsidRPr="009F6992">
        <w:rPr>
          <w:rFonts w:eastAsia="Klee One" w:cs="Arial"/>
          <w:b/>
          <w:bCs/>
          <w:sz w:val="28"/>
          <w:szCs w:val="28"/>
          <w14:ligatures w14:val="standardContextual"/>
        </w:rPr>
        <w:t>а</w:t>
      </w:r>
      <w:r w:rsidRPr="009F6992">
        <w:rPr>
          <w:rFonts w:eastAsia="Klee One" w:cs="Arial"/>
          <w:b/>
          <w:bCs/>
          <w:sz w:val="28"/>
          <w:szCs w:val="28"/>
          <w:lang w:val="sr-Cyrl-RS"/>
          <w14:ligatures w14:val="standardContextual"/>
        </w:rPr>
        <w:t xml:space="preserve"> на животну средину</w:t>
      </w:r>
    </w:p>
    <w:p w14:paraId="5348E8E3" w14:textId="77777777" w:rsidR="009F6992" w:rsidRPr="009F6992" w:rsidRDefault="009F6992" w:rsidP="009F6992">
      <w:pPr>
        <w:autoSpaceDE w:val="0"/>
        <w:autoSpaceDN w:val="0"/>
        <w:adjustRightInd w:val="0"/>
        <w:spacing w:after="0"/>
        <w:rPr>
          <w:rFonts w:eastAsia="Arial Bold" w:cs="Arial"/>
          <w:b/>
          <w:bCs/>
          <w:szCs w:val="24"/>
          <w:lang w:val="sr-Cyrl-RS"/>
          <w14:ligatures w14:val="standardContextual"/>
        </w:rPr>
      </w:pPr>
    </w:p>
    <w:p w14:paraId="2F1B330B" w14:textId="77777777" w:rsidR="009F6992" w:rsidRPr="009F6992" w:rsidRDefault="009F6992" w:rsidP="009F6992">
      <w:pPr>
        <w:autoSpaceDE w:val="0"/>
        <w:autoSpaceDN w:val="0"/>
        <w:adjustRightInd w:val="0"/>
        <w:spacing w:after="0"/>
        <w:rPr>
          <w:rFonts w:eastAsia="Arial Bold" w:cs="Arial"/>
          <w:szCs w:val="24"/>
          <w:lang w:val="sr-Cyrl-RS"/>
          <w14:ligatures w14:val="standardContextual"/>
        </w:rPr>
      </w:pPr>
    </w:p>
    <w:p w14:paraId="4181FA06" w14:textId="77777777" w:rsidR="009F6992" w:rsidRPr="009F6992" w:rsidRDefault="009F6992" w:rsidP="009F6992">
      <w:pPr>
        <w:autoSpaceDE w:val="0"/>
        <w:autoSpaceDN w:val="0"/>
        <w:adjustRightInd w:val="0"/>
        <w:spacing w:after="0"/>
        <w:rPr>
          <w:rFonts w:eastAsia="Arial Bold" w:cs="Arial"/>
          <w:szCs w:val="24"/>
          <w:lang w:val="sr-Cyrl-RS"/>
          <w14:ligatures w14:val="standardContextual"/>
        </w:rPr>
      </w:pPr>
      <w:r w:rsidRPr="0085291A">
        <w:rPr>
          <w:rFonts w:eastAsia="Arial Bold" w:cs="Arial"/>
          <w:szCs w:val="24"/>
          <w:lang w:val="sr-Cyrl-RS"/>
          <w14:ligatures w14:val="standardContextual"/>
        </w:rPr>
        <w:t>Законска регулатива, правилници и уредбе коришћ</w:t>
      </w:r>
      <w:r w:rsidRPr="0085291A">
        <w:rPr>
          <w:rFonts w:eastAsia="Klee One" w:cs="Arial"/>
          <w:szCs w:val="24"/>
          <w:lang w:val="sr-Cyrl-RS"/>
          <w14:ligatures w14:val="standardContextual"/>
        </w:rPr>
        <w:t>ени</w:t>
      </w:r>
      <w:r w:rsidRPr="0085291A">
        <w:rPr>
          <w:rFonts w:eastAsia="Arial Bold" w:cs="Arial"/>
          <w:szCs w:val="24"/>
          <w:lang w:val="sr-Cyrl-RS"/>
          <w14:ligatures w14:val="standardContextual"/>
        </w:rPr>
        <w:t xml:space="preserve"> при изради студиј</w:t>
      </w:r>
      <w:r w:rsidRPr="0085291A">
        <w:rPr>
          <w:rFonts w:eastAsia="Klee One" w:cs="Arial"/>
          <w:szCs w:val="24"/>
          <w:lang w:val="sr-Cyrl-RS"/>
          <w14:ligatures w14:val="standardContextual"/>
        </w:rPr>
        <w:t>е</w:t>
      </w:r>
      <w:r w:rsidRPr="0085291A">
        <w:rPr>
          <w:rFonts w:eastAsia="Arial Bold" w:cs="Arial"/>
          <w:szCs w:val="24"/>
          <w:lang w:val="sr-Cyrl-RS"/>
          <w14:ligatures w14:val="standardContextual"/>
        </w:rPr>
        <w:t>:</w:t>
      </w:r>
    </w:p>
    <w:p w14:paraId="32618788" w14:textId="77777777" w:rsidR="009F6992" w:rsidRPr="009F6992" w:rsidRDefault="009F6992" w:rsidP="009F6992">
      <w:pPr>
        <w:autoSpaceDE w:val="0"/>
        <w:autoSpaceDN w:val="0"/>
        <w:adjustRightInd w:val="0"/>
        <w:spacing w:after="0"/>
        <w:rPr>
          <w:rFonts w:eastAsia="Arial Bold" w:cs="Arial"/>
          <w:szCs w:val="24"/>
          <w:lang w:val="sr-Cyrl-RS"/>
          <w14:ligatures w14:val="standardContextual"/>
        </w:rPr>
      </w:pPr>
    </w:p>
    <w:p w14:paraId="62992D98" w14:textId="721CDF95" w:rsidR="009F6992" w:rsidRPr="004870AB" w:rsidRDefault="009F6992" w:rsidP="009F6992">
      <w:pPr>
        <w:spacing w:after="0" w:line="259" w:lineRule="auto"/>
        <w:jc w:val="left"/>
        <w:rPr>
          <w:rFonts w:eastAsia="Calibri" w:cs="Arial"/>
          <w:szCs w:val="24"/>
          <w:lang w:val="ru-RU"/>
          <w14:ligatures w14:val="standardContextual"/>
        </w:rPr>
      </w:pPr>
      <w:hyperlink r:id="rId87" w:history="1">
        <w:r w:rsidRPr="009F6992">
          <w:rPr>
            <w:rFonts w:eastAsia="Calibri" w:cs="Arial"/>
            <w:szCs w:val="24"/>
            <w:lang w:val="ru-RU"/>
            <w14:ligatures w14:val="standardContextual"/>
          </w:rPr>
          <w:t>Закон о заштити животне средине</w:t>
        </w:r>
      </w:hyperlink>
      <w:r w:rsidRPr="009F6992">
        <w:rPr>
          <w:rFonts w:eastAsia="Calibri" w:cs="Arial"/>
          <w:szCs w:val="24"/>
          <w:lang w:val="ru-RU"/>
          <w14:ligatures w14:val="standardContextual"/>
        </w:rPr>
        <w:t xml:space="preserve"> („Сл. </w:t>
      </w:r>
      <w:r w:rsidRPr="004870AB">
        <w:rPr>
          <w:rFonts w:eastAsia="Calibri" w:cs="Arial"/>
          <w:szCs w:val="24"/>
          <w:lang w:val="ru-RU"/>
          <w14:ligatures w14:val="standardContextual"/>
        </w:rPr>
        <w:t>Г</w:t>
      </w:r>
      <w:r w:rsidRPr="009F6992">
        <w:rPr>
          <w:rFonts w:eastAsia="Calibri" w:cs="Arial"/>
          <w:szCs w:val="24"/>
          <w:lang w:val="ru-RU"/>
          <w14:ligatures w14:val="standardContextual"/>
        </w:rPr>
        <w:t>ласник РС”, бр.135/04, 36/09, 72/09, 43/11, 14/16, 76/18 , 95/18, 94/2024)</w:t>
      </w:r>
    </w:p>
    <w:p w14:paraId="5391AC43" w14:textId="77777777" w:rsidR="009F6992" w:rsidRPr="009F6992" w:rsidRDefault="009F6992" w:rsidP="009F6992">
      <w:pPr>
        <w:spacing w:after="0" w:line="259" w:lineRule="auto"/>
        <w:jc w:val="left"/>
        <w:rPr>
          <w:rFonts w:eastAsia="Calibri" w:cs="Arial"/>
          <w:szCs w:val="24"/>
          <w:lang w:val="ru-RU"/>
          <w14:ligatures w14:val="standardContextual"/>
        </w:rPr>
      </w:pPr>
    </w:p>
    <w:p w14:paraId="2976FB1C" w14:textId="77777777" w:rsidR="009F6992" w:rsidRPr="009F6992" w:rsidRDefault="009F6992" w:rsidP="006A48DD">
      <w:pPr>
        <w:numPr>
          <w:ilvl w:val="0"/>
          <w:numId w:val="56"/>
        </w:numPr>
        <w:spacing w:after="160" w:line="259" w:lineRule="auto"/>
        <w:contextualSpacing/>
        <w:jc w:val="left"/>
        <w:rPr>
          <w:rFonts w:eastAsia="Calibri" w:cs="Arial"/>
          <w:szCs w:val="24"/>
          <w:lang w:val="ru-RU"/>
          <w14:ligatures w14:val="standardContextual"/>
        </w:rPr>
      </w:pPr>
      <w:hyperlink r:id="rId88" w:history="1">
        <w:r w:rsidRPr="009F6992">
          <w:rPr>
            <w:rFonts w:eastAsia="Aptos" w:cs="Arial"/>
            <w:noProof/>
            <w:szCs w:val="24"/>
            <w:lang w:val="ru-RU"/>
            <w14:ligatures w14:val="standardContextual"/>
          </w:rPr>
          <w:t>Уредба</w:t>
        </w:r>
      </w:hyperlink>
      <w:r w:rsidRPr="009F6992">
        <w:rPr>
          <w:rFonts w:eastAsia="Calibri" w:cs="Arial"/>
          <w:szCs w:val="24"/>
          <w:lang w:val="ru-RU"/>
          <w14:ligatures w14:val="standardContextual"/>
        </w:rPr>
        <w:t xml:space="preserve"> о критеријумима за одређивање активности које утичу на животну средину и износима накнада („Сл. гласник РС“ бр. 30/24);</w:t>
      </w:r>
    </w:p>
    <w:p w14:paraId="548C214F" w14:textId="77777777" w:rsidR="009F6992" w:rsidRPr="009F6992" w:rsidRDefault="009F6992" w:rsidP="006A48DD">
      <w:pPr>
        <w:numPr>
          <w:ilvl w:val="0"/>
          <w:numId w:val="56"/>
        </w:numPr>
        <w:spacing w:after="160" w:line="259" w:lineRule="auto"/>
        <w:contextualSpacing/>
        <w:jc w:val="left"/>
        <w:rPr>
          <w:rFonts w:eastAsia="Calibri" w:cs="Arial"/>
          <w:szCs w:val="24"/>
          <w:lang w:val="ru-RU"/>
          <w14:ligatures w14:val="standardContextual"/>
        </w:rPr>
      </w:pPr>
      <w:hyperlink r:id="rId89" w:history="1">
        <w:r w:rsidRPr="009F6992">
          <w:rPr>
            <w:rFonts w:eastAsia="Aptos" w:cs="Arial"/>
            <w:noProof/>
            <w:szCs w:val="24"/>
            <w:lang w:val="ru-RU"/>
            <w14:ligatures w14:val="standardContextual"/>
          </w:rPr>
          <w:t>Правилник</w:t>
        </w:r>
      </w:hyperlink>
      <w:r w:rsidRPr="009F6992">
        <w:rPr>
          <w:rFonts w:eastAsia="Calibri" w:cs="Arial"/>
          <w:szCs w:val="24"/>
          <w:lang w:val="ru-RU"/>
          <w14:ligatures w14:val="standardContextual"/>
        </w:rPr>
        <w:t xml:space="preserve"> о Националној листи индикатора заштите животне средине („Сл. РС", број 37 од 31. маја 2011);</w:t>
      </w:r>
    </w:p>
    <w:p w14:paraId="1EE6C01F"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90" w:history="1">
        <w:r w:rsidRPr="009F6992">
          <w:rPr>
            <w:rFonts w:eastAsia="Calibri" w:cs="Arial"/>
            <w:szCs w:val="24"/>
            <w:lang w:val="ru-RU"/>
            <w14:ligatures w14:val="standardContextual"/>
          </w:rPr>
          <w:t>Закон о процени утицаја на животну средину</w:t>
        </w:r>
      </w:hyperlink>
      <w:r w:rsidRPr="009F6992">
        <w:rPr>
          <w:rFonts w:eastAsia="Calibri" w:cs="Arial"/>
          <w:szCs w:val="24"/>
          <w:lang w:val="ru-RU"/>
          <w14:ligatures w14:val="standardContextual"/>
        </w:rPr>
        <w:t xml:space="preserve"> („Сл. гласник РС”, бр. 94/2024);</w:t>
      </w:r>
    </w:p>
    <w:p w14:paraId="156538BC" w14:textId="77777777" w:rsidR="009F6992" w:rsidRPr="009F6992" w:rsidRDefault="009F6992" w:rsidP="006A48DD">
      <w:pPr>
        <w:numPr>
          <w:ilvl w:val="0"/>
          <w:numId w:val="18"/>
        </w:numPr>
        <w:spacing w:after="60" w:line="259" w:lineRule="auto"/>
        <w:ind w:left="680" w:hanging="340"/>
        <w:jc w:val="left"/>
        <w:rPr>
          <w:rFonts w:eastAsia="Calibri" w:cs="Arial"/>
          <w:szCs w:val="24"/>
          <w:lang w:val="ru-RU"/>
          <w14:ligatures w14:val="standardContextual"/>
        </w:rPr>
      </w:pPr>
      <w:hyperlink r:id="rId91"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p>
    <w:p w14:paraId="673E451C" w14:textId="77777777" w:rsidR="009F6992" w:rsidRPr="009F6992" w:rsidRDefault="009F6992" w:rsidP="006A48DD">
      <w:pPr>
        <w:numPr>
          <w:ilvl w:val="0"/>
          <w:numId w:val="18"/>
        </w:numPr>
        <w:spacing w:after="60" w:line="259" w:lineRule="auto"/>
        <w:ind w:left="680" w:hanging="340"/>
        <w:jc w:val="left"/>
        <w:rPr>
          <w:rFonts w:eastAsia="Calibri" w:cs="Arial"/>
          <w:szCs w:val="24"/>
          <w:lang w:val="ru-RU"/>
          <w14:ligatures w14:val="standardContextual"/>
        </w:rPr>
      </w:pPr>
      <w:hyperlink r:id="rId92"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садржини захтева о потреби процене утицаја и садржини захтева за одређивање обима и садржаја студије о процени утицаја на животну средину („Сл. гласник РС” бр. 69/05);</w:t>
      </w:r>
    </w:p>
    <w:p w14:paraId="5AEE2195" w14:textId="77777777" w:rsidR="009F6992" w:rsidRPr="009F6992" w:rsidRDefault="009F6992" w:rsidP="006A48DD">
      <w:pPr>
        <w:numPr>
          <w:ilvl w:val="0"/>
          <w:numId w:val="18"/>
        </w:numPr>
        <w:spacing w:after="60" w:line="259" w:lineRule="auto"/>
        <w:ind w:left="680" w:hanging="340"/>
        <w:jc w:val="left"/>
        <w:rPr>
          <w:rFonts w:eastAsia="Calibri" w:cs="Arial"/>
          <w:szCs w:val="24"/>
          <w:lang w:val="ru-RU"/>
          <w14:ligatures w14:val="standardContextual"/>
        </w:rPr>
      </w:pPr>
      <w:hyperlink r:id="rId93"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садржини студије о процени утицаја на животну средину („Сл. гласник РС” бр. 69/05);</w:t>
      </w:r>
    </w:p>
    <w:p w14:paraId="7C8B25DF" w14:textId="77777777" w:rsidR="009F6992" w:rsidRPr="009F6992" w:rsidRDefault="009F6992" w:rsidP="006A48DD">
      <w:pPr>
        <w:numPr>
          <w:ilvl w:val="0"/>
          <w:numId w:val="18"/>
        </w:numPr>
        <w:spacing w:after="60" w:line="259" w:lineRule="auto"/>
        <w:ind w:left="680" w:hanging="340"/>
        <w:jc w:val="left"/>
        <w:rPr>
          <w:rFonts w:eastAsia="Calibri" w:cs="Arial"/>
          <w:szCs w:val="24"/>
          <w:lang w:val="ru-RU"/>
          <w14:ligatures w14:val="standardContextual"/>
        </w:rPr>
      </w:pPr>
      <w:hyperlink r:id="rId94"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поступку јавног увида, презентацији и јавној расправи о студији о процени утицаја на животну средину („Сл. гласник РС” бр. 69/05);</w:t>
      </w:r>
    </w:p>
    <w:p w14:paraId="0138C690" w14:textId="77777777" w:rsidR="009F6992" w:rsidRPr="009F6992" w:rsidRDefault="009F6992" w:rsidP="006A48DD">
      <w:pPr>
        <w:numPr>
          <w:ilvl w:val="0"/>
          <w:numId w:val="18"/>
        </w:numPr>
        <w:spacing w:after="60" w:line="259" w:lineRule="auto"/>
        <w:ind w:left="680" w:hanging="340"/>
        <w:jc w:val="left"/>
        <w:rPr>
          <w:rFonts w:eastAsia="Calibri" w:cs="Arial"/>
          <w:szCs w:val="24"/>
          <w:lang w:val="ru-RU"/>
          <w14:ligatures w14:val="standardContextual"/>
        </w:rPr>
      </w:pPr>
      <w:hyperlink r:id="rId95"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раду техничке комисије за оцену студије о процени утицаја на животну средину („Сл. гласник РС” бр. 69/05);</w:t>
      </w:r>
    </w:p>
    <w:p w14:paraId="7A26412D"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96" w:history="1">
        <w:r w:rsidRPr="009F6992">
          <w:rPr>
            <w:rFonts w:eastAsia="Calibri" w:cs="Arial"/>
            <w:szCs w:val="24"/>
            <w:lang w:val="ru-RU"/>
            <w14:ligatures w14:val="standardContextual"/>
          </w:rPr>
          <w:t>Закон о заштити од буке у животној средини</w:t>
        </w:r>
      </w:hyperlink>
      <w:r w:rsidRPr="009F6992">
        <w:rPr>
          <w:rFonts w:eastAsia="Calibri" w:cs="Arial"/>
          <w:szCs w:val="24"/>
          <w:lang w:val="ru-RU"/>
          <w14:ligatures w14:val="standardContextual"/>
        </w:rPr>
        <w:t xml:space="preserve"> (Сл. гласник РС бр. 96/21);</w:t>
      </w:r>
    </w:p>
    <w:p w14:paraId="289F4466" w14:textId="77777777" w:rsidR="009F6992" w:rsidRPr="009F6992" w:rsidRDefault="009F6992" w:rsidP="006A48DD">
      <w:pPr>
        <w:numPr>
          <w:ilvl w:val="0"/>
          <w:numId w:val="19"/>
        </w:numPr>
        <w:spacing w:after="60" w:line="259" w:lineRule="auto"/>
        <w:ind w:left="680" w:hanging="340"/>
        <w:jc w:val="left"/>
        <w:rPr>
          <w:rFonts w:eastAsia="Calibri" w:cs="Arial"/>
          <w:szCs w:val="24"/>
          <w:lang w:val="ru-RU"/>
          <w14:ligatures w14:val="standardContextual"/>
        </w:rPr>
      </w:pPr>
      <w:hyperlink r:id="rId97"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w:t>
      </w:r>
    </w:p>
    <w:p w14:paraId="010FD566" w14:textId="77777777" w:rsidR="009F6992" w:rsidRPr="009F6992" w:rsidRDefault="009F6992" w:rsidP="006A48DD">
      <w:pPr>
        <w:numPr>
          <w:ilvl w:val="0"/>
          <w:numId w:val="19"/>
        </w:numPr>
        <w:tabs>
          <w:tab w:val="left" w:pos="284"/>
        </w:tabs>
        <w:autoSpaceDE w:val="0"/>
        <w:autoSpaceDN w:val="0"/>
        <w:adjustRightInd w:val="0"/>
        <w:spacing w:after="6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Правилник о методама мерења буке, садржини и обиму извештаја о мерењу буке у животној средини ("Службени гласник РС", број 139/2022)</w:t>
      </w:r>
    </w:p>
    <w:p w14:paraId="577A6373" w14:textId="77777777" w:rsidR="009F6992" w:rsidRPr="009F6992" w:rsidRDefault="009F6992" w:rsidP="009F6992">
      <w:pPr>
        <w:spacing w:line="259" w:lineRule="auto"/>
        <w:jc w:val="left"/>
        <w:rPr>
          <w:rFonts w:eastAsia="Calibri" w:cs="Arial"/>
          <w:szCs w:val="24"/>
          <w:lang w:val="ru-RU"/>
          <w14:ligatures w14:val="standardContextual"/>
        </w:rPr>
      </w:pPr>
      <w:hyperlink r:id="rId98" w:history="1">
        <w:r w:rsidRPr="009F6992">
          <w:rPr>
            <w:rFonts w:eastAsia="Calibri" w:cs="Arial"/>
            <w:szCs w:val="24"/>
            <w:lang w:val="ru-RU"/>
            <w14:ligatures w14:val="standardContextual"/>
          </w:rPr>
          <w:t>Закон о заштити ваздуха</w:t>
        </w:r>
      </w:hyperlink>
      <w:r w:rsidRPr="009F6992">
        <w:rPr>
          <w:rFonts w:eastAsia="Calibri" w:cs="Arial"/>
          <w:szCs w:val="24"/>
          <w:lang w:val="ru-RU"/>
          <w14:ligatures w14:val="standardContextual"/>
        </w:rPr>
        <w:t xml:space="preserve"> ("Сл. гласник РС", бр. 51/25); </w:t>
      </w:r>
    </w:p>
    <w:p w14:paraId="0D4611DE" w14:textId="77777777" w:rsidR="009F6992" w:rsidRPr="009F6992" w:rsidRDefault="009F6992" w:rsidP="006A48DD">
      <w:pPr>
        <w:numPr>
          <w:ilvl w:val="0"/>
          <w:numId w:val="20"/>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99"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условима за мониторинг и захтевима за квалитет ваздуха („Сл. гласник РС” бр. 11/10, 75/10 и 63/13);</w:t>
      </w:r>
    </w:p>
    <w:p w14:paraId="54281D7B"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100" w:history="1">
        <w:r w:rsidRPr="009F6992">
          <w:rPr>
            <w:rFonts w:eastAsia="Calibri" w:cs="Arial"/>
            <w:szCs w:val="24"/>
            <w:lang w:val="ru-RU"/>
            <w14:ligatures w14:val="standardContextual"/>
          </w:rPr>
          <w:t>Закон о водама</w:t>
        </w:r>
      </w:hyperlink>
      <w:r w:rsidRPr="009F6992">
        <w:rPr>
          <w:rFonts w:eastAsia="Calibri" w:cs="Arial"/>
          <w:szCs w:val="24"/>
          <w:lang w:val="ru-RU"/>
          <w14:ligatures w14:val="standardContextual"/>
        </w:rPr>
        <w:t xml:space="preserve"> („Сл. гласник РС” бр. 30/10, 93/12, 101/16 и 95/18); </w:t>
      </w:r>
    </w:p>
    <w:p w14:paraId="21FFDB7E" w14:textId="77777777" w:rsidR="009F6992" w:rsidRPr="009F6992" w:rsidRDefault="009F6992" w:rsidP="006A48DD">
      <w:pPr>
        <w:numPr>
          <w:ilvl w:val="0"/>
          <w:numId w:val="21"/>
        </w:numPr>
        <w:overflowPunct w:val="0"/>
        <w:autoSpaceDE w:val="0"/>
        <w:autoSpaceDN w:val="0"/>
        <w:adjustRightInd w:val="0"/>
        <w:spacing w:after="60" w:line="259" w:lineRule="auto"/>
        <w:ind w:left="720"/>
        <w:jc w:val="left"/>
        <w:textAlignment w:val="baseline"/>
        <w:rPr>
          <w:rFonts w:eastAsia="Calibri" w:cs="Arial"/>
          <w:szCs w:val="24"/>
          <w:lang w:val="ru-RU"/>
          <w14:ligatures w14:val="standardContextual"/>
        </w:rPr>
      </w:pPr>
      <w:hyperlink r:id="rId101" w:history="1">
        <w:r w:rsidRPr="009F6992">
          <w:rPr>
            <w:rFonts w:eastAsia="Aptos" w:cs="Arial"/>
            <w:noProof/>
            <w:szCs w:val="24"/>
            <w:lang w:val="ru-RU"/>
            <w14:ligatures w14:val="standardContextual"/>
          </w:rPr>
          <w:t>Правилник</w:t>
        </w:r>
      </w:hyperlink>
      <w:r w:rsidRPr="009F6992">
        <w:rPr>
          <w:rFonts w:eastAsia="Calibri" w:cs="Arial"/>
          <w:szCs w:val="24"/>
          <w:lang w:val="ru-RU"/>
          <w14:ligatures w14:val="standardContextual"/>
        </w:rPr>
        <w:t xml:space="preserve"> о начину и условима за мерење количине и испитивање квалитета отпадних вода и њиховог утицаја на реципијент и садржини извештаја о извршеним мерењима („Службени гласник РС“, број 18/2024);</w:t>
      </w:r>
    </w:p>
    <w:p w14:paraId="6F942226" w14:textId="77777777" w:rsidR="009F6992" w:rsidRPr="009F6992" w:rsidRDefault="009F6992" w:rsidP="006A48DD">
      <w:pPr>
        <w:numPr>
          <w:ilvl w:val="0"/>
          <w:numId w:val="21"/>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02"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граничним вредностима загађујућих материја у површинским и подземним водама и седименту и роковима за њихово достизање („Сл. гласник РС” бр. 50/12);</w:t>
      </w:r>
    </w:p>
    <w:p w14:paraId="4511F6BA" w14:textId="77777777" w:rsidR="00BD28EB" w:rsidRDefault="00BD28EB" w:rsidP="009F6992">
      <w:pPr>
        <w:overflowPunct w:val="0"/>
        <w:autoSpaceDE w:val="0"/>
        <w:autoSpaceDN w:val="0"/>
        <w:adjustRightInd w:val="0"/>
        <w:spacing w:line="259" w:lineRule="auto"/>
        <w:jc w:val="left"/>
        <w:textAlignment w:val="baseline"/>
        <w:rPr>
          <w:rFonts w:ascii="Aptos" w:eastAsia="Aptos" w:hAnsi="Aptos" w:cs="Arial"/>
          <w:noProof/>
          <w:sz w:val="22"/>
          <w:szCs w:val="22"/>
          <w:lang w:val="sr-Latn-RS"/>
          <w14:ligatures w14:val="standardContextual"/>
        </w:rPr>
      </w:pPr>
    </w:p>
    <w:p w14:paraId="0D0D1DB3" w14:textId="77777777" w:rsidR="00BD28EB" w:rsidRDefault="00BD28EB" w:rsidP="009F6992">
      <w:pPr>
        <w:overflowPunct w:val="0"/>
        <w:autoSpaceDE w:val="0"/>
        <w:autoSpaceDN w:val="0"/>
        <w:adjustRightInd w:val="0"/>
        <w:spacing w:line="259" w:lineRule="auto"/>
        <w:jc w:val="left"/>
        <w:textAlignment w:val="baseline"/>
        <w:rPr>
          <w:rFonts w:ascii="Aptos" w:eastAsia="Aptos" w:hAnsi="Aptos" w:cs="Arial"/>
          <w:noProof/>
          <w:sz w:val="22"/>
          <w:szCs w:val="22"/>
          <w:lang w:val="sr-Latn-RS"/>
          <w14:ligatures w14:val="standardContextual"/>
        </w:rPr>
      </w:pPr>
    </w:p>
    <w:p w14:paraId="20EF008C" w14:textId="5D331DDA"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103" w:history="1">
        <w:r w:rsidRPr="009F6992">
          <w:rPr>
            <w:rFonts w:eastAsia="Calibri" w:cs="Arial"/>
            <w:szCs w:val="24"/>
            <w:lang w:val="ru-RU"/>
            <w14:ligatures w14:val="standardContextual"/>
          </w:rPr>
          <w:t>Закон о заштити земљишта</w:t>
        </w:r>
      </w:hyperlink>
      <w:r w:rsidRPr="009F6992">
        <w:rPr>
          <w:rFonts w:eastAsia="Calibri" w:cs="Arial"/>
          <w:szCs w:val="24"/>
          <w:lang w:val="ru-RU"/>
          <w14:ligatures w14:val="standardContextual"/>
        </w:rPr>
        <w:t xml:space="preserve"> („Сл. гласник РС” бр. 112/15);</w:t>
      </w:r>
    </w:p>
    <w:p w14:paraId="0BF4AE57" w14:textId="77777777" w:rsidR="009F6992" w:rsidRPr="009F6992" w:rsidRDefault="009F6992" w:rsidP="006A48DD">
      <w:pPr>
        <w:numPr>
          <w:ilvl w:val="0"/>
          <w:numId w:val="57"/>
        </w:numPr>
        <w:shd w:val="clear" w:color="auto" w:fill="FFFFFF"/>
        <w:spacing w:after="60" w:line="259" w:lineRule="auto"/>
        <w:ind w:left="709" w:hanging="284"/>
        <w:jc w:val="left"/>
        <w:rPr>
          <w:rFonts w:eastAsia="Calibri" w:cs="Arial"/>
          <w:szCs w:val="24"/>
          <w:lang w:val="ru-RU"/>
          <w14:ligatures w14:val="standardContextual"/>
        </w:rPr>
      </w:pPr>
      <w:hyperlink r:id="rId104"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граничним вредностима загађујућих, штетних и опасних материја у земљишту („Сл. гласник РС” бр. 30/18, 64/2019);</w:t>
      </w:r>
    </w:p>
    <w:p w14:paraId="44D0EAEA" w14:textId="77777777" w:rsidR="009F6992" w:rsidRPr="009F6992" w:rsidRDefault="009F6992" w:rsidP="006A48DD">
      <w:pPr>
        <w:numPr>
          <w:ilvl w:val="0"/>
          <w:numId w:val="57"/>
        </w:numPr>
        <w:shd w:val="clear" w:color="auto" w:fill="FFFFFF"/>
        <w:spacing w:after="60" w:line="259" w:lineRule="auto"/>
        <w:ind w:left="709" w:hanging="284"/>
        <w:jc w:val="left"/>
        <w:rPr>
          <w:rFonts w:eastAsia="Calibri" w:cs="Arial"/>
          <w:szCs w:val="24"/>
          <w:lang w:val="ru-RU"/>
          <w14:ligatures w14:val="standardContextual"/>
        </w:rPr>
      </w:pPr>
      <w:hyperlink r:id="rId105" w:history="1">
        <w:r w:rsidRPr="009F6992">
          <w:rPr>
            <w:rFonts w:eastAsia="Aptos" w:cs="Arial"/>
            <w:noProof/>
            <w:szCs w:val="24"/>
            <w:lang w:val="ru-RU"/>
            <w14:ligatures w14:val="standardContextual"/>
          </w:rPr>
          <w:t>Правилник</w:t>
        </w:r>
      </w:hyperlink>
      <w:r w:rsidRPr="009F6992">
        <w:rPr>
          <w:rFonts w:eastAsia="Calibri" w:cs="Arial"/>
          <w:szCs w:val="24"/>
          <w:lang w:val="ru-RU"/>
          <w14:ligatures w14:val="standardContextual"/>
        </w:rPr>
        <w:t xml:space="preserve"> о листи активности које могу да буду узрок загађења и деградације земљишта, поступку, садржини података, роковима и другим захтевима за мониторинг земљишта („Сл. Гласник РС“ бр. 102/2020);</w:t>
      </w:r>
    </w:p>
    <w:p w14:paraId="1DD0EC66" w14:textId="77777777" w:rsidR="009F6992" w:rsidRPr="009F6992" w:rsidRDefault="009F6992" w:rsidP="006A48DD">
      <w:pPr>
        <w:numPr>
          <w:ilvl w:val="0"/>
          <w:numId w:val="57"/>
        </w:numPr>
        <w:shd w:val="clear" w:color="auto" w:fill="FFFFFF"/>
        <w:spacing w:after="60" w:line="259" w:lineRule="auto"/>
        <w:ind w:left="709" w:hanging="284"/>
        <w:jc w:val="left"/>
        <w:rPr>
          <w:rFonts w:eastAsia="Calibri" w:cs="Arial"/>
          <w:szCs w:val="24"/>
          <w:lang w:val="ru-RU"/>
          <w14:ligatures w14:val="standardContextual"/>
        </w:rPr>
      </w:pPr>
      <w:hyperlink r:id="rId106"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садржини пројеката ремедијације и рекултивације („Службени гласник РС“, бр. 35/2019);</w:t>
      </w:r>
    </w:p>
    <w:p w14:paraId="7309D347" w14:textId="77777777" w:rsidR="009F6992" w:rsidRPr="009F6992" w:rsidRDefault="009F6992" w:rsidP="009F6992">
      <w:pPr>
        <w:spacing w:line="259" w:lineRule="auto"/>
        <w:jc w:val="left"/>
        <w:rPr>
          <w:rFonts w:eastAsia="Calibri" w:cs="Arial"/>
          <w:szCs w:val="24"/>
          <w:lang w:val="ru-RU"/>
          <w14:ligatures w14:val="standardContextual"/>
        </w:rPr>
      </w:pPr>
      <w:hyperlink r:id="rId107" w:history="1">
        <w:r w:rsidRPr="009F6992">
          <w:rPr>
            <w:rFonts w:eastAsia="Calibri" w:cs="Arial"/>
            <w:szCs w:val="24"/>
            <w:lang w:val="ru-RU"/>
            <w14:ligatures w14:val="standardContextual"/>
          </w:rPr>
          <w:t>Закон о заштити природе</w:t>
        </w:r>
      </w:hyperlink>
      <w:r w:rsidRPr="009F6992">
        <w:rPr>
          <w:rFonts w:eastAsia="Calibri" w:cs="Arial"/>
          <w:szCs w:val="24"/>
          <w:lang w:val="ru-RU"/>
          <w14:ligatures w14:val="standardContextual"/>
        </w:rPr>
        <w:t xml:space="preserve"> („Сл. гласник РС”, бр. 36/09 88/10, 91/10, 14/16, 95/18 и 71/21);</w:t>
      </w:r>
    </w:p>
    <w:p w14:paraId="5AFB3CE8"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08"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режимима заштите („Сл. гласник РС”, бр. 31/12);</w:t>
      </w:r>
    </w:p>
    <w:p w14:paraId="735C82B2"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09"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еколошкoj мрежи („Сл. гласник РС”, бр. 102/10);</w:t>
      </w:r>
    </w:p>
    <w:p w14:paraId="3F0ECE84"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10"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специјалним техничко–технолошким решењима која омогућавају несметану и сигурну комуникацију дивљих животиња („Сл. гласник РС”, бр. 72/10);</w:t>
      </w:r>
    </w:p>
    <w:p w14:paraId="36156E81"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11"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критеријумима за издвајање типова станишта, о типовима станишта, осетљивим, угроженим, ретким и за заштиту приоритетним типовима станишта и о мерама заштите за њихово очување („Сл. гласник РС”, бр. 35/10);</w:t>
      </w:r>
    </w:p>
    <w:p w14:paraId="6F3D0874"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12"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проглашењу и заштити строго заштићених и заштићених дивљих врста биљака, животиња и гљива („Сл. гласник РС”, бр. 5/10, 47/11, 32/16, 98/16);</w:t>
      </w:r>
    </w:p>
    <w:p w14:paraId="137A2FD2" w14:textId="77777777" w:rsidR="009F6992" w:rsidRPr="009F6992" w:rsidRDefault="009F6992" w:rsidP="006A48DD">
      <w:pPr>
        <w:numPr>
          <w:ilvl w:val="0"/>
          <w:numId w:val="4"/>
        </w:numPr>
        <w:overflowPunct w:val="0"/>
        <w:autoSpaceDE w:val="0"/>
        <w:autoSpaceDN w:val="0"/>
        <w:adjustRightInd w:val="0"/>
        <w:spacing w:after="60" w:line="259" w:lineRule="auto"/>
        <w:ind w:left="680" w:hanging="340"/>
        <w:jc w:val="left"/>
        <w:textAlignment w:val="baseline"/>
        <w:rPr>
          <w:rFonts w:eastAsia="Calibri" w:cs="Arial"/>
          <w:szCs w:val="24"/>
          <w:lang w:val="ru-RU"/>
          <w14:ligatures w14:val="standardContextual"/>
        </w:rPr>
      </w:pPr>
      <w:hyperlink r:id="rId113"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компензационим мерама („Сл. гласник РС”, бр. 20/2010)</w:t>
      </w:r>
    </w:p>
    <w:p w14:paraId="5189517F" w14:textId="77777777" w:rsidR="009F6992" w:rsidRPr="009F6992" w:rsidRDefault="009F6992" w:rsidP="009F6992">
      <w:pPr>
        <w:overflowPunct w:val="0"/>
        <w:autoSpaceDE w:val="0"/>
        <w:autoSpaceDN w:val="0"/>
        <w:adjustRightInd w:val="0"/>
        <w:spacing w:after="60" w:line="259" w:lineRule="auto"/>
        <w:jc w:val="left"/>
        <w:textAlignment w:val="baseline"/>
        <w:rPr>
          <w:rFonts w:eastAsia="Calibri" w:cs="Arial"/>
          <w:szCs w:val="24"/>
          <w:lang w:val="ru-RU"/>
          <w14:ligatures w14:val="standardContextual"/>
        </w:rPr>
      </w:pPr>
      <w:hyperlink r:id="rId114" w:history="1">
        <w:r w:rsidRPr="009F6992">
          <w:rPr>
            <w:rFonts w:eastAsia="Aptos" w:cs="Arial"/>
            <w:noProof/>
            <w:szCs w:val="24"/>
            <w:lang w:val="ru-RU"/>
            <w14:ligatures w14:val="standardContextual"/>
          </w:rPr>
          <w:t>Закон о културним добрима</w:t>
        </w:r>
      </w:hyperlink>
      <w:r w:rsidRPr="009F6992">
        <w:rPr>
          <w:rFonts w:eastAsia="Calibri" w:cs="Arial"/>
          <w:szCs w:val="24"/>
          <w:lang w:val="ru-RU"/>
          <w14:ligatures w14:val="standardContextual"/>
        </w:rPr>
        <w:t xml:space="preserve"> („Сл. гласник РС”, бр. 71/94, 52/11, 99/11, 6/20, 35/21,  129/21 и 76/2023 - др. закон )</w:t>
      </w:r>
    </w:p>
    <w:p w14:paraId="1C08568C" w14:textId="77777777" w:rsidR="009F6992" w:rsidRPr="009F6992" w:rsidRDefault="009F6992" w:rsidP="009F6992">
      <w:pPr>
        <w:overflowPunct w:val="0"/>
        <w:autoSpaceDE w:val="0"/>
        <w:autoSpaceDN w:val="0"/>
        <w:adjustRightInd w:val="0"/>
        <w:spacing w:after="60" w:line="259" w:lineRule="auto"/>
        <w:jc w:val="left"/>
        <w:textAlignment w:val="baseline"/>
        <w:rPr>
          <w:rFonts w:eastAsia="Calibri" w:cs="Arial"/>
          <w:szCs w:val="24"/>
          <w:lang w:val="ru-RU"/>
          <w14:ligatures w14:val="standardContextual"/>
        </w:rPr>
      </w:pPr>
      <w:hyperlink r:id="rId115" w:history="1">
        <w:r w:rsidRPr="009F6992">
          <w:rPr>
            <w:rFonts w:eastAsia="Aptos" w:cs="Arial"/>
            <w:noProof/>
            <w:szCs w:val="24"/>
            <w:lang w:val="ru-RU"/>
            <w14:ligatures w14:val="standardContextual"/>
          </w:rPr>
          <w:t>Закон о смањењу ризика од катастрофа и управљању ванредним ситуацијама</w:t>
        </w:r>
      </w:hyperlink>
      <w:r w:rsidRPr="009F6992">
        <w:rPr>
          <w:rFonts w:eastAsia="Calibri" w:cs="Arial"/>
          <w:szCs w:val="24"/>
          <w:lang w:val="ru-RU"/>
          <w14:ligatures w14:val="standardContextual"/>
        </w:rPr>
        <w:t xml:space="preserve"> (Сл. Гласник РС бр. 87/18)</w:t>
      </w:r>
    </w:p>
    <w:p w14:paraId="06ECF16F"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116" w:history="1">
        <w:r w:rsidRPr="009F6992">
          <w:rPr>
            <w:rFonts w:eastAsia="Calibri" w:cs="Arial"/>
            <w:szCs w:val="24"/>
            <w:lang w:val="ru-RU"/>
            <w14:ligatures w14:val="standardContextual"/>
          </w:rPr>
          <w:t>Закон о управљању отпадом</w:t>
        </w:r>
      </w:hyperlink>
      <w:r w:rsidRPr="009F6992">
        <w:rPr>
          <w:rFonts w:eastAsia="Calibri" w:cs="Arial"/>
          <w:szCs w:val="24"/>
          <w:lang w:val="ru-RU"/>
          <w14:ligatures w14:val="standardContextual"/>
        </w:rPr>
        <w:t xml:space="preserve"> (Сл. гласник РС бр. 36/09, 88/10, 14/16, 95/18 и 35/23);</w:t>
      </w:r>
    </w:p>
    <w:p w14:paraId="4AF6E81F" w14:textId="77777777" w:rsidR="009F6992" w:rsidRPr="009F6992" w:rsidRDefault="009F6992" w:rsidP="006A48DD">
      <w:pPr>
        <w:numPr>
          <w:ilvl w:val="0"/>
          <w:numId w:val="23"/>
        </w:numPr>
        <w:spacing w:after="60" w:line="259" w:lineRule="auto"/>
        <w:ind w:left="680" w:hanging="340"/>
        <w:jc w:val="left"/>
        <w:rPr>
          <w:rFonts w:eastAsia="Calibri" w:cs="Arial"/>
          <w:szCs w:val="24"/>
          <w:lang w:val="ru-RU"/>
          <w14:ligatures w14:val="standardContextual"/>
        </w:rPr>
      </w:pPr>
      <w:hyperlink r:id="rId117"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обрасцу Документа о кретању отпада и упутству за његово попуњавање („Сл. гласник РС”, бр. 114/13);</w:t>
      </w:r>
    </w:p>
    <w:p w14:paraId="7D33BAF5" w14:textId="77777777" w:rsidR="009F6992" w:rsidRPr="009F6992" w:rsidRDefault="009F6992" w:rsidP="006A48DD">
      <w:pPr>
        <w:numPr>
          <w:ilvl w:val="0"/>
          <w:numId w:val="23"/>
        </w:numPr>
        <w:spacing w:after="60" w:line="259" w:lineRule="auto"/>
        <w:jc w:val="left"/>
        <w:rPr>
          <w:rFonts w:eastAsia="Calibri" w:cs="Arial"/>
          <w:szCs w:val="24"/>
          <w:lang w:val="ru-RU"/>
          <w14:ligatures w14:val="standardContextual"/>
        </w:rPr>
      </w:pPr>
      <w:hyperlink r:id="rId118" w:history="1">
        <w:r w:rsidRPr="009F6992">
          <w:rPr>
            <w:rFonts w:eastAsia="Aptos" w:cs="Arial"/>
            <w:noProof/>
            <w:szCs w:val="24"/>
            <w:lang w:val="ru-RU"/>
            <w14:ligatures w14:val="standardContextual"/>
          </w:rPr>
          <w:t>Правилник</w:t>
        </w:r>
      </w:hyperlink>
      <w:r w:rsidRPr="009F6992">
        <w:rPr>
          <w:rFonts w:eastAsia="Calibri" w:cs="Arial"/>
          <w:szCs w:val="24"/>
          <w:lang w:val="ru-RU"/>
          <w14:ligatures w14:val="standardContextual"/>
        </w:rPr>
        <w:t xml:space="preserve"> o начину складиштења, паковања и обележавања опасног отпада („Службени гласник РС“, број 95/2024);</w:t>
      </w:r>
    </w:p>
    <w:p w14:paraId="44985711" w14:textId="77777777" w:rsidR="009F6992" w:rsidRPr="009F6992" w:rsidRDefault="009F6992" w:rsidP="006A48DD">
      <w:pPr>
        <w:numPr>
          <w:ilvl w:val="0"/>
          <w:numId w:val="23"/>
        </w:numPr>
        <w:spacing w:after="60" w:line="259" w:lineRule="auto"/>
        <w:ind w:left="680" w:hanging="340"/>
        <w:jc w:val="left"/>
        <w:rPr>
          <w:rFonts w:eastAsia="Calibri" w:cs="Arial"/>
          <w:szCs w:val="24"/>
          <w:lang w:val="ru-RU"/>
          <w14:ligatures w14:val="standardContextual"/>
        </w:rPr>
      </w:pPr>
      <w:hyperlink r:id="rId119"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категоријама, испитивању и класификацији отпада („Сл. гласник РС”, бр. 56/10, 93/19, 39/2021, 65/2024);</w:t>
      </w:r>
    </w:p>
    <w:p w14:paraId="23511001" w14:textId="77777777" w:rsidR="009F6992" w:rsidRPr="009F6992" w:rsidRDefault="009F6992" w:rsidP="006A48DD">
      <w:pPr>
        <w:numPr>
          <w:ilvl w:val="0"/>
          <w:numId w:val="23"/>
        </w:numPr>
        <w:spacing w:after="60" w:line="259" w:lineRule="auto"/>
        <w:ind w:left="680" w:hanging="340"/>
        <w:jc w:val="left"/>
        <w:rPr>
          <w:rFonts w:eastAsia="Calibri" w:cs="Arial"/>
          <w:szCs w:val="24"/>
          <w:lang w:val="ru-RU"/>
          <w14:ligatures w14:val="standardContextual"/>
        </w:rPr>
      </w:pPr>
      <w:hyperlink r:id="rId120"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условима, начину и поступку управљања отпадним уљима („Сл. гласник РС”, бр. 71/10);</w:t>
      </w:r>
    </w:p>
    <w:p w14:paraId="77DFAE42" w14:textId="77777777" w:rsidR="009F6992" w:rsidRPr="009F6992" w:rsidRDefault="009F6992" w:rsidP="006A48DD">
      <w:pPr>
        <w:numPr>
          <w:ilvl w:val="0"/>
          <w:numId w:val="23"/>
        </w:numPr>
        <w:spacing w:after="60" w:line="259" w:lineRule="auto"/>
        <w:jc w:val="left"/>
        <w:rPr>
          <w:rFonts w:eastAsia="Calibri" w:cs="Arial"/>
          <w:szCs w:val="24"/>
          <w:lang w:val="ru-RU"/>
          <w14:ligatures w14:val="standardContextual"/>
        </w:rPr>
      </w:pPr>
      <w:hyperlink r:id="rId121" w:history="1">
        <w:r w:rsidRPr="009F6992">
          <w:rPr>
            <w:rFonts w:eastAsia="Aptos" w:cs="Arial"/>
            <w:szCs w:val="24"/>
            <w:lang w:val="ru-RU"/>
            <w14:ligatures w14:val="standardContextual"/>
          </w:rPr>
          <w:t>Правилник</w:t>
        </w:r>
      </w:hyperlink>
      <w:r w:rsidRPr="009F6992">
        <w:rPr>
          <w:rFonts w:eastAsia="Calibri" w:cs="Arial"/>
          <w:szCs w:val="24"/>
          <w:lang w:val="ru-RU"/>
          <w14:ligatures w14:val="standardContextual"/>
        </w:rPr>
        <w:t xml:space="preserve"> о уређивању, управљању, одлагању и депоновању грађевинског отпада у току извођења радова („Службени гласник РС“, број 81/2024);</w:t>
      </w:r>
    </w:p>
    <w:p w14:paraId="5B2D0725" w14:textId="77777777" w:rsidR="009F6992" w:rsidRPr="009F6992" w:rsidRDefault="009F6992" w:rsidP="006A48DD">
      <w:pPr>
        <w:numPr>
          <w:ilvl w:val="0"/>
          <w:numId w:val="23"/>
        </w:numPr>
        <w:spacing w:after="60" w:line="259" w:lineRule="auto"/>
        <w:jc w:val="left"/>
        <w:rPr>
          <w:rFonts w:eastAsia="Calibri" w:cs="Arial"/>
          <w:szCs w:val="24"/>
          <w:lang w:val="ru-RU"/>
          <w14:ligatures w14:val="standardContextual"/>
        </w:rPr>
      </w:pPr>
      <w:hyperlink r:id="rId122" w:history="1">
        <w:r w:rsidRPr="009F6992">
          <w:rPr>
            <w:rFonts w:eastAsia="Aptos" w:cs="Arial"/>
            <w:noProof/>
            <w:szCs w:val="24"/>
            <w:lang w:val="ru-RU"/>
            <w14:ligatures w14:val="standardContextual"/>
          </w:rPr>
          <w:t>Уредба</w:t>
        </w:r>
      </w:hyperlink>
      <w:r w:rsidRPr="009F6992">
        <w:rPr>
          <w:rFonts w:eastAsia="Calibri" w:cs="Arial"/>
          <w:szCs w:val="24"/>
          <w:lang w:val="ru-RU"/>
          <w14:ligatures w14:val="standardContextual"/>
        </w:rPr>
        <w:t xml:space="preserve"> о производима који после употребе постају посебни токови отпада, обрасцу дневне евиденције о количини и врсти произведених и увезених производа и годишњег извештаја, начину и роковима достављања годишњег извештаја, обвезницима плаћања накнаде, критеријумима за обрачун, висину </w:t>
      </w:r>
      <w:r w:rsidRPr="009F6992">
        <w:rPr>
          <w:rFonts w:eastAsia="Calibri" w:cs="Arial"/>
          <w:szCs w:val="24"/>
          <w:lang w:val="ru-RU"/>
          <w14:ligatures w14:val="standardContextual"/>
        </w:rPr>
        <w:lastRenderedPageBreak/>
        <w:t>и начин обрачунавања и плаћања накнаде („Службени гласник РС“, бр. 54/10, 86/11, 15/12, 3/14, 95/18 и 77/21);</w:t>
      </w:r>
    </w:p>
    <w:p w14:paraId="6978094E" w14:textId="77777777" w:rsidR="009F6992" w:rsidRPr="009F6992" w:rsidRDefault="009F6992" w:rsidP="006A48DD">
      <w:pPr>
        <w:numPr>
          <w:ilvl w:val="0"/>
          <w:numId w:val="23"/>
        </w:numPr>
        <w:spacing w:after="60" w:line="259" w:lineRule="auto"/>
        <w:ind w:left="680" w:hanging="340"/>
        <w:jc w:val="left"/>
        <w:rPr>
          <w:rFonts w:eastAsia="Calibri" w:cs="Arial"/>
          <w:szCs w:val="24"/>
          <w:lang w:val="ru-RU"/>
          <w14:ligatures w14:val="standardContextual"/>
        </w:rPr>
      </w:pPr>
      <w:hyperlink r:id="rId123" w:history="1">
        <w:r w:rsidRPr="009F6992">
          <w:rPr>
            <w:rFonts w:ascii="Aptos" w:eastAsia="Aptos" w:hAnsi="Aptos" w:cs="Arial"/>
            <w:sz w:val="22"/>
            <w:szCs w:val="22"/>
            <w:lang w:val="ru-RU"/>
            <w14:ligatures w14:val="standardContextual"/>
          </w:rPr>
          <w:t>Уредба</w:t>
        </w:r>
      </w:hyperlink>
      <w:r w:rsidRPr="009F6992">
        <w:rPr>
          <w:rFonts w:eastAsia="Calibri" w:cs="Arial"/>
          <w:szCs w:val="24"/>
          <w:lang w:val="ru-RU"/>
          <w14:ligatures w14:val="standardContextual"/>
        </w:rPr>
        <w:t xml:space="preserve"> о начину и поступку управљања отпадом од грађења и рушења („Сл. гласник РС”, бр. 93/2023 и 94/2023 – испр.);</w:t>
      </w:r>
    </w:p>
    <w:p w14:paraId="3D09E0A2" w14:textId="77777777" w:rsidR="009F6992" w:rsidRPr="009F6992" w:rsidRDefault="009F6992" w:rsidP="009F6992">
      <w:pPr>
        <w:tabs>
          <w:tab w:val="left" w:pos="284"/>
        </w:tabs>
        <w:autoSpaceDE w:val="0"/>
        <w:autoSpaceDN w:val="0"/>
        <w:adjustRightInd w:val="0"/>
        <w:spacing w:after="0"/>
        <w:contextualSpacing/>
        <w:rPr>
          <w:rFonts w:eastAsia="Calibri" w:cs="Arial"/>
          <w:szCs w:val="24"/>
          <w:lang w:val="ru-RU"/>
          <w14:ligatures w14:val="standardContextual"/>
        </w:rPr>
      </w:pPr>
      <w:hyperlink r:id="rId124" w:history="1">
        <w:r w:rsidRPr="009F6992">
          <w:rPr>
            <w:rFonts w:eastAsia="Calibri" w:cs="Arial"/>
            <w:szCs w:val="24"/>
            <w:lang w:val="ru-RU"/>
            <w14:ligatures w14:val="standardContextual"/>
          </w:rPr>
          <w:t>Закон о транспорту опасне робе</w:t>
        </w:r>
      </w:hyperlink>
      <w:r w:rsidRPr="009F6992">
        <w:rPr>
          <w:rFonts w:eastAsia="Calibri" w:cs="Arial"/>
          <w:szCs w:val="24"/>
          <w:lang w:val="ru-RU"/>
          <w14:ligatures w14:val="standardContextual"/>
        </w:rPr>
        <w:t xml:space="preserve"> („Сл. гласник РС”, 104/16, 83/18, 95/18 и 10/19); </w:t>
      </w:r>
    </w:p>
    <w:p w14:paraId="3EFB84E3" w14:textId="77777777" w:rsidR="009F6992" w:rsidRPr="009F6992" w:rsidRDefault="009F6992" w:rsidP="006A48DD">
      <w:pPr>
        <w:numPr>
          <w:ilvl w:val="0"/>
          <w:numId w:val="271"/>
        </w:numPr>
        <w:tabs>
          <w:tab w:val="left" w:pos="284"/>
        </w:tabs>
        <w:autoSpaceDE w:val="0"/>
        <w:autoSpaceDN w:val="0"/>
        <w:adjustRightInd w:val="0"/>
        <w:spacing w:after="0" w:line="259" w:lineRule="auto"/>
        <w:ind w:hanging="294"/>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Правилник о начину транспорта опасног терета у друмском саобраћају ("Службени гласник РС", број 125/2014)</w:t>
      </w:r>
    </w:p>
    <w:p w14:paraId="5225D0BB" w14:textId="77777777" w:rsidR="009F6992" w:rsidRPr="009F6992" w:rsidRDefault="009F6992" w:rsidP="009F6992">
      <w:pPr>
        <w:spacing w:after="60"/>
        <w:ind w:left="720"/>
        <w:rPr>
          <w:rFonts w:eastAsia="Calibri" w:cs="Arial"/>
          <w:szCs w:val="24"/>
          <w:lang w:val="ru-RU"/>
          <w14:ligatures w14:val="standardContextual"/>
        </w:rPr>
      </w:pPr>
    </w:p>
    <w:p w14:paraId="0FC56EBA" w14:textId="77777777" w:rsidR="009F6992" w:rsidRPr="009F6992" w:rsidRDefault="009F6992" w:rsidP="009F6992">
      <w:pPr>
        <w:spacing w:after="60" w:line="259" w:lineRule="auto"/>
        <w:jc w:val="left"/>
        <w:rPr>
          <w:rFonts w:eastAsia="Calibri" w:cs="Arial"/>
          <w:szCs w:val="24"/>
          <w:lang w:val="ru-RU"/>
          <w14:ligatures w14:val="standardContextual"/>
        </w:rPr>
      </w:pPr>
      <w:hyperlink r:id="rId125" w:history="1">
        <w:r w:rsidRPr="009F6992">
          <w:rPr>
            <w:rFonts w:eastAsia="Calibri" w:cs="Arial"/>
            <w:szCs w:val="24"/>
            <w:lang w:val="ru-RU"/>
            <w14:ligatures w14:val="standardContextual"/>
          </w:rPr>
          <w:t>Закон о путевима</w:t>
        </w:r>
      </w:hyperlink>
      <w:r w:rsidRPr="009F6992">
        <w:rPr>
          <w:rFonts w:eastAsia="Calibri" w:cs="Arial"/>
          <w:szCs w:val="24"/>
          <w:lang w:val="ru-RU"/>
          <w14:ligatures w14:val="standardContextual"/>
        </w:rPr>
        <w:t xml:space="preserve"> („Сл. гласник РС“, бр. 41/18, 95/18 и 92/23 – др.закон);</w:t>
      </w:r>
    </w:p>
    <w:p w14:paraId="2435926A"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126" w:history="1">
        <w:r w:rsidRPr="009F6992">
          <w:rPr>
            <w:rFonts w:eastAsia="Calibri" w:cs="Arial"/>
            <w:szCs w:val="24"/>
            <w:lang w:val="ru-RU"/>
            <w14:ligatures w14:val="standardContextual"/>
          </w:rPr>
          <w:t>Закон о планирању и изградњи</w:t>
        </w:r>
      </w:hyperlink>
      <w:r w:rsidRPr="009F6992">
        <w:rPr>
          <w:rFonts w:eastAsia="Calibri" w:cs="Arial"/>
          <w:szCs w:val="24"/>
          <w:lang w:val="ru-RU"/>
          <w14:ligatures w14:val="standardContextual"/>
        </w:rPr>
        <w:t xml:space="preserve"> („Сл. гласник РС” бр. 72/09, 81/09, 64/10 –УС, 24/11, 121/12, 42/13 –УС, 50/13 –УС, 98/13 –УС, 132/14 и 145/14, 83/18, 31/19, 37/19, 9/20, 52/2021, 62/2023);</w:t>
      </w:r>
    </w:p>
    <w:p w14:paraId="363EB2DE" w14:textId="77777777" w:rsidR="009F6992" w:rsidRPr="009F6992" w:rsidRDefault="009F6992" w:rsidP="006A48DD">
      <w:pPr>
        <w:numPr>
          <w:ilvl w:val="0"/>
          <w:numId w:val="4"/>
        </w:numPr>
        <w:overflowPunct w:val="0"/>
        <w:autoSpaceDE w:val="0"/>
        <w:autoSpaceDN w:val="0"/>
        <w:adjustRightInd w:val="0"/>
        <w:spacing w:after="60" w:line="259" w:lineRule="auto"/>
        <w:ind w:left="714" w:hanging="357"/>
        <w:jc w:val="left"/>
        <w:textAlignment w:val="baseline"/>
        <w:rPr>
          <w:rFonts w:eastAsia="Calibri" w:cs="Arial"/>
          <w:szCs w:val="24"/>
          <w:lang w:val="ru-RU"/>
          <w14:ligatures w14:val="standardContextual"/>
        </w:rPr>
      </w:pPr>
      <w:hyperlink r:id="rId127" w:history="1">
        <w:r w:rsidRPr="009F6992">
          <w:rPr>
            <w:rFonts w:eastAsia="Calibri" w:cs="Arial"/>
            <w:szCs w:val="24"/>
            <w:lang w:val="ru-RU"/>
            <w14:ligatures w14:val="standardContextual"/>
          </w:rPr>
          <w:t>Уредба</w:t>
        </w:r>
      </w:hyperlink>
      <w:r w:rsidRPr="009F6992">
        <w:rPr>
          <w:rFonts w:eastAsia="Calibri" w:cs="Arial"/>
          <w:szCs w:val="24"/>
          <w:lang w:val="ru-RU"/>
          <w14:ligatures w14:val="standardContextual"/>
        </w:rPr>
        <w:t xml:space="preserve"> о локацијским условима („Сл. гласник РС“, бр. 87/23);</w:t>
      </w:r>
    </w:p>
    <w:p w14:paraId="1E60B7A2" w14:textId="77777777" w:rsidR="009F6992" w:rsidRPr="009F6992" w:rsidRDefault="009F6992" w:rsidP="006A48DD">
      <w:pPr>
        <w:numPr>
          <w:ilvl w:val="0"/>
          <w:numId w:val="4"/>
        </w:numPr>
        <w:overflowPunct w:val="0"/>
        <w:autoSpaceDE w:val="0"/>
        <w:autoSpaceDN w:val="0"/>
        <w:adjustRightInd w:val="0"/>
        <w:spacing w:after="60" w:line="259" w:lineRule="auto"/>
        <w:jc w:val="left"/>
        <w:textAlignment w:val="baseline"/>
        <w:rPr>
          <w:rFonts w:eastAsia="Calibri" w:cs="Arial"/>
          <w:szCs w:val="24"/>
          <w:lang w:val="ru-RU"/>
          <w14:ligatures w14:val="standardContextual"/>
        </w:rPr>
      </w:pPr>
      <w:hyperlink r:id="rId128" w:history="1">
        <w:r w:rsidRPr="009F6992">
          <w:rPr>
            <w:rFonts w:ascii="Aptos" w:eastAsia="Aptos" w:hAnsi="Aptos" w:cs="Arial"/>
            <w:noProof/>
            <w:sz w:val="22"/>
            <w:szCs w:val="22"/>
            <w:lang w:val="sr-Latn-RS"/>
            <w14:ligatures w14:val="standardContextual"/>
          </w:rPr>
          <w:t>Уредба</w:t>
        </w:r>
      </w:hyperlink>
      <w:r w:rsidRPr="009F6992">
        <w:rPr>
          <w:rFonts w:eastAsia="Calibri" w:cs="Arial"/>
          <w:szCs w:val="24"/>
          <w:lang w:val="ru-RU"/>
          <w14:ligatures w14:val="standardContextual"/>
        </w:rPr>
        <w:t xml:space="preserve"> о условима и поступку успостављања режима пробног рада ради одвијања друмског саобраћаја на државним путевима ("Службени гласник РС", бр. 101 од 20. децембра 2024, 54 од 21. јуна 2025, 70 од 8. августа 2025 – исправка);</w:t>
      </w:r>
    </w:p>
    <w:p w14:paraId="7F71722D" w14:textId="77777777" w:rsidR="009F6992" w:rsidRPr="009F6992" w:rsidRDefault="009F6992" w:rsidP="009F6992">
      <w:pPr>
        <w:overflowPunct w:val="0"/>
        <w:autoSpaceDE w:val="0"/>
        <w:autoSpaceDN w:val="0"/>
        <w:adjustRightInd w:val="0"/>
        <w:spacing w:line="259" w:lineRule="auto"/>
        <w:jc w:val="left"/>
        <w:textAlignment w:val="baseline"/>
        <w:rPr>
          <w:rFonts w:eastAsia="Calibri" w:cs="Arial"/>
          <w:szCs w:val="24"/>
          <w:lang w:val="ru-RU"/>
          <w14:ligatures w14:val="standardContextual"/>
        </w:rPr>
      </w:pPr>
      <w:hyperlink r:id="rId129" w:history="1">
        <w:r w:rsidRPr="009F6992">
          <w:rPr>
            <w:rFonts w:eastAsia="Calibri" w:cs="Arial"/>
            <w:szCs w:val="24"/>
            <w:lang w:val="ru-RU"/>
            <w14:ligatures w14:val="standardContextual"/>
          </w:rPr>
          <w:t>Закон о безбедности и здрављу на раду</w:t>
        </w:r>
      </w:hyperlink>
      <w:r w:rsidRPr="009F6992">
        <w:rPr>
          <w:rFonts w:eastAsia="Calibri" w:cs="Arial"/>
          <w:szCs w:val="24"/>
          <w:lang w:val="ru-RU"/>
          <w14:ligatures w14:val="standardContextual"/>
        </w:rPr>
        <w:t xml:space="preserve"> („Сл. Гласник РС” 35/2023);</w:t>
      </w:r>
    </w:p>
    <w:p w14:paraId="3E362E9F" w14:textId="77777777" w:rsidR="009F6992" w:rsidRPr="009F6992" w:rsidRDefault="009F6992" w:rsidP="006A48DD">
      <w:pPr>
        <w:numPr>
          <w:ilvl w:val="0"/>
          <w:numId w:val="4"/>
        </w:numPr>
        <w:overflowPunct w:val="0"/>
        <w:autoSpaceDE w:val="0"/>
        <w:autoSpaceDN w:val="0"/>
        <w:adjustRightInd w:val="0"/>
        <w:spacing w:after="60" w:line="259" w:lineRule="auto"/>
        <w:jc w:val="left"/>
        <w:textAlignment w:val="baseline"/>
        <w:rPr>
          <w:rFonts w:eastAsia="Calibri" w:cs="Arial"/>
          <w:szCs w:val="24"/>
          <w:lang w:val="ru-RU"/>
          <w14:ligatures w14:val="standardContextual"/>
        </w:rPr>
      </w:pPr>
      <w:hyperlink r:id="rId130" w:history="1">
        <w:r w:rsidRPr="009F6992">
          <w:rPr>
            <w:rFonts w:eastAsia="Calibri" w:cs="Arial"/>
            <w:szCs w:val="24"/>
            <w:lang w:val="ru-RU"/>
            <w14:ligatures w14:val="standardContextual"/>
          </w:rPr>
          <w:t>Правилник</w:t>
        </w:r>
      </w:hyperlink>
      <w:r w:rsidRPr="009F6992">
        <w:rPr>
          <w:rFonts w:eastAsia="Calibri" w:cs="Arial"/>
          <w:szCs w:val="24"/>
          <w:lang w:val="ru-RU"/>
          <w14:ligatures w14:val="standardContextual"/>
        </w:rPr>
        <w:t xml:space="preserve"> о садржају елабората о уређењу градилишта и радилишта („Сл. гласник РС” бр. 4/25);</w:t>
      </w:r>
    </w:p>
    <w:p w14:paraId="2B17ACE0"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0126E903"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5A9DF12B"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5EE43085"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E28127B"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44DDF630"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65DFF1B9"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24EE1E04"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A175035"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657ACECD"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7D22DF53"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75E7A04"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09BD68EB"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2C0C5DCA"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782DD618"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421340E1"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3D91B9B0"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3B8140C3"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E12E0A9"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4A113F4D"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78DB07CC"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402CF54C"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ACE9067" w14:textId="77777777" w:rsidR="00681841" w:rsidRPr="0085291A" w:rsidRDefault="00681841" w:rsidP="009F6992">
      <w:pPr>
        <w:autoSpaceDE w:val="0"/>
        <w:autoSpaceDN w:val="0"/>
        <w:adjustRightInd w:val="0"/>
        <w:spacing w:after="0"/>
        <w:rPr>
          <w:rFonts w:eastAsia="Calibri" w:cs="Arial"/>
          <w:b/>
          <w:bCs/>
          <w:sz w:val="28"/>
          <w:szCs w:val="28"/>
          <w:lang w:val="ru-RU"/>
          <w14:ligatures w14:val="standardContextual"/>
        </w:rPr>
      </w:pPr>
    </w:p>
    <w:p w14:paraId="10C4FDBA" w14:textId="2198116D" w:rsidR="009F6992" w:rsidRPr="009F6992" w:rsidRDefault="009F6992" w:rsidP="009F6992">
      <w:pPr>
        <w:autoSpaceDE w:val="0"/>
        <w:autoSpaceDN w:val="0"/>
        <w:adjustRightInd w:val="0"/>
        <w:spacing w:after="0"/>
        <w:rPr>
          <w:rFonts w:eastAsia="Calibri" w:cs="Arial"/>
          <w:b/>
          <w:bCs/>
          <w:sz w:val="28"/>
          <w:szCs w:val="28"/>
          <w:lang w:val="ru-RU"/>
          <w14:ligatures w14:val="standardContextual"/>
        </w:rPr>
      </w:pPr>
      <w:r w:rsidRPr="009F6992">
        <w:rPr>
          <w:rFonts w:eastAsia="Calibri" w:cs="Arial"/>
          <w:b/>
          <w:bCs/>
          <w:sz w:val="28"/>
          <w:szCs w:val="28"/>
          <w:lang w:val="ru-RU"/>
          <w14:ligatures w14:val="standardContextual"/>
        </w:rPr>
        <w:lastRenderedPageBreak/>
        <w:t>Литература</w:t>
      </w:r>
    </w:p>
    <w:p w14:paraId="70468EC7" w14:textId="77777777" w:rsidR="009F6992" w:rsidRPr="009F6992" w:rsidRDefault="009F6992" w:rsidP="009F6992">
      <w:pPr>
        <w:autoSpaceDE w:val="0"/>
        <w:autoSpaceDN w:val="0"/>
        <w:adjustRightInd w:val="0"/>
        <w:spacing w:after="0"/>
        <w:rPr>
          <w:rFonts w:eastAsia="Calibri" w:cs="Arial"/>
          <w:sz w:val="28"/>
          <w:szCs w:val="28"/>
          <w:lang w:val="ru-RU"/>
          <w14:ligatures w14:val="standardContextual"/>
        </w:rPr>
      </w:pPr>
    </w:p>
    <w:p w14:paraId="5DE049B3"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Приручник за пројектовање путева у Републици Србији, СРДМ 7-1-Заштита од буке, Београд, 2012. год.</w:t>
      </w:r>
    </w:p>
    <w:p w14:paraId="007836F7" w14:textId="77777777" w:rsidR="009F6992" w:rsidRPr="009F6992" w:rsidRDefault="009F6992" w:rsidP="009F6992">
      <w:pPr>
        <w:autoSpaceDE w:val="0"/>
        <w:autoSpaceDN w:val="0"/>
        <w:adjustRightInd w:val="0"/>
        <w:spacing w:after="0"/>
        <w:ind w:left="720"/>
        <w:contextualSpacing/>
        <w:rPr>
          <w:rFonts w:eastAsia="Calibri" w:cs="Arial"/>
          <w:szCs w:val="24"/>
          <w:lang w:val="ru-RU"/>
          <w14:ligatures w14:val="standardContextual"/>
        </w:rPr>
      </w:pPr>
    </w:p>
    <w:p w14:paraId="1EE15A87"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Упутство за процену утицаја пута на околину, Институт за испитивање материјала РС, Београд, 1992. год.</w:t>
      </w:r>
    </w:p>
    <w:p w14:paraId="465ABABF" w14:textId="77777777" w:rsidR="009F6992" w:rsidRPr="009F6992" w:rsidRDefault="009F6992" w:rsidP="009F6992">
      <w:pPr>
        <w:autoSpaceDE w:val="0"/>
        <w:autoSpaceDN w:val="0"/>
        <w:adjustRightInd w:val="0"/>
        <w:spacing w:after="0"/>
        <w:rPr>
          <w:rFonts w:eastAsia="Calibri" w:cs="Arial"/>
          <w:szCs w:val="24"/>
          <w:lang w:val="ru-RU"/>
          <w14:ligatures w14:val="standardContextual"/>
        </w:rPr>
      </w:pPr>
    </w:p>
    <w:p w14:paraId="21BAFE3A"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Техничко упутство о процени утицаја на животну средину за путни сектор“ ЈП "ПУТЕВИ СРБИЈЕ" БЕОГРАД, Београд, децембар 2011.год</w:t>
      </w:r>
    </w:p>
    <w:p w14:paraId="1DB7C825" w14:textId="77777777" w:rsidR="009F6992" w:rsidRPr="009F6992" w:rsidRDefault="009F6992" w:rsidP="009F6992">
      <w:pPr>
        <w:autoSpaceDE w:val="0"/>
        <w:autoSpaceDN w:val="0"/>
        <w:adjustRightInd w:val="0"/>
        <w:spacing w:after="0"/>
        <w:rPr>
          <w:rFonts w:eastAsia="Calibri" w:cs="Arial"/>
          <w:szCs w:val="24"/>
          <w:lang w:val="ru-RU"/>
          <w14:ligatures w14:val="standardContextual"/>
        </w:rPr>
      </w:pPr>
    </w:p>
    <w:p w14:paraId="2E85FB73"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Вељковић, M, Заштита животне средине, Семинар: Методологија пројектовања и израде инвестиционо техничке документације ванградских путева, Грађевински факултет Београд, 1989. год.</w:t>
      </w:r>
    </w:p>
    <w:p w14:paraId="650C339B" w14:textId="77777777" w:rsidR="009F6992" w:rsidRPr="009F6992" w:rsidRDefault="009F6992" w:rsidP="009F6992">
      <w:pPr>
        <w:autoSpaceDE w:val="0"/>
        <w:autoSpaceDN w:val="0"/>
        <w:adjustRightInd w:val="0"/>
        <w:spacing w:after="0"/>
        <w:rPr>
          <w:rFonts w:eastAsia="Calibri" w:cs="Arial"/>
          <w:szCs w:val="24"/>
          <w:lang w:val="ru-RU"/>
          <w14:ligatures w14:val="standardContextual"/>
        </w:rPr>
      </w:pPr>
    </w:p>
    <w:p w14:paraId="2024B06E"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Вељковић, М. Методолошке основе истраживања животне средине у процесу пројектовања ванградских путева, Београд, 1991. год.</w:t>
      </w:r>
    </w:p>
    <w:p w14:paraId="3A912DC0" w14:textId="77777777" w:rsidR="009F6992" w:rsidRPr="009F6992" w:rsidRDefault="009F6992" w:rsidP="009F6992">
      <w:pPr>
        <w:autoSpaceDE w:val="0"/>
        <w:autoSpaceDN w:val="0"/>
        <w:adjustRightInd w:val="0"/>
        <w:spacing w:after="0"/>
        <w:rPr>
          <w:rFonts w:eastAsia="Calibri" w:cs="Arial"/>
          <w:szCs w:val="24"/>
          <w:lang w:val="ru-RU"/>
          <w14:ligatures w14:val="standardContextual"/>
        </w:rPr>
      </w:pPr>
    </w:p>
    <w:p w14:paraId="6E94E4A8"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Извештај о утицају климатских промена на путну инфраструктуру, са предлогом мера адаптације, аутори: В.проф.др Горан Младеновић Др Јелена Ћириловић Станковић</w:t>
      </w:r>
    </w:p>
    <w:p w14:paraId="6114ECED" w14:textId="77777777" w:rsidR="009F6992" w:rsidRPr="009F6992" w:rsidRDefault="009F6992" w:rsidP="009F6992">
      <w:pPr>
        <w:spacing w:after="160" w:line="259" w:lineRule="auto"/>
        <w:ind w:left="720"/>
        <w:contextualSpacing/>
        <w:jc w:val="left"/>
        <w:rPr>
          <w:rFonts w:eastAsia="Calibri" w:cs="Arial"/>
          <w:szCs w:val="24"/>
          <w:lang w:val="ru-RU"/>
          <w14:ligatures w14:val="standardContextual"/>
        </w:rPr>
      </w:pPr>
    </w:p>
    <w:p w14:paraId="7AD22F83"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Локални еколошки акциони план општине Аранђеловац 2017-2022.год</w:t>
      </w:r>
    </w:p>
    <w:p w14:paraId="6C75B89C" w14:textId="77777777" w:rsidR="009F6992" w:rsidRPr="009F6992" w:rsidRDefault="009F6992" w:rsidP="009F6992">
      <w:pPr>
        <w:autoSpaceDE w:val="0"/>
        <w:autoSpaceDN w:val="0"/>
        <w:adjustRightInd w:val="0"/>
        <w:spacing w:after="0"/>
        <w:rPr>
          <w:rFonts w:eastAsia="Calibri" w:cs="Arial"/>
          <w:szCs w:val="24"/>
          <w:lang w:val="ru-RU"/>
          <w14:ligatures w14:val="standardContextual"/>
        </w:rPr>
      </w:pPr>
    </w:p>
    <w:p w14:paraId="7B383AF8"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F.G., Merkblatt über Luftverunreinigungen an Straßen MluS-92, Koln, 1992. год.</w:t>
      </w:r>
    </w:p>
    <w:p w14:paraId="373B3780" w14:textId="77777777" w:rsidR="009F6992" w:rsidRPr="009F6992" w:rsidRDefault="009F6992" w:rsidP="009F6992">
      <w:pPr>
        <w:spacing w:after="160" w:line="259" w:lineRule="auto"/>
        <w:ind w:left="720"/>
        <w:contextualSpacing/>
        <w:jc w:val="left"/>
        <w:rPr>
          <w:rFonts w:eastAsia="Calibri" w:cs="Arial"/>
          <w:szCs w:val="24"/>
          <w:lang w:val="ru-RU"/>
          <w14:ligatures w14:val="standardContextual"/>
        </w:rPr>
      </w:pPr>
    </w:p>
    <w:p w14:paraId="75CD09A1" w14:textId="77777777" w:rsidR="009F6992" w:rsidRPr="009F6992" w:rsidRDefault="009F6992" w:rsidP="006A48DD">
      <w:pPr>
        <w:numPr>
          <w:ilvl w:val="0"/>
          <w:numId w:val="271"/>
        </w:numPr>
        <w:autoSpaceDE w:val="0"/>
        <w:autoSpaceDN w:val="0"/>
        <w:adjustRightInd w:val="0"/>
        <w:spacing w:after="0" w:line="259" w:lineRule="auto"/>
        <w:contextualSpacing/>
        <w:jc w:val="left"/>
        <w:rPr>
          <w:rFonts w:eastAsia="Calibri" w:cs="Arial"/>
          <w:szCs w:val="24"/>
          <w:lang w:val="ru-RU"/>
          <w14:ligatures w14:val="standardContextual"/>
        </w:rPr>
      </w:pPr>
      <w:r w:rsidRPr="009F6992">
        <w:rPr>
          <w:rFonts w:eastAsia="Calibri" w:cs="Arial"/>
          <w:szCs w:val="24"/>
          <w:lang w:val="ru-RU"/>
          <w14:ligatures w14:val="standardContextual"/>
        </w:rPr>
        <w:t>F.G. Richtlinien für die Anlage von Strasse, RAS, Teil: Entwasserung, Koln,1987. год.</w:t>
      </w:r>
    </w:p>
    <w:p w14:paraId="2A65ADA4" w14:textId="77777777" w:rsidR="009F6992" w:rsidRPr="004870AB" w:rsidRDefault="009F6992" w:rsidP="009F6992">
      <w:pPr>
        <w:spacing w:after="0"/>
        <w:rPr>
          <w:rFonts w:cs="Arial"/>
          <w:lang w:val="sr-Cyrl-RS"/>
        </w:rPr>
      </w:pPr>
    </w:p>
    <w:p w14:paraId="74A0F8EB" w14:textId="77777777" w:rsidR="00CF7C63" w:rsidRPr="0085291A" w:rsidRDefault="00CF7C63" w:rsidP="00AE147E">
      <w:pPr>
        <w:rPr>
          <w:rFonts w:cs="Arial"/>
          <w:lang w:val="fr-FR"/>
        </w:rPr>
      </w:pPr>
    </w:p>
    <w:p w14:paraId="2156A5CF" w14:textId="77777777" w:rsidR="00CF7C63" w:rsidRPr="0085291A" w:rsidRDefault="00CF7C63" w:rsidP="00AE147E">
      <w:pPr>
        <w:rPr>
          <w:rFonts w:cs="Arial"/>
          <w:lang w:val="fr-FR"/>
        </w:rPr>
      </w:pPr>
    </w:p>
    <w:p w14:paraId="3A560ACF" w14:textId="77777777" w:rsidR="00681841" w:rsidRPr="0085291A" w:rsidRDefault="00681841" w:rsidP="00681841">
      <w:pPr>
        <w:rPr>
          <w:rFonts w:cs="Arial"/>
          <w:lang w:val="fr-FR"/>
        </w:rPr>
      </w:pPr>
    </w:p>
    <w:p w14:paraId="47B5EB02" w14:textId="77777777" w:rsidR="00681841" w:rsidRPr="0085291A" w:rsidRDefault="00681841" w:rsidP="006D5D74">
      <w:pPr>
        <w:jc w:val="center"/>
        <w:rPr>
          <w:rFonts w:cs="Arial"/>
          <w:lang w:val="fr-FR"/>
        </w:rPr>
      </w:pPr>
    </w:p>
    <w:p w14:paraId="53FE9C0E" w14:textId="77777777" w:rsidR="00681841" w:rsidRPr="0085291A" w:rsidRDefault="00681841" w:rsidP="00681841">
      <w:pPr>
        <w:rPr>
          <w:rFonts w:cs="Arial"/>
          <w:lang w:val="fr-FR"/>
        </w:rPr>
      </w:pPr>
    </w:p>
    <w:p w14:paraId="77204175" w14:textId="77777777" w:rsidR="00681841" w:rsidRPr="0085291A" w:rsidRDefault="00681841" w:rsidP="00681841">
      <w:pPr>
        <w:rPr>
          <w:rFonts w:cs="Arial"/>
          <w:lang w:val="fr-FR"/>
        </w:rPr>
      </w:pPr>
    </w:p>
    <w:p w14:paraId="531BB562" w14:textId="77777777" w:rsidR="00681841" w:rsidRPr="0085291A" w:rsidRDefault="00681841" w:rsidP="00681841">
      <w:pPr>
        <w:rPr>
          <w:rFonts w:cs="Arial"/>
          <w:lang w:val="fr-FR"/>
        </w:rPr>
      </w:pPr>
    </w:p>
    <w:p w14:paraId="49FF0C6C" w14:textId="77777777" w:rsidR="00681841" w:rsidRPr="0085291A" w:rsidRDefault="00681841" w:rsidP="00681841">
      <w:pPr>
        <w:jc w:val="center"/>
        <w:rPr>
          <w:rFonts w:cs="Arial"/>
          <w:lang w:val="fr-FR"/>
        </w:rPr>
      </w:pPr>
    </w:p>
    <w:p w14:paraId="52120FFB" w14:textId="77777777" w:rsidR="00681841" w:rsidRPr="0085291A" w:rsidRDefault="00681841" w:rsidP="00681841">
      <w:pPr>
        <w:rPr>
          <w:rFonts w:cs="Arial"/>
          <w:lang w:val="fr-FR"/>
        </w:rPr>
      </w:pPr>
    </w:p>
    <w:p w14:paraId="49F2C017" w14:textId="77777777" w:rsidR="00681841" w:rsidRPr="0085291A" w:rsidRDefault="00681841" w:rsidP="00681841">
      <w:pPr>
        <w:rPr>
          <w:rFonts w:cs="Arial"/>
          <w:lang w:val="fr-FR"/>
        </w:rPr>
        <w:sectPr w:rsidR="00681841" w:rsidRPr="0085291A" w:rsidSect="00681841">
          <w:headerReference w:type="default" r:id="rId131"/>
          <w:footerReference w:type="default" r:id="rId132"/>
          <w:pgSz w:w="11906" w:h="16838" w:code="9"/>
          <w:pgMar w:top="851" w:right="851" w:bottom="851" w:left="1418" w:header="851" w:footer="567" w:gutter="0"/>
          <w:cols w:space="708"/>
          <w:docGrid w:linePitch="360"/>
        </w:sectPr>
      </w:pPr>
    </w:p>
    <w:p w14:paraId="27EFA6DF" w14:textId="1EDE363C" w:rsidR="00A9182A" w:rsidRPr="004870AB" w:rsidRDefault="00AC5088" w:rsidP="00C00667">
      <w:pPr>
        <w:tabs>
          <w:tab w:val="left" w:pos="1134"/>
        </w:tabs>
        <w:spacing w:after="0"/>
        <w:outlineLvl w:val="0"/>
        <w:rPr>
          <w:rFonts w:cs="Arial"/>
          <w:b/>
          <w:sz w:val="32"/>
          <w:lang w:val="ru-RU"/>
        </w:rPr>
      </w:pPr>
      <w:bookmarkStart w:id="350" w:name="_Toc469998242"/>
      <w:bookmarkStart w:id="351" w:name="_Toc214967514"/>
      <w:r w:rsidRPr="004870AB">
        <w:rPr>
          <w:rFonts w:cs="Arial"/>
          <w:b/>
          <w:sz w:val="32"/>
          <w:lang w:val="ru-RU"/>
        </w:rPr>
        <w:lastRenderedPageBreak/>
        <w:t>13.0</w:t>
      </w:r>
      <w:r w:rsidR="00F430D9" w:rsidRPr="004870AB">
        <w:rPr>
          <w:rFonts w:cs="Arial"/>
          <w:b/>
          <w:sz w:val="32"/>
          <w:lang w:val="ru-RU"/>
        </w:rPr>
        <w:tab/>
      </w:r>
      <w:bookmarkEnd w:id="350"/>
      <w:r w:rsidR="008137AC" w:rsidRPr="004870AB">
        <w:rPr>
          <w:rFonts w:cs="Arial"/>
          <w:b/>
          <w:sz w:val="32"/>
          <w:lang w:val="ru-RU"/>
        </w:rPr>
        <w:t>Подаци о техничким недостацима или непостојању одговарајућих стручних знања и вештина или немогућности да се прибаве одговарајући подаци</w:t>
      </w:r>
      <w:bookmarkEnd w:id="351"/>
    </w:p>
    <w:p w14:paraId="729664A2" w14:textId="0E9F89C0" w:rsidR="00AA5D44" w:rsidRPr="0085291A" w:rsidRDefault="00AA5D44" w:rsidP="00C00667">
      <w:pPr>
        <w:spacing w:after="0"/>
        <w:rPr>
          <w:lang w:val="fr-FR"/>
        </w:rPr>
      </w:pPr>
    </w:p>
    <w:p w14:paraId="649A3F94" w14:textId="77777777" w:rsidR="001F27CD" w:rsidRPr="0085291A" w:rsidRDefault="001F27CD" w:rsidP="00C00667">
      <w:pPr>
        <w:spacing w:after="0"/>
        <w:rPr>
          <w:lang w:val="fr-FR"/>
        </w:rPr>
      </w:pPr>
    </w:p>
    <w:p w14:paraId="20DDC5F4" w14:textId="77777777" w:rsidR="00E2584B" w:rsidRPr="0085291A" w:rsidRDefault="00E2584B" w:rsidP="00C00667">
      <w:pPr>
        <w:spacing w:after="0"/>
        <w:rPr>
          <w:lang w:val="fr-FR"/>
        </w:rPr>
      </w:pPr>
    </w:p>
    <w:p w14:paraId="76424856" w14:textId="1D6073C2" w:rsidR="00967327" w:rsidRDefault="002E7527" w:rsidP="002E7527">
      <w:pPr>
        <w:rPr>
          <w:rFonts w:cs="Arial"/>
          <w:lang w:val="sr-Cyrl-RS"/>
        </w:rPr>
      </w:pPr>
      <w:r>
        <w:rPr>
          <w:rFonts w:cs="Arial"/>
          <w:lang w:val="sr-Cyrl-RS"/>
        </w:rPr>
        <w:t>Приликом из</w:t>
      </w:r>
      <w:r w:rsidR="00C13A30">
        <w:rPr>
          <w:rFonts w:cs="Arial"/>
          <w:lang w:val="sr-Cyrl-RS"/>
        </w:rPr>
        <w:t>раде</w:t>
      </w:r>
      <w:r>
        <w:rPr>
          <w:rFonts w:cs="Arial"/>
          <w:lang w:val="sr-Cyrl-RS"/>
        </w:rPr>
        <w:t xml:space="preserve"> студије технички недостаци се огледају у непостојању података о квалитету свих параметара животне средине на локацији.</w:t>
      </w:r>
    </w:p>
    <w:p w14:paraId="42E8627F" w14:textId="77777777" w:rsidR="006D5D74" w:rsidRPr="002E7527" w:rsidRDefault="006D5D74" w:rsidP="002E7527">
      <w:pPr>
        <w:rPr>
          <w:rFonts w:cs="Arial"/>
          <w:lang w:val="sr-Cyrl-RS"/>
        </w:rPr>
      </w:pPr>
    </w:p>
    <w:sectPr w:rsidR="006D5D74" w:rsidRPr="002E7527" w:rsidSect="000167A2">
      <w:headerReference w:type="default" r:id="rId133"/>
      <w:footerReference w:type="default" r:id="rId134"/>
      <w:pgSz w:w="11906" w:h="16838" w:code="9"/>
      <w:pgMar w:top="851" w:right="851" w:bottom="851" w:left="1418"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25826" w14:textId="77777777" w:rsidR="00FF7AEB" w:rsidRDefault="00FF7AEB" w:rsidP="00E146F0">
      <w:r>
        <w:separator/>
      </w:r>
    </w:p>
  </w:endnote>
  <w:endnote w:type="continuationSeparator" w:id="0">
    <w:p w14:paraId="35679294" w14:textId="77777777" w:rsidR="00FF7AEB" w:rsidRDefault="00FF7AEB" w:rsidP="00E146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HelvCiril">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80"/>
    <w:family w:val="auto"/>
    <w:notTrueType/>
    <w:pitch w:val="default"/>
    <w:sig w:usb0="00000001" w:usb1="08070000" w:usb2="00000010" w:usb3="00000000" w:csb0="00020000" w:csb1="00000000"/>
  </w:font>
  <w:font w:name="YU C Times">
    <w:altName w:val="Courier New"/>
    <w:charset w:val="00"/>
    <w:family w:val="roman"/>
    <w:pitch w:val="variable"/>
    <w:sig w:usb0="00000083" w:usb1="00000000" w:usb2="00000000" w:usb3="00000000" w:csb0="00000009" w:csb1="00000000"/>
  </w:font>
  <w:font w:name="Calibri Light">
    <w:panose1 w:val="020F0302020204030204"/>
    <w:charset w:val="00"/>
    <w:family w:val="swiss"/>
    <w:pitch w:val="variable"/>
    <w:sig w:usb0="E4002EFF" w:usb1="C200247B" w:usb2="00000009" w:usb3="00000000" w:csb0="000001FF" w:csb1="00000000"/>
  </w:font>
  <w:font w:name="CHelvPlain">
    <w:altName w:val="Calibri"/>
    <w:charset w:val="00"/>
    <w:family w:val="auto"/>
    <w:pitch w:val="variable"/>
    <w:sig w:usb0="00000083" w:usb1="00000000" w:usb2="00000000" w:usb3="00000000" w:csb0="00000009" w:csb1="00000000"/>
  </w:font>
  <w:font w:name="Times_Lat">
    <w:altName w:val="Courier New"/>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C Swiss">
    <w:charset w:val="00"/>
    <w:family w:val="swiss"/>
    <w:pitch w:val="variable"/>
    <w:sig w:usb0="00000083" w:usb1="00000000" w:usb2="00000000" w:usb3="00000000" w:csb0="00000009" w:csb1="00000000"/>
  </w:font>
  <w:font w:name="Georgia">
    <w:panose1 w:val="02040502050405020303"/>
    <w:charset w:val="00"/>
    <w:family w:val="roman"/>
    <w:pitch w:val="variable"/>
    <w:sig w:usb0="00000287" w:usb1="00000000" w:usb2="00000000" w:usb3="00000000" w:csb0="0000009F" w:csb1="00000000"/>
  </w:font>
  <w:font w:name="YU HelveticaPlain">
    <w:altName w:val="Arial"/>
    <w:charset w:val="00"/>
    <w:family w:val="swiss"/>
    <w:pitch w:val="variable"/>
    <w:sig w:usb0="00000003" w:usb1="00000000" w:usb2="00000000" w:usb3="00000000" w:csb0="00000001" w:csb1="00000000"/>
  </w:font>
  <w:font w:name="CTimesBold">
    <w:charset w:val="00"/>
    <w:family w:val="auto"/>
    <w:pitch w:val="variable"/>
    <w:sig w:usb0="00000083" w:usb1="00000000" w:usb2="00000000" w:usb3="00000000" w:csb0="00000009"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PKPAM+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Italic">
    <w:panose1 w:val="00000000000000000000"/>
    <w:charset w:val="CC"/>
    <w:family w:val="auto"/>
    <w:notTrueType/>
    <w:pitch w:val="default"/>
    <w:sig w:usb0="00000201" w:usb1="00000000" w:usb2="00000000" w:usb3="00000000" w:csb0="00000004"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Klee One">
    <w:charset w:val="80"/>
    <w:family w:val="auto"/>
    <w:pitch w:val="variable"/>
    <w:sig w:usb0="E00002FF" w:usb1="6AC7FCFF" w:usb2="00000052" w:usb3="00000000" w:csb0="00120005" w:csb1="00000000"/>
  </w:font>
  <w:font w:name="Frutiger">
    <w:altName w:val="Arial"/>
    <w:charset w:val="EE"/>
    <w:family w:val="swiss"/>
    <w:pitch w:val="variable"/>
    <w:sig w:usb0="20007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DE677" w14:textId="0ACE7730" w:rsidR="009148C9" w:rsidRDefault="009148C9">
    <w:pPr>
      <w:pStyle w:val="Footer"/>
      <w:jc w:val="right"/>
    </w:pPr>
  </w:p>
  <w:p w14:paraId="4F87C2FC" w14:textId="77777777" w:rsidR="006E0C7B" w:rsidRDefault="006E0C7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0525276"/>
      <w:docPartObj>
        <w:docPartGallery w:val="Page Numbers (Bottom of Page)"/>
        <w:docPartUnique/>
      </w:docPartObj>
    </w:sdtPr>
    <w:sdtEndPr>
      <w:rPr>
        <w:noProof/>
      </w:rPr>
    </w:sdtEndPr>
    <w:sdtContent>
      <w:p w14:paraId="2FF23F19" w14:textId="496933E6" w:rsidR="00A612C4" w:rsidRDefault="00A612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269ED96" w14:textId="390F1090" w:rsidR="00BD4869" w:rsidRPr="00FC091D" w:rsidRDefault="00BD4869" w:rsidP="00C30583">
    <w:pPr>
      <w:tabs>
        <w:tab w:val="center" w:pos="4536"/>
        <w:tab w:val="right" w:pos="9072"/>
      </w:tabs>
      <w:jc w:val="right"/>
      <w:rPr>
        <w:rFonts w:cs="Arial"/>
        <w:i/>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8678340"/>
      <w:docPartObj>
        <w:docPartGallery w:val="Page Numbers (Bottom of Page)"/>
        <w:docPartUnique/>
      </w:docPartObj>
    </w:sdtPr>
    <w:sdtEndPr>
      <w:rPr>
        <w:noProof/>
      </w:rPr>
    </w:sdtEndPr>
    <w:sdtContent>
      <w:p w14:paraId="0279FF1E" w14:textId="11E76C5C" w:rsidR="00681841" w:rsidRDefault="0068184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52C60DB" w14:textId="3D7A0EED" w:rsidR="00BD4869" w:rsidRPr="00FC091D" w:rsidRDefault="00BD4869" w:rsidP="00C30583">
    <w:pPr>
      <w:tabs>
        <w:tab w:val="center" w:pos="4536"/>
        <w:tab w:val="right" w:pos="9072"/>
      </w:tabs>
      <w:jc w:val="right"/>
      <w:rPr>
        <w:rFonts w:cs="Arial"/>
        <w:i/>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612984"/>
      <w:docPartObj>
        <w:docPartGallery w:val="Page Numbers (Bottom of Page)"/>
        <w:docPartUnique/>
      </w:docPartObj>
    </w:sdtPr>
    <w:sdtEndPr>
      <w:rPr>
        <w:noProof/>
      </w:rPr>
    </w:sdtEndPr>
    <w:sdtContent>
      <w:p w14:paraId="32AC9DCC" w14:textId="14DC4D40" w:rsidR="000167A2" w:rsidRDefault="000167A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0BE7B64" w14:textId="06CE2CD7" w:rsidR="00BD4869" w:rsidRPr="00FC091D" w:rsidRDefault="00BD4869" w:rsidP="00C30583">
    <w:pPr>
      <w:tabs>
        <w:tab w:val="center" w:pos="4536"/>
        <w:tab w:val="right" w:pos="9072"/>
      </w:tabs>
      <w:jc w:val="right"/>
      <w:rPr>
        <w:rFonts w:cs="Arial"/>
        <w:i/>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9708004"/>
      <w:docPartObj>
        <w:docPartGallery w:val="Page Numbers (Bottom of Page)"/>
        <w:docPartUnique/>
      </w:docPartObj>
    </w:sdtPr>
    <w:sdtEndPr>
      <w:rPr>
        <w:noProof/>
      </w:rPr>
    </w:sdtEndPr>
    <w:sdtContent>
      <w:p w14:paraId="0FBAC7AF" w14:textId="77777777" w:rsidR="009148C9" w:rsidRDefault="009148C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B8B34D5" w14:textId="77777777" w:rsidR="009148C9" w:rsidRDefault="009148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2192334"/>
      <w:docPartObj>
        <w:docPartGallery w:val="Page Numbers (Bottom of Page)"/>
        <w:docPartUnique/>
      </w:docPartObj>
    </w:sdtPr>
    <w:sdtEndPr>
      <w:rPr>
        <w:noProof/>
      </w:rPr>
    </w:sdtEndPr>
    <w:sdtContent>
      <w:p w14:paraId="33EB9EB6" w14:textId="5E99BA91" w:rsidR="006E0C7B" w:rsidRDefault="006E0C7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467474F" w14:textId="1378DABF" w:rsidR="00F90016" w:rsidRPr="00CA38AE" w:rsidRDefault="00F90016" w:rsidP="00ED231B">
    <w:pPr>
      <w:tabs>
        <w:tab w:val="center" w:pos="4536"/>
        <w:tab w:val="right" w:pos="9072"/>
      </w:tabs>
      <w:jc w:val="right"/>
      <w:rPr>
        <w:rFonts w:cs="Arial"/>
        <w:i/>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0913908"/>
      <w:docPartObj>
        <w:docPartGallery w:val="Page Numbers (Bottom of Page)"/>
        <w:docPartUnique/>
      </w:docPartObj>
    </w:sdtPr>
    <w:sdtEndPr>
      <w:rPr>
        <w:noProof/>
      </w:rPr>
    </w:sdtEndPr>
    <w:sdtContent>
      <w:p w14:paraId="28EF6416" w14:textId="0F33D039" w:rsidR="006E0C7B" w:rsidRDefault="006E0C7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53C6100" w14:textId="0FBEC841" w:rsidR="00BD4869" w:rsidRPr="00B24353" w:rsidRDefault="00BD4869" w:rsidP="00ED4968">
    <w:pPr>
      <w:tabs>
        <w:tab w:val="center" w:pos="4536"/>
        <w:tab w:val="right" w:pos="9072"/>
      </w:tabs>
      <w:jc w:val="right"/>
      <w:rPr>
        <w:rFonts w:cs="Arial"/>
        <w:i/>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4819943"/>
      <w:docPartObj>
        <w:docPartGallery w:val="Page Numbers (Bottom of Page)"/>
        <w:docPartUnique/>
      </w:docPartObj>
    </w:sdtPr>
    <w:sdtEndPr>
      <w:rPr>
        <w:noProof/>
      </w:rPr>
    </w:sdtEndPr>
    <w:sdtContent>
      <w:p w14:paraId="164D28D9" w14:textId="6FFECF0A" w:rsidR="006E0C7B" w:rsidRDefault="006E0C7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82468F4" w14:textId="6EA7B134" w:rsidR="00BD4869" w:rsidRPr="00B24353" w:rsidRDefault="00BD4869" w:rsidP="00ED231B">
    <w:pPr>
      <w:tabs>
        <w:tab w:val="center" w:pos="4536"/>
        <w:tab w:val="right" w:pos="9072"/>
      </w:tabs>
      <w:jc w:val="right"/>
      <w:rPr>
        <w:rFonts w:cs="Arial"/>
        <w:i/>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817976"/>
      <w:docPartObj>
        <w:docPartGallery w:val="Page Numbers (Bottom of Page)"/>
        <w:docPartUnique/>
      </w:docPartObj>
    </w:sdtPr>
    <w:sdtEndPr>
      <w:rPr>
        <w:noProof/>
      </w:rPr>
    </w:sdtEndPr>
    <w:sdtContent>
      <w:p w14:paraId="7F4E1325" w14:textId="02369970" w:rsidR="006E0C7B" w:rsidRDefault="006E0C7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7086DA7" w14:textId="77777777" w:rsidR="00BD4869" w:rsidRPr="008F49B9" w:rsidRDefault="00BD4869" w:rsidP="00694C9E">
    <w:pPr>
      <w:pStyle w:val="Footer"/>
      <w:rPr>
        <w:rFonts w:cs="Arial"/>
        <w:i/>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7418198"/>
      <w:docPartObj>
        <w:docPartGallery w:val="Page Numbers (Bottom of Page)"/>
        <w:docPartUnique/>
      </w:docPartObj>
    </w:sdtPr>
    <w:sdtEndPr>
      <w:rPr>
        <w:noProof/>
      </w:rPr>
    </w:sdtEndPr>
    <w:sdtContent>
      <w:p w14:paraId="4B09E0AA" w14:textId="7B292CB8" w:rsidR="00A612C4" w:rsidRDefault="00A612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E05DC86" w14:textId="1FC37B92" w:rsidR="00BD4869" w:rsidRPr="00B24353" w:rsidRDefault="00BD4869" w:rsidP="00ED231B">
    <w:pPr>
      <w:tabs>
        <w:tab w:val="center" w:pos="4536"/>
        <w:tab w:val="right" w:pos="9072"/>
      </w:tabs>
      <w:jc w:val="right"/>
      <w:rPr>
        <w:rFonts w:cs="Arial"/>
        <w:i/>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1044757"/>
      <w:docPartObj>
        <w:docPartGallery w:val="Page Numbers (Bottom of Page)"/>
        <w:docPartUnique/>
      </w:docPartObj>
    </w:sdtPr>
    <w:sdtEndPr>
      <w:rPr>
        <w:noProof/>
      </w:rPr>
    </w:sdtEndPr>
    <w:sdtContent>
      <w:p w14:paraId="54F1B8A0" w14:textId="12EFD4F5" w:rsidR="00A612C4" w:rsidRDefault="00A612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B6EF883" w14:textId="09B642E7" w:rsidR="00BD4869" w:rsidRPr="00A26E10" w:rsidRDefault="00BD4869" w:rsidP="00ED231B">
    <w:pPr>
      <w:pStyle w:val="Footer"/>
      <w:jc w:val="right"/>
      <w:rPr>
        <w:rFonts w:cs="Arial"/>
        <w:i/>
        <w:sz w:val="20"/>
        <w:lang w:val="sr-Cyrl-RS"/>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632539"/>
      <w:docPartObj>
        <w:docPartGallery w:val="Page Numbers (Bottom of Page)"/>
        <w:docPartUnique/>
      </w:docPartObj>
    </w:sdtPr>
    <w:sdtEndPr>
      <w:rPr>
        <w:noProof/>
      </w:rPr>
    </w:sdtEndPr>
    <w:sdtContent>
      <w:p w14:paraId="25A30734" w14:textId="478151C3" w:rsidR="00A612C4" w:rsidRDefault="00A612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1A57239" w14:textId="5808F1AB" w:rsidR="00BD4869" w:rsidRPr="00FC091D" w:rsidRDefault="00BD4869" w:rsidP="00ED231B">
    <w:pPr>
      <w:tabs>
        <w:tab w:val="center" w:pos="4536"/>
        <w:tab w:val="right" w:pos="9072"/>
      </w:tabs>
      <w:jc w:val="right"/>
      <w:rPr>
        <w:rFonts w:cs="Arial"/>
        <w:i/>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2B282" w14:textId="77777777" w:rsidR="00FF7AEB" w:rsidRDefault="00FF7AEB" w:rsidP="00E146F0">
      <w:r>
        <w:separator/>
      </w:r>
    </w:p>
  </w:footnote>
  <w:footnote w:type="continuationSeparator" w:id="0">
    <w:p w14:paraId="2954C7F2" w14:textId="77777777" w:rsidR="00FF7AEB" w:rsidRDefault="00FF7AEB" w:rsidP="00E146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7500095"/>
      <w:docPartObj>
        <w:docPartGallery w:val="Page Numbers (Top of Page)"/>
        <w:docPartUnique/>
      </w:docPartObj>
    </w:sdtPr>
    <w:sdtEndPr>
      <w:rPr>
        <w:noProof/>
      </w:rPr>
    </w:sdtEndPr>
    <w:sdtContent>
      <w:p w14:paraId="2D2C1400" w14:textId="6EA02ED9" w:rsidR="009148C9" w:rsidRDefault="00000000">
        <w:pPr>
          <w:pStyle w:val="Header"/>
          <w:jc w:val="right"/>
        </w:pPr>
      </w:p>
    </w:sdtContent>
  </w:sdt>
  <w:p w14:paraId="45EB031D" w14:textId="77777777" w:rsidR="009148C9" w:rsidRDefault="009148C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E9DA3" w14:textId="7969DBD3" w:rsidR="00BD4869" w:rsidRPr="00694C9E" w:rsidRDefault="00BD4869" w:rsidP="00F752E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CDB8A" w14:textId="7F454BBB" w:rsidR="00BD4869" w:rsidRPr="00694C9E" w:rsidRDefault="00BD4869" w:rsidP="008458C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50918" w14:textId="0A8AAE6E" w:rsidR="00BD4869" w:rsidRPr="00967327" w:rsidRDefault="00BD4869" w:rsidP="008458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5675F" w14:textId="14157D4C" w:rsidR="00BD4869" w:rsidRPr="00B13217" w:rsidRDefault="00BD4869" w:rsidP="00B13217">
    <w:pPr>
      <w:pStyle w:val="Header"/>
      <w:rPr>
        <w:lang w:val="sr-Cyrl-R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CFA0A" w14:textId="4CEA3C19" w:rsidR="00BD4869" w:rsidRPr="004F33FC" w:rsidRDefault="00BD4869" w:rsidP="008458C3">
    <w:pPr>
      <w:pStyle w:val="Header"/>
      <w:tabs>
        <w:tab w:val="clear" w:pos="4536"/>
        <w:tab w:val="clear" w:pos="9072"/>
        <w:tab w:val="left" w:pos="1983"/>
        <w:tab w:val="left" w:pos="264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0A23D" w14:textId="3EBED927" w:rsidR="00BD4869" w:rsidRPr="00092BB6" w:rsidRDefault="00BD4869" w:rsidP="008458C3">
    <w:pPr>
      <w:pStyle w:val="Header"/>
      <w:rPr>
        <w:lang w:val="sr-Cyrl-R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AF302" w14:textId="72C6DB11" w:rsidR="00BD4869" w:rsidRPr="00694C9E" w:rsidRDefault="00BD4869" w:rsidP="008458C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60F9E" w14:textId="77777777" w:rsidR="00BD4869" w:rsidRPr="00694C9E" w:rsidRDefault="00BD4869" w:rsidP="00694C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B36C0" w14:textId="53CF2A89" w:rsidR="00BD4869" w:rsidRPr="00694C9E" w:rsidRDefault="00BD4869" w:rsidP="008458C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6A5C5" w14:textId="37D82834" w:rsidR="00BD4869" w:rsidRPr="00694C9E" w:rsidRDefault="00BD4869" w:rsidP="00E945CD">
    <w:pPr>
      <w:pStyle w:val="Header"/>
      <w:ind w:right="16"/>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3E6C0" w14:textId="21E7AAF0" w:rsidR="00BD4869" w:rsidRPr="00694C9E" w:rsidRDefault="00BD4869" w:rsidP="008458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46482"/>
    <w:multiLevelType w:val="hybridMultilevel"/>
    <w:tmpl w:val="2C9E1178"/>
    <w:styleLink w:val="Style1311"/>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6811F4"/>
    <w:multiLevelType w:val="multilevel"/>
    <w:tmpl w:val="C0EC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A66981"/>
    <w:multiLevelType w:val="hybridMultilevel"/>
    <w:tmpl w:val="9A16B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34FE9"/>
    <w:multiLevelType w:val="hybridMultilevel"/>
    <w:tmpl w:val="DFE4E45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 w15:restartNumberingAfterBreak="0">
    <w:nsid w:val="02C44253"/>
    <w:multiLevelType w:val="multilevel"/>
    <w:tmpl w:val="68D07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353F6D"/>
    <w:multiLevelType w:val="hybridMultilevel"/>
    <w:tmpl w:val="D7ACA44C"/>
    <w:styleLink w:val="Style32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04973177"/>
    <w:multiLevelType w:val="multilevel"/>
    <w:tmpl w:val="D5A48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745E76"/>
    <w:multiLevelType w:val="hybridMultilevel"/>
    <w:tmpl w:val="AC8892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5827AF1"/>
    <w:multiLevelType w:val="hybridMultilevel"/>
    <w:tmpl w:val="80D85A12"/>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9" w15:restartNumberingAfterBreak="0">
    <w:nsid w:val="061341D2"/>
    <w:multiLevelType w:val="multilevel"/>
    <w:tmpl w:val="D212AC72"/>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3370F3"/>
    <w:multiLevelType w:val="multilevel"/>
    <w:tmpl w:val="D1D43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C9742D"/>
    <w:multiLevelType w:val="multilevel"/>
    <w:tmpl w:val="6E681F8E"/>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96A669E"/>
    <w:multiLevelType w:val="multilevel"/>
    <w:tmpl w:val="EC0E8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F827D6"/>
    <w:multiLevelType w:val="hybridMultilevel"/>
    <w:tmpl w:val="F29E4584"/>
    <w:styleLink w:val="Style421"/>
    <w:lvl w:ilvl="0" w:tplc="46F81970">
      <w:start w:val="1"/>
      <w:numFmt w:val="bullet"/>
      <w:pStyle w:val="Navodjenje"/>
      <w:lvlText w:val=""/>
      <w:lvlJc w:val="left"/>
      <w:pPr>
        <w:tabs>
          <w:tab w:val="num" w:pos="720"/>
        </w:tabs>
        <w:ind w:left="720"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B600F9E"/>
    <w:multiLevelType w:val="hybridMultilevel"/>
    <w:tmpl w:val="AA02C2D6"/>
    <w:lvl w:ilvl="0" w:tplc="68B0B53A">
      <w:numFmt w:val="bullet"/>
      <w:pStyle w:val="crtice"/>
      <w:lvlText w:val="-"/>
      <w:lvlJc w:val="left"/>
      <w:pPr>
        <w:ind w:left="870" w:hanging="360"/>
      </w:pPr>
      <w:rPr>
        <w:rFonts w:ascii="Arial" w:eastAsia="Times New Roman" w:hAnsi="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0BCA07E1"/>
    <w:multiLevelType w:val="hybridMultilevel"/>
    <w:tmpl w:val="CEDA152E"/>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2D3BCE"/>
    <w:multiLevelType w:val="hybridMultilevel"/>
    <w:tmpl w:val="FE967ABA"/>
    <w:styleLink w:val="Style121111"/>
    <w:lvl w:ilvl="0" w:tplc="80CA28CE">
      <w:start w:val="2"/>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0C802E16"/>
    <w:multiLevelType w:val="multilevel"/>
    <w:tmpl w:val="77183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BD634E"/>
    <w:multiLevelType w:val="multilevel"/>
    <w:tmpl w:val="EDEE8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CC10D4F"/>
    <w:multiLevelType w:val="multilevel"/>
    <w:tmpl w:val="9D2AD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CF9601A"/>
    <w:multiLevelType w:val="hybridMultilevel"/>
    <w:tmpl w:val="FD3A6142"/>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1" w15:restartNumberingAfterBreak="0">
    <w:nsid w:val="0D900E30"/>
    <w:multiLevelType w:val="hybridMultilevel"/>
    <w:tmpl w:val="D4624FA0"/>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2" w15:restartNumberingAfterBreak="0">
    <w:nsid w:val="0D9A0B0E"/>
    <w:multiLevelType w:val="hybridMultilevel"/>
    <w:tmpl w:val="D0062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0E033995"/>
    <w:multiLevelType w:val="multilevel"/>
    <w:tmpl w:val="B4AA9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E227339"/>
    <w:multiLevelType w:val="hybridMultilevel"/>
    <w:tmpl w:val="390C0A8A"/>
    <w:styleLink w:val="Style11211"/>
    <w:lvl w:ilvl="0" w:tplc="80CA28CE">
      <w:start w:val="2"/>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15:restartNumberingAfterBreak="0">
    <w:nsid w:val="0F2A5F92"/>
    <w:multiLevelType w:val="multilevel"/>
    <w:tmpl w:val="4738AE7E"/>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02D4A06"/>
    <w:multiLevelType w:val="singleLevel"/>
    <w:tmpl w:val="D58615F6"/>
    <w:styleLink w:val="Style43"/>
    <w:lvl w:ilvl="0">
      <w:start w:val="2"/>
      <w:numFmt w:val="decimal"/>
      <w:pStyle w:val="nabroj1"/>
      <w:lvlText w:val="%1)"/>
      <w:lvlJc w:val="left"/>
      <w:pPr>
        <w:tabs>
          <w:tab w:val="num" w:pos="425"/>
        </w:tabs>
        <w:ind w:left="425" w:hanging="425"/>
      </w:pPr>
      <w:rPr>
        <w:rFonts w:hint="default"/>
        <w:sz w:val="20"/>
        <w:u w:val="none"/>
      </w:rPr>
    </w:lvl>
  </w:abstractNum>
  <w:abstractNum w:abstractNumId="27" w15:restartNumberingAfterBreak="0">
    <w:nsid w:val="10A11267"/>
    <w:multiLevelType w:val="multilevel"/>
    <w:tmpl w:val="5F2E0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1267FAC"/>
    <w:multiLevelType w:val="multilevel"/>
    <w:tmpl w:val="A1908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1AA69CB"/>
    <w:multiLevelType w:val="multilevel"/>
    <w:tmpl w:val="B8D09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278303F"/>
    <w:multiLevelType w:val="hybridMultilevel"/>
    <w:tmpl w:val="8D4C2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42057C"/>
    <w:multiLevelType w:val="multilevel"/>
    <w:tmpl w:val="42669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34B63F1"/>
    <w:multiLevelType w:val="multilevel"/>
    <w:tmpl w:val="A8EACBD8"/>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34F7520"/>
    <w:multiLevelType w:val="hybridMultilevel"/>
    <w:tmpl w:val="1CCC1044"/>
    <w:lvl w:ilvl="0" w:tplc="E96436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35679D3"/>
    <w:multiLevelType w:val="hybridMultilevel"/>
    <w:tmpl w:val="E46EE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403691A"/>
    <w:multiLevelType w:val="multilevel"/>
    <w:tmpl w:val="064A9FB8"/>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5D5536A"/>
    <w:multiLevelType w:val="multilevel"/>
    <w:tmpl w:val="6416FE88"/>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0D3200"/>
    <w:multiLevelType w:val="hybridMultilevel"/>
    <w:tmpl w:val="E1DE9E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7F4320B"/>
    <w:multiLevelType w:val="multilevel"/>
    <w:tmpl w:val="F4C26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85E78BB"/>
    <w:multiLevelType w:val="multilevel"/>
    <w:tmpl w:val="ED70A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8BD363E"/>
    <w:multiLevelType w:val="hybridMultilevel"/>
    <w:tmpl w:val="76DC515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C87585"/>
    <w:multiLevelType w:val="hybridMultilevel"/>
    <w:tmpl w:val="8ECA7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92B3E67"/>
    <w:multiLevelType w:val="hybridMultilevel"/>
    <w:tmpl w:val="4FD2C05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3" w15:restartNumberingAfterBreak="0">
    <w:nsid w:val="197C64A9"/>
    <w:multiLevelType w:val="multilevel"/>
    <w:tmpl w:val="241A001D"/>
    <w:styleLink w:val="Style2511"/>
    <w:lvl w:ilvl="0">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19F448AF"/>
    <w:multiLevelType w:val="hybridMultilevel"/>
    <w:tmpl w:val="3654C55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5" w15:restartNumberingAfterBreak="0">
    <w:nsid w:val="19FD3F11"/>
    <w:multiLevelType w:val="hybridMultilevel"/>
    <w:tmpl w:val="61CAE9DA"/>
    <w:styleLink w:val="Style43111"/>
    <w:lvl w:ilvl="0" w:tplc="241A0001">
      <w:start w:val="1"/>
      <w:numFmt w:val="bullet"/>
      <w:lvlText w:val=""/>
      <w:lvlJc w:val="left"/>
      <w:pPr>
        <w:tabs>
          <w:tab w:val="num" w:pos="720"/>
        </w:tabs>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6" w15:restartNumberingAfterBreak="0">
    <w:nsid w:val="1B652575"/>
    <w:multiLevelType w:val="multilevel"/>
    <w:tmpl w:val="40768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B8860E2"/>
    <w:multiLevelType w:val="multilevel"/>
    <w:tmpl w:val="06542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BE975B3"/>
    <w:multiLevelType w:val="multilevel"/>
    <w:tmpl w:val="481C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C702C23"/>
    <w:multiLevelType w:val="hybridMultilevel"/>
    <w:tmpl w:val="D2548D72"/>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50" w15:restartNumberingAfterBreak="0">
    <w:nsid w:val="1CB6363C"/>
    <w:multiLevelType w:val="multilevel"/>
    <w:tmpl w:val="CBBEB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CBE4914"/>
    <w:multiLevelType w:val="multilevel"/>
    <w:tmpl w:val="A00A2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D324E01"/>
    <w:multiLevelType w:val="hybridMultilevel"/>
    <w:tmpl w:val="A4388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D9801FB"/>
    <w:multiLevelType w:val="multilevel"/>
    <w:tmpl w:val="5EA2F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DDE0D1C"/>
    <w:multiLevelType w:val="hybridMultilevel"/>
    <w:tmpl w:val="3B42C704"/>
    <w:styleLink w:val="Style142"/>
    <w:lvl w:ilvl="0" w:tplc="80CA28CE">
      <w:start w:val="2"/>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15:restartNumberingAfterBreak="0">
    <w:nsid w:val="1E0E2CE9"/>
    <w:multiLevelType w:val="hybridMultilevel"/>
    <w:tmpl w:val="6ECAB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E863808"/>
    <w:multiLevelType w:val="hybridMultilevel"/>
    <w:tmpl w:val="B4CEB56A"/>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F996D54"/>
    <w:multiLevelType w:val="hybridMultilevel"/>
    <w:tmpl w:val="1B84D8E2"/>
    <w:lvl w:ilvl="0" w:tplc="2814CF04">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1F9F4AE0"/>
    <w:multiLevelType w:val="multilevel"/>
    <w:tmpl w:val="94A04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18F2C3C"/>
    <w:multiLevelType w:val="multilevel"/>
    <w:tmpl w:val="798EC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20A102E"/>
    <w:multiLevelType w:val="hybridMultilevel"/>
    <w:tmpl w:val="7B140E36"/>
    <w:styleLink w:val="Style3411"/>
    <w:lvl w:ilvl="0" w:tplc="241A0001">
      <w:start w:val="1"/>
      <w:numFmt w:val="bullet"/>
      <w:lvlText w:val=""/>
      <w:lvlJc w:val="left"/>
      <w:pPr>
        <w:ind w:left="360" w:hanging="360"/>
      </w:pPr>
      <w:rPr>
        <w:rFonts w:ascii="Symbol" w:hAnsi="Symbol" w:hint="default"/>
      </w:rPr>
    </w:lvl>
    <w:lvl w:ilvl="1" w:tplc="9CA88A82">
      <w:numFmt w:val="bullet"/>
      <w:lvlText w:val="–"/>
      <w:lvlJc w:val="left"/>
      <w:pPr>
        <w:ind w:left="1080" w:hanging="360"/>
      </w:pPr>
      <w:rPr>
        <w:rFonts w:ascii="Arial" w:eastAsia="CIDFont+F1" w:hAnsi="Arial" w:cs="Arial" w:hint="default"/>
      </w:rPr>
    </w:lvl>
    <w:lvl w:ilvl="2" w:tplc="6FF4727A">
      <w:numFmt w:val="bullet"/>
      <w:lvlText w:val="-"/>
      <w:lvlJc w:val="left"/>
      <w:pPr>
        <w:ind w:left="2145" w:hanging="705"/>
      </w:pPr>
      <w:rPr>
        <w:rFonts w:ascii="Arial" w:eastAsia="Times New Roman" w:hAnsi="Arial" w:cs="Arial"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61" w15:restartNumberingAfterBreak="0">
    <w:nsid w:val="223C01D2"/>
    <w:multiLevelType w:val="hybridMultilevel"/>
    <w:tmpl w:val="0648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7B100D"/>
    <w:multiLevelType w:val="hybridMultilevel"/>
    <w:tmpl w:val="36164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3175A27"/>
    <w:multiLevelType w:val="multilevel"/>
    <w:tmpl w:val="B19C2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31808B6"/>
    <w:multiLevelType w:val="multilevel"/>
    <w:tmpl w:val="C696E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4476C7E"/>
    <w:multiLevelType w:val="multilevel"/>
    <w:tmpl w:val="D1983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44E0DB2"/>
    <w:multiLevelType w:val="multilevel"/>
    <w:tmpl w:val="36B40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45B74FF"/>
    <w:multiLevelType w:val="hybridMultilevel"/>
    <w:tmpl w:val="4DE26F9A"/>
    <w:styleLink w:val="Style24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8" w15:restartNumberingAfterBreak="0">
    <w:nsid w:val="25EA4E79"/>
    <w:multiLevelType w:val="hybridMultilevel"/>
    <w:tmpl w:val="5E22CB7E"/>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69" w15:restartNumberingAfterBreak="0">
    <w:nsid w:val="26AE107A"/>
    <w:multiLevelType w:val="multilevel"/>
    <w:tmpl w:val="B45EE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6F301A8"/>
    <w:multiLevelType w:val="multilevel"/>
    <w:tmpl w:val="EDB4A892"/>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7023163"/>
    <w:multiLevelType w:val="multilevel"/>
    <w:tmpl w:val="671C0F2A"/>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7023571"/>
    <w:multiLevelType w:val="multilevel"/>
    <w:tmpl w:val="CFB87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75937FA"/>
    <w:multiLevelType w:val="multilevel"/>
    <w:tmpl w:val="3B7C7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85030C2"/>
    <w:multiLevelType w:val="hybridMultilevel"/>
    <w:tmpl w:val="721AD4D2"/>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92A57CA"/>
    <w:multiLevelType w:val="hybridMultilevel"/>
    <w:tmpl w:val="AB9865C0"/>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76" w15:restartNumberingAfterBreak="0">
    <w:nsid w:val="29CA6A29"/>
    <w:multiLevelType w:val="multilevel"/>
    <w:tmpl w:val="EC169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A746934"/>
    <w:multiLevelType w:val="hybridMultilevel"/>
    <w:tmpl w:val="C0B6ABA0"/>
    <w:lvl w:ilvl="0" w:tplc="FFFFFFFF">
      <w:numFmt w:val="bullet"/>
      <w:lvlText w:val="-"/>
      <w:lvlJc w:val="left"/>
      <w:pPr>
        <w:ind w:left="720" w:hanging="360"/>
      </w:pPr>
      <w:rPr>
        <w:rFonts w:ascii="Arial" w:eastAsia="Times New Roman" w:hAnsi="Arial" w:cs="Arial" w:hint="default"/>
      </w:rPr>
    </w:lvl>
    <w:lvl w:ilvl="1" w:tplc="2814CF04">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2AD314BE"/>
    <w:multiLevelType w:val="multilevel"/>
    <w:tmpl w:val="F118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B7867A2"/>
    <w:multiLevelType w:val="multilevel"/>
    <w:tmpl w:val="1A3CB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C364E67"/>
    <w:multiLevelType w:val="hybridMultilevel"/>
    <w:tmpl w:val="27F41CAA"/>
    <w:styleLink w:val="Style14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1" w15:restartNumberingAfterBreak="0">
    <w:nsid w:val="2C765608"/>
    <w:multiLevelType w:val="hybridMultilevel"/>
    <w:tmpl w:val="7A2ED9DE"/>
    <w:lvl w:ilvl="0" w:tplc="E96436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F97F16"/>
    <w:multiLevelType w:val="multilevel"/>
    <w:tmpl w:val="F132C8A4"/>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D850AF2"/>
    <w:multiLevelType w:val="hybridMultilevel"/>
    <w:tmpl w:val="4C2CA7B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84" w15:restartNumberingAfterBreak="0">
    <w:nsid w:val="2DDA4E3E"/>
    <w:multiLevelType w:val="hybridMultilevel"/>
    <w:tmpl w:val="DB76CCEC"/>
    <w:lvl w:ilvl="0" w:tplc="2814CF04">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2DFE2E44"/>
    <w:multiLevelType w:val="hybridMultilevel"/>
    <w:tmpl w:val="68EE0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EE82846"/>
    <w:multiLevelType w:val="hybridMultilevel"/>
    <w:tmpl w:val="A4A61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F341BD5"/>
    <w:multiLevelType w:val="hybridMultilevel"/>
    <w:tmpl w:val="E9201E3A"/>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72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F410592"/>
    <w:multiLevelType w:val="multilevel"/>
    <w:tmpl w:val="DF58A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F9C2F00"/>
    <w:multiLevelType w:val="hybridMultilevel"/>
    <w:tmpl w:val="9C18DC8C"/>
    <w:styleLink w:val="Style131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0" w15:restartNumberingAfterBreak="0">
    <w:nsid w:val="303C2FA8"/>
    <w:multiLevelType w:val="singleLevel"/>
    <w:tmpl w:val="A2B20812"/>
    <w:styleLink w:val="Style33"/>
    <w:lvl w:ilvl="0">
      <w:start w:val="2"/>
      <w:numFmt w:val="decimal"/>
      <w:pStyle w:val="TEZE"/>
      <w:lvlText w:val="(%1)"/>
      <w:lvlJc w:val="left"/>
      <w:pPr>
        <w:tabs>
          <w:tab w:val="num" w:pos="851"/>
        </w:tabs>
        <w:ind w:left="851" w:hanging="426"/>
      </w:pPr>
      <w:rPr>
        <w:rFonts w:ascii="HelvCiril" w:hAnsi="HelvCiril" w:hint="default"/>
        <w:b w:val="0"/>
        <w:i w:val="0"/>
        <w:color w:val="auto"/>
        <w:sz w:val="20"/>
        <w:u w:val="none"/>
      </w:rPr>
    </w:lvl>
  </w:abstractNum>
  <w:abstractNum w:abstractNumId="91" w15:restartNumberingAfterBreak="0">
    <w:nsid w:val="3091698C"/>
    <w:multiLevelType w:val="multilevel"/>
    <w:tmpl w:val="A2983102"/>
    <w:lvl w:ilvl="0">
      <w:start w:val="1"/>
      <w:numFmt w:val="decimal"/>
      <w:lvlText w:val="%1."/>
      <w:lvlJc w:val="left"/>
      <w:pPr>
        <w:tabs>
          <w:tab w:val="num" w:pos="720"/>
        </w:tabs>
        <w:ind w:left="720" w:hanging="360"/>
      </w:pPr>
    </w:lvl>
    <w:lvl w:ilvl="1">
      <w:numFmt w:val="bullet"/>
      <w:lvlText w:val="-"/>
      <w:lvlJc w:val="left"/>
      <w:pPr>
        <w:ind w:left="1440" w:hanging="360"/>
      </w:pPr>
      <w:rPr>
        <w:rFonts w:ascii="Arial" w:eastAsia="Times New Roman"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30A4531E"/>
    <w:multiLevelType w:val="hybridMultilevel"/>
    <w:tmpl w:val="FB94F6B4"/>
    <w:styleLink w:val="Style1421"/>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3" w15:restartNumberingAfterBreak="0">
    <w:nsid w:val="30C06248"/>
    <w:multiLevelType w:val="hybridMultilevel"/>
    <w:tmpl w:val="796EE54E"/>
    <w:styleLink w:val="Style14"/>
    <w:lvl w:ilvl="0" w:tplc="80CA28CE">
      <w:start w:val="2"/>
      <w:numFmt w:val="bullet"/>
      <w:lvlText w:val="-"/>
      <w:lvlJc w:val="left"/>
      <w:pPr>
        <w:ind w:left="720" w:hanging="360"/>
      </w:pPr>
      <w:rPr>
        <w:rFonts w:ascii="Arial" w:eastAsia="Times New Roman" w:hAnsi="Arial" w:cs="Aria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4" w15:restartNumberingAfterBreak="0">
    <w:nsid w:val="31442D4C"/>
    <w:multiLevelType w:val="hybridMultilevel"/>
    <w:tmpl w:val="CB308FFC"/>
    <w:styleLink w:val="Style22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22619A4"/>
    <w:multiLevelType w:val="hybridMultilevel"/>
    <w:tmpl w:val="CB0E927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96" w15:restartNumberingAfterBreak="0">
    <w:nsid w:val="322F690B"/>
    <w:multiLevelType w:val="multilevel"/>
    <w:tmpl w:val="4B7E9FFA"/>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2F23820"/>
    <w:multiLevelType w:val="multilevel"/>
    <w:tmpl w:val="E0C0C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3638FE"/>
    <w:multiLevelType w:val="singleLevel"/>
    <w:tmpl w:val="23B09E34"/>
    <w:styleLink w:val="Style321"/>
    <w:lvl w:ilvl="0">
      <w:start w:val="1"/>
      <w:numFmt w:val="bullet"/>
      <w:pStyle w:val="teza"/>
      <w:lvlText w:val=""/>
      <w:lvlJc w:val="left"/>
      <w:pPr>
        <w:tabs>
          <w:tab w:val="num" w:pos="360"/>
        </w:tabs>
        <w:ind w:left="360" w:hanging="360"/>
      </w:pPr>
      <w:rPr>
        <w:rFonts w:ascii="Symbol" w:hAnsi="Symbol" w:hint="default"/>
      </w:rPr>
    </w:lvl>
  </w:abstractNum>
  <w:abstractNum w:abstractNumId="99" w15:restartNumberingAfterBreak="0">
    <w:nsid w:val="34960D61"/>
    <w:multiLevelType w:val="hybridMultilevel"/>
    <w:tmpl w:val="F69EC0B0"/>
    <w:styleLink w:val="Style111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0" w15:restartNumberingAfterBreak="0">
    <w:nsid w:val="34D0561B"/>
    <w:multiLevelType w:val="hybridMultilevel"/>
    <w:tmpl w:val="0822517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1" w15:restartNumberingAfterBreak="0">
    <w:nsid w:val="351F2002"/>
    <w:multiLevelType w:val="hybridMultilevel"/>
    <w:tmpl w:val="030C36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57A361C"/>
    <w:multiLevelType w:val="hybridMultilevel"/>
    <w:tmpl w:val="289EC34E"/>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3" w15:restartNumberingAfterBreak="0">
    <w:nsid w:val="35C4693A"/>
    <w:multiLevelType w:val="multilevel"/>
    <w:tmpl w:val="BC0E1518"/>
    <w:lvl w:ilvl="0">
      <w:start w:val="2"/>
      <w:numFmt w:val="decimal"/>
      <w:lvlText w:val="%1.2.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4" w15:restartNumberingAfterBreak="0">
    <w:nsid w:val="37297007"/>
    <w:multiLevelType w:val="multilevel"/>
    <w:tmpl w:val="FBAEC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76B3B71"/>
    <w:multiLevelType w:val="multilevel"/>
    <w:tmpl w:val="2E54A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7B32D6"/>
    <w:multiLevelType w:val="hybridMultilevel"/>
    <w:tmpl w:val="08D6388A"/>
    <w:styleLink w:val="Style15"/>
    <w:lvl w:ilvl="0" w:tplc="241A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823530E"/>
    <w:multiLevelType w:val="hybridMultilevel"/>
    <w:tmpl w:val="FEDAB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8555D16"/>
    <w:multiLevelType w:val="multilevel"/>
    <w:tmpl w:val="9B104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7647FB"/>
    <w:multiLevelType w:val="multilevel"/>
    <w:tmpl w:val="6FBC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8803DE1"/>
    <w:multiLevelType w:val="multilevel"/>
    <w:tmpl w:val="3F400CFC"/>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388E4CF8"/>
    <w:multiLevelType w:val="multilevel"/>
    <w:tmpl w:val="DB54DF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8"/>
      <w:numFmt w:val="bullet"/>
      <w:lvlText w:val="-"/>
      <w:lvlJc w:val="left"/>
      <w:pPr>
        <w:ind w:left="2160" w:hanging="360"/>
      </w:pPr>
      <w:rPr>
        <w:rFonts w:ascii="Arial" w:eastAsiaTheme="minorHAnsi"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8AC6AC0"/>
    <w:multiLevelType w:val="multilevel"/>
    <w:tmpl w:val="28CA1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8EF7A7D"/>
    <w:multiLevelType w:val="hybridMultilevel"/>
    <w:tmpl w:val="07F6E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95408BE"/>
    <w:multiLevelType w:val="hybridMultilevel"/>
    <w:tmpl w:val="2F2AEBFA"/>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15" w15:restartNumberingAfterBreak="0">
    <w:nsid w:val="39A77595"/>
    <w:multiLevelType w:val="multilevel"/>
    <w:tmpl w:val="C05616F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39EF582B"/>
    <w:multiLevelType w:val="hybridMultilevel"/>
    <w:tmpl w:val="12F833BC"/>
    <w:lvl w:ilvl="0" w:tplc="FFFFFFFF">
      <w:numFmt w:val="bullet"/>
      <w:lvlText w:val="-"/>
      <w:lvlJc w:val="left"/>
      <w:pPr>
        <w:ind w:left="720" w:hanging="360"/>
      </w:pPr>
      <w:rPr>
        <w:rFonts w:ascii="Times New Roman" w:eastAsia="Times New Roman" w:hAnsi="Times New Roman" w:cs="Times New Roman" w:hint="default"/>
      </w:rPr>
    </w:lvl>
    <w:lvl w:ilvl="1" w:tplc="E964366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3A4645FD"/>
    <w:multiLevelType w:val="multilevel"/>
    <w:tmpl w:val="506CB428"/>
    <w:styleLink w:val="Style1211"/>
    <w:lvl w:ilvl="0">
      <w:start w:val="1"/>
      <w:numFmt w:val="decimal"/>
      <w:pStyle w:val="Heading8"/>
      <w:lvlText w:val="%1"/>
      <w:legacy w:legacy="1" w:legacySpace="0" w:legacyIndent="720"/>
      <w:lvlJc w:val="left"/>
      <w:pPr>
        <w:ind w:left="720" w:hanging="720"/>
      </w:pPr>
    </w:lvl>
    <w:lvl w:ilvl="1">
      <w:start w:val="1"/>
      <w:numFmt w:val="decimal"/>
      <w:lvlText w:val="%1.%2"/>
      <w:legacy w:legacy="1" w:legacySpace="0" w:legacyIndent="720"/>
      <w:lvlJc w:val="left"/>
      <w:pPr>
        <w:ind w:left="1440" w:hanging="720"/>
      </w:pPr>
    </w:lvl>
    <w:lvl w:ilvl="2">
      <w:start w:val="1"/>
      <w:numFmt w:val="decimal"/>
      <w:lvlText w:val="%1.%2.%3"/>
      <w:legacy w:legacy="1" w:legacySpace="0" w:legacyIndent="720"/>
      <w:lvlJc w:val="left"/>
      <w:pPr>
        <w:ind w:left="2160" w:hanging="720"/>
      </w:pPr>
    </w:lvl>
    <w:lvl w:ilvl="3">
      <w:start w:val="1"/>
      <w:numFmt w:val="decimal"/>
      <w:lvlText w:val="%1.%2.%3.%4"/>
      <w:legacy w:legacy="1" w:legacySpace="0" w:legacyIndent="720"/>
      <w:lvlJc w:val="left"/>
      <w:pPr>
        <w:ind w:left="2880" w:hanging="720"/>
      </w:pPr>
    </w:lvl>
    <w:lvl w:ilvl="4">
      <w:start w:val="1"/>
      <w:numFmt w:val="decimal"/>
      <w:lvlText w:val="%1.%2.%3.%4.%5"/>
      <w:legacy w:legacy="1" w:legacySpace="0" w:legacyIndent="720"/>
      <w:lvlJc w:val="left"/>
      <w:pPr>
        <w:ind w:left="3600" w:hanging="720"/>
      </w:pPr>
    </w:lvl>
    <w:lvl w:ilvl="5">
      <w:start w:val="1"/>
      <w:numFmt w:val="decimal"/>
      <w:lvlText w:val="%1.%2.%3.%4.%5.%6"/>
      <w:legacy w:legacy="1" w:legacySpace="0" w:legacyIndent="720"/>
      <w:lvlJc w:val="left"/>
      <w:pPr>
        <w:ind w:left="4320" w:hanging="720"/>
      </w:pPr>
    </w:lvl>
    <w:lvl w:ilvl="6">
      <w:start w:val="1"/>
      <w:numFmt w:val="decimal"/>
      <w:lvlText w:val="%1.%2.%3.%4.%5.%6.%7"/>
      <w:legacy w:legacy="1" w:legacySpace="0" w:legacyIndent="720"/>
      <w:lvlJc w:val="left"/>
      <w:pPr>
        <w:ind w:left="5040" w:hanging="720"/>
      </w:pPr>
    </w:lvl>
    <w:lvl w:ilvl="7">
      <w:start w:val="1"/>
      <w:numFmt w:val="decimal"/>
      <w:lvlText w:val="%1.%2.%3.%4.%5.%6.%7.%8"/>
      <w:legacy w:legacy="1" w:legacySpace="0" w:legacyIndent="720"/>
      <w:lvlJc w:val="left"/>
      <w:pPr>
        <w:ind w:left="5760" w:hanging="720"/>
      </w:pPr>
    </w:lvl>
    <w:lvl w:ilvl="8">
      <w:start w:val="1"/>
      <w:numFmt w:val="decimal"/>
      <w:lvlText w:val="%1.%2.%3.%4.%5.%6.%7.%8.%9"/>
      <w:legacy w:legacy="1" w:legacySpace="0" w:legacyIndent="720"/>
      <w:lvlJc w:val="left"/>
      <w:pPr>
        <w:ind w:left="6480" w:hanging="720"/>
      </w:pPr>
    </w:lvl>
  </w:abstractNum>
  <w:abstractNum w:abstractNumId="118" w15:restartNumberingAfterBreak="0">
    <w:nsid w:val="3A894FCF"/>
    <w:multiLevelType w:val="hybridMultilevel"/>
    <w:tmpl w:val="FE9654EC"/>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A935032"/>
    <w:multiLevelType w:val="hybridMultilevel"/>
    <w:tmpl w:val="C726AD2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20" w15:restartNumberingAfterBreak="0">
    <w:nsid w:val="3B7C3F41"/>
    <w:multiLevelType w:val="multilevel"/>
    <w:tmpl w:val="9FCC0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C8459EE"/>
    <w:multiLevelType w:val="multilevel"/>
    <w:tmpl w:val="AF086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C8C0206"/>
    <w:multiLevelType w:val="hybridMultilevel"/>
    <w:tmpl w:val="A76A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C8C0A24"/>
    <w:multiLevelType w:val="multilevel"/>
    <w:tmpl w:val="76D0A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C9271E0"/>
    <w:multiLevelType w:val="hybridMultilevel"/>
    <w:tmpl w:val="B7129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D0B1152"/>
    <w:multiLevelType w:val="hybridMultilevel"/>
    <w:tmpl w:val="D0CA92FE"/>
    <w:styleLink w:val="Style24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6" w15:restartNumberingAfterBreak="0">
    <w:nsid w:val="3D2331CF"/>
    <w:multiLevelType w:val="hybridMultilevel"/>
    <w:tmpl w:val="FE524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DB61F22"/>
    <w:multiLevelType w:val="multilevel"/>
    <w:tmpl w:val="1FD6B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E2D0B3D"/>
    <w:multiLevelType w:val="multilevel"/>
    <w:tmpl w:val="9D84417E"/>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3E3D7546"/>
    <w:multiLevelType w:val="multilevel"/>
    <w:tmpl w:val="A816F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3E6725F6"/>
    <w:multiLevelType w:val="multilevel"/>
    <w:tmpl w:val="2EFE0F68"/>
    <w:styleLink w:val="Style33111"/>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31" w15:restartNumberingAfterBreak="0">
    <w:nsid w:val="3EE754D0"/>
    <w:multiLevelType w:val="multilevel"/>
    <w:tmpl w:val="DD628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06E7A36"/>
    <w:multiLevelType w:val="hybridMultilevel"/>
    <w:tmpl w:val="7B7A6EB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33" w15:restartNumberingAfterBreak="0">
    <w:nsid w:val="40C63C10"/>
    <w:multiLevelType w:val="hybridMultilevel"/>
    <w:tmpl w:val="E752B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19538B3"/>
    <w:multiLevelType w:val="multilevel"/>
    <w:tmpl w:val="4C34EDEC"/>
    <w:styleLink w:val="Style2311"/>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3"/>
      <w:numFmt w:val="decimal"/>
      <w:lvlText w:val="%4.2.1.2"/>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41D71248"/>
    <w:multiLevelType w:val="hybridMultilevel"/>
    <w:tmpl w:val="A3D816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32244A9"/>
    <w:multiLevelType w:val="multilevel"/>
    <w:tmpl w:val="7736D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3710EDD"/>
    <w:multiLevelType w:val="hybridMultilevel"/>
    <w:tmpl w:val="C5A4A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4372A60"/>
    <w:multiLevelType w:val="multilevel"/>
    <w:tmpl w:val="9E964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5BD1BEC"/>
    <w:multiLevelType w:val="hybridMultilevel"/>
    <w:tmpl w:val="C458D80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40" w15:restartNumberingAfterBreak="0">
    <w:nsid w:val="463F3276"/>
    <w:multiLevelType w:val="multilevel"/>
    <w:tmpl w:val="19CAC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46B01F79"/>
    <w:multiLevelType w:val="multilevel"/>
    <w:tmpl w:val="2AF8F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46FF6253"/>
    <w:multiLevelType w:val="hybridMultilevel"/>
    <w:tmpl w:val="0B96F670"/>
    <w:styleLink w:val="Style14111"/>
    <w:lvl w:ilvl="0" w:tplc="80CA28CE">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76123A8"/>
    <w:multiLevelType w:val="hybridMultilevel"/>
    <w:tmpl w:val="408CCB32"/>
    <w:styleLink w:val="Style34111"/>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476523E7"/>
    <w:multiLevelType w:val="hybridMultilevel"/>
    <w:tmpl w:val="0070386A"/>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45" w15:restartNumberingAfterBreak="0">
    <w:nsid w:val="48BE5A24"/>
    <w:multiLevelType w:val="multilevel"/>
    <w:tmpl w:val="B6E2A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937101C"/>
    <w:multiLevelType w:val="hybridMultilevel"/>
    <w:tmpl w:val="780AB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9E0626D"/>
    <w:multiLevelType w:val="multilevel"/>
    <w:tmpl w:val="8B748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A876C43"/>
    <w:multiLevelType w:val="hybridMultilevel"/>
    <w:tmpl w:val="4E1A93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D33CB2"/>
    <w:multiLevelType w:val="multilevel"/>
    <w:tmpl w:val="5F081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B077E54"/>
    <w:multiLevelType w:val="hybridMultilevel"/>
    <w:tmpl w:val="7224368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51" w15:restartNumberingAfterBreak="0">
    <w:nsid w:val="4B622A72"/>
    <w:multiLevelType w:val="hybridMultilevel"/>
    <w:tmpl w:val="434E8DB4"/>
    <w:lvl w:ilvl="0" w:tplc="65A86954">
      <w:start w:val="3613"/>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C466F82"/>
    <w:multiLevelType w:val="hybridMultilevel"/>
    <w:tmpl w:val="5A0C0E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C593BB2"/>
    <w:multiLevelType w:val="multilevel"/>
    <w:tmpl w:val="D1CE4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4DC96BE2"/>
    <w:multiLevelType w:val="hybridMultilevel"/>
    <w:tmpl w:val="CF3CF086"/>
    <w:lvl w:ilvl="0" w:tplc="2814CF04">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5" w15:restartNumberingAfterBreak="0">
    <w:nsid w:val="4E9C7B9D"/>
    <w:multiLevelType w:val="hybridMultilevel"/>
    <w:tmpl w:val="BF443274"/>
    <w:styleLink w:val="Style23111"/>
    <w:lvl w:ilvl="0" w:tplc="241A0001">
      <w:start w:val="1"/>
      <w:numFmt w:val="bullet"/>
      <w:lvlText w:val=""/>
      <w:lvlJc w:val="left"/>
      <w:pPr>
        <w:ind w:left="502"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6" w15:restartNumberingAfterBreak="0">
    <w:nsid w:val="4F826E4F"/>
    <w:multiLevelType w:val="multilevel"/>
    <w:tmpl w:val="40D80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4F970A84"/>
    <w:multiLevelType w:val="hybridMultilevel"/>
    <w:tmpl w:val="23AE36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06A3A54"/>
    <w:multiLevelType w:val="hybridMultilevel"/>
    <w:tmpl w:val="CD141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08A790E"/>
    <w:multiLevelType w:val="multilevel"/>
    <w:tmpl w:val="D716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08E258F"/>
    <w:multiLevelType w:val="hybridMultilevel"/>
    <w:tmpl w:val="30A46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7718D"/>
    <w:multiLevelType w:val="hybridMultilevel"/>
    <w:tmpl w:val="D2D4CC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C49"/>
    <w:multiLevelType w:val="hybridMultilevel"/>
    <w:tmpl w:val="E5EC226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3" w15:restartNumberingAfterBreak="0">
    <w:nsid w:val="511D1731"/>
    <w:multiLevelType w:val="multilevel"/>
    <w:tmpl w:val="B2C4A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15B582D"/>
    <w:multiLevelType w:val="multilevel"/>
    <w:tmpl w:val="37C8421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51805718"/>
    <w:multiLevelType w:val="hybridMultilevel"/>
    <w:tmpl w:val="051C6A72"/>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66" w15:restartNumberingAfterBreak="0">
    <w:nsid w:val="52B06D76"/>
    <w:multiLevelType w:val="multilevel"/>
    <w:tmpl w:val="1876C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30B1857"/>
    <w:multiLevelType w:val="hybridMultilevel"/>
    <w:tmpl w:val="5560A744"/>
    <w:styleLink w:val="Style22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8" w15:restartNumberingAfterBreak="0">
    <w:nsid w:val="53275242"/>
    <w:multiLevelType w:val="hybridMultilevel"/>
    <w:tmpl w:val="ECE24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34D6CE1"/>
    <w:multiLevelType w:val="multilevel"/>
    <w:tmpl w:val="61822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37B6D24"/>
    <w:multiLevelType w:val="hybridMultilevel"/>
    <w:tmpl w:val="B10A56AE"/>
    <w:styleLink w:val="Style15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4C24CBC"/>
    <w:multiLevelType w:val="hybridMultilevel"/>
    <w:tmpl w:val="C0DA0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555D176E"/>
    <w:multiLevelType w:val="multilevel"/>
    <w:tmpl w:val="241A001D"/>
    <w:styleLink w:val="Style3511"/>
    <w:lvl w:ilvl="0">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3" w15:restartNumberingAfterBreak="0">
    <w:nsid w:val="55834799"/>
    <w:multiLevelType w:val="multilevel"/>
    <w:tmpl w:val="11787FEA"/>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4" w15:restartNumberingAfterBreak="0">
    <w:nsid w:val="55BE1D7F"/>
    <w:multiLevelType w:val="hybridMultilevel"/>
    <w:tmpl w:val="98DE1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5D7639D"/>
    <w:multiLevelType w:val="multilevel"/>
    <w:tmpl w:val="9C90D154"/>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55E61A39"/>
    <w:multiLevelType w:val="multilevel"/>
    <w:tmpl w:val="22B4C5FA"/>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562C2838"/>
    <w:multiLevelType w:val="multilevel"/>
    <w:tmpl w:val="4D120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563A3B01"/>
    <w:multiLevelType w:val="hybridMultilevel"/>
    <w:tmpl w:val="89EA5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68A3AF2"/>
    <w:multiLevelType w:val="multilevel"/>
    <w:tmpl w:val="790C386C"/>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6D322EA"/>
    <w:multiLevelType w:val="hybridMultilevel"/>
    <w:tmpl w:val="27CAFF18"/>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81" w15:restartNumberingAfterBreak="0">
    <w:nsid w:val="576F01B7"/>
    <w:multiLevelType w:val="multilevel"/>
    <w:tmpl w:val="E2EE4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58B260F2"/>
    <w:multiLevelType w:val="multilevel"/>
    <w:tmpl w:val="CE88B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8B71ECC"/>
    <w:multiLevelType w:val="multilevel"/>
    <w:tmpl w:val="D9E4B968"/>
    <w:styleLink w:val="Style3311"/>
    <w:lvl w:ilvl="0">
      <w:start w:val="3"/>
      <w:numFmt w:val="none"/>
      <w:lvlText w:val="3.2.1.5"/>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3%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4" w15:restartNumberingAfterBreak="0">
    <w:nsid w:val="59636A74"/>
    <w:multiLevelType w:val="multilevel"/>
    <w:tmpl w:val="7C7C2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598C1D3B"/>
    <w:multiLevelType w:val="multilevel"/>
    <w:tmpl w:val="4454A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59CE0A95"/>
    <w:multiLevelType w:val="hybridMultilevel"/>
    <w:tmpl w:val="6F8A8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9CE7790"/>
    <w:multiLevelType w:val="hybridMultilevel"/>
    <w:tmpl w:val="5B56489A"/>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88" w15:restartNumberingAfterBreak="0">
    <w:nsid w:val="5A042168"/>
    <w:multiLevelType w:val="hybridMultilevel"/>
    <w:tmpl w:val="94DC5132"/>
    <w:lvl w:ilvl="0" w:tplc="283AB36A">
      <w:start w:val="3"/>
      <w:numFmt w:val="bullet"/>
      <w:lvlText w:val="-"/>
      <w:lvlJc w:val="left"/>
      <w:pPr>
        <w:ind w:left="720" w:hanging="360"/>
      </w:pPr>
      <w:rPr>
        <w:rFonts w:ascii="Arial" w:eastAsiaTheme="minorHAnsi" w:hAnsi="Arial" w:cs="Aria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89" w15:restartNumberingAfterBreak="0">
    <w:nsid w:val="5A91270B"/>
    <w:multiLevelType w:val="hybridMultilevel"/>
    <w:tmpl w:val="17F42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B064B44"/>
    <w:multiLevelType w:val="hybridMultilevel"/>
    <w:tmpl w:val="60B43BEA"/>
    <w:styleLink w:val="Style46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1" w15:restartNumberingAfterBreak="0">
    <w:nsid w:val="5C4D3B95"/>
    <w:multiLevelType w:val="hybridMultilevel"/>
    <w:tmpl w:val="E2928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C5F70EE"/>
    <w:multiLevelType w:val="multilevel"/>
    <w:tmpl w:val="36C69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CF27D40"/>
    <w:multiLevelType w:val="multilevel"/>
    <w:tmpl w:val="A2484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D043B29"/>
    <w:multiLevelType w:val="multilevel"/>
    <w:tmpl w:val="58C045D2"/>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5D9F72CF"/>
    <w:multiLevelType w:val="multilevel"/>
    <w:tmpl w:val="15B8A4B2"/>
    <w:styleLink w:val="Style4311"/>
    <w:lvl w:ilvl="0">
      <w:start w:val="3"/>
      <w:numFmt w:val="none"/>
      <w:lvlText w:val="3.2.1.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3%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6" w15:restartNumberingAfterBreak="0">
    <w:nsid w:val="5E3278D3"/>
    <w:multiLevelType w:val="hybridMultilevel"/>
    <w:tmpl w:val="08E6E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E65028A"/>
    <w:multiLevelType w:val="multilevel"/>
    <w:tmpl w:val="479CA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5F0D411A"/>
    <w:multiLevelType w:val="hybridMultilevel"/>
    <w:tmpl w:val="8974A6CA"/>
    <w:styleLink w:val="Style44111"/>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9" w15:restartNumberingAfterBreak="0">
    <w:nsid w:val="5F300C3E"/>
    <w:multiLevelType w:val="multilevel"/>
    <w:tmpl w:val="AE162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5F5B79A6"/>
    <w:multiLevelType w:val="hybridMultilevel"/>
    <w:tmpl w:val="5AB07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FAB6C62"/>
    <w:multiLevelType w:val="hybridMultilevel"/>
    <w:tmpl w:val="726AADDA"/>
    <w:styleLink w:val="Style25"/>
    <w:lvl w:ilvl="0" w:tplc="241A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5FDE0B3F"/>
    <w:multiLevelType w:val="hybridMultilevel"/>
    <w:tmpl w:val="2CDEA7C8"/>
    <w:styleLink w:val="Style241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3" w15:restartNumberingAfterBreak="0">
    <w:nsid w:val="609E52D8"/>
    <w:multiLevelType w:val="multilevel"/>
    <w:tmpl w:val="C998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60D0559D"/>
    <w:multiLevelType w:val="multilevel"/>
    <w:tmpl w:val="85580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615F3C78"/>
    <w:multiLevelType w:val="multilevel"/>
    <w:tmpl w:val="FEC8D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61A36CDA"/>
    <w:multiLevelType w:val="multilevel"/>
    <w:tmpl w:val="67720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2A111C7"/>
    <w:multiLevelType w:val="hybridMultilevel"/>
    <w:tmpl w:val="7DBAC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2CA2EBF"/>
    <w:multiLevelType w:val="multilevel"/>
    <w:tmpl w:val="17988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49A3E8E"/>
    <w:multiLevelType w:val="hybridMultilevel"/>
    <w:tmpl w:val="36C2FFD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10" w15:restartNumberingAfterBreak="0">
    <w:nsid w:val="65537407"/>
    <w:multiLevelType w:val="hybridMultilevel"/>
    <w:tmpl w:val="1CD44660"/>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5FA7871"/>
    <w:multiLevelType w:val="multilevel"/>
    <w:tmpl w:val="BFA6E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66342D71"/>
    <w:multiLevelType w:val="multilevel"/>
    <w:tmpl w:val="AF90AEE6"/>
    <w:styleLink w:val="Style4511"/>
    <w:lvl w:ilvl="0">
      <w:start w:val="2"/>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66790E77"/>
    <w:multiLevelType w:val="hybridMultilevel"/>
    <w:tmpl w:val="1CA43BB8"/>
    <w:styleLink w:val="Style441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4" w15:restartNumberingAfterBreak="0">
    <w:nsid w:val="66EC4AF7"/>
    <w:multiLevelType w:val="hybridMultilevel"/>
    <w:tmpl w:val="5406D8B4"/>
    <w:styleLink w:val="Style2122"/>
    <w:lvl w:ilvl="0" w:tplc="2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67724EA1"/>
    <w:multiLevelType w:val="hybridMultilevel"/>
    <w:tmpl w:val="E1669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7740F43"/>
    <w:multiLevelType w:val="multilevel"/>
    <w:tmpl w:val="3DBCB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67F26DD0"/>
    <w:multiLevelType w:val="multilevel"/>
    <w:tmpl w:val="18C46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7FC0BD4"/>
    <w:multiLevelType w:val="hybridMultilevel"/>
    <w:tmpl w:val="2EEC8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8682E25"/>
    <w:multiLevelType w:val="hybridMultilevel"/>
    <w:tmpl w:val="39781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8C346A2"/>
    <w:multiLevelType w:val="multilevel"/>
    <w:tmpl w:val="D6227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90C4B72"/>
    <w:multiLevelType w:val="hybridMultilevel"/>
    <w:tmpl w:val="41549A8C"/>
    <w:styleLink w:val="Style22111"/>
    <w:lvl w:ilvl="0" w:tplc="2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69246A43"/>
    <w:multiLevelType w:val="hybridMultilevel"/>
    <w:tmpl w:val="A44A48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92578BD"/>
    <w:multiLevelType w:val="hybridMultilevel"/>
    <w:tmpl w:val="70781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9413A0A"/>
    <w:multiLevelType w:val="hybridMultilevel"/>
    <w:tmpl w:val="9766C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9A94EBE"/>
    <w:multiLevelType w:val="hybridMultilevel"/>
    <w:tmpl w:val="4704F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9B91AA3"/>
    <w:multiLevelType w:val="hybridMultilevel"/>
    <w:tmpl w:val="4E4E5664"/>
    <w:styleLink w:val="Style21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7" w15:restartNumberingAfterBreak="0">
    <w:nsid w:val="69BA4BEC"/>
    <w:multiLevelType w:val="multilevel"/>
    <w:tmpl w:val="DA765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69DB4F0B"/>
    <w:multiLevelType w:val="hybridMultilevel"/>
    <w:tmpl w:val="52F61582"/>
    <w:lvl w:ilvl="0" w:tplc="2814CF0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9DE2E04"/>
    <w:multiLevelType w:val="hybridMultilevel"/>
    <w:tmpl w:val="2EDAA9A6"/>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A383023"/>
    <w:multiLevelType w:val="multilevel"/>
    <w:tmpl w:val="D974B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6A9827DB"/>
    <w:multiLevelType w:val="hybridMultilevel"/>
    <w:tmpl w:val="8DEC1E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B0578ED"/>
    <w:multiLevelType w:val="hybridMultilevel"/>
    <w:tmpl w:val="D6A06CBC"/>
    <w:styleLink w:val="Style122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33" w15:restartNumberingAfterBreak="0">
    <w:nsid w:val="6B6554A6"/>
    <w:multiLevelType w:val="hybridMultilevel"/>
    <w:tmpl w:val="652A74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B846EF0"/>
    <w:multiLevelType w:val="hybridMultilevel"/>
    <w:tmpl w:val="7FA0BBD0"/>
    <w:styleLink w:val="Style3221"/>
    <w:lvl w:ilvl="0" w:tplc="2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6C153C90"/>
    <w:multiLevelType w:val="multilevel"/>
    <w:tmpl w:val="5C102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6C856FE4"/>
    <w:multiLevelType w:val="hybridMultilevel"/>
    <w:tmpl w:val="B582E2A8"/>
    <w:lvl w:ilvl="0" w:tplc="80CA28CE">
      <w:start w:val="2"/>
      <w:numFmt w:val="bullet"/>
      <w:lvlText w:val="-"/>
      <w:lvlJc w:val="left"/>
      <w:pPr>
        <w:tabs>
          <w:tab w:val="num" w:pos="720"/>
        </w:tabs>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37" w15:restartNumberingAfterBreak="0">
    <w:nsid w:val="6CB34C20"/>
    <w:multiLevelType w:val="multilevel"/>
    <w:tmpl w:val="241A001D"/>
    <w:styleLink w:val="Style35"/>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8" w15:restartNumberingAfterBreak="0">
    <w:nsid w:val="6CFF3004"/>
    <w:multiLevelType w:val="hybridMultilevel"/>
    <w:tmpl w:val="A426C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D192D1A"/>
    <w:multiLevelType w:val="multilevel"/>
    <w:tmpl w:val="A9D00A18"/>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6D3E251D"/>
    <w:multiLevelType w:val="multilevel"/>
    <w:tmpl w:val="2878D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6D7A35B0"/>
    <w:multiLevelType w:val="multilevel"/>
    <w:tmpl w:val="A7BA2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6F30448B"/>
    <w:multiLevelType w:val="multilevel"/>
    <w:tmpl w:val="8C68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6F304EE5"/>
    <w:multiLevelType w:val="multilevel"/>
    <w:tmpl w:val="E132D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6F4215C8"/>
    <w:multiLevelType w:val="hybridMultilevel"/>
    <w:tmpl w:val="45C273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6FB831C0"/>
    <w:multiLevelType w:val="multilevel"/>
    <w:tmpl w:val="B5BC9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0CC2486"/>
    <w:multiLevelType w:val="hybridMultilevel"/>
    <w:tmpl w:val="AE988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14F3CC8"/>
    <w:multiLevelType w:val="hybridMultilevel"/>
    <w:tmpl w:val="12FCB5E2"/>
    <w:lvl w:ilvl="0" w:tplc="04090001">
      <w:start w:val="1"/>
      <w:numFmt w:val="bullet"/>
      <w:lvlText w:val=""/>
      <w:lvlJc w:val="left"/>
      <w:pPr>
        <w:ind w:left="720" w:hanging="360"/>
      </w:pPr>
      <w:rPr>
        <w:rFonts w:ascii="Symbol" w:hAnsi="Symbol" w:hint="default"/>
      </w:rPr>
    </w:lvl>
    <w:lvl w:ilvl="1" w:tplc="EF7639A8">
      <w:numFmt w:val="bullet"/>
      <w:lvlText w:val="–"/>
      <w:lvlJc w:val="left"/>
      <w:pPr>
        <w:ind w:left="1440" w:hanging="360"/>
      </w:pPr>
      <w:rPr>
        <w:rFonts w:ascii="Arial" w:eastAsia="Arial Bold"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195429C"/>
    <w:multiLevelType w:val="multilevel"/>
    <w:tmpl w:val="30360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71FF1A45"/>
    <w:multiLevelType w:val="multilevel"/>
    <w:tmpl w:val="17683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72352268"/>
    <w:multiLevelType w:val="hybridMultilevel"/>
    <w:tmpl w:val="AC048268"/>
    <w:lvl w:ilvl="0" w:tplc="FFFFFFFF">
      <w:numFmt w:val="bullet"/>
      <w:lvlText w:val="-"/>
      <w:lvlJc w:val="left"/>
      <w:pPr>
        <w:ind w:left="720" w:hanging="360"/>
      </w:pPr>
      <w:rPr>
        <w:rFonts w:ascii="Times New Roman" w:eastAsia="Times New Roman" w:hAnsi="Times New Roman" w:cs="Times New Roman" w:hint="default"/>
      </w:rPr>
    </w:lvl>
    <w:lvl w:ilvl="1" w:tplc="E964366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1" w15:restartNumberingAfterBreak="0">
    <w:nsid w:val="72B008A9"/>
    <w:multiLevelType w:val="hybridMultilevel"/>
    <w:tmpl w:val="EB188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2F7327A"/>
    <w:multiLevelType w:val="multilevel"/>
    <w:tmpl w:val="75B8A37C"/>
    <w:lvl w:ilvl="0">
      <w:start w:val="4"/>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3" w15:restartNumberingAfterBreak="0">
    <w:nsid w:val="74292BFE"/>
    <w:multiLevelType w:val="multilevel"/>
    <w:tmpl w:val="C33C6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74AF3DE1"/>
    <w:multiLevelType w:val="multilevel"/>
    <w:tmpl w:val="1E785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75114FC4"/>
    <w:multiLevelType w:val="hybridMultilevel"/>
    <w:tmpl w:val="9F32BDB0"/>
    <w:styleLink w:val="Style3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755E7731"/>
    <w:multiLevelType w:val="hybridMultilevel"/>
    <w:tmpl w:val="0F22F87C"/>
    <w:styleLink w:val="Style24111"/>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56733B0"/>
    <w:multiLevelType w:val="hybridMultilevel"/>
    <w:tmpl w:val="2F08B922"/>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58" w15:restartNumberingAfterBreak="0">
    <w:nsid w:val="75CB4233"/>
    <w:multiLevelType w:val="hybridMultilevel"/>
    <w:tmpl w:val="C63A1A42"/>
    <w:styleLink w:val="Style32111"/>
    <w:lvl w:ilvl="0" w:tplc="D604E1C8">
      <w:start w:val="1"/>
      <w:numFmt w:val="bullet"/>
      <w:lvlText w:val=""/>
      <w:lvlJc w:val="left"/>
      <w:pPr>
        <w:ind w:left="1200" w:hanging="360"/>
      </w:pPr>
      <w:rPr>
        <w:rFonts w:ascii="Symbol" w:hAnsi="Symbol" w:hint="default"/>
      </w:rPr>
    </w:lvl>
    <w:lvl w:ilvl="1" w:tplc="241A0003" w:tentative="1">
      <w:start w:val="1"/>
      <w:numFmt w:val="bullet"/>
      <w:lvlText w:val="o"/>
      <w:lvlJc w:val="left"/>
      <w:pPr>
        <w:ind w:left="1920" w:hanging="360"/>
      </w:pPr>
      <w:rPr>
        <w:rFonts w:ascii="Courier New" w:hAnsi="Courier New" w:cs="Courier New" w:hint="default"/>
      </w:rPr>
    </w:lvl>
    <w:lvl w:ilvl="2" w:tplc="241A0005" w:tentative="1">
      <w:start w:val="1"/>
      <w:numFmt w:val="bullet"/>
      <w:lvlText w:val=""/>
      <w:lvlJc w:val="left"/>
      <w:pPr>
        <w:ind w:left="2640" w:hanging="360"/>
      </w:pPr>
      <w:rPr>
        <w:rFonts w:ascii="Wingdings" w:hAnsi="Wingdings" w:hint="default"/>
      </w:rPr>
    </w:lvl>
    <w:lvl w:ilvl="3" w:tplc="241A0001" w:tentative="1">
      <w:start w:val="1"/>
      <w:numFmt w:val="bullet"/>
      <w:lvlText w:val=""/>
      <w:lvlJc w:val="left"/>
      <w:pPr>
        <w:ind w:left="3360" w:hanging="360"/>
      </w:pPr>
      <w:rPr>
        <w:rFonts w:ascii="Symbol" w:hAnsi="Symbol" w:hint="default"/>
      </w:rPr>
    </w:lvl>
    <w:lvl w:ilvl="4" w:tplc="241A0003" w:tentative="1">
      <w:start w:val="1"/>
      <w:numFmt w:val="bullet"/>
      <w:lvlText w:val="o"/>
      <w:lvlJc w:val="left"/>
      <w:pPr>
        <w:ind w:left="4080" w:hanging="360"/>
      </w:pPr>
      <w:rPr>
        <w:rFonts w:ascii="Courier New" w:hAnsi="Courier New" w:cs="Courier New" w:hint="default"/>
      </w:rPr>
    </w:lvl>
    <w:lvl w:ilvl="5" w:tplc="241A0005" w:tentative="1">
      <w:start w:val="1"/>
      <w:numFmt w:val="bullet"/>
      <w:lvlText w:val=""/>
      <w:lvlJc w:val="left"/>
      <w:pPr>
        <w:ind w:left="4800" w:hanging="360"/>
      </w:pPr>
      <w:rPr>
        <w:rFonts w:ascii="Wingdings" w:hAnsi="Wingdings" w:hint="default"/>
      </w:rPr>
    </w:lvl>
    <w:lvl w:ilvl="6" w:tplc="241A0001" w:tentative="1">
      <w:start w:val="1"/>
      <w:numFmt w:val="bullet"/>
      <w:lvlText w:val=""/>
      <w:lvlJc w:val="left"/>
      <w:pPr>
        <w:ind w:left="5520" w:hanging="360"/>
      </w:pPr>
      <w:rPr>
        <w:rFonts w:ascii="Symbol" w:hAnsi="Symbol" w:hint="default"/>
      </w:rPr>
    </w:lvl>
    <w:lvl w:ilvl="7" w:tplc="241A0003" w:tentative="1">
      <w:start w:val="1"/>
      <w:numFmt w:val="bullet"/>
      <w:lvlText w:val="o"/>
      <w:lvlJc w:val="left"/>
      <w:pPr>
        <w:ind w:left="6240" w:hanging="360"/>
      </w:pPr>
      <w:rPr>
        <w:rFonts w:ascii="Courier New" w:hAnsi="Courier New" w:cs="Courier New" w:hint="default"/>
      </w:rPr>
    </w:lvl>
    <w:lvl w:ilvl="8" w:tplc="241A0005" w:tentative="1">
      <w:start w:val="1"/>
      <w:numFmt w:val="bullet"/>
      <w:lvlText w:val=""/>
      <w:lvlJc w:val="left"/>
      <w:pPr>
        <w:ind w:left="6960" w:hanging="360"/>
      </w:pPr>
      <w:rPr>
        <w:rFonts w:ascii="Wingdings" w:hAnsi="Wingdings" w:hint="default"/>
      </w:rPr>
    </w:lvl>
  </w:abstractNum>
  <w:abstractNum w:abstractNumId="259" w15:restartNumberingAfterBreak="0">
    <w:nsid w:val="76126720"/>
    <w:multiLevelType w:val="hybridMultilevel"/>
    <w:tmpl w:val="AA7CF100"/>
    <w:styleLink w:val="Style1511"/>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6892A0E"/>
    <w:multiLevelType w:val="multilevel"/>
    <w:tmpl w:val="351AB254"/>
    <w:lvl w:ilvl="0">
      <w:start w:val="4"/>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1" w15:restartNumberingAfterBreak="0">
    <w:nsid w:val="77F6680D"/>
    <w:multiLevelType w:val="hybridMultilevel"/>
    <w:tmpl w:val="F4A036A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62" w15:restartNumberingAfterBreak="0">
    <w:nsid w:val="7859349D"/>
    <w:multiLevelType w:val="multilevel"/>
    <w:tmpl w:val="480C8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79050585"/>
    <w:multiLevelType w:val="multilevel"/>
    <w:tmpl w:val="E222A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989592D"/>
    <w:multiLevelType w:val="hybridMultilevel"/>
    <w:tmpl w:val="92AC794E"/>
    <w:lvl w:ilvl="0" w:tplc="283AB36A">
      <w:start w:val="3"/>
      <w:numFmt w:val="bullet"/>
      <w:lvlText w:val="-"/>
      <w:lvlJc w:val="left"/>
      <w:pPr>
        <w:ind w:left="720" w:hanging="360"/>
      </w:pPr>
      <w:rPr>
        <w:rFonts w:ascii="Arial" w:eastAsiaTheme="minorHAnsi" w:hAnsi="Arial" w:cs="Aria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65" w15:restartNumberingAfterBreak="0">
    <w:nsid w:val="7ABF380C"/>
    <w:multiLevelType w:val="hybridMultilevel"/>
    <w:tmpl w:val="C4300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6" w15:restartNumberingAfterBreak="0">
    <w:nsid w:val="7B2B72CE"/>
    <w:multiLevelType w:val="hybridMultilevel"/>
    <w:tmpl w:val="345CF496"/>
    <w:styleLink w:val="Style1412"/>
    <w:lvl w:ilvl="0" w:tplc="241A0001">
      <w:start w:val="1"/>
      <w:numFmt w:val="bullet"/>
      <w:lvlText w:val=""/>
      <w:lvlJc w:val="left"/>
      <w:pPr>
        <w:ind w:left="630" w:hanging="360"/>
      </w:pPr>
      <w:rPr>
        <w:rFonts w:ascii="Symbol" w:hAnsi="Symbol" w:hint="default"/>
      </w:rPr>
    </w:lvl>
    <w:lvl w:ilvl="1" w:tplc="241A0003" w:tentative="1">
      <w:start w:val="1"/>
      <w:numFmt w:val="bullet"/>
      <w:lvlText w:val="o"/>
      <w:lvlJc w:val="left"/>
      <w:pPr>
        <w:ind w:left="1350" w:hanging="360"/>
      </w:pPr>
      <w:rPr>
        <w:rFonts w:ascii="Courier New" w:hAnsi="Courier New" w:cs="Courier New" w:hint="default"/>
      </w:rPr>
    </w:lvl>
    <w:lvl w:ilvl="2" w:tplc="241A0005" w:tentative="1">
      <w:start w:val="1"/>
      <w:numFmt w:val="bullet"/>
      <w:lvlText w:val=""/>
      <w:lvlJc w:val="left"/>
      <w:pPr>
        <w:ind w:left="2070" w:hanging="360"/>
      </w:pPr>
      <w:rPr>
        <w:rFonts w:ascii="Wingdings" w:hAnsi="Wingdings" w:hint="default"/>
      </w:rPr>
    </w:lvl>
    <w:lvl w:ilvl="3" w:tplc="241A0001" w:tentative="1">
      <w:start w:val="1"/>
      <w:numFmt w:val="bullet"/>
      <w:lvlText w:val=""/>
      <w:lvlJc w:val="left"/>
      <w:pPr>
        <w:ind w:left="2790" w:hanging="360"/>
      </w:pPr>
      <w:rPr>
        <w:rFonts w:ascii="Symbol" w:hAnsi="Symbol" w:hint="default"/>
      </w:rPr>
    </w:lvl>
    <w:lvl w:ilvl="4" w:tplc="241A0003" w:tentative="1">
      <w:start w:val="1"/>
      <w:numFmt w:val="bullet"/>
      <w:lvlText w:val="o"/>
      <w:lvlJc w:val="left"/>
      <w:pPr>
        <w:ind w:left="3510" w:hanging="360"/>
      </w:pPr>
      <w:rPr>
        <w:rFonts w:ascii="Courier New" w:hAnsi="Courier New" w:cs="Courier New" w:hint="default"/>
      </w:rPr>
    </w:lvl>
    <w:lvl w:ilvl="5" w:tplc="241A0005" w:tentative="1">
      <w:start w:val="1"/>
      <w:numFmt w:val="bullet"/>
      <w:lvlText w:val=""/>
      <w:lvlJc w:val="left"/>
      <w:pPr>
        <w:ind w:left="4230" w:hanging="360"/>
      </w:pPr>
      <w:rPr>
        <w:rFonts w:ascii="Wingdings" w:hAnsi="Wingdings" w:hint="default"/>
      </w:rPr>
    </w:lvl>
    <w:lvl w:ilvl="6" w:tplc="241A0001" w:tentative="1">
      <w:start w:val="1"/>
      <w:numFmt w:val="bullet"/>
      <w:lvlText w:val=""/>
      <w:lvlJc w:val="left"/>
      <w:pPr>
        <w:ind w:left="4950" w:hanging="360"/>
      </w:pPr>
      <w:rPr>
        <w:rFonts w:ascii="Symbol" w:hAnsi="Symbol" w:hint="default"/>
      </w:rPr>
    </w:lvl>
    <w:lvl w:ilvl="7" w:tplc="241A0003" w:tentative="1">
      <w:start w:val="1"/>
      <w:numFmt w:val="bullet"/>
      <w:lvlText w:val="o"/>
      <w:lvlJc w:val="left"/>
      <w:pPr>
        <w:ind w:left="5670" w:hanging="360"/>
      </w:pPr>
      <w:rPr>
        <w:rFonts w:ascii="Courier New" w:hAnsi="Courier New" w:cs="Courier New" w:hint="default"/>
      </w:rPr>
    </w:lvl>
    <w:lvl w:ilvl="8" w:tplc="241A0005" w:tentative="1">
      <w:start w:val="1"/>
      <w:numFmt w:val="bullet"/>
      <w:lvlText w:val=""/>
      <w:lvlJc w:val="left"/>
      <w:pPr>
        <w:ind w:left="6390" w:hanging="360"/>
      </w:pPr>
      <w:rPr>
        <w:rFonts w:ascii="Wingdings" w:hAnsi="Wingdings" w:hint="default"/>
      </w:rPr>
    </w:lvl>
  </w:abstractNum>
  <w:abstractNum w:abstractNumId="267" w15:restartNumberingAfterBreak="0">
    <w:nsid w:val="7B2C0923"/>
    <w:multiLevelType w:val="hybridMultilevel"/>
    <w:tmpl w:val="606EB7A0"/>
    <w:styleLink w:val="Style361"/>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8" w15:restartNumberingAfterBreak="0">
    <w:nsid w:val="7B4B2ED0"/>
    <w:multiLevelType w:val="hybridMultilevel"/>
    <w:tmpl w:val="1BAA8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DBD0EFB"/>
    <w:multiLevelType w:val="hybridMultilevel"/>
    <w:tmpl w:val="CCC88E56"/>
    <w:lvl w:ilvl="0" w:tplc="28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0" w15:restartNumberingAfterBreak="0">
    <w:nsid w:val="7E5A1B41"/>
    <w:multiLevelType w:val="multilevel"/>
    <w:tmpl w:val="835E2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7F0C3FFF"/>
    <w:multiLevelType w:val="hybridMultilevel"/>
    <w:tmpl w:val="EB688526"/>
    <w:lvl w:ilvl="0" w:tplc="70F0099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F606965"/>
    <w:multiLevelType w:val="hybridMultilevel"/>
    <w:tmpl w:val="0D0255D6"/>
    <w:lvl w:ilvl="0" w:tplc="2814CF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FCB579D"/>
    <w:multiLevelType w:val="hybridMultilevel"/>
    <w:tmpl w:val="B3CAF4FC"/>
    <w:styleLink w:val="Style3111"/>
    <w:lvl w:ilvl="0" w:tplc="80CA28CE">
      <w:start w:val="2"/>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9855591">
    <w:abstractNumId w:val="24"/>
  </w:num>
  <w:num w:numId="2" w16cid:durableId="554438139">
    <w:abstractNumId w:val="16"/>
  </w:num>
  <w:num w:numId="3" w16cid:durableId="680399594">
    <w:abstractNumId w:val="117"/>
  </w:num>
  <w:num w:numId="4" w16cid:durableId="239872022">
    <w:abstractNumId w:val="167"/>
  </w:num>
  <w:num w:numId="5" w16cid:durableId="93669139">
    <w:abstractNumId w:val="98"/>
  </w:num>
  <w:num w:numId="6" w16cid:durableId="1925800775">
    <w:abstractNumId w:val="13"/>
  </w:num>
  <w:num w:numId="7" w16cid:durableId="1936934867">
    <w:abstractNumId w:val="90"/>
  </w:num>
  <w:num w:numId="8" w16cid:durableId="874075895">
    <w:abstractNumId w:val="26"/>
  </w:num>
  <w:num w:numId="9" w16cid:durableId="427505244">
    <w:abstractNumId w:val="93"/>
  </w:num>
  <w:num w:numId="10" w16cid:durableId="1073090542">
    <w:abstractNumId w:val="273"/>
  </w:num>
  <w:num w:numId="11" w16cid:durableId="1923028683">
    <w:abstractNumId w:val="106"/>
  </w:num>
  <w:num w:numId="12" w16cid:durableId="1282496552">
    <w:abstractNumId w:val="201"/>
  </w:num>
  <w:num w:numId="13" w16cid:durableId="1610694972">
    <w:abstractNumId w:val="237"/>
  </w:num>
  <w:num w:numId="14" w16cid:durableId="1824276870">
    <w:abstractNumId w:val="43"/>
  </w:num>
  <w:num w:numId="15" w16cid:durableId="1137868594">
    <w:abstractNumId w:val="172"/>
  </w:num>
  <w:num w:numId="16" w16cid:durableId="1460958580">
    <w:abstractNumId w:val="212"/>
  </w:num>
  <w:num w:numId="17" w16cid:durableId="1788767250">
    <w:abstractNumId w:val="267"/>
  </w:num>
  <w:num w:numId="18" w16cid:durableId="775833225">
    <w:abstractNumId w:val="190"/>
  </w:num>
  <w:num w:numId="19" w16cid:durableId="831722121">
    <w:abstractNumId w:val="99"/>
  </w:num>
  <w:num w:numId="20" w16cid:durableId="959919180">
    <w:abstractNumId w:val="232"/>
  </w:num>
  <w:num w:numId="21" w16cid:durableId="1898009618">
    <w:abstractNumId w:val="266"/>
  </w:num>
  <w:num w:numId="22" w16cid:durableId="166287252">
    <w:abstractNumId w:val="202"/>
  </w:num>
  <w:num w:numId="23" w16cid:durableId="1867475166">
    <w:abstractNumId w:val="67"/>
  </w:num>
  <w:num w:numId="24" w16cid:durableId="1257714993">
    <w:abstractNumId w:val="198"/>
  </w:num>
  <w:num w:numId="25" w16cid:durableId="1202472356">
    <w:abstractNumId w:val="5"/>
  </w:num>
  <w:num w:numId="26" w16cid:durableId="775830467">
    <w:abstractNumId w:val="213"/>
  </w:num>
  <w:num w:numId="27" w16cid:durableId="1996184963">
    <w:abstractNumId w:val="221"/>
  </w:num>
  <w:num w:numId="28" w16cid:durableId="1772817464">
    <w:abstractNumId w:val="234"/>
  </w:num>
  <w:num w:numId="29" w16cid:durableId="1503548505">
    <w:abstractNumId w:val="89"/>
  </w:num>
  <w:num w:numId="30" w16cid:durableId="239678717">
    <w:abstractNumId w:val="155"/>
  </w:num>
  <w:num w:numId="31" w16cid:durableId="110637197">
    <w:abstractNumId w:val="130"/>
  </w:num>
  <w:num w:numId="32" w16cid:durableId="766851583">
    <w:abstractNumId w:val="45"/>
  </w:num>
  <w:num w:numId="33" w16cid:durableId="495220427">
    <w:abstractNumId w:val="142"/>
  </w:num>
  <w:num w:numId="34" w16cid:durableId="1846822696">
    <w:abstractNumId w:val="256"/>
  </w:num>
  <w:num w:numId="35" w16cid:durableId="1755400399">
    <w:abstractNumId w:val="143"/>
  </w:num>
  <w:num w:numId="36" w16cid:durableId="1927616193">
    <w:abstractNumId w:val="214"/>
  </w:num>
  <w:num w:numId="37" w16cid:durableId="1140995444">
    <w:abstractNumId w:val="259"/>
  </w:num>
  <w:num w:numId="38" w16cid:durableId="1913195884">
    <w:abstractNumId w:val="92"/>
  </w:num>
  <w:num w:numId="39" w16cid:durableId="1761099581">
    <w:abstractNumId w:val="94"/>
  </w:num>
  <w:num w:numId="40" w16cid:durableId="1170563391">
    <w:abstractNumId w:val="255"/>
  </w:num>
  <w:num w:numId="41" w16cid:durableId="280306721">
    <w:abstractNumId w:val="0"/>
  </w:num>
  <w:num w:numId="42" w16cid:durableId="476413405">
    <w:abstractNumId w:val="134"/>
  </w:num>
  <w:num w:numId="43" w16cid:durableId="1061564400">
    <w:abstractNumId w:val="183"/>
  </w:num>
  <w:num w:numId="44" w16cid:durableId="320667742">
    <w:abstractNumId w:val="195"/>
  </w:num>
  <w:num w:numId="45" w16cid:durableId="490294781">
    <w:abstractNumId w:val="80"/>
  </w:num>
  <w:num w:numId="46" w16cid:durableId="626399849">
    <w:abstractNumId w:val="125"/>
  </w:num>
  <w:num w:numId="47" w16cid:durableId="1430389019">
    <w:abstractNumId w:val="60"/>
  </w:num>
  <w:num w:numId="48" w16cid:durableId="2065566076">
    <w:abstractNumId w:val="226"/>
  </w:num>
  <w:num w:numId="49" w16cid:durableId="614945039">
    <w:abstractNumId w:val="170"/>
  </w:num>
  <w:num w:numId="50" w16cid:durableId="651447874">
    <w:abstractNumId w:val="236"/>
  </w:num>
  <w:num w:numId="51" w16cid:durableId="1075593004">
    <w:abstractNumId w:val="54"/>
  </w:num>
  <w:num w:numId="52" w16cid:durableId="202381946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23725879">
    <w:abstractNumId w:val="103"/>
  </w:num>
  <w:num w:numId="54" w16cid:durableId="178467351">
    <w:abstractNumId w:val="252"/>
  </w:num>
  <w:num w:numId="55" w16cid:durableId="496271348">
    <w:abstractNumId w:val="260"/>
  </w:num>
  <w:num w:numId="56" w16cid:durableId="994795595">
    <w:abstractNumId w:val="85"/>
  </w:num>
  <w:num w:numId="57" w16cid:durableId="754520051">
    <w:abstractNumId w:val="258"/>
  </w:num>
  <w:num w:numId="58" w16cid:durableId="1449273891">
    <w:abstractNumId w:val="57"/>
  </w:num>
  <w:num w:numId="59" w16cid:durableId="1430932273">
    <w:abstractNumId w:val="191"/>
  </w:num>
  <w:num w:numId="60" w16cid:durableId="1552185459">
    <w:abstractNumId w:val="34"/>
  </w:num>
  <w:num w:numId="61" w16cid:durableId="2087262336">
    <w:abstractNumId w:val="44"/>
  </w:num>
  <w:num w:numId="62" w16cid:durableId="620847205">
    <w:abstractNumId w:val="14"/>
  </w:num>
  <w:num w:numId="63" w16cid:durableId="407775743">
    <w:abstractNumId w:val="188"/>
  </w:num>
  <w:num w:numId="64" w16cid:durableId="1914847666">
    <w:abstractNumId w:val="264"/>
  </w:num>
  <w:num w:numId="65" w16cid:durableId="1707832526">
    <w:abstractNumId w:val="269"/>
  </w:num>
  <w:num w:numId="66" w16cid:durableId="893467971">
    <w:abstractNumId w:val="261"/>
  </w:num>
  <w:num w:numId="67" w16cid:durableId="1349064049">
    <w:abstractNumId w:val="102"/>
  </w:num>
  <w:num w:numId="68" w16cid:durableId="170879633">
    <w:abstractNumId w:val="42"/>
  </w:num>
  <w:num w:numId="69" w16cid:durableId="506602006">
    <w:abstractNumId w:val="209"/>
  </w:num>
  <w:num w:numId="70" w16cid:durableId="973874736">
    <w:abstractNumId w:val="114"/>
  </w:num>
  <w:num w:numId="71" w16cid:durableId="1019700165">
    <w:abstractNumId w:val="165"/>
  </w:num>
  <w:num w:numId="72" w16cid:durableId="2080132980">
    <w:abstractNumId w:val="187"/>
  </w:num>
  <w:num w:numId="73" w16cid:durableId="1986351968">
    <w:abstractNumId w:val="139"/>
  </w:num>
  <w:num w:numId="74" w16cid:durableId="347342043">
    <w:abstractNumId w:val="3"/>
  </w:num>
  <w:num w:numId="75" w16cid:durableId="1028021898">
    <w:abstractNumId w:val="65"/>
  </w:num>
  <w:num w:numId="76" w16cid:durableId="2070959199">
    <w:abstractNumId w:val="27"/>
  </w:num>
  <w:num w:numId="77" w16cid:durableId="1161432981">
    <w:abstractNumId w:val="25"/>
  </w:num>
  <w:num w:numId="78" w16cid:durableId="1167597741">
    <w:abstractNumId w:val="230"/>
  </w:num>
  <w:num w:numId="79" w16cid:durableId="1038965606">
    <w:abstractNumId w:val="110"/>
  </w:num>
  <w:num w:numId="80" w16cid:durableId="574706029">
    <w:abstractNumId w:val="271"/>
  </w:num>
  <w:num w:numId="81" w16cid:durableId="1184251025">
    <w:abstractNumId w:val="157"/>
  </w:num>
  <w:num w:numId="82" w16cid:durableId="948438966">
    <w:abstractNumId w:val="55"/>
  </w:num>
  <w:num w:numId="83" w16cid:durableId="1486044434">
    <w:abstractNumId w:val="40"/>
  </w:num>
  <w:num w:numId="84" w16cid:durableId="303321008">
    <w:abstractNumId w:val="154"/>
  </w:num>
  <w:num w:numId="85" w16cid:durableId="149181889">
    <w:abstractNumId w:val="52"/>
  </w:num>
  <w:num w:numId="86" w16cid:durableId="1461606963">
    <w:abstractNumId w:val="74"/>
  </w:num>
  <w:num w:numId="87" w16cid:durableId="839932538">
    <w:abstractNumId w:val="7"/>
  </w:num>
  <w:num w:numId="88" w16cid:durableId="448285924">
    <w:abstractNumId w:val="56"/>
  </w:num>
  <w:num w:numId="89" w16cid:durableId="1685353089">
    <w:abstractNumId w:val="272"/>
  </w:num>
  <w:num w:numId="90" w16cid:durableId="1085228248">
    <w:abstractNumId w:val="146"/>
  </w:num>
  <w:num w:numId="91" w16cid:durableId="2048479776">
    <w:abstractNumId w:val="171"/>
  </w:num>
  <w:num w:numId="92" w16cid:durableId="930432544">
    <w:abstractNumId w:val="251"/>
  </w:num>
  <w:num w:numId="93" w16cid:durableId="898786836">
    <w:abstractNumId w:val="231"/>
  </w:num>
  <w:num w:numId="94" w16cid:durableId="1406337065">
    <w:abstractNumId w:val="186"/>
  </w:num>
  <w:num w:numId="95" w16cid:durableId="859705077">
    <w:abstractNumId w:val="218"/>
  </w:num>
  <w:num w:numId="96" w16cid:durableId="917057722">
    <w:abstractNumId w:val="200"/>
  </w:num>
  <w:num w:numId="97" w16cid:durableId="1492603142">
    <w:abstractNumId w:val="113"/>
  </w:num>
  <w:num w:numId="98" w16cid:durableId="1780682219">
    <w:abstractNumId w:val="30"/>
  </w:num>
  <w:num w:numId="99" w16cid:durableId="1756583408">
    <w:abstractNumId w:val="122"/>
  </w:num>
  <w:num w:numId="100" w16cid:durableId="113259767">
    <w:abstractNumId w:val="168"/>
  </w:num>
  <w:num w:numId="101" w16cid:durableId="572131844">
    <w:abstractNumId w:val="223"/>
  </w:num>
  <w:num w:numId="102" w16cid:durableId="1758865289">
    <w:abstractNumId w:val="244"/>
  </w:num>
  <w:num w:numId="103" w16cid:durableId="682514440">
    <w:abstractNumId w:val="22"/>
  </w:num>
  <w:num w:numId="104" w16cid:durableId="509877670">
    <w:abstractNumId w:val="224"/>
  </w:num>
  <w:num w:numId="105" w16cid:durableId="1673215060">
    <w:abstractNumId w:val="228"/>
  </w:num>
  <w:num w:numId="106" w16cid:durableId="2072999514">
    <w:abstractNumId w:val="124"/>
  </w:num>
  <w:num w:numId="107" w16cid:durableId="1572695622">
    <w:abstractNumId w:val="254"/>
  </w:num>
  <w:num w:numId="108" w16cid:durableId="12191908">
    <w:abstractNumId w:val="58"/>
  </w:num>
  <w:num w:numId="109" w16cid:durableId="209221661">
    <w:abstractNumId w:val="72"/>
  </w:num>
  <w:num w:numId="110" w16cid:durableId="2111394424">
    <w:abstractNumId w:val="104"/>
  </w:num>
  <w:num w:numId="111" w16cid:durableId="2039161673">
    <w:abstractNumId w:val="51"/>
  </w:num>
  <w:num w:numId="112" w16cid:durableId="480195091">
    <w:abstractNumId w:val="87"/>
  </w:num>
  <w:num w:numId="113" w16cid:durableId="1797135046">
    <w:abstractNumId w:val="152"/>
  </w:num>
  <w:num w:numId="114" w16cid:durableId="1715502898">
    <w:abstractNumId w:val="131"/>
  </w:num>
  <w:num w:numId="115" w16cid:durableId="2066442198">
    <w:abstractNumId w:val="248"/>
  </w:num>
  <w:num w:numId="116" w16cid:durableId="599147381">
    <w:abstractNumId w:val="181"/>
  </w:num>
  <w:num w:numId="117" w16cid:durableId="1150319966">
    <w:abstractNumId w:val="123"/>
  </w:num>
  <w:num w:numId="118" w16cid:durableId="245458914">
    <w:abstractNumId w:val="185"/>
  </w:num>
  <w:num w:numId="119" w16cid:durableId="845679295">
    <w:abstractNumId w:val="59"/>
  </w:num>
  <w:num w:numId="120" w16cid:durableId="1627614558">
    <w:abstractNumId w:val="2"/>
  </w:num>
  <w:num w:numId="121" w16cid:durableId="339048375">
    <w:abstractNumId w:val="233"/>
  </w:num>
  <w:num w:numId="122" w16cid:durableId="830364061">
    <w:abstractNumId w:val="37"/>
  </w:num>
  <w:num w:numId="123" w16cid:durableId="2028871262">
    <w:abstractNumId w:val="62"/>
  </w:num>
  <w:num w:numId="124" w16cid:durableId="1559703178">
    <w:abstractNumId w:val="194"/>
  </w:num>
  <w:num w:numId="125" w16cid:durableId="1109079414">
    <w:abstractNumId w:val="11"/>
  </w:num>
  <w:num w:numId="126" w16cid:durableId="802651998">
    <w:abstractNumId w:val="268"/>
  </w:num>
  <w:num w:numId="127" w16cid:durableId="1572275124">
    <w:abstractNumId w:val="36"/>
  </w:num>
  <w:num w:numId="128" w16cid:durableId="687752091">
    <w:abstractNumId w:val="158"/>
  </w:num>
  <w:num w:numId="129" w16cid:durableId="1527056365">
    <w:abstractNumId w:val="71"/>
  </w:num>
  <w:num w:numId="130" w16cid:durableId="1169101704">
    <w:abstractNumId w:val="82"/>
  </w:num>
  <w:num w:numId="131" w16cid:durableId="1667316438">
    <w:abstractNumId w:val="225"/>
  </w:num>
  <w:num w:numId="132" w16cid:durableId="183906839">
    <w:abstractNumId w:val="239"/>
  </w:num>
  <w:num w:numId="133" w16cid:durableId="1285692269">
    <w:abstractNumId w:val="178"/>
  </w:num>
  <w:num w:numId="134" w16cid:durableId="473643863">
    <w:abstractNumId w:val="179"/>
  </w:num>
  <w:num w:numId="135" w16cid:durableId="1638607779">
    <w:abstractNumId w:val="189"/>
  </w:num>
  <w:num w:numId="136" w16cid:durableId="896474606">
    <w:abstractNumId w:val="70"/>
  </w:num>
  <w:num w:numId="137" w16cid:durableId="599798028">
    <w:abstractNumId w:val="215"/>
  </w:num>
  <w:num w:numId="138" w16cid:durableId="905410569">
    <w:abstractNumId w:val="118"/>
  </w:num>
  <w:num w:numId="139" w16cid:durableId="1715235260">
    <w:abstractNumId w:val="84"/>
  </w:num>
  <w:num w:numId="140" w16cid:durableId="1676110864">
    <w:abstractNumId w:val="210"/>
  </w:num>
  <w:num w:numId="141" w16cid:durableId="1398898612">
    <w:abstractNumId w:val="9"/>
  </w:num>
  <w:num w:numId="142" w16cid:durableId="551504352">
    <w:abstractNumId w:val="174"/>
  </w:num>
  <w:num w:numId="143" w16cid:durableId="1196845608">
    <w:abstractNumId w:val="128"/>
  </w:num>
  <w:num w:numId="144" w16cid:durableId="1177575311">
    <w:abstractNumId w:val="175"/>
  </w:num>
  <w:num w:numId="145" w16cid:durableId="702905269">
    <w:abstractNumId w:val="176"/>
  </w:num>
  <w:num w:numId="146" w16cid:durableId="1504394392">
    <w:abstractNumId w:val="32"/>
  </w:num>
  <w:num w:numId="147" w16cid:durableId="560168499">
    <w:abstractNumId w:val="101"/>
  </w:num>
  <w:num w:numId="148" w16cid:durableId="1632900600">
    <w:abstractNumId w:val="15"/>
  </w:num>
  <w:num w:numId="149" w16cid:durableId="1292130882">
    <w:abstractNumId w:val="229"/>
  </w:num>
  <w:num w:numId="150" w16cid:durableId="775566535">
    <w:abstractNumId w:val="77"/>
  </w:num>
  <w:num w:numId="151" w16cid:durableId="1311134068">
    <w:abstractNumId w:val="33"/>
  </w:num>
  <w:num w:numId="152" w16cid:durableId="448622451">
    <w:abstractNumId w:val="250"/>
  </w:num>
  <w:num w:numId="153" w16cid:durableId="985356307">
    <w:abstractNumId w:val="116"/>
  </w:num>
  <w:num w:numId="154" w16cid:durableId="851064529">
    <w:abstractNumId w:val="81"/>
  </w:num>
  <w:num w:numId="155" w16cid:durableId="465587446">
    <w:abstractNumId w:val="162"/>
  </w:num>
  <w:num w:numId="156" w16cid:durableId="1166281832">
    <w:abstractNumId w:val="151"/>
  </w:num>
  <w:num w:numId="157" w16cid:durableId="1983849418">
    <w:abstractNumId w:val="243"/>
  </w:num>
  <w:num w:numId="158" w16cid:durableId="1117680491">
    <w:abstractNumId w:val="166"/>
  </w:num>
  <w:num w:numId="159" w16cid:durableId="183371678">
    <w:abstractNumId w:val="29"/>
  </w:num>
  <w:num w:numId="160" w16cid:durableId="1806511463">
    <w:abstractNumId w:val="227"/>
  </w:num>
  <w:num w:numId="161" w16cid:durableId="780994479">
    <w:abstractNumId w:val="145"/>
  </w:num>
  <w:num w:numId="162" w16cid:durableId="1432313242">
    <w:abstractNumId w:val="211"/>
  </w:num>
  <w:num w:numId="163" w16cid:durableId="1144664434">
    <w:abstractNumId w:val="83"/>
  </w:num>
  <w:num w:numId="164" w16cid:durableId="833688418">
    <w:abstractNumId w:val="12"/>
  </w:num>
  <w:num w:numId="165" w16cid:durableId="1249576670">
    <w:abstractNumId w:val="153"/>
  </w:num>
  <w:num w:numId="166" w16cid:durableId="583539792">
    <w:abstractNumId w:val="66"/>
  </w:num>
  <w:num w:numId="167" w16cid:durableId="1761827261">
    <w:abstractNumId w:val="203"/>
  </w:num>
  <w:num w:numId="168" w16cid:durableId="734083984">
    <w:abstractNumId w:val="1"/>
  </w:num>
  <w:num w:numId="169" w16cid:durableId="1555893912">
    <w:abstractNumId w:val="149"/>
  </w:num>
  <w:num w:numId="170" w16cid:durableId="220530855">
    <w:abstractNumId w:val="18"/>
  </w:num>
  <w:num w:numId="171" w16cid:durableId="885870593">
    <w:abstractNumId w:val="50"/>
  </w:num>
  <w:num w:numId="172" w16cid:durableId="1720517113">
    <w:abstractNumId w:val="64"/>
  </w:num>
  <w:num w:numId="173" w16cid:durableId="1268271436">
    <w:abstractNumId w:val="136"/>
  </w:num>
  <w:num w:numId="174" w16cid:durableId="860707250">
    <w:abstractNumId w:val="197"/>
  </w:num>
  <w:num w:numId="175" w16cid:durableId="180316467">
    <w:abstractNumId w:val="75"/>
  </w:num>
  <w:num w:numId="176" w16cid:durableId="837505861">
    <w:abstractNumId w:val="97"/>
  </w:num>
  <w:num w:numId="177" w16cid:durableId="1720862844">
    <w:abstractNumId w:val="39"/>
  </w:num>
  <w:num w:numId="178" w16cid:durableId="790133434">
    <w:abstractNumId w:val="133"/>
  </w:num>
  <w:num w:numId="179" w16cid:durableId="1606574528">
    <w:abstractNumId w:val="126"/>
  </w:num>
  <w:num w:numId="180" w16cid:durableId="627014157">
    <w:abstractNumId w:val="61"/>
  </w:num>
  <w:num w:numId="181" w16cid:durableId="426078034">
    <w:abstractNumId w:val="219"/>
  </w:num>
  <w:num w:numId="182" w16cid:durableId="318273746">
    <w:abstractNumId w:val="119"/>
  </w:num>
  <w:num w:numId="183" w16cid:durableId="555045251">
    <w:abstractNumId w:val="156"/>
  </w:num>
  <w:num w:numId="184" w16cid:durableId="385616303">
    <w:abstractNumId w:val="47"/>
  </w:num>
  <w:num w:numId="185" w16cid:durableId="958486043">
    <w:abstractNumId w:val="95"/>
  </w:num>
  <w:num w:numId="186" w16cid:durableId="513149916">
    <w:abstractNumId w:val="108"/>
  </w:num>
  <w:num w:numId="187" w16cid:durableId="1677885126">
    <w:abstractNumId w:val="204"/>
  </w:num>
  <w:num w:numId="188" w16cid:durableId="1090782126">
    <w:abstractNumId w:val="78"/>
  </w:num>
  <w:num w:numId="189" w16cid:durableId="1766225886">
    <w:abstractNumId w:val="138"/>
  </w:num>
  <w:num w:numId="190" w16cid:durableId="2045446041">
    <w:abstractNumId w:val="68"/>
  </w:num>
  <w:num w:numId="191" w16cid:durableId="1643265485">
    <w:abstractNumId w:val="100"/>
  </w:num>
  <w:num w:numId="192" w16cid:durableId="1487821990">
    <w:abstractNumId w:val="21"/>
  </w:num>
  <w:num w:numId="193" w16cid:durableId="524566057">
    <w:abstractNumId w:val="257"/>
  </w:num>
  <w:num w:numId="194" w16cid:durableId="891578266">
    <w:abstractNumId w:val="147"/>
  </w:num>
  <w:num w:numId="195" w16cid:durableId="638533164">
    <w:abstractNumId w:val="159"/>
  </w:num>
  <w:num w:numId="196" w16cid:durableId="1178544218">
    <w:abstractNumId w:val="182"/>
  </w:num>
  <w:num w:numId="197" w16cid:durableId="1109156785">
    <w:abstractNumId w:val="150"/>
  </w:num>
  <w:num w:numId="198" w16cid:durableId="326134527">
    <w:abstractNumId w:val="20"/>
  </w:num>
  <w:num w:numId="199" w16cid:durableId="1274704094">
    <w:abstractNumId w:val="132"/>
  </w:num>
  <w:num w:numId="200" w16cid:durableId="937176550">
    <w:abstractNumId w:val="8"/>
  </w:num>
  <w:num w:numId="201" w16cid:durableId="1450901712">
    <w:abstractNumId w:val="270"/>
  </w:num>
  <w:num w:numId="202" w16cid:durableId="952249679">
    <w:abstractNumId w:val="205"/>
  </w:num>
  <w:num w:numId="203" w16cid:durableId="595282855">
    <w:abstractNumId w:val="73"/>
  </w:num>
  <w:num w:numId="204" w16cid:durableId="719985929">
    <w:abstractNumId w:val="53"/>
  </w:num>
  <w:num w:numId="205" w16cid:durableId="1650475119">
    <w:abstractNumId w:val="19"/>
  </w:num>
  <w:num w:numId="206" w16cid:durableId="1263993488">
    <w:abstractNumId w:val="28"/>
  </w:num>
  <w:num w:numId="207" w16cid:durableId="1848667625">
    <w:abstractNumId w:val="235"/>
  </w:num>
  <w:num w:numId="208" w16cid:durableId="1456366063">
    <w:abstractNumId w:val="148"/>
  </w:num>
  <w:num w:numId="209" w16cid:durableId="454299688">
    <w:abstractNumId w:val="242"/>
  </w:num>
  <w:num w:numId="210" w16cid:durableId="871646546">
    <w:abstractNumId w:val="262"/>
  </w:num>
  <w:num w:numId="211" w16cid:durableId="1140994265">
    <w:abstractNumId w:val="79"/>
  </w:num>
  <w:num w:numId="212" w16cid:durableId="456724403">
    <w:abstractNumId w:val="192"/>
  </w:num>
  <w:num w:numId="213" w16cid:durableId="323172050">
    <w:abstractNumId w:val="120"/>
  </w:num>
  <w:num w:numId="214" w16cid:durableId="497430706">
    <w:abstractNumId w:val="199"/>
  </w:num>
  <w:num w:numId="215" w16cid:durableId="1719161940">
    <w:abstractNumId w:val="184"/>
  </w:num>
  <w:num w:numId="216" w16cid:durableId="400299737">
    <w:abstractNumId w:val="216"/>
  </w:num>
  <w:num w:numId="217" w16cid:durableId="1480423377">
    <w:abstractNumId w:val="69"/>
  </w:num>
  <w:num w:numId="218" w16cid:durableId="1306079410">
    <w:abstractNumId w:val="206"/>
  </w:num>
  <w:num w:numId="219" w16cid:durableId="798691798">
    <w:abstractNumId w:val="265"/>
  </w:num>
  <w:num w:numId="220" w16cid:durableId="2000570304">
    <w:abstractNumId w:val="91"/>
  </w:num>
  <w:num w:numId="221" w16cid:durableId="990988595">
    <w:abstractNumId w:val="246"/>
  </w:num>
  <w:num w:numId="222" w16cid:durableId="868876856">
    <w:abstractNumId w:val="144"/>
  </w:num>
  <w:num w:numId="223" w16cid:durableId="2126271545">
    <w:abstractNumId w:val="180"/>
  </w:num>
  <w:num w:numId="224" w16cid:durableId="427425958">
    <w:abstractNumId w:val="49"/>
  </w:num>
  <w:num w:numId="225" w16cid:durableId="1812598688">
    <w:abstractNumId w:val="220"/>
  </w:num>
  <w:num w:numId="226" w16cid:durableId="439106895">
    <w:abstractNumId w:val="105"/>
  </w:num>
  <w:num w:numId="227" w16cid:durableId="1755277973">
    <w:abstractNumId w:val="41"/>
  </w:num>
  <w:num w:numId="228" w16cid:durableId="505098906">
    <w:abstractNumId w:val="193"/>
  </w:num>
  <w:num w:numId="229" w16cid:durableId="1489983317">
    <w:abstractNumId w:val="245"/>
  </w:num>
  <w:num w:numId="230" w16cid:durableId="114252782">
    <w:abstractNumId w:val="88"/>
  </w:num>
  <w:num w:numId="231" w16cid:durableId="1759907527">
    <w:abstractNumId w:val="253"/>
  </w:num>
  <w:num w:numId="232" w16cid:durableId="931162234">
    <w:abstractNumId w:val="96"/>
  </w:num>
  <w:num w:numId="233" w16cid:durableId="286857632">
    <w:abstractNumId w:val="164"/>
  </w:num>
  <w:num w:numId="234" w16cid:durableId="799349534">
    <w:abstractNumId w:val="115"/>
  </w:num>
  <w:num w:numId="235" w16cid:durableId="774908924">
    <w:abstractNumId w:val="35"/>
  </w:num>
  <w:num w:numId="236" w16cid:durableId="415785071">
    <w:abstractNumId w:val="208"/>
  </w:num>
  <w:num w:numId="237" w16cid:durableId="504590440">
    <w:abstractNumId w:val="129"/>
  </w:num>
  <w:num w:numId="238" w16cid:durableId="1142582125">
    <w:abstractNumId w:val="23"/>
  </w:num>
  <w:num w:numId="239" w16cid:durableId="795027332">
    <w:abstractNumId w:val="4"/>
  </w:num>
  <w:num w:numId="240" w16cid:durableId="1720279493">
    <w:abstractNumId w:val="111"/>
  </w:num>
  <w:num w:numId="241" w16cid:durableId="1491942214">
    <w:abstractNumId w:val="173"/>
  </w:num>
  <w:num w:numId="242" w16cid:durableId="508757493">
    <w:abstractNumId w:val="135"/>
  </w:num>
  <w:num w:numId="243" w16cid:durableId="1620455703">
    <w:abstractNumId w:val="17"/>
  </w:num>
  <w:num w:numId="244" w16cid:durableId="986055623">
    <w:abstractNumId w:val="163"/>
  </w:num>
  <w:num w:numId="245" w16cid:durableId="360470505">
    <w:abstractNumId w:val="161"/>
  </w:num>
  <w:num w:numId="246" w16cid:durableId="1563826198">
    <w:abstractNumId w:val="107"/>
  </w:num>
  <w:num w:numId="247" w16cid:durableId="76902085">
    <w:abstractNumId w:val="137"/>
  </w:num>
  <w:num w:numId="248" w16cid:durableId="1443954916">
    <w:abstractNumId w:val="207"/>
  </w:num>
  <w:num w:numId="249" w16cid:durableId="1682857382">
    <w:abstractNumId w:val="238"/>
  </w:num>
  <w:num w:numId="250" w16cid:durableId="2107190306">
    <w:abstractNumId w:val="196"/>
  </w:num>
  <w:num w:numId="251" w16cid:durableId="236211770">
    <w:abstractNumId w:val="160"/>
  </w:num>
  <w:num w:numId="252" w16cid:durableId="1161115053">
    <w:abstractNumId w:val="222"/>
  </w:num>
  <w:num w:numId="253" w16cid:durableId="1767457709">
    <w:abstractNumId w:val="46"/>
  </w:num>
  <w:num w:numId="254" w16cid:durableId="864517138">
    <w:abstractNumId w:val="38"/>
  </w:num>
  <w:num w:numId="255" w16cid:durableId="1342243387">
    <w:abstractNumId w:val="10"/>
  </w:num>
  <w:num w:numId="256" w16cid:durableId="2134205210">
    <w:abstractNumId w:val="141"/>
  </w:num>
  <w:num w:numId="257" w16cid:durableId="754277610">
    <w:abstractNumId w:val="109"/>
  </w:num>
  <w:num w:numId="258" w16cid:durableId="776675987">
    <w:abstractNumId w:val="140"/>
  </w:num>
  <w:num w:numId="259" w16cid:durableId="52434159">
    <w:abstractNumId w:val="31"/>
  </w:num>
  <w:num w:numId="260" w16cid:durableId="1581138688">
    <w:abstractNumId w:val="177"/>
  </w:num>
  <w:num w:numId="261" w16cid:durableId="665014650">
    <w:abstractNumId w:val="76"/>
  </w:num>
  <w:num w:numId="262" w16cid:durableId="123356340">
    <w:abstractNumId w:val="6"/>
  </w:num>
  <w:num w:numId="263" w16cid:durableId="362904353">
    <w:abstractNumId w:val="241"/>
  </w:num>
  <w:num w:numId="264" w16cid:durableId="2083484117">
    <w:abstractNumId w:val="240"/>
  </w:num>
  <w:num w:numId="265" w16cid:durableId="1527867882">
    <w:abstractNumId w:val="169"/>
  </w:num>
  <w:num w:numId="266" w16cid:durableId="1627469367">
    <w:abstractNumId w:val="63"/>
  </w:num>
  <w:num w:numId="267" w16cid:durableId="1502811408">
    <w:abstractNumId w:val="48"/>
  </w:num>
  <w:num w:numId="268" w16cid:durableId="281612583">
    <w:abstractNumId w:val="121"/>
  </w:num>
  <w:num w:numId="269" w16cid:durableId="1616868983">
    <w:abstractNumId w:val="112"/>
  </w:num>
  <w:num w:numId="270" w16cid:durableId="1920098353">
    <w:abstractNumId w:val="249"/>
  </w:num>
  <w:num w:numId="271" w16cid:durableId="1600217203">
    <w:abstractNumId w:val="247"/>
  </w:num>
  <w:num w:numId="272" w16cid:durableId="1230652334">
    <w:abstractNumId w:val="86"/>
  </w:num>
  <w:num w:numId="273" w16cid:durableId="1353216148">
    <w:abstractNumId w:val="217"/>
  </w:num>
  <w:num w:numId="274" w16cid:durableId="1388455926">
    <w:abstractNumId w:val="127"/>
  </w:num>
  <w:num w:numId="275" w16cid:durableId="1634560831">
    <w:abstractNumId w:val="263"/>
  </w:num>
  <w:numIdMacAtCleanup w:val="2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defaultTabStop w:val="170"/>
  <w:hyphenationZone w:val="425"/>
  <w:defaultTableStyle w:val="ListTable2-Accent61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AFC"/>
    <w:rsid w:val="000000B2"/>
    <w:rsid w:val="000000FB"/>
    <w:rsid w:val="00000301"/>
    <w:rsid w:val="00000361"/>
    <w:rsid w:val="00000A70"/>
    <w:rsid w:val="0000123E"/>
    <w:rsid w:val="0000134C"/>
    <w:rsid w:val="000013B5"/>
    <w:rsid w:val="000014F1"/>
    <w:rsid w:val="000017A6"/>
    <w:rsid w:val="000017D8"/>
    <w:rsid w:val="00001988"/>
    <w:rsid w:val="00002473"/>
    <w:rsid w:val="00002727"/>
    <w:rsid w:val="00002AF5"/>
    <w:rsid w:val="0000342F"/>
    <w:rsid w:val="0000350E"/>
    <w:rsid w:val="0000376F"/>
    <w:rsid w:val="0000378B"/>
    <w:rsid w:val="00003B48"/>
    <w:rsid w:val="00003C11"/>
    <w:rsid w:val="00003E4C"/>
    <w:rsid w:val="00003F57"/>
    <w:rsid w:val="0000477E"/>
    <w:rsid w:val="000048E9"/>
    <w:rsid w:val="00004B88"/>
    <w:rsid w:val="00004D52"/>
    <w:rsid w:val="00005529"/>
    <w:rsid w:val="00005714"/>
    <w:rsid w:val="00005EAA"/>
    <w:rsid w:val="0000606F"/>
    <w:rsid w:val="00006785"/>
    <w:rsid w:val="00006798"/>
    <w:rsid w:val="00006799"/>
    <w:rsid w:val="00007553"/>
    <w:rsid w:val="0000780C"/>
    <w:rsid w:val="0000783C"/>
    <w:rsid w:val="00007DB1"/>
    <w:rsid w:val="000102E3"/>
    <w:rsid w:val="000108B0"/>
    <w:rsid w:val="00010C81"/>
    <w:rsid w:val="00010E81"/>
    <w:rsid w:val="0001113F"/>
    <w:rsid w:val="0001140A"/>
    <w:rsid w:val="00011DE2"/>
    <w:rsid w:val="000120E7"/>
    <w:rsid w:val="0001243F"/>
    <w:rsid w:val="0001257F"/>
    <w:rsid w:val="000128DD"/>
    <w:rsid w:val="00012C8D"/>
    <w:rsid w:val="0001300C"/>
    <w:rsid w:val="00014478"/>
    <w:rsid w:val="000145E6"/>
    <w:rsid w:val="00014998"/>
    <w:rsid w:val="00014A73"/>
    <w:rsid w:val="00014BFC"/>
    <w:rsid w:val="00014EC6"/>
    <w:rsid w:val="000151C3"/>
    <w:rsid w:val="00015628"/>
    <w:rsid w:val="00015710"/>
    <w:rsid w:val="0001576A"/>
    <w:rsid w:val="00015A09"/>
    <w:rsid w:val="00015AFD"/>
    <w:rsid w:val="00015CAB"/>
    <w:rsid w:val="00016740"/>
    <w:rsid w:val="000167A2"/>
    <w:rsid w:val="000168B5"/>
    <w:rsid w:val="00016DAC"/>
    <w:rsid w:val="0001731B"/>
    <w:rsid w:val="00017468"/>
    <w:rsid w:val="000177AE"/>
    <w:rsid w:val="0001789C"/>
    <w:rsid w:val="000200A2"/>
    <w:rsid w:val="0002032E"/>
    <w:rsid w:val="00020344"/>
    <w:rsid w:val="00020410"/>
    <w:rsid w:val="0002073D"/>
    <w:rsid w:val="00020D42"/>
    <w:rsid w:val="00020E24"/>
    <w:rsid w:val="0002141C"/>
    <w:rsid w:val="00022036"/>
    <w:rsid w:val="000227EE"/>
    <w:rsid w:val="0002285D"/>
    <w:rsid w:val="000229C2"/>
    <w:rsid w:val="00022A31"/>
    <w:rsid w:val="00023487"/>
    <w:rsid w:val="000239D3"/>
    <w:rsid w:val="00024001"/>
    <w:rsid w:val="00024146"/>
    <w:rsid w:val="00024398"/>
    <w:rsid w:val="00024524"/>
    <w:rsid w:val="000247AD"/>
    <w:rsid w:val="00025352"/>
    <w:rsid w:val="0002555C"/>
    <w:rsid w:val="00025991"/>
    <w:rsid w:val="00025B70"/>
    <w:rsid w:val="00025C7E"/>
    <w:rsid w:val="00025D9A"/>
    <w:rsid w:val="0002659C"/>
    <w:rsid w:val="000266C2"/>
    <w:rsid w:val="000266EB"/>
    <w:rsid w:val="000269C1"/>
    <w:rsid w:val="00026B90"/>
    <w:rsid w:val="00027268"/>
    <w:rsid w:val="00027300"/>
    <w:rsid w:val="00027974"/>
    <w:rsid w:val="000279D7"/>
    <w:rsid w:val="00030355"/>
    <w:rsid w:val="00030AB5"/>
    <w:rsid w:val="00030B06"/>
    <w:rsid w:val="00030C9F"/>
    <w:rsid w:val="00030DD0"/>
    <w:rsid w:val="00030F8C"/>
    <w:rsid w:val="00031282"/>
    <w:rsid w:val="00031730"/>
    <w:rsid w:val="00031A1D"/>
    <w:rsid w:val="00031B17"/>
    <w:rsid w:val="00031B6C"/>
    <w:rsid w:val="00031D2C"/>
    <w:rsid w:val="00032278"/>
    <w:rsid w:val="00033083"/>
    <w:rsid w:val="000330B4"/>
    <w:rsid w:val="0003382C"/>
    <w:rsid w:val="000339D1"/>
    <w:rsid w:val="00033AE1"/>
    <w:rsid w:val="00033B13"/>
    <w:rsid w:val="00033DC7"/>
    <w:rsid w:val="00033DDA"/>
    <w:rsid w:val="00034541"/>
    <w:rsid w:val="000345BB"/>
    <w:rsid w:val="0003486D"/>
    <w:rsid w:val="00034CE2"/>
    <w:rsid w:val="00034F8A"/>
    <w:rsid w:val="00035094"/>
    <w:rsid w:val="0003522F"/>
    <w:rsid w:val="000355EB"/>
    <w:rsid w:val="00035AAF"/>
    <w:rsid w:val="00036160"/>
    <w:rsid w:val="00036327"/>
    <w:rsid w:val="00036530"/>
    <w:rsid w:val="000368D9"/>
    <w:rsid w:val="000368FC"/>
    <w:rsid w:val="0003698F"/>
    <w:rsid w:val="00036D09"/>
    <w:rsid w:val="00036F40"/>
    <w:rsid w:val="00037106"/>
    <w:rsid w:val="00040272"/>
    <w:rsid w:val="00040488"/>
    <w:rsid w:val="00040A15"/>
    <w:rsid w:val="00040BDB"/>
    <w:rsid w:val="00041302"/>
    <w:rsid w:val="00041A5C"/>
    <w:rsid w:val="00041E34"/>
    <w:rsid w:val="00041F97"/>
    <w:rsid w:val="0004207B"/>
    <w:rsid w:val="00042310"/>
    <w:rsid w:val="00042322"/>
    <w:rsid w:val="00042671"/>
    <w:rsid w:val="00042B8F"/>
    <w:rsid w:val="00042FDE"/>
    <w:rsid w:val="00043181"/>
    <w:rsid w:val="00043257"/>
    <w:rsid w:val="000432F5"/>
    <w:rsid w:val="00043982"/>
    <w:rsid w:val="00043E8D"/>
    <w:rsid w:val="0004430B"/>
    <w:rsid w:val="00045050"/>
    <w:rsid w:val="000452B9"/>
    <w:rsid w:val="00045746"/>
    <w:rsid w:val="00045BA7"/>
    <w:rsid w:val="00045C08"/>
    <w:rsid w:val="00045C37"/>
    <w:rsid w:val="000460B8"/>
    <w:rsid w:val="000463A5"/>
    <w:rsid w:val="00046F3C"/>
    <w:rsid w:val="00046FB8"/>
    <w:rsid w:val="00047331"/>
    <w:rsid w:val="000473E9"/>
    <w:rsid w:val="000475BE"/>
    <w:rsid w:val="00047F82"/>
    <w:rsid w:val="0005029D"/>
    <w:rsid w:val="00050C7F"/>
    <w:rsid w:val="00050DBB"/>
    <w:rsid w:val="00051344"/>
    <w:rsid w:val="000524E6"/>
    <w:rsid w:val="000525F2"/>
    <w:rsid w:val="00052C7E"/>
    <w:rsid w:val="000536D3"/>
    <w:rsid w:val="00054392"/>
    <w:rsid w:val="00054430"/>
    <w:rsid w:val="00054471"/>
    <w:rsid w:val="0005466B"/>
    <w:rsid w:val="00054BDB"/>
    <w:rsid w:val="00054F9B"/>
    <w:rsid w:val="0005554E"/>
    <w:rsid w:val="0005574E"/>
    <w:rsid w:val="00055C87"/>
    <w:rsid w:val="00055DCA"/>
    <w:rsid w:val="00056036"/>
    <w:rsid w:val="0005613F"/>
    <w:rsid w:val="000565A3"/>
    <w:rsid w:val="000565F7"/>
    <w:rsid w:val="00056702"/>
    <w:rsid w:val="00056DD8"/>
    <w:rsid w:val="00056DDB"/>
    <w:rsid w:val="00056F58"/>
    <w:rsid w:val="0005707F"/>
    <w:rsid w:val="0005724D"/>
    <w:rsid w:val="000572B7"/>
    <w:rsid w:val="00057F15"/>
    <w:rsid w:val="00060224"/>
    <w:rsid w:val="00060476"/>
    <w:rsid w:val="0006062F"/>
    <w:rsid w:val="00060F0C"/>
    <w:rsid w:val="000610A6"/>
    <w:rsid w:val="00061304"/>
    <w:rsid w:val="00061869"/>
    <w:rsid w:val="00062306"/>
    <w:rsid w:val="00062B64"/>
    <w:rsid w:val="00063052"/>
    <w:rsid w:val="00063616"/>
    <w:rsid w:val="000639AC"/>
    <w:rsid w:val="00063CF6"/>
    <w:rsid w:val="000640C6"/>
    <w:rsid w:val="000645CC"/>
    <w:rsid w:val="000645DB"/>
    <w:rsid w:val="0006476C"/>
    <w:rsid w:val="00064820"/>
    <w:rsid w:val="00064949"/>
    <w:rsid w:val="00065292"/>
    <w:rsid w:val="00065B15"/>
    <w:rsid w:val="00065B46"/>
    <w:rsid w:val="00065BB4"/>
    <w:rsid w:val="00065E5D"/>
    <w:rsid w:val="000661AA"/>
    <w:rsid w:val="0006627D"/>
    <w:rsid w:val="00066D60"/>
    <w:rsid w:val="000671E6"/>
    <w:rsid w:val="00067353"/>
    <w:rsid w:val="0006750D"/>
    <w:rsid w:val="000675B5"/>
    <w:rsid w:val="0006762F"/>
    <w:rsid w:val="00067B35"/>
    <w:rsid w:val="00067C2B"/>
    <w:rsid w:val="00067F9B"/>
    <w:rsid w:val="000700E3"/>
    <w:rsid w:val="00070211"/>
    <w:rsid w:val="000705F0"/>
    <w:rsid w:val="000706F1"/>
    <w:rsid w:val="00070A7D"/>
    <w:rsid w:val="00070B6B"/>
    <w:rsid w:val="00070EDA"/>
    <w:rsid w:val="000711B3"/>
    <w:rsid w:val="00071384"/>
    <w:rsid w:val="000722E9"/>
    <w:rsid w:val="000723A7"/>
    <w:rsid w:val="000725FE"/>
    <w:rsid w:val="00072605"/>
    <w:rsid w:val="00072777"/>
    <w:rsid w:val="0007297D"/>
    <w:rsid w:val="00073489"/>
    <w:rsid w:val="000736B6"/>
    <w:rsid w:val="00073D03"/>
    <w:rsid w:val="0007423E"/>
    <w:rsid w:val="000745C2"/>
    <w:rsid w:val="00074755"/>
    <w:rsid w:val="0007494D"/>
    <w:rsid w:val="00074971"/>
    <w:rsid w:val="00075309"/>
    <w:rsid w:val="0007596F"/>
    <w:rsid w:val="00075D38"/>
    <w:rsid w:val="00075DC1"/>
    <w:rsid w:val="000762B0"/>
    <w:rsid w:val="00076351"/>
    <w:rsid w:val="000763C3"/>
    <w:rsid w:val="00076F56"/>
    <w:rsid w:val="000772CF"/>
    <w:rsid w:val="000778FA"/>
    <w:rsid w:val="00077A2C"/>
    <w:rsid w:val="00077CB1"/>
    <w:rsid w:val="00077DA7"/>
    <w:rsid w:val="00080186"/>
    <w:rsid w:val="000806A3"/>
    <w:rsid w:val="0008071A"/>
    <w:rsid w:val="0008093D"/>
    <w:rsid w:val="00080E70"/>
    <w:rsid w:val="0008128D"/>
    <w:rsid w:val="00081A80"/>
    <w:rsid w:val="00081DA7"/>
    <w:rsid w:val="00081E66"/>
    <w:rsid w:val="000825BE"/>
    <w:rsid w:val="00082DE7"/>
    <w:rsid w:val="00082E69"/>
    <w:rsid w:val="00082E95"/>
    <w:rsid w:val="0008316D"/>
    <w:rsid w:val="000831C9"/>
    <w:rsid w:val="0008333B"/>
    <w:rsid w:val="00083A4C"/>
    <w:rsid w:val="00083C32"/>
    <w:rsid w:val="00083C94"/>
    <w:rsid w:val="00083DA9"/>
    <w:rsid w:val="000840A0"/>
    <w:rsid w:val="00084114"/>
    <w:rsid w:val="00084256"/>
    <w:rsid w:val="000850FC"/>
    <w:rsid w:val="0008565E"/>
    <w:rsid w:val="00085A0C"/>
    <w:rsid w:val="00085C7E"/>
    <w:rsid w:val="00086288"/>
    <w:rsid w:val="00086708"/>
    <w:rsid w:val="00086CE7"/>
    <w:rsid w:val="00087582"/>
    <w:rsid w:val="000876E0"/>
    <w:rsid w:val="000900C8"/>
    <w:rsid w:val="00090369"/>
    <w:rsid w:val="00090695"/>
    <w:rsid w:val="000907F9"/>
    <w:rsid w:val="000917BF"/>
    <w:rsid w:val="000920B5"/>
    <w:rsid w:val="000924CF"/>
    <w:rsid w:val="00092ABD"/>
    <w:rsid w:val="00092BB6"/>
    <w:rsid w:val="00092CEF"/>
    <w:rsid w:val="00092ECD"/>
    <w:rsid w:val="0009302D"/>
    <w:rsid w:val="000931BF"/>
    <w:rsid w:val="000931F4"/>
    <w:rsid w:val="000934DA"/>
    <w:rsid w:val="000939DC"/>
    <w:rsid w:val="00093A10"/>
    <w:rsid w:val="000941B3"/>
    <w:rsid w:val="000942A4"/>
    <w:rsid w:val="00094324"/>
    <w:rsid w:val="000945B1"/>
    <w:rsid w:val="00094975"/>
    <w:rsid w:val="000949DC"/>
    <w:rsid w:val="00094AC7"/>
    <w:rsid w:val="00094B7C"/>
    <w:rsid w:val="00094CCA"/>
    <w:rsid w:val="00094D23"/>
    <w:rsid w:val="00095254"/>
    <w:rsid w:val="00095521"/>
    <w:rsid w:val="000955FD"/>
    <w:rsid w:val="00095939"/>
    <w:rsid w:val="00095BD9"/>
    <w:rsid w:val="00095DAE"/>
    <w:rsid w:val="00095E3C"/>
    <w:rsid w:val="00095F3F"/>
    <w:rsid w:val="00096C10"/>
    <w:rsid w:val="000976E4"/>
    <w:rsid w:val="0009772A"/>
    <w:rsid w:val="000978AF"/>
    <w:rsid w:val="00097F9F"/>
    <w:rsid w:val="000A02A4"/>
    <w:rsid w:val="000A0359"/>
    <w:rsid w:val="000A0377"/>
    <w:rsid w:val="000A09E9"/>
    <w:rsid w:val="000A0BB6"/>
    <w:rsid w:val="000A0ECB"/>
    <w:rsid w:val="000A0F7E"/>
    <w:rsid w:val="000A0F89"/>
    <w:rsid w:val="000A1190"/>
    <w:rsid w:val="000A12CA"/>
    <w:rsid w:val="000A152F"/>
    <w:rsid w:val="000A1668"/>
    <w:rsid w:val="000A19D1"/>
    <w:rsid w:val="000A1D5E"/>
    <w:rsid w:val="000A2339"/>
    <w:rsid w:val="000A27DE"/>
    <w:rsid w:val="000A298F"/>
    <w:rsid w:val="000A2D79"/>
    <w:rsid w:val="000A3229"/>
    <w:rsid w:val="000A36CA"/>
    <w:rsid w:val="000A36F9"/>
    <w:rsid w:val="000A3B90"/>
    <w:rsid w:val="000A405F"/>
    <w:rsid w:val="000A459F"/>
    <w:rsid w:val="000A4C52"/>
    <w:rsid w:val="000A4C93"/>
    <w:rsid w:val="000A4DA3"/>
    <w:rsid w:val="000A4E47"/>
    <w:rsid w:val="000A53F5"/>
    <w:rsid w:val="000A5582"/>
    <w:rsid w:val="000A62EC"/>
    <w:rsid w:val="000A6743"/>
    <w:rsid w:val="000A67B1"/>
    <w:rsid w:val="000A6807"/>
    <w:rsid w:val="000A6CC4"/>
    <w:rsid w:val="000A7096"/>
    <w:rsid w:val="000A7334"/>
    <w:rsid w:val="000A73D3"/>
    <w:rsid w:val="000A73F2"/>
    <w:rsid w:val="000A75EF"/>
    <w:rsid w:val="000A784E"/>
    <w:rsid w:val="000A79C9"/>
    <w:rsid w:val="000A7A53"/>
    <w:rsid w:val="000A7F06"/>
    <w:rsid w:val="000A7F1B"/>
    <w:rsid w:val="000B00C9"/>
    <w:rsid w:val="000B0695"/>
    <w:rsid w:val="000B0C5E"/>
    <w:rsid w:val="000B0C99"/>
    <w:rsid w:val="000B0C9F"/>
    <w:rsid w:val="000B10AA"/>
    <w:rsid w:val="000B14F8"/>
    <w:rsid w:val="000B1AD5"/>
    <w:rsid w:val="000B1C87"/>
    <w:rsid w:val="000B1E27"/>
    <w:rsid w:val="000B218B"/>
    <w:rsid w:val="000B2B61"/>
    <w:rsid w:val="000B3189"/>
    <w:rsid w:val="000B32F8"/>
    <w:rsid w:val="000B33B8"/>
    <w:rsid w:val="000B373D"/>
    <w:rsid w:val="000B3AB3"/>
    <w:rsid w:val="000B47C8"/>
    <w:rsid w:val="000B4B61"/>
    <w:rsid w:val="000B4BAF"/>
    <w:rsid w:val="000B4DDD"/>
    <w:rsid w:val="000B50DE"/>
    <w:rsid w:val="000B596F"/>
    <w:rsid w:val="000B597A"/>
    <w:rsid w:val="000B6F3E"/>
    <w:rsid w:val="000B6FCD"/>
    <w:rsid w:val="000B7F79"/>
    <w:rsid w:val="000C00C1"/>
    <w:rsid w:val="000C0303"/>
    <w:rsid w:val="000C038E"/>
    <w:rsid w:val="000C05F7"/>
    <w:rsid w:val="000C0668"/>
    <w:rsid w:val="000C0A96"/>
    <w:rsid w:val="000C11C9"/>
    <w:rsid w:val="000C22E9"/>
    <w:rsid w:val="000C2321"/>
    <w:rsid w:val="000C27FC"/>
    <w:rsid w:val="000C2CF6"/>
    <w:rsid w:val="000C3288"/>
    <w:rsid w:val="000C3477"/>
    <w:rsid w:val="000C3E1C"/>
    <w:rsid w:val="000C3FB5"/>
    <w:rsid w:val="000C4016"/>
    <w:rsid w:val="000C5170"/>
    <w:rsid w:val="000C526A"/>
    <w:rsid w:val="000C5291"/>
    <w:rsid w:val="000C52DC"/>
    <w:rsid w:val="000C5515"/>
    <w:rsid w:val="000C5662"/>
    <w:rsid w:val="000C5EFB"/>
    <w:rsid w:val="000C6121"/>
    <w:rsid w:val="000C62FA"/>
    <w:rsid w:val="000C637E"/>
    <w:rsid w:val="000C63B9"/>
    <w:rsid w:val="000C68F0"/>
    <w:rsid w:val="000C6AB1"/>
    <w:rsid w:val="000C6F9D"/>
    <w:rsid w:val="000C7283"/>
    <w:rsid w:val="000C75DF"/>
    <w:rsid w:val="000C7786"/>
    <w:rsid w:val="000C77C7"/>
    <w:rsid w:val="000C7B7C"/>
    <w:rsid w:val="000C7CC9"/>
    <w:rsid w:val="000D020A"/>
    <w:rsid w:val="000D02B1"/>
    <w:rsid w:val="000D0905"/>
    <w:rsid w:val="000D0BBF"/>
    <w:rsid w:val="000D0D54"/>
    <w:rsid w:val="000D10F5"/>
    <w:rsid w:val="000D1386"/>
    <w:rsid w:val="000D158C"/>
    <w:rsid w:val="000D19F7"/>
    <w:rsid w:val="000D2522"/>
    <w:rsid w:val="000D253C"/>
    <w:rsid w:val="000D2696"/>
    <w:rsid w:val="000D28A0"/>
    <w:rsid w:val="000D392A"/>
    <w:rsid w:val="000D3E80"/>
    <w:rsid w:val="000D3EA5"/>
    <w:rsid w:val="000D41FA"/>
    <w:rsid w:val="000D49CB"/>
    <w:rsid w:val="000D4E88"/>
    <w:rsid w:val="000D50C6"/>
    <w:rsid w:val="000D574E"/>
    <w:rsid w:val="000D5866"/>
    <w:rsid w:val="000D5DB9"/>
    <w:rsid w:val="000D5E96"/>
    <w:rsid w:val="000D5F33"/>
    <w:rsid w:val="000D6055"/>
    <w:rsid w:val="000D62A9"/>
    <w:rsid w:val="000D631E"/>
    <w:rsid w:val="000D64F7"/>
    <w:rsid w:val="000D65FB"/>
    <w:rsid w:val="000D6AED"/>
    <w:rsid w:val="000D6B51"/>
    <w:rsid w:val="000D6E22"/>
    <w:rsid w:val="000D7061"/>
    <w:rsid w:val="000D748B"/>
    <w:rsid w:val="000D78CC"/>
    <w:rsid w:val="000D7EFE"/>
    <w:rsid w:val="000E0090"/>
    <w:rsid w:val="000E0248"/>
    <w:rsid w:val="000E03BD"/>
    <w:rsid w:val="000E0CD1"/>
    <w:rsid w:val="000E10E4"/>
    <w:rsid w:val="000E1493"/>
    <w:rsid w:val="000E14CC"/>
    <w:rsid w:val="000E1AA6"/>
    <w:rsid w:val="000E2560"/>
    <w:rsid w:val="000E26CC"/>
    <w:rsid w:val="000E2750"/>
    <w:rsid w:val="000E285E"/>
    <w:rsid w:val="000E29F5"/>
    <w:rsid w:val="000E2A59"/>
    <w:rsid w:val="000E2D04"/>
    <w:rsid w:val="000E3345"/>
    <w:rsid w:val="000E34D6"/>
    <w:rsid w:val="000E3902"/>
    <w:rsid w:val="000E3C96"/>
    <w:rsid w:val="000E3ED8"/>
    <w:rsid w:val="000E40A4"/>
    <w:rsid w:val="000E40CE"/>
    <w:rsid w:val="000E4155"/>
    <w:rsid w:val="000E46E8"/>
    <w:rsid w:val="000E4728"/>
    <w:rsid w:val="000E4F7D"/>
    <w:rsid w:val="000E50EE"/>
    <w:rsid w:val="000E529B"/>
    <w:rsid w:val="000E52A4"/>
    <w:rsid w:val="000E58B7"/>
    <w:rsid w:val="000E5EAB"/>
    <w:rsid w:val="000E6325"/>
    <w:rsid w:val="000E7265"/>
    <w:rsid w:val="000E7804"/>
    <w:rsid w:val="000E787E"/>
    <w:rsid w:val="000F026A"/>
    <w:rsid w:val="000F037E"/>
    <w:rsid w:val="000F039E"/>
    <w:rsid w:val="000F0633"/>
    <w:rsid w:val="000F0CED"/>
    <w:rsid w:val="000F1045"/>
    <w:rsid w:val="000F1985"/>
    <w:rsid w:val="000F1A4A"/>
    <w:rsid w:val="000F1E45"/>
    <w:rsid w:val="000F216D"/>
    <w:rsid w:val="000F2FF7"/>
    <w:rsid w:val="000F3287"/>
    <w:rsid w:val="000F3641"/>
    <w:rsid w:val="000F40D6"/>
    <w:rsid w:val="000F4361"/>
    <w:rsid w:val="000F4569"/>
    <w:rsid w:val="000F4646"/>
    <w:rsid w:val="000F49C4"/>
    <w:rsid w:val="000F4DED"/>
    <w:rsid w:val="000F504B"/>
    <w:rsid w:val="000F518F"/>
    <w:rsid w:val="000F521C"/>
    <w:rsid w:val="000F5871"/>
    <w:rsid w:val="000F6012"/>
    <w:rsid w:val="000F6924"/>
    <w:rsid w:val="000F6977"/>
    <w:rsid w:val="000F69D9"/>
    <w:rsid w:val="000F6ACD"/>
    <w:rsid w:val="000F6F95"/>
    <w:rsid w:val="000F7024"/>
    <w:rsid w:val="000F70A1"/>
    <w:rsid w:val="000F7361"/>
    <w:rsid w:val="000F76AF"/>
    <w:rsid w:val="000F7D73"/>
    <w:rsid w:val="0010009C"/>
    <w:rsid w:val="00100197"/>
    <w:rsid w:val="001001A4"/>
    <w:rsid w:val="0010024C"/>
    <w:rsid w:val="00100864"/>
    <w:rsid w:val="00100A18"/>
    <w:rsid w:val="00100D35"/>
    <w:rsid w:val="0010142A"/>
    <w:rsid w:val="001017E8"/>
    <w:rsid w:val="00101C25"/>
    <w:rsid w:val="001022DF"/>
    <w:rsid w:val="0010255F"/>
    <w:rsid w:val="001026CF"/>
    <w:rsid w:val="00102794"/>
    <w:rsid w:val="001027BC"/>
    <w:rsid w:val="0010296D"/>
    <w:rsid w:val="00102BD4"/>
    <w:rsid w:val="001038BE"/>
    <w:rsid w:val="001038EE"/>
    <w:rsid w:val="00103916"/>
    <w:rsid w:val="00103DBB"/>
    <w:rsid w:val="00103EC5"/>
    <w:rsid w:val="00103EF2"/>
    <w:rsid w:val="001042AC"/>
    <w:rsid w:val="00104346"/>
    <w:rsid w:val="001044AF"/>
    <w:rsid w:val="00104738"/>
    <w:rsid w:val="00104849"/>
    <w:rsid w:val="00104D0D"/>
    <w:rsid w:val="001054D5"/>
    <w:rsid w:val="001056AD"/>
    <w:rsid w:val="001058AD"/>
    <w:rsid w:val="00105C17"/>
    <w:rsid w:val="00105C5D"/>
    <w:rsid w:val="0010605E"/>
    <w:rsid w:val="00106204"/>
    <w:rsid w:val="00106C4F"/>
    <w:rsid w:val="0010716A"/>
    <w:rsid w:val="001074BA"/>
    <w:rsid w:val="001075D5"/>
    <w:rsid w:val="00107707"/>
    <w:rsid w:val="00107DDF"/>
    <w:rsid w:val="00110442"/>
    <w:rsid w:val="00110480"/>
    <w:rsid w:val="00110595"/>
    <w:rsid w:val="00110A66"/>
    <w:rsid w:val="00110DCB"/>
    <w:rsid w:val="00111654"/>
    <w:rsid w:val="0011190F"/>
    <w:rsid w:val="0011220E"/>
    <w:rsid w:val="00112370"/>
    <w:rsid w:val="001125D1"/>
    <w:rsid w:val="001128AD"/>
    <w:rsid w:val="00112A78"/>
    <w:rsid w:val="00112A9F"/>
    <w:rsid w:val="00112C1E"/>
    <w:rsid w:val="001133B0"/>
    <w:rsid w:val="00113755"/>
    <w:rsid w:val="0011396E"/>
    <w:rsid w:val="00114051"/>
    <w:rsid w:val="00115050"/>
    <w:rsid w:val="00115178"/>
    <w:rsid w:val="001153C1"/>
    <w:rsid w:val="0011550A"/>
    <w:rsid w:val="0011599F"/>
    <w:rsid w:val="00116079"/>
    <w:rsid w:val="001164F4"/>
    <w:rsid w:val="001167FB"/>
    <w:rsid w:val="0011699D"/>
    <w:rsid w:val="00116C7D"/>
    <w:rsid w:val="00117553"/>
    <w:rsid w:val="001176E4"/>
    <w:rsid w:val="00117A85"/>
    <w:rsid w:val="00117C42"/>
    <w:rsid w:val="001200AD"/>
    <w:rsid w:val="00120416"/>
    <w:rsid w:val="0012057A"/>
    <w:rsid w:val="00120C82"/>
    <w:rsid w:val="00120F81"/>
    <w:rsid w:val="00120FB9"/>
    <w:rsid w:val="00121243"/>
    <w:rsid w:val="001214C0"/>
    <w:rsid w:val="00121A77"/>
    <w:rsid w:val="00121BFB"/>
    <w:rsid w:val="00122871"/>
    <w:rsid w:val="00122AE8"/>
    <w:rsid w:val="0012322B"/>
    <w:rsid w:val="001232B8"/>
    <w:rsid w:val="00123793"/>
    <w:rsid w:val="001239FE"/>
    <w:rsid w:val="00124113"/>
    <w:rsid w:val="00124265"/>
    <w:rsid w:val="00124363"/>
    <w:rsid w:val="00124837"/>
    <w:rsid w:val="00124857"/>
    <w:rsid w:val="00124914"/>
    <w:rsid w:val="00124A5A"/>
    <w:rsid w:val="00124BDE"/>
    <w:rsid w:val="0012531B"/>
    <w:rsid w:val="00125A60"/>
    <w:rsid w:val="00125AA1"/>
    <w:rsid w:val="00125BF9"/>
    <w:rsid w:val="00126045"/>
    <w:rsid w:val="00126895"/>
    <w:rsid w:val="00126A2F"/>
    <w:rsid w:val="00126CBC"/>
    <w:rsid w:val="00127107"/>
    <w:rsid w:val="0012717A"/>
    <w:rsid w:val="0012750B"/>
    <w:rsid w:val="00127B2D"/>
    <w:rsid w:val="00127BD5"/>
    <w:rsid w:val="001306AF"/>
    <w:rsid w:val="00130BB1"/>
    <w:rsid w:val="00130CD5"/>
    <w:rsid w:val="00130D40"/>
    <w:rsid w:val="00130D78"/>
    <w:rsid w:val="00130D93"/>
    <w:rsid w:val="00130E77"/>
    <w:rsid w:val="00131293"/>
    <w:rsid w:val="0013148C"/>
    <w:rsid w:val="00131DED"/>
    <w:rsid w:val="00132089"/>
    <w:rsid w:val="00132715"/>
    <w:rsid w:val="00132721"/>
    <w:rsid w:val="00132FF2"/>
    <w:rsid w:val="001331FF"/>
    <w:rsid w:val="001332D5"/>
    <w:rsid w:val="001333EE"/>
    <w:rsid w:val="0013380C"/>
    <w:rsid w:val="00133C15"/>
    <w:rsid w:val="00134657"/>
    <w:rsid w:val="00134714"/>
    <w:rsid w:val="00134836"/>
    <w:rsid w:val="00134D3F"/>
    <w:rsid w:val="00135486"/>
    <w:rsid w:val="00135CE8"/>
    <w:rsid w:val="0013617B"/>
    <w:rsid w:val="00136517"/>
    <w:rsid w:val="00136571"/>
    <w:rsid w:val="00136A3B"/>
    <w:rsid w:val="00136A8F"/>
    <w:rsid w:val="00137284"/>
    <w:rsid w:val="001377E9"/>
    <w:rsid w:val="00137E28"/>
    <w:rsid w:val="00137EDE"/>
    <w:rsid w:val="001400FE"/>
    <w:rsid w:val="001404F0"/>
    <w:rsid w:val="001404F7"/>
    <w:rsid w:val="001404FF"/>
    <w:rsid w:val="00140522"/>
    <w:rsid w:val="00140880"/>
    <w:rsid w:val="00140998"/>
    <w:rsid w:val="00140A92"/>
    <w:rsid w:val="00140B54"/>
    <w:rsid w:val="00140BC0"/>
    <w:rsid w:val="00140FEE"/>
    <w:rsid w:val="0014119B"/>
    <w:rsid w:val="00142758"/>
    <w:rsid w:val="00142986"/>
    <w:rsid w:val="00142FBB"/>
    <w:rsid w:val="0014304D"/>
    <w:rsid w:val="00143423"/>
    <w:rsid w:val="00143600"/>
    <w:rsid w:val="001437DD"/>
    <w:rsid w:val="00143BF4"/>
    <w:rsid w:val="00143E3B"/>
    <w:rsid w:val="0014485D"/>
    <w:rsid w:val="00144A94"/>
    <w:rsid w:val="00144B89"/>
    <w:rsid w:val="00144F64"/>
    <w:rsid w:val="001456E5"/>
    <w:rsid w:val="00145A93"/>
    <w:rsid w:val="00145DF5"/>
    <w:rsid w:val="00146297"/>
    <w:rsid w:val="001469F6"/>
    <w:rsid w:val="00147537"/>
    <w:rsid w:val="001477B0"/>
    <w:rsid w:val="00147C7F"/>
    <w:rsid w:val="00150892"/>
    <w:rsid w:val="00150974"/>
    <w:rsid w:val="00150DA9"/>
    <w:rsid w:val="00150F73"/>
    <w:rsid w:val="00151816"/>
    <w:rsid w:val="00151A50"/>
    <w:rsid w:val="00151B3A"/>
    <w:rsid w:val="00151B71"/>
    <w:rsid w:val="00152578"/>
    <w:rsid w:val="0015288D"/>
    <w:rsid w:val="00152B42"/>
    <w:rsid w:val="001535F4"/>
    <w:rsid w:val="0015391C"/>
    <w:rsid w:val="00153CE1"/>
    <w:rsid w:val="001540C8"/>
    <w:rsid w:val="00154DE5"/>
    <w:rsid w:val="00154FF2"/>
    <w:rsid w:val="00155300"/>
    <w:rsid w:val="00155368"/>
    <w:rsid w:val="00155378"/>
    <w:rsid w:val="00155DD7"/>
    <w:rsid w:val="00156097"/>
    <w:rsid w:val="001563C1"/>
    <w:rsid w:val="00156718"/>
    <w:rsid w:val="00156744"/>
    <w:rsid w:val="0015681D"/>
    <w:rsid w:val="0015689D"/>
    <w:rsid w:val="00156B0A"/>
    <w:rsid w:val="00157AD1"/>
    <w:rsid w:val="00157E59"/>
    <w:rsid w:val="001601B8"/>
    <w:rsid w:val="001601FA"/>
    <w:rsid w:val="00160735"/>
    <w:rsid w:val="00160A64"/>
    <w:rsid w:val="00160AFE"/>
    <w:rsid w:val="00160D2C"/>
    <w:rsid w:val="00161121"/>
    <w:rsid w:val="00161341"/>
    <w:rsid w:val="001619AB"/>
    <w:rsid w:val="00161AE9"/>
    <w:rsid w:val="00161BB1"/>
    <w:rsid w:val="00161EA0"/>
    <w:rsid w:val="001624DD"/>
    <w:rsid w:val="0016278C"/>
    <w:rsid w:val="001628B9"/>
    <w:rsid w:val="001628DB"/>
    <w:rsid w:val="00162F63"/>
    <w:rsid w:val="00162F81"/>
    <w:rsid w:val="0016304B"/>
    <w:rsid w:val="00163458"/>
    <w:rsid w:val="0016420D"/>
    <w:rsid w:val="0016422C"/>
    <w:rsid w:val="001643FF"/>
    <w:rsid w:val="0016464F"/>
    <w:rsid w:val="00164BAD"/>
    <w:rsid w:val="00165696"/>
    <w:rsid w:val="00165892"/>
    <w:rsid w:val="00165CAA"/>
    <w:rsid w:val="00166213"/>
    <w:rsid w:val="00166713"/>
    <w:rsid w:val="00166B09"/>
    <w:rsid w:val="00166F18"/>
    <w:rsid w:val="0016758E"/>
    <w:rsid w:val="001709BE"/>
    <w:rsid w:val="00170D9C"/>
    <w:rsid w:val="00170E83"/>
    <w:rsid w:val="00171513"/>
    <w:rsid w:val="00171B03"/>
    <w:rsid w:val="00171FB5"/>
    <w:rsid w:val="0017221D"/>
    <w:rsid w:val="001724B2"/>
    <w:rsid w:val="00172CD9"/>
    <w:rsid w:val="00172D6F"/>
    <w:rsid w:val="00172DF0"/>
    <w:rsid w:val="001730CB"/>
    <w:rsid w:val="00174089"/>
    <w:rsid w:val="001741B5"/>
    <w:rsid w:val="001741F8"/>
    <w:rsid w:val="00174221"/>
    <w:rsid w:val="00174B32"/>
    <w:rsid w:val="00174BE5"/>
    <w:rsid w:val="00174D3F"/>
    <w:rsid w:val="00174D45"/>
    <w:rsid w:val="00175002"/>
    <w:rsid w:val="00175074"/>
    <w:rsid w:val="001753FD"/>
    <w:rsid w:val="001754D1"/>
    <w:rsid w:val="00175950"/>
    <w:rsid w:val="00175956"/>
    <w:rsid w:val="00175C53"/>
    <w:rsid w:val="0017613F"/>
    <w:rsid w:val="001767FC"/>
    <w:rsid w:val="001773C6"/>
    <w:rsid w:val="001776DE"/>
    <w:rsid w:val="00177707"/>
    <w:rsid w:val="0017771F"/>
    <w:rsid w:val="0018056A"/>
    <w:rsid w:val="00180A94"/>
    <w:rsid w:val="00180BF3"/>
    <w:rsid w:val="00180C87"/>
    <w:rsid w:val="001814AE"/>
    <w:rsid w:val="00181514"/>
    <w:rsid w:val="00181741"/>
    <w:rsid w:val="0018233E"/>
    <w:rsid w:val="001825C9"/>
    <w:rsid w:val="00182A2E"/>
    <w:rsid w:val="00182E1E"/>
    <w:rsid w:val="00182F1F"/>
    <w:rsid w:val="00183389"/>
    <w:rsid w:val="001834D2"/>
    <w:rsid w:val="001835B8"/>
    <w:rsid w:val="00183642"/>
    <w:rsid w:val="00183701"/>
    <w:rsid w:val="001838E8"/>
    <w:rsid w:val="00184322"/>
    <w:rsid w:val="00184596"/>
    <w:rsid w:val="001853B9"/>
    <w:rsid w:val="00185C17"/>
    <w:rsid w:val="0018637A"/>
    <w:rsid w:val="0018661F"/>
    <w:rsid w:val="001867EC"/>
    <w:rsid w:val="001869A2"/>
    <w:rsid w:val="00186D55"/>
    <w:rsid w:val="001871BD"/>
    <w:rsid w:val="00187215"/>
    <w:rsid w:val="001875A7"/>
    <w:rsid w:val="00187678"/>
    <w:rsid w:val="00187778"/>
    <w:rsid w:val="001878EC"/>
    <w:rsid w:val="00187CAF"/>
    <w:rsid w:val="00187EEA"/>
    <w:rsid w:val="00187F2B"/>
    <w:rsid w:val="00187FD6"/>
    <w:rsid w:val="001902DE"/>
    <w:rsid w:val="001908F6"/>
    <w:rsid w:val="001916FB"/>
    <w:rsid w:val="00191A33"/>
    <w:rsid w:val="001920D2"/>
    <w:rsid w:val="0019219D"/>
    <w:rsid w:val="00192EB6"/>
    <w:rsid w:val="001937C4"/>
    <w:rsid w:val="0019392A"/>
    <w:rsid w:val="00193A96"/>
    <w:rsid w:val="0019407B"/>
    <w:rsid w:val="0019481C"/>
    <w:rsid w:val="00194BC7"/>
    <w:rsid w:val="001951D5"/>
    <w:rsid w:val="001952B7"/>
    <w:rsid w:val="00195603"/>
    <w:rsid w:val="001956B2"/>
    <w:rsid w:val="00195866"/>
    <w:rsid w:val="00195CB6"/>
    <w:rsid w:val="00195F19"/>
    <w:rsid w:val="00197318"/>
    <w:rsid w:val="001976A3"/>
    <w:rsid w:val="001976C1"/>
    <w:rsid w:val="00197855"/>
    <w:rsid w:val="00197D00"/>
    <w:rsid w:val="00197E3F"/>
    <w:rsid w:val="00197E68"/>
    <w:rsid w:val="00197F05"/>
    <w:rsid w:val="001A0137"/>
    <w:rsid w:val="001A05B5"/>
    <w:rsid w:val="001A0BC1"/>
    <w:rsid w:val="001A1481"/>
    <w:rsid w:val="001A173E"/>
    <w:rsid w:val="001A196F"/>
    <w:rsid w:val="001A1A2F"/>
    <w:rsid w:val="001A1DA1"/>
    <w:rsid w:val="001A1F55"/>
    <w:rsid w:val="001A216F"/>
    <w:rsid w:val="001A244C"/>
    <w:rsid w:val="001A249A"/>
    <w:rsid w:val="001A2702"/>
    <w:rsid w:val="001A2868"/>
    <w:rsid w:val="001A2A3D"/>
    <w:rsid w:val="001A2D83"/>
    <w:rsid w:val="001A2FD0"/>
    <w:rsid w:val="001A368F"/>
    <w:rsid w:val="001A3767"/>
    <w:rsid w:val="001A376F"/>
    <w:rsid w:val="001A3E1D"/>
    <w:rsid w:val="001A3E98"/>
    <w:rsid w:val="001A45BE"/>
    <w:rsid w:val="001A469E"/>
    <w:rsid w:val="001A4E8A"/>
    <w:rsid w:val="001A517E"/>
    <w:rsid w:val="001A5444"/>
    <w:rsid w:val="001A572F"/>
    <w:rsid w:val="001A597C"/>
    <w:rsid w:val="001A5E0D"/>
    <w:rsid w:val="001A5E2F"/>
    <w:rsid w:val="001A6249"/>
    <w:rsid w:val="001A63C9"/>
    <w:rsid w:val="001A6486"/>
    <w:rsid w:val="001A64E7"/>
    <w:rsid w:val="001A66A4"/>
    <w:rsid w:val="001A6774"/>
    <w:rsid w:val="001A6A73"/>
    <w:rsid w:val="001A6EFF"/>
    <w:rsid w:val="001A75B7"/>
    <w:rsid w:val="001A778C"/>
    <w:rsid w:val="001A77BF"/>
    <w:rsid w:val="001A7CA0"/>
    <w:rsid w:val="001B01F3"/>
    <w:rsid w:val="001B0A23"/>
    <w:rsid w:val="001B11FA"/>
    <w:rsid w:val="001B1552"/>
    <w:rsid w:val="001B17F9"/>
    <w:rsid w:val="001B222F"/>
    <w:rsid w:val="001B2379"/>
    <w:rsid w:val="001B27DD"/>
    <w:rsid w:val="001B2804"/>
    <w:rsid w:val="001B2CA1"/>
    <w:rsid w:val="001B313E"/>
    <w:rsid w:val="001B347B"/>
    <w:rsid w:val="001B34EE"/>
    <w:rsid w:val="001B391F"/>
    <w:rsid w:val="001B3AB7"/>
    <w:rsid w:val="001B3ADC"/>
    <w:rsid w:val="001B4220"/>
    <w:rsid w:val="001B4355"/>
    <w:rsid w:val="001B4574"/>
    <w:rsid w:val="001B47ED"/>
    <w:rsid w:val="001B4A30"/>
    <w:rsid w:val="001B5029"/>
    <w:rsid w:val="001B544D"/>
    <w:rsid w:val="001B56B4"/>
    <w:rsid w:val="001B5C3A"/>
    <w:rsid w:val="001B6404"/>
    <w:rsid w:val="001B660E"/>
    <w:rsid w:val="001B66E4"/>
    <w:rsid w:val="001B7D1F"/>
    <w:rsid w:val="001C0731"/>
    <w:rsid w:val="001C0CCF"/>
    <w:rsid w:val="001C0E12"/>
    <w:rsid w:val="001C0EAA"/>
    <w:rsid w:val="001C1001"/>
    <w:rsid w:val="001C12ED"/>
    <w:rsid w:val="001C13FD"/>
    <w:rsid w:val="001C1AC7"/>
    <w:rsid w:val="001C1B76"/>
    <w:rsid w:val="001C1BEB"/>
    <w:rsid w:val="001C1CE2"/>
    <w:rsid w:val="001C1EF2"/>
    <w:rsid w:val="001C2067"/>
    <w:rsid w:val="001C219C"/>
    <w:rsid w:val="001C21A8"/>
    <w:rsid w:val="001C2285"/>
    <w:rsid w:val="001C2596"/>
    <w:rsid w:val="001C2A64"/>
    <w:rsid w:val="001C2E2F"/>
    <w:rsid w:val="001C2F98"/>
    <w:rsid w:val="001C2FA0"/>
    <w:rsid w:val="001C3010"/>
    <w:rsid w:val="001C31C4"/>
    <w:rsid w:val="001C3458"/>
    <w:rsid w:val="001C3573"/>
    <w:rsid w:val="001C37CD"/>
    <w:rsid w:val="001C3CA2"/>
    <w:rsid w:val="001C3CB6"/>
    <w:rsid w:val="001C3EAE"/>
    <w:rsid w:val="001C42C2"/>
    <w:rsid w:val="001C43D1"/>
    <w:rsid w:val="001C4757"/>
    <w:rsid w:val="001C476F"/>
    <w:rsid w:val="001C494A"/>
    <w:rsid w:val="001C49BF"/>
    <w:rsid w:val="001C4AA4"/>
    <w:rsid w:val="001C4B17"/>
    <w:rsid w:val="001C4B41"/>
    <w:rsid w:val="001C532E"/>
    <w:rsid w:val="001C5359"/>
    <w:rsid w:val="001C5D49"/>
    <w:rsid w:val="001C5E29"/>
    <w:rsid w:val="001C620C"/>
    <w:rsid w:val="001C6425"/>
    <w:rsid w:val="001C6484"/>
    <w:rsid w:val="001C6B43"/>
    <w:rsid w:val="001C6D43"/>
    <w:rsid w:val="001C6EA6"/>
    <w:rsid w:val="001C6F04"/>
    <w:rsid w:val="001C70F1"/>
    <w:rsid w:val="001C739E"/>
    <w:rsid w:val="001C7622"/>
    <w:rsid w:val="001C78F4"/>
    <w:rsid w:val="001C7B5C"/>
    <w:rsid w:val="001D0FF4"/>
    <w:rsid w:val="001D12FB"/>
    <w:rsid w:val="001D156E"/>
    <w:rsid w:val="001D158B"/>
    <w:rsid w:val="001D1995"/>
    <w:rsid w:val="001D19DB"/>
    <w:rsid w:val="001D2359"/>
    <w:rsid w:val="001D24CC"/>
    <w:rsid w:val="001D24FB"/>
    <w:rsid w:val="001D2546"/>
    <w:rsid w:val="001D254E"/>
    <w:rsid w:val="001D27F9"/>
    <w:rsid w:val="001D2896"/>
    <w:rsid w:val="001D2EE6"/>
    <w:rsid w:val="001D31C2"/>
    <w:rsid w:val="001D322D"/>
    <w:rsid w:val="001D370A"/>
    <w:rsid w:val="001D3D43"/>
    <w:rsid w:val="001D4233"/>
    <w:rsid w:val="001D4336"/>
    <w:rsid w:val="001D435E"/>
    <w:rsid w:val="001D46DD"/>
    <w:rsid w:val="001D4D02"/>
    <w:rsid w:val="001D514F"/>
    <w:rsid w:val="001D5491"/>
    <w:rsid w:val="001D5CE6"/>
    <w:rsid w:val="001D5D59"/>
    <w:rsid w:val="001D699A"/>
    <w:rsid w:val="001D7848"/>
    <w:rsid w:val="001D7910"/>
    <w:rsid w:val="001D7A09"/>
    <w:rsid w:val="001D7BC9"/>
    <w:rsid w:val="001D7D68"/>
    <w:rsid w:val="001E0AB8"/>
    <w:rsid w:val="001E1478"/>
    <w:rsid w:val="001E16A9"/>
    <w:rsid w:val="001E19C1"/>
    <w:rsid w:val="001E23B1"/>
    <w:rsid w:val="001E24A7"/>
    <w:rsid w:val="001E26C6"/>
    <w:rsid w:val="001E2949"/>
    <w:rsid w:val="001E2EE6"/>
    <w:rsid w:val="001E2F3F"/>
    <w:rsid w:val="001E2F98"/>
    <w:rsid w:val="001E3257"/>
    <w:rsid w:val="001E3501"/>
    <w:rsid w:val="001E3D9F"/>
    <w:rsid w:val="001E3E40"/>
    <w:rsid w:val="001E4054"/>
    <w:rsid w:val="001E45C0"/>
    <w:rsid w:val="001E46D9"/>
    <w:rsid w:val="001E481E"/>
    <w:rsid w:val="001E4A98"/>
    <w:rsid w:val="001E501A"/>
    <w:rsid w:val="001E546A"/>
    <w:rsid w:val="001E5512"/>
    <w:rsid w:val="001E5647"/>
    <w:rsid w:val="001E5C8B"/>
    <w:rsid w:val="001E6C94"/>
    <w:rsid w:val="001E6FA8"/>
    <w:rsid w:val="001E6FC1"/>
    <w:rsid w:val="001E6FC9"/>
    <w:rsid w:val="001E7512"/>
    <w:rsid w:val="001E759C"/>
    <w:rsid w:val="001E7770"/>
    <w:rsid w:val="001E7A34"/>
    <w:rsid w:val="001F05CC"/>
    <w:rsid w:val="001F088E"/>
    <w:rsid w:val="001F0BA4"/>
    <w:rsid w:val="001F112B"/>
    <w:rsid w:val="001F15D5"/>
    <w:rsid w:val="001F1BF5"/>
    <w:rsid w:val="001F20E2"/>
    <w:rsid w:val="001F22A7"/>
    <w:rsid w:val="001F248F"/>
    <w:rsid w:val="001F27CD"/>
    <w:rsid w:val="001F3745"/>
    <w:rsid w:val="001F4178"/>
    <w:rsid w:val="001F4684"/>
    <w:rsid w:val="001F485F"/>
    <w:rsid w:val="001F4D0A"/>
    <w:rsid w:val="001F4E5E"/>
    <w:rsid w:val="001F4F6D"/>
    <w:rsid w:val="001F508A"/>
    <w:rsid w:val="001F58BC"/>
    <w:rsid w:val="001F5BD9"/>
    <w:rsid w:val="001F69C4"/>
    <w:rsid w:val="001F6D32"/>
    <w:rsid w:val="001F75F0"/>
    <w:rsid w:val="001F780E"/>
    <w:rsid w:val="001F7907"/>
    <w:rsid w:val="001F7A8F"/>
    <w:rsid w:val="001F7DDC"/>
    <w:rsid w:val="001F7FF1"/>
    <w:rsid w:val="00200109"/>
    <w:rsid w:val="00200471"/>
    <w:rsid w:val="002007DE"/>
    <w:rsid w:val="0020081E"/>
    <w:rsid w:val="00200B48"/>
    <w:rsid w:val="00200BDB"/>
    <w:rsid w:val="00200E24"/>
    <w:rsid w:val="00200EFA"/>
    <w:rsid w:val="002012FF"/>
    <w:rsid w:val="00201BEF"/>
    <w:rsid w:val="002028EA"/>
    <w:rsid w:val="00202A94"/>
    <w:rsid w:val="00203885"/>
    <w:rsid w:val="00203901"/>
    <w:rsid w:val="00204143"/>
    <w:rsid w:val="00204766"/>
    <w:rsid w:val="002051E5"/>
    <w:rsid w:val="00205403"/>
    <w:rsid w:val="00205530"/>
    <w:rsid w:val="00205AB1"/>
    <w:rsid w:val="00205F02"/>
    <w:rsid w:val="002062C6"/>
    <w:rsid w:val="00206336"/>
    <w:rsid w:val="00206484"/>
    <w:rsid w:val="002065DA"/>
    <w:rsid w:val="00206A5B"/>
    <w:rsid w:val="00206FDB"/>
    <w:rsid w:val="00207044"/>
    <w:rsid w:val="002070EF"/>
    <w:rsid w:val="00207769"/>
    <w:rsid w:val="002078B1"/>
    <w:rsid w:val="00210063"/>
    <w:rsid w:val="002100A6"/>
    <w:rsid w:val="0021013D"/>
    <w:rsid w:val="002106DC"/>
    <w:rsid w:val="00210EC8"/>
    <w:rsid w:val="002110FB"/>
    <w:rsid w:val="00211669"/>
    <w:rsid w:val="002116AA"/>
    <w:rsid w:val="002117B8"/>
    <w:rsid w:val="002117F7"/>
    <w:rsid w:val="0021185E"/>
    <w:rsid w:val="00211CB1"/>
    <w:rsid w:val="002122CB"/>
    <w:rsid w:val="002125BC"/>
    <w:rsid w:val="00212B1F"/>
    <w:rsid w:val="00212EFB"/>
    <w:rsid w:val="00213265"/>
    <w:rsid w:val="0021330B"/>
    <w:rsid w:val="002137BE"/>
    <w:rsid w:val="0021381D"/>
    <w:rsid w:val="00214101"/>
    <w:rsid w:val="0021466C"/>
    <w:rsid w:val="00214752"/>
    <w:rsid w:val="00214825"/>
    <w:rsid w:val="00214AFB"/>
    <w:rsid w:val="002152B8"/>
    <w:rsid w:val="00215DCD"/>
    <w:rsid w:val="002167E9"/>
    <w:rsid w:val="00216BAC"/>
    <w:rsid w:val="00216DF0"/>
    <w:rsid w:val="0021729D"/>
    <w:rsid w:val="002202CC"/>
    <w:rsid w:val="0022050C"/>
    <w:rsid w:val="00220822"/>
    <w:rsid w:val="00220EF9"/>
    <w:rsid w:val="00221592"/>
    <w:rsid w:val="002217C5"/>
    <w:rsid w:val="00221869"/>
    <w:rsid w:val="00221E07"/>
    <w:rsid w:val="00221E7D"/>
    <w:rsid w:val="00222370"/>
    <w:rsid w:val="00222599"/>
    <w:rsid w:val="00222AB0"/>
    <w:rsid w:val="00222C1E"/>
    <w:rsid w:val="002230DA"/>
    <w:rsid w:val="00223246"/>
    <w:rsid w:val="00223252"/>
    <w:rsid w:val="00223EBB"/>
    <w:rsid w:val="00224173"/>
    <w:rsid w:val="00224230"/>
    <w:rsid w:val="00224238"/>
    <w:rsid w:val="00224327"/>
    <w:rsid w:val="00224C24"/>
    <w:rsid w:val="00224C61"/>
    <w:rsid w:val="002251DB"/>
    <w:rsid w:val="00225369"/>
    <w:rsid w:val="0022561E"/>
    <w:rsid w:val="00225AE0"/>
    <w:rsid w:val="00225DA6"/>
    <w:rsid w:val="00225E99"/>
    <w:rsid w:val="002260F3"/>
    <w:rsid w:val="00226457"/>
    <w:rsid w:val="002265DB"/>
    <w:rsid w:val="002269F3"/>
    <w:rsid w:val="00226AAD"/>
    <w:rsid w:val="00226DC8"/>
    <w:rsid w:val="00227031"/>
    <w:rsid w:val="002273BF"/>
    <w:rsid w:val="00227494"/>
    <w:rsid w:val="002276D7"/>
    <w:rsid w:val="00227D77"/>
    <w:rsid w:val="002300D2"/>
    <w:rsid w:val="002300EA"/>
    <w:rsid w:val="00230186"/>
    <w:rsid w:val="002302C1"/>
    <w:rsid w:val="0023031A"/>
    <w:rsid w:val="002303A5"/>
    <w:rsid w:val="002305F8"/>
    <w:rsid w:val="0023065C"/>
    <w:rsid w:val="002306DC"/>
    <w:rsid w:val="0023070A"/>
    <w:rsid w:val="002307C8"/>
    <w:rsid w:val="00230A25"/>
    <w:rsid w:val="00231440"/>
    <w:rsid w:val="002318B1"/>
    <w:rsid w:val="002318E5"/>
    <w:rsid w:val="00231BB8"/>
    <w:rsid w:val="00231C08"/>
    <w:rsid w:val="00231E35"/>
    <w:rsid w:val="002327D3"/>
    <w:rsid w:val="002329BA"/>
    <w:rsid w:val="00232BA2"/>
    <w:rsid w:val="00232DC1"/>
    <w:rsid w:val="00233372"/>
    <w:rsid w:val="00233672"/>
    <w:rsid w:val="002339BC"/>
    <w:rsid w:val="0023422A"/>
    <w:rsid w:val="00234804"/>
    <w:rsid w:val="0023498D"/>
    <w:rsid w:val="00234B46"/>
    <w:rsid w:val="002350CB"/>
    <w:rsid w:val="0023566B"/>
    <w:rsid w:val="002358D4"/>
    <w:rsid w:val="00235BD4"/>
    <w:rsid w:val="00236340"/>
    <w:rsid w:val="00236442"/>
    <w:rsid w:val="00236599"/>
    <w:rsid w:val="00236796"/>
    <w:rsid w:val="00236F1A"/>
    <w:rsid w:val="00237391"/>
    <w:rsid w:val="002374CA"/>
    <w:rsid w:val="002377E5"/>
    <w:rsid w:val="0024029C"/>
    <w:rsid w:val="00240321"/>
    <w:rsid w:val="002405AE"/>
    <w:rsid w:val="0024083A"/>
    <w:rsid w:val="0024167E"/>
    <w:rsid w:val="002416F7"/>
    <w:rsid w:val="00241981"/>
    <w:rsid w:val="002419F5"/>
    <w:rsid w:val="00242D9E"/>
    <w:rsid w:val="00242DC9"/>
    <w:rsid w:val="002430D4"/>
    <w:rsid w:val="002433BE"/>
    <w:rsid w:val="00243710"/>
    <w:rsid w:val="00243846"/>
    <w:rsid w:val="00243947"/>
    <w:rsid w:val="00243AE6"/>
    <w:rsid w:val="00243C31"/>
    <w:rsid w:val="00244323"/>
    <w:rsid w:val="002443A9"/>
    <w:rsid w:val="0024455D"/>
    <w:rsid w:val="0024497B"/>
    <w:rsid w:val="00244ADC"/>
    <w:rsid w:val="00244F1B"/>
    <w:rsid w:val="00245025"/>
    <w:rsid w:val="00245135"/>
    <w:rsid w:val="00245166"/>
    <w:rsid w:val="0024538F"/>
    <w:rsid w:val="00245614"/>
    <w:rsid w:val="00245FBB"/>
    <w:rsid w:val="00246285"/>
    <w:rsid w:val="002467FD"/>
    <w:rsid w:val="00246919"/>
    <w:rsid w:val="00246BAD"/>
    <w:rsid w:val="00246BF0"/>
    <w:rsid w:val="002472AC"/>
    <w:rsid w:val="00247711"/>
    <w:rsid w:val="00247B77"/>
    <w:rsid w:val="00247B8D"/>
    <w:rsid w:val="00247C95"/>
    <w:rsid w:val="00247F6A"/>
    <w:rsid w:val="00250B2E"/>
    <w:rsid w:val="0025123A"/>
    <w:rsid w:val="00251379"/>
    <w:rsid w:val="00251660"/>
    <w:rsid w:val="00251849"/>
    <w:rsid w:val="002518A7"/>
    <w:rsid w:val="002518B8"/>
    <w:rsid w:val="00252CCD"/>
    <w:rsid w:val="00252FD9"/>
    <w:rsid w:val="002531E3"/>
    <w:rsid w:val="002533B8"/>
    <w:rsid w:val="002534F1"/>
    <w:rsid w:val="00254082"/>
    <w:rsid w:val="002547E0"/>
    <w:rsid w:val="00254C4F"/>
    <w:rsid w:val="00255093"/>
    <w:rsid w:val="002557A7"/>
    <w:rsid w:val="002557D2"/>
    <w:rsid w:val="002558A3"/>
    <w:rsid w:val="002559DA"/>
    <w:rsid w:val="00255AF3"/>
    <w:rsid w:val="00255C76"/>
    <w:rsid w:val="002560A0"/>
    <w:rsid w:val="002560A4"/>
    <w:rsid w:val="002565AF"/>
    <w:rsid w:val="002565E3"/>
    <w:rsid w:val="00256E32"/>
    <w:rsid w:val="00256F51"/>
    <w:rsid w:val="00257BED"/>
    <w:rsid w:val="00257D6B"/>
    <w:rsid w:val="00260F9F"/>
    <w:rsid w:val="00261202"/>
    <w:rsid w:val="0026120A"/>
    <w:rsid w:val="00261364"/>
    <w:rsid w:val="00261746"/>
    <w:rsid w:val="00261841"/>
    <w:rsid w:val="00261977"/>
    <w:rsid w:val="00261AB1"/>
    <w:rsid w:val="002621B8"/>
    <w:rsid w:val="0026276F"/>
    <w:rsid w:val="002628FF"/>
    <w:rsid w:val="002629C9"/>
    <w:rsid w:val="002629CA"/>
    <w:rsid w:val="00262C4D"/>
    <w:rsid w:val="0026339F"/>
    <w:rsid w:val="00263758"/>
    <w:rsid w:val="00263B22"/>
    <w:rsid w:val="00263C30"/>
    <w:rsid w:val="00263D9D"/>
    <w:rsid w:val="00263EC1"/>
    <w:rsid w:val="0026421D"/>
    <w:rsid w:val="00264A1E"/>
    <w:rsid w:val="00264AE1"/>
    <w:rsid w:val="00264BE9"/>
    <w:rsid w:val="00264C33"/>
    <w:rsid w:val="00266010"/>
    <w:rsid w:val="0026643B"/>
    <w:rsid w:val="002668A4"/>
    <w:rsid w:val="00266B3E"/>
    <w:rsid w:val="00267078"/>
    <w:rsid w:val="002677FF"/>
    <w:rsid w:val="00267990"/>
    <w:rsid w:val="00267E87"/>
    <w:rsid w:val="00270768"/>
    <w:rsid w:val="00270C6D"/>
    <w:rsid w:val="00270D13"/>
    <w:rsid w:val="00270D2B"/>
    <w:rsid w:val="00270E8A"/>
    <w:rsid w:val="0027126B"/>
    <w:rsid w:val="00271281"/>
    <w:rsid w:val="002717A3"/>
    <w:rsid w:val="002719E2"/>
    <w:rsid w:val="00271E98"/>
    <w:rsid w:val="00271E9A"/>
    <w:rsid w:val="00271F13"/>
    <w:rsid w:val="0027209C"/>
    <w:rsid w:val="0027241F"/>
    <w:rsid w:val="0027264D"/>
    <w:rsid w:val="00272684"/>
    <w:rsid w:val="0027282D"/>
    <w:rsid w:val="00273108"/>
    <w:rsid w:val="00273299"/>
    <w:rsid w:val="002735A5"/>
    <w:rsid w:val="002735D2"/>
    <w:rsid w:val="00273A74"/>
    <w:rsid w:val="00273A93"/>
    <w:rsid w:val="0027404A"/>
    <w:rsid w:val="002743D7"/>
    <w:rsid w:val="0027460B"/>
    <w:rsid w:val="002747B1"/>
    <w:rsid w:val="002749D6"/>
    <w:rsid w:val="00274AF8"/>
    <w:rsid w:val="00274BF5"/>
    <w:rsid w:val="0027605C"/>
    <w:rsid w:val="00276098"/>
    <w:rsid w:val="00276160"/>
    <w:rsid w:val="00276689"/>
    <w:rsid w:val="0027671E"/>
    <w:rsid w:val="0027699E"/>
    <w:rsid w:val="00276E3C"/>
    <w:rsid w:val="00277554"/>
    <w:rsid w:val="00280BD9"/>
    <w:rsid w:val="00280EBC"/>
    <w:rsid w:val="00280FAB"/>
    <w:rsid w:val="002815AD"/>
    <w:rsid w:val="00281A18"/>
    <w:rsid w:val="00281B9A"/>
    <w:rsid w:val="00281D71"/>
    <w:rsid w:val="00281F0E"/>
    <w:rsid w:val="00282639"/>
    <w:rsid w:val="00282A49"/>
    <w:rsid w:val="00282B51"/>
    <w:rsid w:val="00282CFC"/>
    <w:rsid w:val="00282D71"/>
    <w:rsid w:val="00282E0B"/>
    <w:rsid w:val="002831D6"/>
    <w:rsid w:val="00283315"/>
    <w:rsid w:val="0028393B"/>
    <w:rsid w:val="0028411B"/>
    <w:rsid w:val="002841DF"/>
    <w:rsid w:val="002842F0"/>
    <w:rsid w:val="00284436"/>
    <w:rsid w:val="0028450A"/>
    <w:rsid w:val="002847FB"/>
    <w:rsid w:val="0028481A"/>
    <w:rsid w:val="00284A24"/>
    <w:rsid w:val="00284B9C"/>
    <w:rsid w:val="00285109"/>
    <w:rsid w:val="002852E6"/>
    <w:rsid w:val="00285642"/>
    <w:rsid w:val="002857B1"/>
    <w:rsid w:val="002858BB"/>
    <w:rsid w:val="00285AC8"/>
    <w:rsid w:val="00285FEC"/>
    <w:rsid w:val="00286226"/>
    <w:rsid w:val="00286449"/>
    <w:rsid w:val="00286C08"/>
    <w:rsid w:val="00287017"/>
    <w:rsid w:val="00287451"/>
    <w:rsid w:val="002875B6"/>
    <w:rsid w:val="00287B45"/>
    <w:rsid w:val="00287B78"/>
    <w:rsid w:val="00287DF9"/>
    <w:rsid w:val="002901DE"/>
    <w:rsid w:val="00290322"/>
    <w:rsid w:val="00290368"/>
    <w:rsid w:val="00290D14"/>
    <w:rsid w:val="00290D4D"/>
    <w:rsid w:val="00290EA8"/>
    <w:rsid w:val="002911DF"/>
    <w:rsid w:val="00291553"/>
    <w:rsid w:val="00291802"/>
    <w:rsid w:val="00291AF1"/>
    <w:rsid w:val="00291BD2"/>
    <w:rsid w:val="002922C3"/>
    <w:rsid w:val="0029231A"/>
    <w:rsid w:val="00292638"/>
    <w:rsid w:val="0029282D"/>
    <w:rsid w:val="00292B34"/>
    <w:rsid w:val="00292DAC"/>
    <w:rsid w:val="00293085"/>
    <w:rsid w:val="00293486"/>
    <w:rsid w:val="00293592"/>
    <w:rsid w:val="002935A2"/>
    <w:rsid w:val="00293611"/>
    <w:rsid w:val="00293C1A"/>
    <w:rsid w:val="00293D20"/>
    <w:rsid w:val="00293E63"/>
    <w:rsid w:val="00293F35"/>
    <w:rsid w:val="00294590"/>
    <w:rsid w:val="002946FA"/>
    <w:rsid w:val="00294BFE"/>
    <w:rsid w:val="00294C23"/>
    <w:rsid w:val="002951A1"/>
    <w:rsid w:val="00295354"/>
    <w:rsid w:val="00295367"/>
    <w:rsid w:val="00295856"/>
    <w:rsid w:val="00295DBB"/>
    <w:rsid w:val="00295DD7"/>
    <w:rsid w:val="00295EFF"/>
    <w:rsid w:val="002960B6"/>
    <w:rsid w:val="0029653C"/>
    <w:rsid w:val="002968D9"/>
    <w:rsid w:val="0029691E"/>
    <w:rsid w:val="00296E22"/>
    <w:rsid w:val="00296EAC"/>
    <w:rsid w:val="00296FFA"/>
    <w:rsid w:val="00297536"/>
    <w:rsid w:val="00297B56"/>
    <w:rsid w:val="00297B6B"/>
    <w:rsid w:val="00297EBD"/>
    <w:rsid w:val="00297F79"/>
    <w:rsid w:val="002A0194"/>
    <w:rsid w:val="002A038E"/>
    <w:rsid w:val="002A040D"/>
    <w:rsid w:val="002A0A09"/>
    <w:rsid w:val="002A0B7D"/>
    <w:rsid w:val="002A0EA5"/>
    <w:rsid w:val="002A1080"/>
    <w:rsid w:val="002A15FA"/>
    <w:rsid w:val="002A1B68"/>
    <w:rsid w:val="002A1CFF"/>
    <w:rsid w:val="002A2029"/>
    <w:rsid w:val="002A2304"/>
    <w:rsid w:val="002A2480"/>
    <w:rsid w:val="002A25C2"/>
    <w:rsid w:val="002A2986"/>
    <w:rsid w:val="002A2D34"/>
    <w:rsid w:val="002A2E0F"/>
    <w:rsid w:val="002A344A"/>
    <w:rsid w:val="002A34AC"/>
    <w:rsid w:val="002A3856"/>
    <w:rsid w:val="002A3D24"/>
    <w:rsid w:val="002A44D1"/>
    <w:rsid w:val="002A4520"/>
    <w:rsid w:val="002A46AA"/>
    <w:rsid w:val="002A47B4"/>
    <w:rsid w:val="002A4DF4"/>
    <w:rsid w:val="002A4F3E"/>
    <w:rsid w:val="002A5106"/>
    <w:rsid w:val="002A5390"/>
    <w:rsid w:val="002A6375"/>
    <w:rsid w:val="002A655E"/>
    <w:rsid w:val="002A65AC"/>
    <w:rsid w:val="002A6751"/>
    <w:rsid w:val="002A6875"/>
    <w:rsid w:val="002A6D3A"/>
    <w:rsid w:val="002A6EB0"/>
    <w:rsid w:val="002A7E85"/>
    <w:rsid w:val="002B0335"/>
    <w:rsid w:val="002B0366"/>
    <w:rsid w:val="002B0A29"/>
    <w:rsid w:val="002B0C74"/>
    <w:rsid w:val="002B0EDD"/>
    <w:rsid w:val="002B1103"/>
    <w:rsid w:val="002B150D"/>
    <w:rsid w:val="002B151E"/>
    <w:rsid w:val="002B19B5"/>
    <w:rsid w:val="002B1C76"/>
    <w:rsid w:val="002B2ABE"/>
    <w:rsid w:val="002B2CC9"/>
    <w:rsid w:val="002B2F27"/>
    <w:rsid w:val="002B31B6"/>
    <w:rsid w:val="002B336A"/>
    <w:rsid w:val="002B4222"/>
    <w:rsid w:val="002B47C7"/>
    <w:rsid w:val="002B4B04"/>
    <w:rsid w:val="002B4CFC"/>
    <w:rsid w:val="002B4F37"/>
    <w:rsid w:val="002B4F52"/>
    <w:rsid w:val="002B5197"/>
    <w:rsid w:val="002B53D2"/>
    <w:rsid w:val="002B58A9"/>
    <w:rsid w:val="002B5A45"/>
    <w:rsid w:val="002B62FF"/>
    <w:rsid w:val="002B6510"/>
    <w:rsid w:val="002B655A"/>
    <w:rsid w:val="002B659C"/>
    <w:rsid w:val="002B66D5"/>
    <w:rsid w:val="002B6B6E"/>
    <w:rsid w:val="002B6B72"/>
    <w:rsid w:val="002B6BEC"/>
    <w:rsid w:val="002B6C91"/>
    <w:rsid w:val="002B6CDD"/>
    <w:rsid w:val="002B71BA"/>
    <w:rsid w:val="002B72A5"/>
    <w:rsid w:val="002B7D34"/>
    <w:rsid w:val="002C00DB"/>
    <w:rsid w:val="002C00DC"/>
    <w:rsid w:val="002C03C1"/>
    <w:rsid w:val="002C07EC"/>
    <w:rsid w:val="002C1405"/>
    <w:rsid w:val="002C1CB9"/>
    <w:rsid w:val="002C244A"/>
    <w:rsid w:val="002C27B2"/>
    <w:rsid w:val="002C2FE0"/>
    <w:rsid w:val="002C30B1"/>
    <w:rsid w:val="002C30ED"/>
    <w:rsid w:val="002C316D"/>
    <w:rsid w:val="002C3232"/>
    <w:rsid w:val="002C358C"/>
    <w:rsid w:val="002C418D"/>
    <w:rsid w:val="002C471F"/>
    <w:rsid w:val="002C4980"/>
    <w:rsid w:val="002C4BD4"/>
    <w:rsid w:val="002C4F1C"/>
    <w:rsid w:val="002C4F60"/>
    <w:rsid w:val="002C4FEB"/>
    <w:rsid w:val="002C5A13"/>
    <w:rsid w:val="002C5B9B"/>
    <w:rsid w:val="002C5DB6"/>
    <w:rsid w:val="002C5E9B"/>
    <w:rsid w:val="002C5F10"/>
    <w:rsid w:val="002C6322"/>
    <w:rsid w:val="002C63EE"/>
    <w:rsid w:val="002C696E"/>
    <w:rsid w:val="002C6A25"/>
    <w:rsid w:val="002C6BE8"/>
    <w:rsid w:val="002C6D9A"/>
    <w:rsid w:val="002C6F32"/>
    <w:rsid w:val="002C7040"/>
    <w:rsid w:val="002C7538"/>
    <w:rsid w:val="002C7594"/>
    <w:rsid w:val="002C7B2A"/>
    <w:rsid w:val="002C7BE9"/>
    <w:rsid w:val="002C7FE6"/>
    <w:rsid w:val="002D001B"/>
    <w:rsid w:val="002D0821"/>
    <w:rsid w:val="002D0FC5"/>
    <w:rsid w:val="002D12E0"/>
    <w:rsid w:val="002D145A"/>
    <w:rsid w:val="002D1C7A"/>
    <w:rsid w:val="002D2734"/>
    <w:rsid w:val="002D294C"/>
    <w:rsid w:val="002D33B2"/>
    <w:rsid w:val="002D3406"/>
    <w:rsid w:val="002D43EB"/>
    <w:rsid w:val="002D4713"/>
    <w:rsid w:val="002D4AD9"/>
    <w:rsid w:val="002D4B9F"/>
    <w:rsid w:val="002D4BD8"/>
    <w:rsid w:val="002D4E4C"/>
    <w:rsid w:val="002D582E"/>
    <w:rsid w:val="002D5CE8"/>
    <w:rsid w:val="002D5DA3"/>
    <w:rsid w:val="002D6279"/>
    <w:rsid w:val="002D6511"/>
    <w:rsid w:val="002D654E"/>
    <w:rsid w:val="002D65A8"/>
    <w:rsid w:val="002D69A0"/>
    <w:rsid w:val="002D6C96"/>
    <w:rsid w:val="002D7019"/>
    <w:rsid w:val="002D707C"/>
    <w:rsid w:val="002D70CF"/>
    <w:rsid w:val="002D721C"/>
    <w:rsid w:val="002D723F"/>
    <w:rsid w:val="002D7509"/>
    <w:rsid w:val="002D75AF"/>
    <w:rsid w:val="002D7766"/>
    <w:rsid w:val="002D79F7"/>
    <w:rsid w:val="002D7DB9"/>
    <w:rsid w:val="002E040C"/>
    <w:rsid w:val="002E043A"/>
    <w:rsid w:val="002E0723"/>
    <w:rsid w:val="002E0A35"/>
    <w:rsid w:val="002E0B97"/>
    <w:rsid w:val="002E0C73"/>
    <w:rsid w:val="002E0DA7"/>
    <w:rsid w:val="002E0DCE"/>
    <w:rsid w:val="002E10C2"/>
    <w:rsid w:val="002E16EA"/>
    <w:rsid w:val="002E250C"/>
    <w:rsid w:val="002E25DA"/>
    <w:rsid w:val="002E29F5"/>
    <w:rsid w:val="002E2B6F"/>
    <w:rsid w:val="002E3149"/>
    <w:rsid w:val="002E3198"/>
    <w:rsid w:val="002E3DDB"/>
    <w:rsid w:val="002E411F"/>
    <w:rsid w:val="002E438D"/>
    <w:rsid w:val="002E4ADE"/>
    <w:rsid w:val="002E4EDC"/>
    <w:rsid w:val="002E531F"/>
    <w:rsid w:val="002E550E"/>
    <w:rsid w:val="002E5581"/>
    <w:rsid w:val="002E59DA"/>
    <w:rsid w:val="002E5B42"/>
    <w:rsid w:val="002E5BB1"/>
    <w:rsid w:val="002E5C42"/>
    <w:rsid w:val="002E5E8A"/>
    <w:rsid w:val="002E6112"/>
    <w:rsid w:val="002E676B"/>
    <w:rsid w:val="002E68FB"/>
    <w:rsid w:val="002E6BF8"/>
    <w:rsid w:val="002E6C78"/>
    <w:rsid w:val="002E6D8A"/>
    <w:rsid w:val="002E6F1F"/>
    <w:rsid w:val="002E7085"/>
    <w:rsid w:val="002E7527"/>
    <w:rsid w:val="002E7CD0"/>
    <w:rsid w:val="002E7D99"/>
    <w:rsid w:val="002E7F89"/>
    <w:rsid w:val="002F0E9B"/>
    <w:rsid w:val="002F0EA5"/>
    <w:rsid w:val="002F10DD"/>
    <w:rsid w:val="002F1653"/>
    <w:rsid w:val="002F1A6B"/>
    <w:rsid w:val="002F2122"/>
    <w:rsid w:val="002F223A"/>
    <w:rsid w:val="002F2595"/>
    <w:rsid w:val="002F26BF"/>
    <w:rsid w:val="002F2C66"/>
    <w:rsid w:val="002F2D45"/>
    <w:rsid w:val="002F2D89"/>
    <w:rsid w:val="002F33D5"/>
    <w:rsid w:val="002F34B4"/>
    <w:rsid w:val="002F375C"/>
    <w:rsid w:val="002F4174"/>
    <w:rsid w:val="002F42B9"/>
    <w:rsid w:val="002F460F"/>
    <w:rsid w:val="002F48A2"/>
    <w:rsid w:val="002F4AFC"/>
    <w:rsid w:val="002F52D9"/>
    <w:rsid w:val="002F53EF"/>
    <w:rsid w:val="002F589A"/>
    <w:rsid w:val="002F5937"/>
    <w:rsid w:val="002F5F7E"/>
    <w:rsid w:val="002F665A"/>
    <w:rsid w:val="002F6DFD"/>
    <w:rsid w:val="002F7089"/>
    <w:rsid w:val="002F75D0"/>
    <w:rsid w:val="002F7637"/>
    <w:rsid w:val="002F7937"/>
    <w:rsid w:val="002F7E4E"/>
    <w:rsid w:val="00300221"/>
    <w:rsid w:val="003003CC"/>
    <w:rsid w:val="00300798"/>
    <w:rsid w:val="00300AA6"/>
    <w:rsid w:val="00300FB2"/>
    <w:rsid w:val="00301018"/>
    <w:rsid w:val="003014CF"/>
    <w:rsid w:val="003018F3"/>
    <w:rsid w:val="00301F0D"/>
    <w:rsid w:val="0030203E"/>
    <w:rsid w:val="003027E5"/>
    <w:rsid w:val="003027F3"/>
    <w:rsid w:val="003029CB"/>
    <w:rsid w:val="0030371A"/>
    <w:rsid w:val="0030385D"/>
    <w:rsid w:val="0030399C"/>
    <w:rsid w:val="00303AA8"/>
    <w:rsid w:val="00303FAC"/>
    <w:rsid w:val="00303FED"/>
    <w:rsid w:val="0030401F"/>
    <w:rsid w:val="0030409F"/>
    <w:rsid w:val="00304299"/>
    <w:rsid w:val="003043DF"/>
    <w:rsid w:val="003045DA"/>
    <w:rsid w:val="00304CEB"/>
    <w:rsid w:val="00304E10"/>
    <w:rsid w:val="00305333"/>
    <w:rsid w:val="0030573B"/>
    <w:rsid w:val="0030575F"/>
    <w:rsid w:val="003057E1"/>
    <w:rsid w:val="00306012"/>
    <w:rsid w:val="0030616A"/>
    <w:rsid w:val="0030617A"/>
    <w:rsid w:val="00306256"/>
    <w:rsid w:val="003063F5"/>
    <w:rsid w:val="00306436"/>
    <w:rsid w:val="003067E2"/>
    <w:rsid w:val="00306A18"/>
    <w:rsid w:val="00306D8E"/>
    <w:rsid w:val="00306E12"/>
    <w:rsid w:val="00306FAD"/>
    <w:rsid w:val="00307111"/>
    <w:rsid w:val="003074FC"/>
    <w:rsid w:val="00307595"/>
    <w:rsid w:val="00307C05"/>
    <w:rsid w:val="00307E43"/>
    <w:rsid w:val="00307EF2"/>
    <w:rsid w:val="00310225"/>
    <w:rsid w:val="00310359"/>
    <w:rsid w:val="00310590"/>
    <w:rsid w:val="003105DB"/>
    <w:rsid w:val="003108AE"/>
    <w:rsid w:val="00310F67"/>
    <w:rsid w:val="003111EE"/>
    <w:rsid w:val="00311431"/>
    <w:rsid w:val="00311B06"/>
    <w:rsid w:val="00311C4B"/>
    <w:rsid w:val="00312911"/>
    <w:rsid w:val="00312B7E"/>
    <w:rsid w:val="00312E5F"/>
    <w:rsid w:val="003130E5"/>
    <w:rsid w:val="00313179"/>
    <w:rsid w:val="00313251"/>
    <w:rsid w:val="003135C7"/>
    <w:rsid w:val="003135E4"/>
    <w:rsid w:val="00313D8A"/>
    <w:rsid w:val="00314144"/>
    <w:rsid w:val="00314342"/>
    <w:rsid w:val="0031477D"/>
    <w:rsid w:val="00314B82"/>
    <w:rsid w:val="00314BAA"/>
    <w:rsid w:val="003154C3"/>
    <w:rsid w:val="003156E3"/>
    <w:rsid w:val="003159FC"/>
    <w:rsid w:val="00315A10"/>
    <w:rsid w:val="00315A88"/>
    <w:rsid w:val="00315EFB"/>
    <w:rsid w:val="00316244"/>
    <w:rsid w:val="00316637"/>
    <w:rsid w:val="00316AE6"/>
    <w:rsid w:val="00316CFA"/>
    <w:rsid w:val="00316D3F"/>
    <w:rsid w:val="00316E7C"/>
    <w:rsid w:val="00316FFF"/>
    <w:rsid w:val="00317072"/>
    <w:rsid w:val="00317154"/>
    <w:rsid w:val="00317326"/>
    <w:rsid w:val="00317747"/>
    <w:rsid w:val="00317B51"/>
    <w:rsid w:val="00317CED"/>
    <w:rsid w:val="0032013F"/>
    <w:rsid w:val="003207C1"/>
    <w:rsid w:val="00320A46"/>
    <w:rsid w:val="00320C4E"/>
    <w:rsid w:val="00320D8C"/>
    <w:rsid w:val="00320E56"/>
    <w:rsid w:val="00320FD5"/>
    <w:rsid w:val="00321022"/>
    <w:rsid w:val="003210F4"/>
    <w:rsid w:val="00321874"/>
    <w:rsid w:val="00321C27"/>
    <w:rsid w:val="00321D68"/>
    <w:rsid w:val="00321E6C"/>
    <w:rsid w:val="00322171"/>
    <w:rsid w:val="003221FF"/>
    <w:rsid w:val="00322363"/>
    <w:rsid w:val="00322546"/>
    <w:rsid w:val="003227F7"/>
    <w:rsid w:val="00322A63"/>
    <w:rsid w:val="00322C1A"/>
    <w:rsid w:val="00323261"/>
    <w:rsid w:val="00323276"/>
    <w:rsid w:val="00323369"/>
    <w:rsid w:val="00323731"/>
    <w:rsid w:val="00323769"/>
    <w:rsid w:val="003237F6"/>
    <w:rsid w:val="00323876"/>
    <w:rsid w:val="0032387B"/>
    <w:rsid w:val="00323B58"/>
    <w:rsid w:val="0032443B"/>
    <w:rsid w:val="0032465B"/>
    <w:rsid w:val="003247DC"/>
    <w:rsid w:val="003247DF"/>
    <w:rsid w:val="00324B7A"/>
    <w:rsid w:val="00324C70"/>
    <w:rsid w:val="00324E02"/>
    <w:rsid w:val="00324E10"/>
    <w:rsid w:val="0032510D"/>
    <w:rsid w:val="0032521C"/>
    <w:rsid w:val="00325331"/>
    <w:rsid w:val="003254F4"/>
    <w:rsid w:val="00326CD2"/>
    <w:rsid w:val="00326D22"/>
    <w:rsid w:val="0032721C"/>
    <w:rsid w:val="003274D7"/>
    <w:rsid w:val="0032752F"/>
    <w:rsid w:val="003277C4"/>
    <w:rsid w:val="00327C78"/>
    <w:rsid w:val="00327D94"/>
    <w:rsid w:val="0033057F"/>
    <w:rsid w:val="00330F7D"/>
    <w:rsid w:val="00331AC0"/>
    <w:rsid w:val="00331D79"/>
    <w:rsid w:val="003326E9"/>
    <w:rsid w:val="0033279A"/>
    <w:rsid w:val="00332919"/>
    <w:rsid w:val="00332F81"/>
    <w:rsid w:val="00333020"/>
    <w:rsid w:val="00333116"/>
    <w:rsid w:val="003333E1"/>
    <w:rsid w:val="003335EF"/>
    <w:rsid w:val="003337A7"/>
    <w:rsid w:val="00333A2E"/>
    <w:rsid w:val="00333DA9"/>
    <w:rsid w:val="0033444D"/>
    <w:rsid w:val="003345A2"/>
    <w:rsid w:val="003349DF"/>
    <w:rsid w:val="003349F0"/>
    <w:rsid w:val="00334DEE"/>
    <w:rsid w:val="00335139"/>
    <w:rsid w:val="0033546C"/>
    <w:rsid w:val="003357C9"/>
    <w:rsid w:val="003357EE"/>
    <w:rsid w:val="003358B1"/>
    <w:rsid w:val="00335B2A"/>
    <w:rsid w:val="003363CB"/>
    <w:rsid w:val="00336800"/>
    <w:rsid w:val="00336844"/>
    <w:rsid w:val="00336FE2"/>
    <w:rsid w:val="003375AD"/>
    <w:rsid w:val="003377F1"/>
    <w:rsid w:val="00337A39"/>
    <w:rsid w:val="00337B4A"/>
    <w:rsid w:val="00337C95"/>
    <w:rsid w:val="00337E9C"/>
    <w:rsid w:val="00337F0D"/>
    <w:rsid w:val="00340149"/>
    <w:rsid w:val="00340321"/>
    <w:rsid w:val="00340926"/>
    <w:rsid w:val="00340A77"/>
    <w:rsid w:val="00340EFE"/>
    <w:rsid w:val="00340F24"/>
    <w:rsid w:val="00341074"/>
    <w:rsid w:val="00341165"/>
    <w:rsid w:val="00341206"/>
    <w:rsid w:val="0034165F"/>
    <w:rsid w:val="003417BC"/>
    <w:rsid w:val="00341B14"/>
    <w:rsid w:val="00341B89"/>
    <w:rsid w:val="003422EB"/>
    <w:rsid w:val="003425A0"/>
    <w:rsid w:val="00342847"/>
    <w:rsid w:val="00342952"/>
    <w:rsid w:val="00342C4B"/>
    <w:rsid w:val="00342D89"/>
    <w:rsid w:val="0034301F"/>
    <w:rsid w:val="003431F6"/>
    <w:rsid w:val="00343377"/>
    <w:rsid w:val="00343593"/>
    <w:rsid w:val="00343D30"/>
    <w:rsid w:val="00343DE1"/>
    <w:rsid w:val="00343F76"/>
    <w:rsid w:val="00344065"/>
    <w:rsid w:val="0034442B"/>
    <w:rsid w:val="003452BB"/>
    <w:rsid w:val="0034571C"/>
    <w:rsid w:val="00345878"/>
    <w:rsid w:val="00345C37"/>
    <w:rsid w:val="00345FE6"/>
    <w:rsid w:val="0034652E"/>
    <w:rsid w:val="00346787"/>
    <w:rsid w:val="00346E6B"/>
    <w:rsid w:val="00346FE9"/>
    <w:rsid w:val="003478DF"/>
    <w:rsid w:val="00347B16"/>
    <w:rsid w:val="00347FBE"/>
    <w:rsid w:val="00350202"/>
    <w:rsid w:val="00350257"/>
    <w:rsid w:val="003502BA"/>
    <w:rsid w:val="00350364"/>
    <w:rsid w:val="0035095B"/>
    <w:rsid w:val="00350A86"/>
    <w:rsid w:val="00350C16"/>
    <w:rsid w:val="00350DD9"/>
    <w:rsid w:val="0035155E"/>
    <w:rsid w:val="003516DE"/>
    <w:rsid w:val="0035184B"/>
    <w:rsid w:val="0035196A"/>
    <w:rsid w:val="00351B38"/>
    <w:rsid w:val="00351C66"/>
    <w:rsid w:val="00351DA6"/>
    <w:rsid w:val="003527B4"/>
    <w:rsid w:val="003527C2"/>
    <w:rsid w:val="00352BB2"/>
    <w:rsid w:val="00352BD7"/>
    <w:rsid w:val="003530BE"/>
    <w:rsid w:val="00353406"/>
    <w:rsid w:val="00353902"/>
    <w:rsid w:val="00353C19"/>
    <w:rsid w:val="003543F7"/>
    <w:rsid w:val="003544C7"/>
    <w:rsid w:val="0035483C"/>
    <w:rsid w:val="00354AE4"/>
    <w:rsid w:val="00354D68"/>
    <w:rsid w:val="00354EA1"/>
    <w:rsid w:val="0035548E"/>
    <w:rsid w:val="00355743"/>
    <w:rsid w:val="00355782"/>
    <w:rsid w:val="00355CA1"/>
    <w:rsid w:val="003565BE"/>
    <w:rsid w:val="00356888"/>
    <w:rsid w:val="00356D3F"/>
    <w:rsid w:val="003574A1"/>
    <w:rsid w:val="00357B24"/>
    <w:rsid w:val="00357C01"/>
    <w:rsid w:val="00357CE6"/>
    <w:rsid w:val="00357D87"/>
    <w:rsid w:val="003600A0"/>
    <w:rsid w:val="00360331"/>
    <w:rsid w:val="0036053E"/>
    <w:rsid w:val="003619BF"/>
    <w:rsid w:val="00361E20"/>
    <w:rsid w:val="003625D1"/>
    <w:rsid w:val="00362D85"/>
    <w:rsid w:val="00362DED"/>
    <w:rsid w:val="0036389B"/>
    <w:rsid w:val="00363BB6"/>
    <w:rsid w:val="00363E75"/>
    <w:rsid w:val="0036400F"/>
    <w:rsid w:val="003643A5"/>
    <w:rsid w:val="00364567"/>
    <w:rsid w:val="00364B89"/>
    <w:rsid w:val="00364E2E"/>
    <w:rsid w:val="003650EA"/>
    <w:rsid w:val="003655FD"/>
    <w:rsid w:val="003656FF"/>
    <w:rsid w:val="003657D9"/>
    <w:rsid w:val="00365D61"/>
    <w:rsid w:val="00365F28"/>
    <w:rsid w:val="00365F91"/>
    <w:rsid w:val="00365FD8"/>
    <w:rsid w:val="00366300"/>
    <w:rsid w:val="003663C0"/>
    <w:rsid w:val="0036673D"/>
    <w:rsid w:val="00367114"/>
    <w:rsid w:val="00367144"/>
    <w:rsid w:val="0036719A"/>
    <w:rsid w:val="00367206"/>
    <w:rsid w:val="0036755F"/>
    <w:rsid w:val="00367959"/>
    <w:rsid w:val="00370019"/>
    <w:rsid w:val="0037041E"/>
    <w:rsid w:val="00370CD9"/>
    <w:rsid w:val="003719A8"/>
    <w:rsid w:val="00371DE8"/>
    <w:rsid w:val="003724AD"/>
    <w:rsid w:val="00372FB0"/>
    <w:rsid w:val="00373798"/>
    <w:rsid w:val="00373A22"/>
    <w:rsid w:val="00373DDB"/>
    <w:rsid w:val="00373EBE"/>
    <w:rsid w:val="0037405D"/>
    <w:rsid w:val="003743EA"/>
    <w:rsid w:val="0037453C"/>
    <w:rsid w:val="00374AB1"/>
    <w:rsid w:val="00374C45"/>
    <w:rsid w:val="00374F89"/>
    <w:rsid w:val="00374FEE"/>
    <w:rsid w:val="00375048"/>
    <w:rsid w:val="0037516E"/>
    <w:rsid w:val="00375A6B"/>
    <w:rsid w:val="00375AB4"/>
    <w:rsid w:val="0037661A"/>
    <w:rsid w:val="003766D7"/>
    <w:rsid w:val="00376A7F"/>
    <w:rsid w:val="00376E59"/>
    <w:rsid w:val="00376E75"/>
    <w:rsid w:val="003773D3"/>
    <w:rsid w:val="00377420"/>
    <w:rsid w:val="00377485"/>
    <w:rsid w:val="003776B7"/>
    <w:rsid w:val="00377746"/>
    <w:rsid w:val="00377B4B"/>
    <w:rsid w:val="00380452"/>
    <w:rsid w:val="003807AD"/>
    <w:rsid w:val="00380B0D"/>
    <w:rsid w:val="00380EE5"/>
    <w:rsid w:val="00381218"/>
    <w:rsid w:val="00381931"/>
    <w:rsid w:val="0038197C"/>
    <w:rsid w:val="00381DAA"/>
    <w:rsid w:val="00381F3A"/>
    <w:rsid w:val="00382091"/>
    <w:rsid w:val="0038274B"/>
    <w:rsid w:val="00382D15"/>
    <w:rsid w:val="00382E5F"/>
    <w:rsid w:val="00383224"/>
    <w:rsid w:val="0038354F"/>
    <w:rsid w:val="00383F7C"/>
    <w:rsid w:val="00384399"/>
    <w:rsid w:val="003843DB"/>
    <w:rsid w:val="0038468A"/>
    <w:rsid w:val="00384909"/>
    <w:rsid w:val="00384C4C"/>
    <w:rsid w:val="00384D01"/>
    <w:rsid w:val="00384EA3"/>
    <w:rsid w:val="003853A1"/>
    <w:rsid w:val="00385456"/>
    <w:rsid w:val="00385602"/>
    <w:rsid w:val="00385C7D"/>
    <w:rsid w:val="00385C8F"/>
    <w:rsid w:val="00385F6C"/>
    <w:rsid w:val="00386068"/>
    <w:rsid w:val="003860E2"/>
    <w:rsid w:val="00386507"/>
    <w:rsid w:val="00386AFB"/>
    <w:rsid w:val="00386DB2"/>
    <w:rsid w:val="00387057"/>
    <w:rsid w:val="0038723D"/>
    <w:rsid w:val="003872C1"/>
    <w:rsid w:val="0038747A"/>
    <w:rsid w:val="00387F49"/>
    <w:rsid w:val="00390095"/>
    <w:rsid w:val="0039019E"/>
    <w:rsid w:val="003901FE"/>
    <w:rsid w:val="003905EA"/>
    <w:rsid w:val="00390745"/>
    <w:rsid w:val="00390902"/>
    <w:rsid w:val="003909B6"/>
    <w:rsid w:val="00391208"/>
    <w:rsid w:val="0039167A"/>
    <w:rsid w:val="00391D81"/>
    <w:rsid w:val="0039216F"/>
    <w:rsid w:val="0039399A"/>
    <w:rsid w:val="00393B7D"/>
    <w:rsid w:val="00393E27"/>
    <w:rsid w:val="003940D2"/>
    <w:rsid w:val="00394116"/>
    <w:rsid w:val="00394301"/>
    <w:rsid w:val="00394440"/>
    <w:rsid w:val="0039452E"/>
    <w:rsid w:val="00394585"/>
    <w:rsid w:val="0039495B"/>
    <w:rsid w:val="003949E3"/>
    <w:rsid w:val="00394AD7"/>
    <w:rsid w:val="00394C6F"/>
    <w:rsid w:val="003951F9"/>
    <w:rsid w:val="0039543B"/>
    <w:rsid w:val="003957C9"/>
    <w:rsid w:val="003957DB"/>
    <w:rsid w:val="00395803"/>
    <w:rsid w:val="003958F5"/>
    <w:rsid w:val="003963EC"/>
    <w:rsid w:val="003964C2"/>
    <w:rsid w:val="0039661D"/>
    <w:rsid w:val="00396672"/>
    <w:rsid w:val="0039683E"/>
    <w:rsid w:val="00396C3D"/>
    <w:rsid w:val="00396DB7"/>
    <w:rsid w:val="003976C8"/>
    <w:rsid w:val="003978B2"/>
    <w:rsid w:val="00397A5B"/>
    <w:rsid w:val="00397BDE"/>
    <w:rsid w:val="003A0122"/>
    <w:rsid w:val="003A03E6"/>
    <w:rsid w:val="003A0426"/>
    <w:rsid w:val="003A0C20"/>
    <w:rsid w:val="003A0C48"/>
    <w:rsid w:val="003A102C"/>
    <w:rsid w:val="003A1617"/>
    <w:rsid w:val="003A179E"/>
    <w:rsid w:val="003A1C53"/>
    <w:rsid w:val="003A1F91"/>
    <w:rsid w:val="003A21F2"/>
    <w:rsid w:val="003A2450"/>
    <w:rsid w:val="003A2468"/>
    <w:rsid w:val="003A266D"/>
    <w:rsid w:val="003A2ED6"/>
    <w:rsid w:val="003A2FD4"/>
    <w:rsid w:val="003A30EB"/>
    <w:rsid w:val="003A40E2"/>
    <w:rsid w:val="003A437E"/>
    <w:rsid w:val="003A4CA5"/>
    <w:rsid w:val="003A4F7F"/>
    <w:rsid w:val="003A5155"/>
    <w:rsid w:val="003A53BF"/>
    <w:rsid w:val="003A573E"/>
    <w:rsid w:val="003A574D"/>
    <w:rsid w:val="003A5D9F"/>
    <w:rsid w:val="003A64D8"/>
    <w:rsid w:val="003A65DE"/>
    <w:rsid w:val="003A6CDB"/>
    <w:rsid w:val="003A6EE6"/>
    <w:rsid w:val="003A6EF1"/>
    <w:rsid w:val="003A736E"/>
    <w:rsid w:val="003A764D"/>
    <w:rsid w:val="003A7E81"/>
    <w:rsid w:val="003B03BA"/>
    <w:rsid w:val="003B042B"/>
    <w:rsid w:val="003B0635"/>
    <w:rsid w:val="003B0C49"/>
    <w:rsid w:val="003B0C76"/>
    <w:rsid w:val="003B10D9"/>
    <w:rsid w:val="003B1438"/>
    <w:rsid w:val="003B1476"/>
    <w:rsid w:val="003B17DE"/>
    <w:rsid w:val="003B181F"/>
    <w:rsid w:val="003B18BA"/>
    <w:rsid w:val="003B1BDB"/>
    <w:rsid w:val="003B1ECF"/>
    <w:rsid w:val="003B1F6E"/>
    <w:rsid w:val="003B2BCF"/>
    <w:rsid w:val="003B3505"/>
    <w:rsid w:val="003B35F3"/>
    <w:rsid w:val="003B3C6C"/>
    <w:rsid w:val="003B3D11"/>
    <w:rsid w:val="003B3DC0"/>
    <w:rsid w:val="003B3E26"/>
    <w:rsid w:val="003B4373"/>
    <w:rsid w:val="003B46BF"/>
    <w:rsid w:val="003B48F4"/>
    <w:rsid w:val="003B4A57"/>
    <w:rsid w:val="003B4BDF"/>
    <w:rsid w:val="003B4CE9"/>
    <w:rsid w:val="003B51DC"/>
    <w:rsid w:val="003B5A90"/>
    <w:rsid w:val="003B5B78"/>
    <w:rsid w:val="003B5C73"/>
    <w:rsid w:val="003B61D0"/>
    <w:rsid w:val="003B6318"/>
    <w:rsid w:val="003B63E4"/>
    <w:rsid w:val="003B65E8"/>
    <w:rsid w:val="003B66F0"/>
    <w:rsid w:val="003B768D"/>
    <w:rsid w:val="003C0F30"/>
    <w:rsid w:val="003C0FDE"/>
    <w:rsid w:val="003C10E0"/>
    <w:rsid w:val="003C1A11"/>
    <w:rsid w:val="003C1A65"/>
    <w:rsid w:val="003C1D1E"/>
    <w:rsid w:val="003C1D1F"/>
    <w:rsid w:val="003C1EF7"/>
    <w:rsid w:val="003C1F68"/>
    <w:rsid w:val="003C2060"/>
    <w:rsid w:val="003C2232"/>
    <w:rsid w:val="003C22FE"/>
    <w:rsid w:val="003C2492"/>
    <w:rsid w:val="003C25B6"/>
    <w:rsid w:val="003C2B25"/>
    <w:rsid w:val="003C31BD"/>
    <w:rsid w:val="003C3865"/>
    <w:rsid w:val="003C3F3D"/>
    <w:rsid w:val="003C4A6C"/>
    <w:rsid w:val="003C4FAE"/>
    <w:rsid w:val="003C5088"/>
    <w:rsid w:val="003C536D"/>
    <w:rsid w:val="003C5B95"/>
    <w:rsid w:val="003C5D2B"/>
    <w:rsid w:val="003C69CE"/>
    <w:rsid w:val="003C6B98"/>
    <w:rsid w:val="003C722F"/>
    <w:rsid w:val="003C7268"/>
    <w:rsid w:val="003C7A0E"/>
    <w:rsid w:val="003C7BCE"/>
    <w:rsid w:val="003C7FB6"/>
    <w:rsid w:val="003D0635"/>
    <w:rsid w:val="003D16B7"/>
    <w:rsid w:val="003D18D5"/>
    <w:rsid w:val="003D1904"/>
    <w:rsid w:val="003D1A79"/>
    <w:rsid w:val="003D1FD0"/>
    <w:rsid w:val="003D2145"/>
    <w:rsid w:val="003D231F"/>
    <w:rsid w:val="003D2993"/>
    <w:rsid w:val="003D2D10"/>
    <w:rsid w:val="003D2ECB"/>
    <w:rsid w:val="003D32C9"/>
    <w:rsid w:val="003D34E1"/>
    <w:rsid w:val="003D39AD"/>
    <w:rsid w:val="003D3A04"/>
    <w:rsid w:val="003D3B24"/>
    <w:rsid w:val="003D3C17"/>
    <w:rsid w:val="003D4474"/>
    <w:rsid w:val="003D4764"/>
    <w:rsid w:val="003D4E9F"/>
    <w:rsid w:val="003D4FD0"/>
    <w:rsid w:val="003D51E5"/>
    <w:rsid w:val="003D53C0"/>
    <w:rsid w:val="003D6168"/>
    <w:rsid w:val="003D63BC"/>
    <w:rsid w:val="003D6713"/>
    <w:rsid w:val="003D6913"/>
    <w:rsid w:val="003D74C0"/>
    <w:rsid w:val="003D7667"/>
    <w:rsid w:val="003D7B81"/>
    <w:rsid w:val="003E1056"/>
    <w:rsid w:val="003E10C4"/>
    <w:rsid w:val="003E10C9"/>
    <w:rsid w:val="003E12F1"/>
    <w:rsid w:val="003E150C"/>
    <w:rsid w:val="003E2134"/>
    <w:rsid w:val="003E2240"/>
    <w:rsid w:val="003E22CC"/>
    <w:rsid w:val="003E2D07"/>
    <w:rsid w:val="003E2DBF"/>
    <w:rsid w:val="003E34D0"/>
    <w:rsid w:val="003E381C"/>
    <w:rsid w:val="003E386E"/>
    <w:rsid w:val="003E3CB1"/>
    <w:rsid w:val="003E3CD8"/>
    <w:rsid w:val="003E3DF4"/>
    <w:rsid w:val="003E3E0F"/>
    <w:rsid w:val="003E5040"/>
    <w:rsid w:val="003E52B5"/>
    <w:rsid w:val="003E5713"/>
    <w:rsid w:val="003E59B3"/>
    <w:rsid w:val="003E5A9C"/>
    <w:rsid w:val="003E5FCB"/>
    <w:rsid w:val="003E6020"/>
    <w:rsid w:val="003E61FB"/>
    <w:rsid w:val="003E672A"/>
    <w:rsid w:val="003E724D"/>
    <w:rsid w:val="003E78C1"/>
    <w:rsid w:val="003E7AE3"/>
    <w:rsid w:val="003E7CE4"/>
    <w:rsid w:val="003E7D02"/>
    <w:rsid w:val="003F03A2"/>
    <w:rsid w:val="003F06D4"/>
    <w:rsid w:val="003F06F4"/>
    <w:rsid w:val="003F0860"/>
    <w:rsid w:val="003F0977"/>
    <w:rsid w:val="003F0EBB"/>
    <w:rsid w:val="003F0FA6"/>
    <w:rsid w:val="003F13B9"/>
    <w:rsid w:val="003F140C"/>
    <w:rsid w:val="003F18CD"/>
    <w:rsid w:val="003F229F"/>
    <w:rsid w:val="003F24A1"/>
    <w:rsid w:val="003F275E"/>
    <w:rsid w:val="003F3023"/>
    <w:rsid w:val="003F311B"/>
    <w:rsid w:val="003F3495"/>
    <w:rsid w:val="003F3A54"/>
    <w:rsid w:val="003F3B67"/>
    <w:rsid w:val="003F3C54"/>
    <w:rsid w:val="003F43B9"/>
    <w:rsid w:val="003F46F7"/>
    <w:rsid w:val="003F4CE5"/>
    <w:rsid w:val="003F4E59"/>
    <w:rsid w:val="003F51E1"/>
    <w:rsid w:val="003F5466"/>
    <w:rsid w:val="003F5522"/>
    <w:rsid w:val="003F5AEB"/>
    <w:rsid w:val="003F5AF0"/>
    <w:rsid w:val="003F5B36"/>
    <w:rsid w:val="003F5B3F"/>
    <w:rsid w:val="003F62B3"/>
    <w:rsid w:val="003F7064"/>
    <w:rsid w:val="003F755F"/>
    <w:rsid w:val="003F7BD3"/>
    <w:rsid w:val="003F7C28"/>
    <w:rsid w:val="00400308"/>
    <w:rsid w:val="00400C5A"/>
    <w:rsid w:val="00401ABA"/>
    <w:rsid w:val="00401B6B"/>
    <w:rsid w:val="00401B81"/>
    <w:rsid w:val="00401C3B"/>
    <w:rsid w:val="00402072"/>
    <w:rsid w:val="00402A2F"/>
    <w:rsid w:val="00402CA2"/>
    <w:rsid w:val="00403345"/>
    <w:rsid w:val="00403556"/>
    <w:rsid w:val="00403AEB"/>
    <w:rsid w:val="004041F8"/>
    <w:rsid w:val="004042E4"/>
    <w:rsid w:val="0040432F"/>
    <w:rsid w:val="0040434C"/>
    <w:rsid w:val="004045DE"/>
    <w:rsid w:val="004046EC"/>
    <w:rsid w:val="004047E0"/>
    <w:rsid w:val="00405076"/>
    <w:rsid w:val="00405546"/>
    <w:rsid w:val="00405616"/>
    <w:rsid w:val="00405886"/>
    <w:rsid w:val="00405E6C"/>
    <w:rsid w:val="00406127"/>
    <w:rsid w:val="0040622C"/>
    <w:rsid w:val="00406258"/>
    <w:rsid w:val="004063A2"/>
    <w:rsid w:val="0040646E"/>
    <w:rsid w:val="004065C7"/>
    <w:rsid w:val="004067F5"/>
    <w:rsid w:val="00406828"/>
    <w:rsid w:val="00407000"/>
    <w:rsid w:val="0040701F"/>
    <w:rsid w:val="00407672"/>
    <w:rsid w:val="004079EE"/>
    <w:rsid w:val="00410113"/>
    <w:rsid w:val="00410461"/>
    <w:rsid w:val="00410F15"/>
    <w:rsid w:val="00411065"/>
    <w:rsid w:val="004114EC"/>
    <w:rsid w:val="004116B3"/>
    <w:rsid w:val="004118F4"/>
    <w:rsid w:val="00411B38"/>
    <w:rsid w:val="0041279D"/>
    <w:rsid w:val="00412D85"/>
    <w:rsid w:val="00412F6C"/>
    <w:rsid w:val="0041315B"/>
    <w:rsid w:val="004135B7"/>
    <w:rsid w:val="0041424E"/>
    <w:rsid w:val="004148A8"/>
    <w:rsid w:val="004148C8"/>
    <w:rsid w:val="004149D8"/>
    <w:rsid w:val="00414A99"/>
    <w:rsid w:val="00414AEE"/>
    <w:rsid w:val="00414E14"/>
    <w:rsid w:val="00414E66"/>
    <w:rsid w:val="00414F46"/>
    <w:rsid w:val="004150CD"/>
    <w:rsid w:val="00415394"/>
    <w:rsid w:val="0041541E"/>
    <w:rsid w:val="00415483"/>
    <w:rsid w:val="004154BA"/>
    <w:rsid w:val="004160E2"/>
    <w:rsid w:val="004161A7"/>
    <w:rsid w:val="004164A0"/>
    <w:rsid w:val="004166D6"/>
    <w:rsid w:val="00416B60"/>
    <w:rsid w:val="00416D74"/>
    <w:rsid w:val="00416DCC"/>
    <w:rsid w:val="004170ED"/>
    <w:rsid w:val="00417415"/>
    <w:rsid w:val="00417652"/>
    <w:rsid w:val="00417D83"/>
    <w:rsid w:val="00417FEA"/>
    <w:rsid w:val="0042045D"/>
    <w:rsid w:val="00420689"/>
    <w:rsid w:val="004206BF"/>
    <w:rsid w:val="00420B4D"/>
    <w:rsid w:val="00420C7E"/>
    <w:rsid w:val="00420D8F"/>
    <w:rsid w:val="00420DE2"/>
    <w:rsid w:val="00420F5D"/>
    <w:rsid w:val="00421179"/>
    <w:rsid w:val="0042172E"/>
    <w:rsid w:val="004218FC"/>
    <w:rsid w:val="004222AA"/>
    <w:rsid w:val="004227E6"/>
    <w:rsid w:val="00422BCD"/>
    <w:rsid w:val="00422C69"/>
    <w:rsid w:val="00423173"/>
    <w:rsid w:val="004233A9"/>
    <w:rsid w:val="004233C4"/>
    <w:rsid w:val="00423814"/>
    <w:rsid w:val="00423856"/>
    <w:rsid w:val="00423A22"/>
    <w:rsid w:val="00423EF9"/>
    <w:rsid w:val="00424B50"/>
    <w:rsid w:val="00425994"/>
    <w:rsid w:val="00425CFF"/>
    <w:rsid w:val="00425FD7"/>
    <w:rsid w:val="00425FF2"/>
    <w:rsid w:val="0042605D"/>
    <w:rsid w:val="004264F2"/>
    <w:rsid w:val="00426676"/>
    <w:rsid w:val="00426A71"/>
    <w:rsid w:val="00426E98"/>
    <w:rsid w:val="0042708C"/>
    <w:rsid w:val="00427449"/>
    <w:rsid w:val="0042758A"/>
    <w:rsid w:val="00427632"/>
    <w:rsid w:val="00427E56"/>
    <w:rsid w:val="00430BD4"/>
    <w:rsid w:val="00431527"/>
    <w:rsid w:val="00431568"/>
    <w:rsid w:val="00431760"/>
    <w:rsid w:val="00431A76"/>
    <w:rsid w:val="00431BD4"/>
    <w:rsid w:val="00431CA1"/>
    <w:rsid w:val="004323D1"/>
    <w:rsid w:val="00432437"/>
    <w:rsid w:val="004325EE"/>
    <w:rsid w:val="004328AA"/>
    <w:rsid w:val="00432E97"/>
    <w:rsid w:val="00432EF7"/>
    <w:rsid w:val="0043368E"/>
    <w:rsid w:val="00433E73"/>
    <w:rsid w:val="00433F57"/>
    <w:rsid w:val="004341EB"/>
    <w:rsid w:val="00434236"/>
    <w:rsid w:val="00434702"/>
    <w:rsid w:val="00434851"/>
    <w:rsid w:val="004348BF"/>
    <w:rsid w:val="00434B78"/>
    <w:rsid w:val="00434D66"/>
    <w:rsid w:val="00434E42"/>
    <w:rsid w:val="0043560C"/>
    <w:rsid w:val="004358F3"/>
    <w:rsid w:val="00435AAF"/>
    <w:rsid w:val="00435BC2"/>
    <w:rsid w:val="0043623A"/>
    <w:rsid w:val="004364EF"/>
    <w:rsid w:val="00436B9A"/>
    <w:rsid w:val="004376CD"/>
    <w:rsid w:val="00437A5D"/>
    <w:rsid w:val="00437C08"/>
    <w:rsid w:val="00437F75"/>
    <w:rsid w:val="00440521"/>
    <w:rsid w:val="0044082B"/>
    <w:rsid w:val="00440837"/>
    <w:rsid w:val="00440DF2"/>
    <w:rsid w:val="00440E0D"/>
    <w:rsid w:val="00440F52"/>
    <w:rsid w:val="004410EC"/>
    <w:rsid w:val="004410FF"/>
    <w:rsid w:val="00441114"/>
    <w:rsid w:val="004411BD"/>
    <w:rsid w:val="004411D8"/>
    <w:rsid w:val="00441754"/>
    <w:rsid w:val="0044178F"/>
    <w:rsid w:val="00441E8B"/>
    <w:rsid w:val="00442729"/>
    <w:rsid w:val="004427DB"/>
    <w:rsid w:val="00442EB3"/>
    <w:rsid w:val="00442F74"/>
    <w:rsid w:val="0044363A"/>
    <w:rsid w:val="00443D62"/>
    <w:rsid w:val="0044409E"/>
    <w:rsid w:val="00444FEF"/>
    <w:rsid w:val="004453FA"/>
    <w:rsid w:val="004454C1"/>
    <w:rsid w:val="0044551F"/>
    <w:rsid w:val="00445975"/>
    <w:rsid w:val="00445C33"/>
    <w:rsid w:val="00446294"/>
    <w:rsid w:val="0044654F"/>
    <w:rsid w:val="00446A8B"/>
    <w:rsid w:val="00446C34"/>
    <w:rsid w:val="00447211"/>
    <w:rsid w:val="00447AE8"/>
    <w:rsid w:val="00447BB0"/>
    <w:rsid w:val="00447CAF"/>
    <w:rsid w:val="00450289"/>
    <w:rsid w:val="0045097E"/>
    <w:rsid w:val="0045115F"/>
    <w:rsid w:val="00451308"/>
    <w:rsid w:val="004513A7"/>
    <w:rsid w:val="00451427"/>
    <w:rsid w:val="00451777"/>
    <w:rsid w:val="004517C2"/>
    <w:rsid w:val="004518D3"/>
    <w:rsid w:val="004518F2"/>
    <w:rsid w:val="00451F10"/>
    <w:rsid w:val="00451FF8"/>
    <w:rsid w:val="00452614"/>
    <w:rsid w:val="00452C85"/>
    <w:rsid w:val="004530AF"/>
    <w:rsid w:val="0045314B"/>
    <w:rsid w:val="00453465"/>
    <w:rsid w:val="0045348E"/>
    <w:rsid w:val="004535A6"/>
    <w:rsid w:val="00453E38"/>
    <w:rsid w:val="00453F55"/>
    <w:rsid w:val="004547DE"/>
    <w:rsid w:val="00454964"/>
    <w:rsid w:val="00454ADE"/>
    <w:rsid w:val="00454BDD"/>
    <w:rsid w:val="00454E6F"/>
    <w:rsid w:val="004551A7"/>
    <w:rsid w:val="00455940"/>
    <w:rsid w:val="00455CF2"/>
    <w:rsid w:val="00456AA7"/>
    <w:rsid w:val="00456F72"/>
    <w:rsid w:val="004579C3"/>
    <w:rsid w:val="00457C69"/>
    <w:rsid w:val="00457DD4"/>
    <w:rsid w:val="00457FDE"/>
    <w:rsid w:val="0046009E"/>
    <w:rsid w:val="004600EA"/>
    <w:rsid w:val="00460249"/>
    <w:rsid w:val="0046053F"/>
    <w:rsid w:val="00460F04"/>
    <w:rsid w:val="00460FF4"/>
    <w:rsid w:val="0046124C"/>
    <w:rsid w:val="004614FC"/>
    <w:rsid w:val="00461ABE"/>
    <w:rsid w:val="00461BC4"/>
    <w:rsid w:val="004631AF"/>
    <w:rsid w:val="004635AA"/>
    <w:rsid w:val="00463966"/>
    <w:rsid w:val="00463C3F"/>
    <w:rsid w:val="00463CE4"/>
    <w:rsid w:val="00463E09"/>
    <w:rsid w:val="004644C9"/>
    <w:rsid w:val="0046476E"/>
    <w:rsid w:val="00464B9C"/>
    <w:rsid w:val="0046519D"/>
    <w:rsid w:val="00465273"/>
    <w:rsid w:val="00465459"/>
    <w:rsid w:val="00465553"/>
    <w:rsid w:val="0046606B"/>
    <w:rsid w:val="0046626E"/>
    <w:rsid w:val="004664CB"/>
    <w:rsid w:val="004666CE"/>
    <w:rsid w:val="00466B3A"/>
    <w:rsid w:val="00466E98"/>
    <w:rsid w:val="00467A8F"/>
    <w:rsid w:val="00467F8C"/>
    <w:rsid w:val="00470265"/>
    <w:rsid w:val="00470A4A"/>
    <w:rsid w:val="00470AAB"/>
    <w:rsid w:val="00471012"/>
    <w:rsid w:val="0047138A"/>
    <w:rsid w:val="004713CC"/>
    <w:rsid w:val="00471424"/>
    <w:rsid w:val="0047196C"/>
    <w:rsid w:val="00471B96"/>
    <w:rsid w:val="00471BB1"/>
    <w:rsid w:val="00472C29"/>
    <w:rsid w:val="00473673"/>
    <w:rsid w:val="00473D17"/>
    <w:rsid w:val="00473F24"/>
    <w:rsid w:val="0047423E"/>
    <w:rsid w:val="004743D3"/>
    <w:rsid w:val="0047467F"/>
    <w:rsid w:val="00475B54"/>
    <w:rsid w:val="00476098"/>
    <w:rsid w:val="00476C72"/>
    <w:rsid w:val="0047780E"/>
    <w:rsid w:val="0048076B"/>
    <w:rsid w:val="00480867"/>
    <w:rsid w:val="00481525"/>
    <w:rsid w:val="00481B80"/>
    <w:rsid w:val="00481B89"/>
    <w:rsid w:val="00482BB8"/>
    <w:rsid w:val="00482D5A"/>
    <w:rsid w:val="004831F4"/>
    <w:rsid w:val="0048322A"/>
    <w:rsid w:val="00483605"/>
    <w:rsid w:val="00483701"/>
    <w:rsid w:val="0048380D"/>
    <w:rsid w:val="00483AD1"/>
    <w:rsid w:val="00483B84"/>
    <w:rsid w:val="00483D98"/>
    <w:rsid w:val="0048421F"/>
    <w:rsid w:val="004843BF"/>
    <w:rsid w:val="00484639"/>
    <w:rsid w:val="00484A6E"/>
    <w:rsid w:val="00484A85"/>
    <w:rsid w:val="00484FEA"/>
    <w:rsid w:val="004852E7"/>
    <w:rsid w:val="00486791"/>
    <w:rsid w:val="00486B7E"/>
    <w:rsid w:val="00486DCA"/>
    <w:rsid w:val="00486FDE"/>
    <w:rsid w:val="0048701C"/>
    <w:rsid w:val="004870AB"/>
    <w:rsid w:val="0048737A"/>
    <w:rsid w:val="004878D4"/>
    <w:rsid w:val="00487AB2"/>
    <w:rsid w:val="00487F00"/>
    <w:rsid w:val="004904E6"/>
    <w:rsid w:val="0049115C"/>
    <w:rsid w:val="0049205C"/>
    <w:rsid w:val="00492405"/>
    <w:rsid w:val="00492653"/>
    <w:rsid w:val="00492A42"/>
    <w:rsid w:val="00492BDD"/>
    <w:rsid w:val="004930F0"/>
    <w:rsid w:val="00493414"/>
    <w:rsid w:val="004938E9"/>
    <w:rsid w:val="004939C3"/>
    <w:rsid w:val="00493C3A"/>
    <w:rsid w:val="0049472B"/>
    <w:rsid w:val="004948F5"/>
    <w:rsid w:val="00494A4B"/>
    <w:rsid w:val="00494AFA"/>
    <w:rsid w:val="00494B57"/>
    <w:rsid w:val="00494BB8"/>
    <w:rsid w:val="00494C25"/>
    <w:rsid w:val="004950F3"/>
    <w:rsid w:val="00495264"/>
    <w:rsid w:val="0049569F"/>
    <w:rsid w:val="00495F54"/>
    <w:rsid w:val="004962E0"/>
    <w:rsid w:val="00496327"/>
    <w:rsid w:val="004965A6"/>
    <w:rsid w:val="00496664"/>
    <w:rsid w:val="0049672C"/>
    <w:rsid w:val="00496BE2"/>
    <w:rsid w:val="004970A0"/>
    <w:rsid w:val="004970CD"/>
    <w:rsid w:val="004A07D1"/>
    <w:rsid w:val="004A0B30"/>
    <w:rsid w:val="004A0CDF"/>
    <w:rsid w:val="004A179F"/>
    <w:rsid w:val="004A1B32"/>
    <w:rsid w:val="004A27BA"/>
    <w:rsid w:val="004A2AEB"/>
    <w:rsid w:val="004A2D25"/>
    <w:rsid w:val="004A2F5C"/>
    <w:rsid w:val="004A3522"/>
    <w:rsid w:val="004A3596"/>
    <w:rsid w:val="004A413A"/>
    <w:rsid w:val="004A4446"/>
    <w:rsid w:val="004A488D"/>
    <w:rsid w:val="004A49B0"/>
    <w:rsid w:val="004A4A6B"/>
    <w:rsid w:val="004A4CC6"/>
    <w:rsid w:val="004A5141"/>
    <w:rsid w:val="004A52E3"/>
    <w:rsid w:val="004A54CC"/>
    <w:rsid w:val="004A626A"/>
    <w:rsid w:val="004A66A1"/>
    <w:rsid w:val="004A6759"/>
    <w:rsid w:val="004A6ABA"/>
    <w:rsid w:val="004A6B05"/>
    <w:rsid w:val="004A7490"/>
    <w:rsid w:val="004A75C5"/>
    <w:rsid w:val="004A7B26"/>
    <w:rsid w:val="004A7C4E"/>
    <w:rsid w:val="004A7C7F"/>
    <w:rsid w:val="004B0200"/>
    <w:rsid w:val="004B02B6"/>
    <w:rsid w:val="004B0908"/>
    <w:rsid w:val="004B0D1A"/>
    <w:rsid w:val="004B10AA"/>
    <w:rsid w:val="004B14A8"/>
    <w:rsid w:val="004B1949"/>
    <w:rsid w:val="004B1D57"/>
    <w:rsid w:val="004B1EEF"/>
    <w:rsid w:val="004B1FD3"/>
    <w:rsid w:val="004B2178"/>
    <w:rsid w:val="004B23FC"/>
    <w:rsid w:val="004B24F7"/>
    <w:rsid w:val="004B32DC"/>
    <w:rsid w:val="004B336E"/>
    <w:rsid w:val="004B363A"/>
    <w:rsid w:val="004B3790"/>
    <w:rsid w:val="004B39F3"/>
    <w:rsid w:val="004B39FC"/>
    <w:rsid w:val="004B4315"/>
    <w:rsid w:val="004B49FE"/>
    <w:rsid w:val="004B52A3"/>
    <w:rsid w:val="004B52EF"/>
    <w:rsid w:val="004B53D2"/>
    <w:rsid w:val="004B58C5"/>
    <w:rsid w:val="004B5CF2"/>
    <w:rsid w:val="004B6059"/>
    <w:rsid w:val="004B63E2"/>
    <w:rsid w:val="004B673A"/>
    <w:rsid w:val="004B6C30"/>
    <w:rsid w:val="004B7014"/>
    <w:rsid w:val="004B7404"/>
    <w:rsid w:val="004B75D5"/>
    <w:rsid w:val="004B75F8"/>
    <w:rsid w:val="004B7A5F"/>
    <w:rsid w:val="004B7CB9"/>
    <w:rsid w:val="004B7DC6"/>
    <w:rsid w:val="004C062C"/>
    <w:rsid w:val="004C0B04"/>
    <w:rsid w:val="004C0D92"/>
    <w:rsid w:val="004C1F7E"/>
    <w:rsid w:val="004C21C8"/>
    <w:rsid w:val="004C290B"/>
    <w:rsid w:val="004C2CAC"/>
    <w:rsid w:val="004C2D3D"/>
    <w:rsid w:val="004C2E51"/>
    <w:rsid w:val="004C2F27"/>
    <w:rsid w:val="004C349B"/>
    <w:rsid w:val="004C35D8"/>
    <w:rsid w:val="004C3872"/>
    <w:rsid w:val="004C3C03"/>
    <w:rsid w:val="004C3EF0"/>
    <w:rsid w:val="004C42C7"/>
    <w:rsid w:val="004C48A4"/>
    <w:rsid w:val="004C4A95"/>
    <w:rsid w:val="004C4C6F"/>
    <w:rsid w:val="004C5099"/>
    <w:rsid w:val="004C5548"/>
    <w:rsid w:val="004C5653"/>
    <w:rsid w:val="004C567D"/>
    <w:rsid w:val="004C57C4"/>
    <w:rsid w:val="004C5A16"/>
    <w:rsid w:val="004C5B5A"/>
    <w:rsid w:val="004C63BE"/>
    <w:rsid w:val="004C63FE"/>
    <w:rsid w:val="004C64CD"/>
    <w:rsid w:val="004C6727"/>
    <w:rsid w:val="004C69B5"/>
    <w:rsid w:val="004C6D12"/>
    <w:rsid w:val="004C6F1D"/>
    <w:rsid w:val="004C7106"/>
    <w:rsid w:val="004C734C"/>
    <w:rsid w:val="004C7469"/>
    <w:rsid w:val="004C77D1"/>
    <w:rsid w:val="004C782D"/>
    <w:rsid w:val="004C7EAA"/>
    <w:rsid w:val="004D0242"/>
    <w:rsid w:val="004D053D"/>
    <w:rsid w:val="004D0DB0"/>
    <w:rsid w:val="004D0DFF"/>
    <w:rsid w:val="004D1183"/>
    <w:rsid w:val="004D1309"/>
    <w:rsid w:val="004D139E"/>
    <w:rsid w:val="004D15E6"/>
    <w:rsid w:val="004D16A9"/>
    <w:rsid w:val="004D1D49"/>
    <w:rsid w:val="004D247C"/>
    <w:rsid w:val="004D27D1"/>
    <w:rsid w:val="004D294F"/>
    <w:rsid w:val="004D29C4"/>
    <w:rsid w:val="004D3481"/>
    <w:rsid w:val="004D3D1F"/>
    <w:rsid w:val="004D4058"/>
    <w:rsid w:val="004D427B"/>
    <w:rsid w:val="004D4BE8"/>
    <w:rsid w:val="004D4C52"/>
    <w:rsid w:val="004D4E21"/>
    <w:rsid w:val="004D5234"/>
    <w:rsid w:val="004D583D"/>
    <w:rsid w:val="004D5A09"/>
    <w:rsid w:val="004D60F9"/>
    <w:rsid w:val="004D6172"/>
    <w:rsid w:val="004D65FC"/>
    <w:rsid w:val="004D68E5"/>
    <w:rsid w:val="004D69E2"/>
    <w:rsid w:val="004D6FEA"/>
    <w:rsid w:val="004D7163"/>
    <w:rsid w:val="004D74EB"/>
    <w:rsid w:val="004D7BFD"/>
    <w:rsid w:val="004D7D41"/>
    <w:rsid w:val="004E0041"/>
    <w:rsid w:val="004E06C3"/>
    <w:rsid w:val="004E0858"/>
    <w:rsid w:val="004E0965"/>
    <w:rsid w:val="004E1499"/>
    <w:rsid w:val="004E16AE"/>
    <w:rsid w:val="004E1B6F"/>
    <w:rsid w:val="004E1C06"/>
    <w:rsid w:val="004E1FF5"/>
    <w:rsid w:val="004E23CC"/>
    <w:rsid w:val="004E23D8"/>
    <w:rsid w:val="004E2995"/>
    <w:rsid w:val="004E2AFC"/>
    <w:rsid w:val="004E2E8A"/>
    <w:rsid w:val="004E3002"/>
    <w:rsid w:val="004E32F1"/>
    <w:rsid w:val="004E38FA"/>
    <w:rsid w:val="004E39D9"/>
    <w:rsid w:val="004E3C7F"/>
    <w:rsid w:val="004E3F0B"/>
    <w:rsid w:val="004E3F32"/>
    <w:rsid w:val="004E4992"/>
    <w:rsid w:val="004E49C0"/>
    <w:rsid w:val="004E4AB7"/>
    <w:rsid w:val="004E4E4E"/>
    <w:rsid w:val="004E57FF"/>
    <w:rsid w:val="004E5A72"/>
    <w:rsid w:val="004E5BC0"/>
    <w:rsid w:val="004E64B3"/>
    <w:rsid w:val="004E6B06"/>
    <w:rsid w:val="004E6D11"/>
    <w:rsid w:val="004E7484"/>
    <w:rsid w:val="004E7B26"/>
    <w:rsid w:val="004E7CA5"/>
    <w:rsid w:val="004F0453"/>
    <w:rsid w:val="004F0A98"/>
    <w:rsid w:val="004F1219"/>
    <w:rsid w:val="004F12B5"/>
    <w:rsid w:val="004F16D5"/>
    <w:rsid w:val="004F1A48"/>
    <w:rsid w:val="004F1CD8"/>
    <w:rsid w:val="004F1E25"/>
    <w:rsid w:val="004F21C8"/>
    <w:rsid w:val="004F273B"/>
    <w:rsid w:val="004F27FF"/>
    <w:rsid w:val="004F2DE2"/>
    <w:rsid w:val="004F33FC"/>
    <w:rsid w:val="004F4BAF"/>
    <w:rsid w:val="004F4D42"/>
    <w:rsid w:val="004F4D9E"/>
    <w:rsid w:val="004F533E"/>
    <w:rsid w:val="004F6321"/>
    <w:rsid w:val="004F64A3"/>
    <w:rsid w:val="004F68F8"/>
    <w:rsid w:val="004F6E9D"/>
    <w:rsid w:val="004F71BB"/>
    <w:rsid w:val="004F71E5"/>
    <w:rsid w:val="004F7446"/>
    <w:rsid w:val="004F7ABC"/>
    <w:rsid w:val="004F7F18"/>
    <w:rsid w:val="004F7F7F"/>
    <w:rsid w:val="00500082"/>
    <w:rsid w:val="00500496"/>
    <w:rsid w:val="00500BC7"/>
    <w:rsid w:val="00501784"/>
    <w:rsid w:val="005018D8"/>
    <w:rsid w:val="00501C4C"/>
    <w:rsid w:val="00502242"/>
    <w:rsid w:val="00502D7F"/>
    <w:rsid w:val="00503102"/>
    <w:rsid w:val="005036DE"/>
    <w:rsid w:val="00503930"/>
    <w:rsid w:val="00503D5D"/>
    <w:rsid w:val="005040A3"/>
    <w:rsid w:val="005042A8"/>
    <w:rsid w:val="005044D5"/>
    <w:rsid w:val="00504626"/>
    <w:rsid w:val="0050471A"/>
    <w:rsid w:val="00504A51"/>
    <w:rsid w:val="00505254"/>
    <w:rsid w:val="005052DD"/>
    <w:rsid w:val="0050541F"/>
    <w:rsid w:val="005059EF"/>
    <w:rsid w:val="00505A7B"/>
    <w:rsid w:val="00505AF7"/>
    <w:rsid w:val="00505C50"/>
    <w:rsid w:val="00505E86"/>
    <w:rsid w:val="00505EF6"/>
    <w:rsid w:val="005060C9"/>
    <w:rsid w:val="00506223"/>
    <w:rsid w:val="005062DB"/>
    <w:rsid w:val="005065AD"/>
    <w:rsid w:val="00506E99"/>
    <w:rsid w:val="0050735D"/>
    <w:rsid w:val="005076E3"/>
    <w:rsid w:val="00510226"/>
    <w:rsid w:val="00510495"/>
    <w:rsid w:val="00510A6C"/>
    <w:rsid w:val="00510B6A"/>
    <w:rsid w:val="0051106A"/>
    <w:rsid w:val="005118E5"/>
    <w:rsid w:val="00511CD9"/>
    <w:rsid w:val="00511EE5"/>
    <w:rsid w:val="00512370"/>
    <w:rsid w:val="0051272B"/>
    <w:rsid w:val="00512805"/>
    <w:rsid w:val="00512889"/>
    <w:rsid w:val="0051305E"/>
    <w:rsid w:val="00514209"/>
    <w:rsid w:val="005143B0"/>
    <w:rsid w:val="00514902"/>
    <w:rsid w:val="00514AA5"/>
    <w:rsid w:val="00514BDE"/>
    <w:rsid w:val="00514BE2"/>
    <w:rsid w:val="00514E32"/>
    <w:rsid w:val="00514FEB"/>
    <w:rsid w:val="005152E1"/>
    <w:rsid w:val="00515357"/>
    <w:rsid w:val="00516133"/>
    <w:rsid w:val="005164C8"/>
    <w:rsid w:val="00516548"/>
    <w:rsid w:val="00516552"/>
    <w:rsid w:val="0051692E"/>
    <w:rsid w:val="00516938"/>
    <w:rsid w:val="005173E2"/>
    <w:rsid w:val="00517806"/>
    <w:rsid w:val="00517993"/>
    <w:rsid w:val="00517EDF"/>
    <w:rsid w:val="00520378"/>
    <w:rsid w:val="005203A6"/>
    <w:rsid w:val="0052082D"/>
    <w:rsid w:val="00520865"/>
    <w:rsid w:val="0052093D"/>
    <w:rsid w:val="00520A78"/>
    <w:rsid w:val="005211C9"/>
    <w:rsid w:val="005212EB"/>
    <w:rsid w:val="0052131C"/>
    <w:rsid w:val="005213DA"/>
    <w:rsid w:val="005216F4"/>
    <w:rsid w:val="0052186B"/>
    <w:rsid w:val="005218D6"/>
    <w:rsid w:val="005218EB"/>
    <w:rsid w:val="00521BBE"/>
    <w:rsid w:val="00521FC1"/>
    <w:rsid w:val="00522082"/>
    <w:rsid w:val="0052221C"/>
    <w:rsid w:val="00522382"/>
    <w:rsid w:val="005226BF"/>
    <w:rsid w:val="00522BEA"/>
    <w:rsid w:val="00522D0A"/>
    <w:rsid w:val="00522E07"/>
    <w:rsid w:val="005232D3"/>
    <w:rsid w:val="005237B3"/>
    <w:rsid w:val="00524006"/>
    <w:rsid w:val="00524696"/>
    <w:rsid w:val="005247FA"/>
    <w:rsid w:val="00524A03"/>
    <w:rsid w:val="00524EF3"/>
    <w:rsid w:val="0052526E"/>
    <w:rsid w:val="00525314"/>
    <w:rsid w:val="00525580"/>
    <w:rsid w:val="005255C6"/>
    <w:rsid w:val="005256EA"/>
    <w:rsid w:val="00525EF4"/>
    <w:rsid w:val="00525FA2"/>
    <w:rsid w:val="00526336"/>
    <w:rsid w:val="0052644F"/>
    <w:rsid w:val="00526CBC"/>
    <w:rsid w:val="00526D89"/>
    <w:rsid w:val="0052737E"/>
    <w:rsid w:val="005275FE"/>
    <w:rsid w:val="00527659"/>
    <w:rsid w:val="005278DC"/>
    <w:rsid w:val="00527A69"/>
    <w:rsid w:val="00527D0A"/>
    <w:rsid w:val="00527D6E"/>
    <w:rsid w:val="0053024C"/>
    <w:rsid w:val="005304FF"/>
    <w:rsid w:val="005308C1"/>
    <w:rsid w:val="00530C40"/>
    <w:rsid w:val="00530D6E"/>
    <w:rsid w:val="0053109A"/>
    <w:rsid w:val="005314FE"/>
    <w:rsid w:val="00531B10"/>
    <w:rsid w:val="00531BC2"/>
    <w:rsid w:val="00531E76"/>
    <w:rsid w:val="00532074"/>
    <w:rsid w:val="005321B0"/>
    <w:rsid w:val="00532242"/>
    <w:rsid w:val="005322C8"/>
    <w:rsid w:val="0053271D"/>
    <w:rsid w:val="00532A79"/>
    <w:rsid w:val="00532B1C"/>
    <w:rsid w:val="00532ECF"/>
    <w:rsid w:val="00532EDC"/>
    <w:rsid w:val="005332D7"/>
    <w:rsid w:val="00533536"/>
    <w:rsid w:val="0053361F"/>
    <w:rsid w:val="0053373F"/>
    <w:rsid w:val="00533836"/>
    <w:rsid w:val="00533992"/>
    <w:rsid w:val="00533E59"/>
    <w:rsid w:val="00533F97"/>
    <w:rsid w:val="00534994"/>
    <w:rsid w:val="005349F2"/>
    <w:rsid w:val="00534CEF"/>
    <w:rsid w:val="00534EAC"/>
    <w:rsid w:val="00535289"/>
    <w:rsid w:val="00535AF2"/>
    <w:rsid w:val="00535DDD"/>
    <w:rsid w:val="005362CF"/>
    <w:rsid w:val="00536376"/>
    <w:rsid w:val="005365D3"/>
    <w:rsid w:val="0053666F"/>
    <w:rsid w:val="00536782"/>
    <w:rsid w:val="00536ABB"/>
    <w:rsid w:val="00536D22"/>
    <w:rsid w:val="00536D47"/>
    <w:rsid w:val="00537289"/>
    <w:rsid w:val="0053784B"/>
    <w:rsid w:val="005378E2"/>
    <w:rsid w:val="005379BB"/>
    <w:rsid w:val="00537DDF"/>
    <w:rsid w:val="00540129"/>
    <w:rsid w:val="00540561"/>
    <w:rsid w:val="00540A23"/>
    <w:rsid w:val="00540C5E"/>
    <w:rsid w:val="00540CC0"/>
    <w:rsid w:val="00541048"/>
    <w:rsid w:val="0054153B"/>
    <w:rsid w:val="00541A0C"/>
    <w:rsid w:val="0054220D"/>
    <w:rsid w:val="0054253A"/>
    <w:rsid w:val="005429F1"/>
    <w:rsid w:val="00542FB0"/>
    <w:rsid w:val="005432D4"/>
    <w:rsid w:val="00543356"/>
    <w:rsid w:val="005435E9"/>
    <w:rsid w:val="00543806"/>
    <w:rsid w:val="00543981"/>
    <w:rsid w:val="00543A1D"/>
    <w:rsid w:val="0054419C"/>
    <w:rsid w:val="00544238"/>
    <w:rsid w:val="0054441C"/>
    <w:rsid w:val="005444D4"/>
    <w:rsid w:val="00544AF2"/>
    <w:rsid w:val="00544E0C"/>
    <w:rsid w:val="00544F73"/>
    <w:rsid w:val="00545581"/>
    <w:rsid w:val="0054558F"/>
    <w:rsid w:val="0054563F"/>
    <w:rsid w:val="005457B1"/>
    <w:rsid w:val="00545D3B"/>
    <w:rsid w:val="00545ED7"/>
    <w:rsid w:val="00546715"/>
    <w:rsid w:val="005469D2"/>
    <w:rsid w:val="00546B9F"/>
    <w:rsid w:val="00546BFD"/>
    <w:rsid w:val="00546E15"/>
    <w:rsid w:val="00547184"/>
    <w:rsid w:val="0054791B"/>
    <w:rsid w:val="00547E53"/>
    <w:rsid w:val="00547F4A"/>
    <w:rsid w:val="00547F87"/>
    <w:rsid w:val="0055015B"/>
    <w:rsid w:val="005501E4"/>
    <w:rsid w:val="00550272"/>
    <w:rsid w:val="005503EA"/>
    <w:rsid w:val="00550B3E"/>
    <w:rsid w:val="00550C8E"/>
    <w:rsid w:val="00550E4F"/>
    <w:rsid w:val="00550E7C"/>
    <w:rsid w:val="0055116D"/>
    <w:rsid w:val="00551218"/>
    <w:rsid w:val="0055125F"/>
    <w:rsid w:val="00551340"/>
    <w:rsid w:val="00551877"/>
    <w:rsid w:val="00551E4B"/>
    <w:rsid w:val="005520DC"/>
    <w:rsid w:val="00552B46"/>
    <w:rsid w:val="00552E91"/>
    <w:rsid w:val="0055358A"/>
    <w:rsid w:val="00553957"/>
    <w:rsid w:val="00553D3C"/>
    <w:rsid w:val="00553D54"/>
    <w:rsid w:val="00553F49"/>
    <w:rsid w:val="0055441F"/>
    <w:rsid w:val="0055492A"/>
    <w:rsid w:val="00554AB7"/>
    <w:rsid w:val="00554CF3"/>
    <w:rsid w:val="00554EB4"/>
    <w:rsid w:val="0055521C"/>
    <w:rsid w:val="0055531E"/>
    <w:rsid w:val="00555C46"/>
    <w:rsid w:val="00555E4F"/>
    <w:rsid w:val="00556050"/>
    <w:rsid w:val="005561D4"/>
    <w:rsid w:val="005565B7"/>
    <w:rsid w:val="00556984"/>
    <w:rsid w:val="00557A24"/>
    <w:rsid w:val="00557A5A"/>
    <w:rsid w:val="005601E3"/>
    <w:rsid w:val="00560364"/>
    <w:rsid w:val="0056088E"/>
    <w:rsid w:val="00560996"/>
    <w:rsid w:val="00560A6A"/>
    <w:rsid w:val="00560E22"/>
    <w:rsid w:val="005611C7"/>
    <w:rsid w:val="00561247"/>
    <w:rsid w:val="005614E5"/>
    <w:rsid w:val="00561894"/>
    <w:rsid w:val="005619FB"/>
    <w:rsid w:val="0056200C"/>
    <w:rsid w:val="0056240C"/>
    <w:rsid w:val="005632CB"/>
    <w:rsid w:val="0056334E"/>
    <w:rsid w:val="0056369F"/>
    <w:rsid w:val="005637B2"/>
    <w:rsid w:val="00563F49"/>
    <w:rsid w:val="005644AC"/>
    <w:rsid w:val="0056465D"/>
    <w:rsid w:val="005646D1"/>
    <w:rsid w:val="005647C8"/>
    <w:rsid w:val="00564EA4"/>
    <w:rsid w:val="00564F09"/>
    <w:rsid w:val="00565488"/>
    <w:rsid w:val="00565571"/>
    <w:rsid w:val="005658E2"/>
    <w:rsid w:val="00565F7F"/>
    <w:rsid w:val="0056707F"/>
    <w:rsid w:val="00567090"/>
    <w:rsid w:val="00567276"/>
    <w:rsid w:val="0056741D"/>
    <w:rsid w:val="005676A0"/>
    <w:rsid w:val="0056787B"/>
    <w:rsid w:val="00567C9C"/>
    <w:rsid w:val="00567E8B"/>
    <w:rsid w:val="00570153"/>
    <w:rsid w:val="005702A3"/>
    <w:rsid w:val="00570993"/>
    <w:rsid w:val="00570AE9"/>
    <w:rsid w:val="005722BF"/>
    <w:rsid w:val="005725B1"/>
    <w:rsid w:val="00572715"/>
    <w:rsid w:val="00572B44"/>
    <w:rsid w:val="00572D54"/>
    <w:rsid w:val="0057303E"/>
    <w:rsid w:val="00573372"/>
    <w:rsid w:val="005738F5"/>
    <w:rsid w:val="00573B41"/>
    <w:rsid w:val="0057440A"/>
    <w:rsid w:val="00574487"/>
    <w:rsid w:val="00574C19"/>
    <w:rsid w:val="00574C1E"/>
    <w:rsid w:val="005752F4"/>
    <w:rsid w:val="00575455"/>
    <w:rsid w:val="00575494"/>
    <w:rsid w:val="0057581A"/>
    <w:rsid w:val="00575E3D"/>
    <w:rsid w:val="00576055"/>
    <w:rsid w:val="00576558"/>
    <w:rsid w:val="00576826"/>
    <w:rsid w:val="00576972"/>
    <w:rsid w:val="00576AE3"/>
    <w:rsid w:val="00576C02"/>
    <w:rsid w:val="00576DB3"/>
    <w:rsid w:val="00576F25"/>
    <w:rsid w:val="005770F4"/>
    <w:rsid w:val="005772C4"/>
    <w:rsid w:val="005776D9"/>
    <w:rsid w:val="00577B72"/>
    <w:rsid w:val="00580CC4"/>
    <w:rsid w:val="00581410"/>
    <w:rsid w:val="00581807"/>
    <w:rsid w:val="00581DA8"/>
    <w:rsid w:val="00581EB6"/>
    <w:rsid w:val="0058259C"/>
    <w:rsid w:val="00582696"/>
    <w:rsid w:val="005826DE"/>
    <w:rsid w:val="00582A3B"/>
    <w:rsid w:val="005832AB"/>
    <w:rsid w:val="00583741"/>
    <w:rsid w:val="005837D4"/>
    <w:rsid w:val="00583A57"/>
    <w:rsid w:val="00583CC6"/>
    <w:rsid w:val="005843FF"/>
    <w:rsid w:val="00584781"/>
    <w:rsid w:val="00584DE4"/>
    <w:rsid w:val="00584E5B"/>
    <w:rsid w:val="0058581A"/>
    <w:rsid w:val="0058591B"/>
    <w:rsid w:val="00585F06"/>
    <w:rsid w:val="00586C2E"/>
    <w:rsid w:val="00586E0A"/>
    <w:rsid w:val="00586E71"/>
    <w:rsid w:val="00586E94"/>
    <w:rsid w:val="005871D2"/>
    <w:rsid w:val="00587743"/>
    <w:rsid w:val="0058797D"/>
    <w:rsid w:val="00587A54"/>
    <w:rsid w:val="00587FB4"/>
    <w:rsid w:val="00590082"/>
    <w:rsid w:val="005909B4"/>
    <w:rsid w:val="005909E2"/>
    <w:rsid w:val="005911B4"/>
    <w:rsid w:val="00591B31"/>
    <w:rsid w:val="00591B43"/>
    <w:rsid w:val="00591D67"/>
    <w:rsid w:val="00591FCC"/>
    <w:rsid w:val="00592391"/>
    <w:rsid w:val="00592794"/>
    <w:rsid w:val="00592E56"/>
    <w:rsid w:val="005930BA"/>
    <w:rsid w:val="00593460"/>
    <w:rsid w:val="005934FD"/>
    <w:rsid w:val="00593549"/>
    <w:rsid w:val="00593575"/>
    <w:rsid w:val="0059357E"/>
    <w:rsid w:val="00593F94"/>
    <w:rsid w:val="00593FC0"/>
    <w:rsid w:val="005940ED"/>
    <w:rsid w:val="00594690"/>
    <w:rsid w:val="005946FA"/>
    <w:rsid w:val="00594733"/>
    <w:rsid w:val="00595544"/>
    <w:rsid w:val="005959A5"/>
    <w:rsid w:val="00595EC0"/>
    <w:rsid w:val="0059601F"/>
    <w:rsid w:val="00596347"/>
    <w:rsid w:val="00596F16"/>
    <w:rsid w:val="00597504"/>
    <w:rsid w:val="00597801"/>
    <w:rsid w:val="00597DCA"/>
    <w:rsid w:val="005A00EA"/>
    <w:rsid w:val="005A04E9"/>
    <w:rsid w:val="005A093D"/>
    <w:rsid w:val="005A09B3"/>
    <w:rsid w:val="005A0AE6"/>
    <w:rsid w:val="005A0B47"/>
    <w:rsid w:val="005A0CD4"/>
    <w:rsid w:val="005A0DD8"/>
    <w:rsid w:val="005A0E2E"/>
    <w:rsid w:val="005A0E53"/>
    <w:rsid w:val="005A0E7A"/>
    <w:rsid w:val="005A19D4"/>
    <w:rsid w:val="005A1A5D"/>
    <w:rsid w:val="005A1F0B"/>
    <w:rsid w:val="005A2266"/>
    <w:rsid w:val="005A24CD"/>
    <w:rsid w:val="005A24EF"/>
    <w:rsid w:val="005A256A"/>
    <w:rsid w:val="005A272E"/>
    <w:rsid w:val="005A2C62"/>
    <w:rsid w:val="005A2D3B"/>
    <w:rsid w:val="005A2E41"/>
    <w:rsid w:val="005A2E7E"/>
    <w:rsid w:val="005A2E8A"/>
    <w:rsid w:val="005A2F8F"/>
    <w:rsid w:val="005A403E"/>
    <w:rsid w:val="005A4061"/>
    <w:rsid w:val="005A41A0"/>
    <w:rsid w:val="005A4425"/>
    <w:rsid w:val="005A47AC"/>
    <w:rsid w:val="005A4B67"/>
    <w:rsid w:val="005A4C58"/>
    <w:rsid w:val="005A4D18"/>
    <w:rsid w:val="005A5034"/>
    <w:rsid w:val="005A524F"/>
    <w:rsid w:val="005A53B2"/>
    <w:rsid w:val="005A59E2"/>
    <w:rsid w:val="005A5C21"/>
    <w:rsid w:val="005A609B"/>
    <w:rsid w:val="005A6506"/>
    <w:rsid w:val="005A674E"/>
    <w:rsid w:val="005A6B5F"/>
    <w:rsid w:val="005A6D77"/>
    <w:rsid w:val="005A6EB4"/>
    <w:rsid w:val="005A754A"/>
    <w:rsid w:val="005A75CD"/>
    <w:rsid w:val="005A7C6B"/>
    <w:rsid w:val="005B06E8"/>
    <w:rsid w:val="005B0EC1"/>
    <w:rsid w:val="005B10C9"/>
    <w:rsid w:val="005B1196"/>
    <w:rsid w:val="005B1823"/>
    <w:rsid w:val="005B1A7D"/>
    <w:rsid w:val="005B1BD4"/>
    <w:rsid w:val="005B1EDB"/>
    <w:rsid w:val="005B2305"/>
    <w:rsid w:val="005B2542"/>
    <w:rsid w:val="005B283B"/>
    <w:rsid w:val="005B2899"/>
    <w:rsid w:val="005B2CBD"/>
    <w:rsid w:val="005B2D2F"/>
    <w:rsid w:val="005B2D67"/>
    <w:rsid w:val="005B3070"/>
    <w:rsid w:val="005B315D"/>
    <w:rsid w:val="005B32F0"/>
    <w:rsid w:val="005B344B"/>
    <w:rsid w:val="005B3659"/>
    <w:rsid w:val="005B38B7"/>
    <w:rsid w:val="005B3D7C"/>
    <w:rsid w:val="005B40D8"/>
    <w:rsid w:val="005B469D"/>
    <w:rsid w:val="005B48DD"/>
    <w:rsid w:val="005B492F"/>
    <w:rsid w:val="005B5011"/>
    <w:rsid w:val="005B564C"/>
    <w:rsid w:val="005B5958"/>
    <w:rsid w:val="005B5DE4"/>
    <w:rsid w:val="005B611A"/>
    <w:rsid w:val="005B61E3"/>
    <w:rsid w:val="005B6242"/>
    <w:rsid w:val="005B680E"/>
    <w:rsid w:val="005B6E7F"/>
    <w:rsid w:val="005B74A9"/>
    <w:rsid w:val="005B796D"/>
    <w:rsid w:val="005B797D"/>
    <w:rsid w:val="005B7A20"/>
    <w:rsid w:val="005B7C77"/>
    <w:rsid w:val="005C0309"/>
    <w:rsid w:val="005C0340"/>
    <w:rsid w:val="005C0C2C"/>
    <w:rsid w:val="005C0D0E"/>
    <w:rsid w:val="005C133C"/>
    <w:rsid w:val="005C1344"/>
    <w:rsid w:val="005C13A0"/>
    <w:rsid w:val="005C153F"/>
    <w:rsid w:val="005C1B73"/>
    <w:rsid w:val="005C1E3C"/>
    <w:rsid w:val="005C21AD"/>
    <w:rsid w:val="005C2559"/>
    <w:rsid w:val="005C25FD"/>
    <w:rsid w:val="005C265F"/>
    <w:rsid w:val="005C2A46"/>
    <w:rsid w:val="005C314C"/>
    <w:rsid w:val="005C34AD"/>
    <w:rsid w:val="005C3833"/>
    <w:rsid w:val="005C3BAC"/>
    <w:rsid w:val="005C3EB5"/>
    <w:rsid w:val="005C4E12"/>
    <w:rsid w:val="005C4E51"/>
    <w:rsid w:val="005C5484"/>
    <w:rsid w:val="005C54D1"/>
    <w:rsid w:val="005C5814"/>
    <w:rsid w:val="005C5D74"/>
    <w:rsid w:val="005C5DCB"/>
    <w:rsid w:val="005C5EB2"/>
    <w:rsid w:val="005C5EC9"/>
    <w:rsid w:val="005C5FB6"/>
    <w:rsid w:val="005C5FC9"/>
    <w:rsid w:val="005C68FE"/>
    <w:rsid w:val="005C6956"/>
    <w:rsid w:val="005C6987"/>
    <w:rsid w:val="005C6ADF"/>
    <w:rsid w:val="005C6B8A"/>
    <w:rsid w:val="005C6BF5"/>
    <w:rsid w:val="005C7048"/>
    <w:rsid w:val="005C73EC"/>
    <w:rsid w:val="005C7466"/>
    <w:rsid w:val="005C747C"/>
    <w:rsid w:val="005D01E2"/>
    <w:rsid w:val="005D0307"/>
    <w:rsid w:val="005D0678"/>
    <w:rsid w:val="005D080C"/>
    <w:rsid w:val="005D0949"/>
    <w:rsid w:val="005D0D83"/>
    <w:rsid w:val="005D1153"/>
    <w:rsid w:val="005D1707"/>
    <w:rsid w:val="005D1940"/>
    <w:rsid w:val="005D2602"/>
    <w:rsid w:val="005D2BF7"/>
    <w:rsid w:val="005D311C"/>
    <w:rsid w:val="005D3392"/>
    <w:rsid w:val="005D350B"/>
    <w:rsid w:val="005D3878"/>
    <w:rsid w:val="005D3ACD"/>
    <w:rsid w:val="005D3C27"/>
    <w:rsid w:val="005D4328"/>
    <w:rsid w:val="005D45AE"/>
    <w:rsid w:val="005D4897"/>
    <w:rsid w:val="005D4909"/>
    <w:rsid w:val="005D4DE3"/>
    <w:rsid w:val="005D4EE0"/>
    <w:rsid w:val="005D525B"/>
    <w:rsid w:val="005D568E"/>
    <w:rsid w:val="005D56A8"/>
    <w:rsid w:val="005D56EA"/>
    <w:rsid w:val="005D5818"/>
    <w:rsid w:val="005D654A"/>
    <w:rsid w:val="005D6A6A"/>
    <w:rsid w:val="005D6DD5"/>
    <w:rsid w:val="005D713A"/>
    <w:rsid w:val="005D79DF"/>
    <w:rsid w:val="005E02F6"/>
    <w:rsid w:val="005E0C95"/>
    <w:rsid w:val="005E1039"/>
    <w:rsid w:val="005E1CFF"/>
    <w:rsid w:val="005E1F6C"/>
    <w:rsid w:val="005E2222"/>
    <w:rsid w:val="005E2277"/>
    <w:rsid w:val="005E2389"/>
    <w:rsid w:val="005E23B8"/>
    <w:rsid w:val="005E2E04"/>
    <w:rsid w:val="005E43DF"/>
    <w:rsid w:val="005E4561"/>
    <w:rsid w:val="005E46D2"/>
    <w:rsid w:val="005E499C"/>
    <w:rsid w:val="005E4A2B"/>
    <w:rsid w:val="005E4B47"/>
    <w:rsid w:val="005E4B96"/>
    <w:rsid w:val="005E4D00"/>
    <w:rsid w:val="005E4DEF"/>
    <w:rsid w:val="005E5143"/>
    <w:rsid w:val="005E522A"/>
    <w:rsid w:val="005E5963"/>
    <w:rsid w:val="005E5E06"/>
    <w:rsid w:val="005E5FE9"/>
    <w:rsid w:val="005E6016"/>
    <w:rsid w:val="005E60A9"/>
    <w:rsid w:val="005E62F0"/>
    <w:rsid w:val="005E64DF"/>
    <w:rsid w:val="005E6A04"/>
    <w:rsid w:val="005E6A4B"/>
    <w:rsid w:val="005E6CA3"/>
    <w:rsid w:val="005E6CD7"/>
    <w:rsid w:val="005E6E08"/>
    <w:rsid w:val="005E6EF2"/>
    <w:rsid w:val="005E7203"/>
    <w:rsid w:val="005E7509"/>
    <w:rsid w:val="005E788C"/>
    <w:rsid w:val="005E7E15"/>
    <w:rsid w:val="005F0098"/>
    <w:rsid w:val="005F0207"/>
    <w:rsid w:val="005F03E3"/>
    <w:rsid w:val="005F0B62"/>
    <w:rsid w:val="005F118B"/>
    <w:rsid w:val="005F129B"/>
    <w:rsid w:val="005F16B4"/>
    <w:rsid w:val="005F192C"/>
    <w:rsid w:val="005F1AE3"/>
    <w:rsid w:val="005F1CFA"/>
    <w:rsid w:val="005F2EA5"/>
    <w:rsid w:val="005F2F35"/>
    <w:rsid w:val="005F3041"/>
    <w:rsid w:val="005F361F"/>
    <w:rsid w:val="005F3ABE"/>
    <w:rsid w:val="005F3C28"/>
    <w:rsid w:val="005F3D5F"/>
    <w:rsid w:val="005F4093"/>
    <w:rsid w:val="005F46C6"/>
    <w:rsid w:val="005F4946"/>
    <w:rsid w:val="005F4E10"/>
    <w:rsid w:val="005F4FB1"/>
    <w:rsid w:val="005F58DC"/>
    <w:rsid w:val="005F5BB3"/>
    <w:rsid w:val="005F5C28"/>
    <w:rsid w:val="005F5D8A"/>
    <w:rsid w:val="005F614E"/>
    <w:rsid w:val="005F6217"/>
    <w:rsid w:val="005F6662"/>
    <w:rsid w:val="005F673D"/>
    <w:rsid w:val="005F6905"/>
    <w:rsid w:val="005F7242"/>
    <w:rsid w:val="005F7811"/>
    <w:rsid w:val="005F7A2C"/>
    <w:rsid w:val="005F7AC3"/>
    <w:rsid w:val="005F7DD3"/>
    <w:rsid w:val="00600238"/>
    <w:rsid w:val="006003BD"/>
    <w:rsid w:val="0060082D"/>
    <w:rsid w:val="00600CE9"/>
    <w:rsid w:val="00601072"/>
    <w:rsid w:val="00601354"/>
    <w:rsid w:val="0060182B"/>
    <w:rsid w:val="0060193C"/>
    <w:rsid w:val="0060194C"/>
    <w:rsid w:val="00601E11"/>
    <w:rsid w:val="00602081"/>
    <w:rsid w:val="00602221"/>
    <w:rsid w:val="006026BB"/>
    <w:rsid w:val="006028C8"/>
    <w:rsid w:val="00603027"/>
    <w:rsid w:val="00603934"/>
    <w:rsid w:val="00603F5D"/>
    <w:rsid w:val="0060451E"/>
    <w:rsid w:val="006045D4"/>
    <w:rsid w:val="006046E3"/>
    <w:rsid w:val="00604D41"/>
    <w:rsid w:val="00605527"/>
    <w:rsid w:val="00605682"/>
    <w:rsid w:val="00605914"/>
    <w:rsid w:val="00605B35"/>
    <w:rsid w:val="00606632"/>
    <w:rsid w:val="006067D9"/>
    <w:rsid w:val="0060688F"/>
    <w:rsid w:val="00606B75"/>
    <w:rsid w:val="00606D43"/>
    <w:rsid w:val="00606E3C"/>
    <w:rsid w:val="00606FFD"/>
    <w:rsid w:val="006073E2"/>
    <w:rsid w:val="006075D1"/>
    <w:rsid w:val="00607718"/>
    <w:rsid w:val="00607D0F"/>
    <w:rsid w:val="00607DFD"/>
    <w:rsid w:val="00610096"/>
    <w:rsid w:val="00610C9B"/>
    <w:rsid w:val="00611019"/>
    <w:rsid w:val="00611109"/>
    <w:rsid w:val="00611749"/>
    <w:rsid w:val="006118A7"/>
    <w:rsid w:val="006119A3"/>
    <w:rsid w:val="006119AB"/>
    <w:rsid w:val="00611A93"/>
    <w:rsid w:val="00611C57"/>
    <w:rsid w:val="00611F2E"/>
    <w:rsid w:val="0061235E"/>
    <w:rsid w:val="00612795"/>
    <w:rsid w:val="006129F3"/>
    <w:rsid w:val="00612BB7"/>
    <w:rsid w:val="00613C47"/>
    <w:rsid w:val="00613CD7"/>
    <w:rsid w:val="00613F81"/>
    <w:rsid w:val="0061404D"/>
    <w:rsid w:val="006148F2"/>
    <w:rsid w:val="00614C9F"/>
    <w:rsid w:val="00614F93"/>
    <w:rsid w:val="00615163"/>
    <w:rsid w:val="00615274"/>
    <w:rsid w:val="006156A9"/>
    <w:rsid w:val="00615889"/>
    <w:rsid w:val="0061588E"/>
    <w:rsid w:val="006165EB"/>
    <w:rsid w:val="00616894"/>
    <w:rsid w:val="00616F5D"/>
    <w:rsid w:val="006174E1"/>
    <w:rsid w:val="006177F4"/>
    <w:rsid w:val="00617966"/>
    <w:rsid w:val="00617DAF"/>
    <w:rsid w:val="00617FB3"/>
    <w:rsid w:val="00617FBB"/>
    <w:rsid w:val="00620065"/>
    <w:rsid w:val="0062062A"/>
    <w:rsid w:val="006209FD"/>
    <w:rsid w:val="00621561"/>
    <w:rsid w:val="0062188B"/>
    <w:rsid w:val="00621B7A"/>
    <w:rsid w:val="00621C59"/>
    <w:rsid w:val="00621ECC"/>
    <w:rsid w:val="00621F6D"/>
    <w:rsid w:val="00622219"/>
    <w:rsid w:val="00622599"/>
    <w:rsid w:val="00622854"/>
    <w:rsid w:val="00622DC9"/>
    <w:rsid w:val="00623326"/>
    <w:rsid w:val="006238C9"/>
    <w:rsid w:val="00623A19"/>
    <w:rsid w:val="00623AEF"/>
    <w:rsid w:val="00624173"/>
    <w:rsid w:val="00624551"/>
    <w:rsid w:val="00624566"/>
    <w:rsid w:val="00624986"/>
    <w:rsid w:val="00624AB9"/>
    <w:rsid w:val="00624FE0"/>
    <w:rsid w:val="006253CD"/>
    <w:rsid w:val="006256EA"/>
    <w:rsid w:val="00625FD4"/>
    <w:rsid w:val="006261BA"/>
    <w:rsid w:val="006264C0"/>
    <w:rsid w:val="00626504"/>
    <w:rsid w:val="00626658"/>
    <w:rsid w:val="00626701"/>
    <w:rsid w:val="00626A64"/>
    <w:rsid w:val="00626D36"/>
    <w:rsid w:val="00626F6D"/>
    <w:rsid w:val="00626FEC"/>
    <w:rsid w:val="00627072"/>
    <w:rsid w:val="0062742C"/>
    <w:rsid w:val="00627C5A"/>
    <w:rsid w:val="00627ED4"/>
    <w:rsid w:val="00630030"/>
    <w:rsid w:val="0063014E"/>
    <w:rsid w:val="00630BE2"/>
    <w:rsid w:val="00631030"/>
    <w:rsid w:val="006320FA"/>
    <w:rsid w:val="00632385"/>
    <w:rsid w:val="00632836"/>
    <w:rsid w:val="00632AC4"/>
    <w:rsid w:val="00632BFD"/>
    <w:rsid w:val="00632CEF"/>
    <w:rsid w:val="0063333B"/>
    <w:rsid w:val="006334BF"/>
    <w:rsid w:val="0063398C"/>
    <w:rsid w:val="00633C3F"/>
    <w:rsid w:val="00633C4E"/>
    <w:rsid w:val="00633DA9"/>
    <w:rsid w:val="00633FDB"/>
    <w:rsid w:val="0063463D"/>
    <w:rsid w:val="00634CEB"/>
    <w:rsid w:val="00634E4A"/>
    <w:rsid w:val="00634E50"/>
    <w:rsid w:val="00634E67"/>
    <w:rsid w:val="00635140"/>
    <w:rsid w:val="00635369"/>
    <w:rsid w:val="006354CC"/>
    <w:rsid w:val="006359DD"/>
    <w:rsid w:val="00635C1F"/>
    <w:rsid w:val="006361C1"/>
    <w:rsid w:val="006362A5"/>
    <w:rsid w:val="0063658D"/>
    <w:rsid w:val="006368F7"/>
    <w:rsid w:val="00636A80"/>
    <w:rsid w:val="00636BD2"/>
    <w:rsid w:val="00636C83"/>
    <w:rsid w:val="00636F35"/>
    <w:rsid w:val="00637517"/>
    <w:rsid w:val="00637987"/>
    <w:rsid w:val="006407E3"/>
    <w:rsid w:val="006409F6"/>
    <w:rsid w:val="00640A66"/>
    <w:rsid w:val="00640C57"/>
    <w:rsid w:val="0064108E"/>
    <w:rsid w:val="00641FF0"/>
    <w:rsid w:val="00642231"/>
    <w:rsid w:val="006429AC"/>
    <w:rsid w:val="00643058"/>
    <w:rsid w:val="00643327"/>
    <w:rsid w:val="006436FD"/>
    <w:rsid w:val="00644210"/>
    <w:rsid w:val="006451D5"/>
    <w:rsid w:val="00645261"/>
    <w:rsid w:val="0064531F"/>
    <w:rsid w:val="00645383"/>
    <w:rsid w:val="006455B8"/>
    <w:rsid w:val="006456CF"/>
    <w:rsid w:val="006457BB"/>
    <w:rsid w:val="00645A9E"/>
    <w:rsid w:val="00645F41"/>
    <w:rsid w:val="00646090"/>
    <w:rsid w:val="006460FE"/>
    <w:rsid w:val="006463B1"/>
    <w:rsid w:val="00646A37"/>
    <w:rsid w:val="00646B25"/>
    <w:rsid w:val="00647454"/>
    <w:rsid w:val="006476E1"/>
    <w:rsid w:val="0064778E"/>
    <w:rsid w:val="006478B9"/>
    <w:rsid w:val="00647BA5"/>
    <w:rsid w:val="00647D13"/>
    <w:rsid w:val="006506D4"/>
    <w:rsid w:val="00650708"/>
    <w:rsid w:val="006508F6"/>
    <w:rsid w:val="00650A7B"/>
    <w:rsid w:val="00650DFB"/>
    <w:rsid w:val="00650ECC"/>
    <w:rsid w:val="00651106"/>
    <w:rsid w:val="00652BF5"/>
    <w:rsid w:val="00652F65"/>
    <w:rsid w:val="00653A98"/>
    <w:rsid w:val="00654462"/>
    <w:rsid w:val="006545A1"/>
    <w:rsid w:val="006548BF"/>
    <w:rsid w:val="00655AEA"/>
    <w:rsid w:val="00655BC2"/>
    <w:rsid w:val="00655C33"/>
    <w:rsid w:val="00655FDB"/>
    <w:rsid w:val="00656599"/>
    <w:rsid w:val="006567B8"/>
    <w:rsid w:val="00656DA7"/>
    <w:rsid w:val="00656E45"/>
    <w:rsid w:val="00657350"/>
    <w:rsid w:val="00657386"/>
    <w:rsid w:val="006576BD"/>
    <w:rsid w:val="006576F0"/>
    <w:rsid w:val="00657775"/>
    <w:rsid w:val="006578E2"/>
    <w:rsid w:val="0065798E"/>
    <w:rsid w:val="00657ABC"/>
    <w:rsid w:val="00657F17"/>
    <w:rsid w:val="00657FDE"/>
    <w:rsid w:val="00660D00"/>
    <w:rsid w:val="00661335"/>
    <w:rsid w:val="006614A4"/>
    <w:rsid w:val="00661546"/>
    <w:rsid w:val="00661858"/>
    <w:rsid w:val="00662653"/>
    <w:rsid w:val="00662ACF"/>
    <w:rsid w:val="00663064"/>
    <w:rsid w:val="006632FF"/>
    <w:rsid w:val="00663865"/>
    <w:rsid w:val="00663937"/>
    <w:rsid w:val="00663B6C"/>
    <w:rsid w:val="00663BCB"/>
    <w:rsid w:val="0066451A"/>
    <w:rsid w:val="00664CE3"/>
    <w:rsid w:val="00665090"/>
    <w:rsid w:val="0066549E"/>
    <w:rsid w:val="006657FE"/>
    <w:rsid w:val="006658D6"/>
    <w:rsid w:val="00665BB7"/>
    <w:rsid w:val="006661D3"/>
    <w:rsid w:val="00666400"/>
    <w:rsid w:val="00666671"/>
    <w:rsid w:val="00666994"/>
    <w:rsid w:val="00667556"/>
    <w:rsid w:val="006677EB"/>
    <w:rsid w:val="0066790B"/>
    <w:rsid w:val="006679C7"/>
    <w:rsid w:val="00667B1F"/>
    <w:rsid w:val="00667DB1"/>
    <w:rsid w:val="00670173"/>
    <w:rsid w:val="006701A4"/>
    <w:rsid w:val="00670502"/>
    <w:rsid w:val="0067064D"/>
    <w:rsid w:val="0067079A"/>
    <w:rsid w:val="00670B42"/>
    <w:rsid w:val="00670CAB"/>
    <w:rsid w:val="00670F2D"/>
    <w:rsid w:val="006714BE"/>
    <w:rsid w:val="0067177C"/>
    <w:rsid w:val="00671814"/>
    <w:rsid w:val="00671912"/>
    <w:rsid w:val="00671A97"/>
    <w:rsid w:val="00671C93"/>
    <w:rsid w:val="00671FA3"/>
    <w:rsid w:val="0067217B"/>
    <w:rsid w:val="0067223A"/>
    <w:rsid w:val="0067244E"/>
    <w:rsid w:val="00672796"/>
    <w:rsid w:val="00673088"/>
    <w:rsid w:val="0067352C"/>
    <w:rsid w:val="00673534"/>
    <w:rsid w:val="00673A3A"/>
    <w:rsid w:val="0067432C"/>
    <w:rsid w:val="006748C8"/>
    <w:rsid w:val="006749CB"/>
    <w:rsid w:val="00674BFF"/>
    <w:rsid w:val="00675028"/>
    <w:rsid w:val="00675255"/>
    <w:rsid w:val="006758AE"/>
    <w:rsid w:val="00675A73"/>
    <w:rsid w:val="00675AB2"/>
    <w:rsid w:val="00675CBD"/>
    <w:rsid w:val="00675DB2"/>
    <w:rsid w:val="00675E9C"/>
    <w:rsid w:val="0067605C"/>
    <w:rsid w:val="0067625D"/>
    <w:rsid w:val="006764D5"/>
    <w:rsid w:val="006765F4"/>
    <w:rsid w:val="00676842"/>
    <w:rsid w:val="00676A36"/>
    <w:rsid w:val="006770A1"/>
    <w:rsid w:val="0067711A"/>
    <w:rsid w:val="00677169"/>
    <w:rsid w:val="00677298"/>
    <w:rsid w:val="00677AA2"/>
    <w:rsid w:val="00677C57"/>
    <w:rsid w:val="00677DCA"/>
    <w:rsid w:val="006804C4"/>
    <w:rsid w:val="006805BC"/>
    <w:rsid w:val="0068088D"/>
    <w:rsid w:val="00680908"/>
    <w:rsid w:val="0068090B"/>
    <w:rsid w:val="00680B70"/>
    <w:rsid w:val="00680B74"/>
    <w:rsid w:val="00680FB1"/>
    <w:rsid w:val="00681397"/>
    <w:rsid w:val="0068159C"/>
    <w:rsid w:val="00681841"/>
    <w:rsid w:val="006819A2"/>
    <w:rsid w:val="00681AEB"/>
    <w:rsid w:val="00681B93"/>
    <w:rsid w:val="0068231C"/>
    <w:rsid w:val="0068279A"/>
    <w:rsid w:val="00682AC3"/>
    <w:rsid w:val="00682B33"/>
    <w:rsid w:val="00682C40"/>
    <w:rsid w:val="00682EA1"/>
    <w:rsid w:val="006838D8"/>
    <w:rsid w:val="00683E71"/>
    <w:rsid w:val="00683E93"/>
    <w:rsid w:val="00684339"/>
    <w:rsid w:val="00684499"/>
    <w:rsid w:val="006844F5"/>
    <w:rsid w:val="00684BB4"/>
    <w:rsid w:val="00684C63"/>
    <w:rsid w:val="00685273"/>
    <w:rsid w:val="0068573C"/>
    <w:rsid w:val="006857C6"/>
    <w:rsid w:val="006858B1"/>
    <w:rsid w:val="00685EB5"/>
    <w:rsid w:val="00685F86"/>
    <w:rsid w:val="00686022"/>
    <w:rsid w:val="006863DB"/>
    <w:rsid w:val="00686CB9"/>
    <w:rsid w:val="00686CC0"/>
    <w:rsid w:val="0068792E"/>
    <w:rsid w:val="00687F25"/>
    <w:rsid w:val="00690338"/>
    <w:rsid w:val="0069081C"/>
    <w:rsid w:val="00690A58"/>
    <w:rsid w:val="00690AC5"/>
    <w:rsid w:val="00690C7C"/>
    <w:rsid w:val="00690DF5"/>
    <w:rsid w:val="00690F56"/>
    <w:rsid w:val="00691488"/>
    <w:rsid w:val="00691715"/>
    <w:rsid w:val="00691A14"/>
    <w:rsid w:val="00691E36"/>
    <w:rsid w:val="00691F50"/>
    <w:rsid w:val="006929FD"/>
    <w:rsid w:val="00692B3D"/>
    <w:rsid w:val="00692FD0"/>
    <w:rsid w:val="00692FD8"/>
    <w:rsid w:val="00694130"/>
    <w:rsid w:val="00694216"/>
    <w:rsid w:val="00694525"/>
    <w:rsid w:val="00694937"/>
    <w:rsid w:val="00694B8F"/>
    <w:rsid w:val="00694C9E"/>
    <w:rsid w:val="00694D04"/>
    <w:rsid w:val="006951CF"/>
    <w:rsid w:val="00695C08"/>
    <w:rsid w:val="00695CE7"/>
    <w:rsid w:val="00695DE5"/>
    <w:rsid w:val="00696A47"/>
    <w:rsid w:val="00697588"/>
    <w:rsid w:val="00697B99"/>
    <w:rsid w:val="00697E33"/>
    <w:rsid w:val="006A0432"/>
    <w:rsid w:val="006A0464"/>
    <w:rsid w:val="006A0605"/>
    <w:rsid w:val="006A0AAC"/>
    <w:rsid w:val="006A0C5D"/>
    <w:rsid w:val="006A0F53"/>
    <w:rsid w:val="006A1030"/>
    <w:rsid w:val="006A1647"/>
    <w:rsid w:val="006A1AB3"/>
    <w:rsid w:val="006A2231"/>
    <w:rsid w:val="006A270F"/>
    <w:rsid w:val="006A2A07"/>
    <w:rsid w:val="006A2A83"/>
    <w:rsid w:val="006A2B2A"/>
    <w:rsid w:val="006A2F2D"/>
    <w:rsid w:val="006A301C"/>
    <w:rsid w:val="006A39D1"/>
    <w:rsid w:val="006A3B62"/>
    <w:rsid w:val="006A3F1B"/>
    <w:rsid w:val="006A470E"/>
    <w:rsid w:val="006A47B8"/>
    <w:rsid w:val="006A48DD"/>
    <w:rsid w:val="006A495F"/>
    <w:rsid w:val="006A4B37"/>
    <w:rsid w:val="006A4F8E"/>
    <w:rsid w:val="006A53D6"/>
    <w:rsid w:val="006A55D6"/>
    <w:rsid w:val="006A57B9"/>
    <w:rsid w:val="006A5A27"/>
    <w:rsid w:val="006A5CC5"/>
    <w:rsid w:val="006A602B"/>
    <w:rsid w:val="006A6CDA"/>
    <w:rsid w:val="006A6DEC"/>
    <w:rsid w:val="006A700E"/>
    <w:rsid w:val="006A7267"/>
    <w:rsid w:val="006A73BD"/>
    <w:rsid w:val="006A761E"/>
    <w:rsid w:val="006A7A1A"/>
    <w:rsid w:val="006A7B70"/>
    <w:rsid w:val="006A7F0B"/>
    <w:rsid w:val="006B0105"/>
    <w:rsid w:val="006B010A"/>
    <w:rsid w:val="006B013E"/>
    <w:rsid w:val="006B0224"/>
    <w:rsid w:val="006B050B"/>
    <w:rsid w:val="006B06A6"/>
    <w:rsid w:val="006B15B9"/>
    <w:rsid w:val="006B1914"/>
    <w:rsid w:val="006B1C1A"/>
    <w:rsid w:val="006B1CE9"/>
    <w:rsid w:val="006B1D3C"/>
    <w:rsid w:val="006B2277"/>
    <w:rsid w:val="006B249E"/>
    <w:rsid w:val="006B2690"/>
    <w:rsid w:val="006B2740"/>
    <w:rsid w:val="006B299C"/>
    <w:rsid w:val="006B2BD1"/>
    <w:rsid w:val="006B2E60"/>
    <w:rsid w:val="006B3596"/>
    <w:rsid w:val="006B3810"/>
    <w:rsid w:val="006B3885"/>
    <w:rsid w:val="006B3E4C"/>
    <w:rsid w:val="006B4383"/>
    <w:rsid w:val="006B5078"/>
    <w:rsid w:val="006B534F"/>
    <w:rsid w:val="006B5552"/>
    <w:rsid w:val="006B5649"/>
    <w:rsid w:val="006B58D4"/>
    <w:rsid w:val="006B5AF1"/>
    <w:rsid w:val="006B5BBB"/>
    <w:rsid w:val="006B602E"/>
    <w:rsid w:val="006B6137"/>
    <w:rsid w:val="006B6A25"/>
    <w:rsid w:val="006B6D3A"/>
    <w:rsid w:val="006B7C78"/>
    <w:rsid w:val="006B7CFA"/>
    <w:rsid w:val="006B7ECE"/>
    <w:rsid w:val="006C03AE"/>
    <w:rsid w:val="006C0497"/>
    <w:rsid w:val="006C0766"/>
    <w:rsid w:val="006C0A66"/>
    <w:rsid w:val="006C0A93"/>
    <w:rsid w:val="006C0AF7"/>
    <w:rsid w:val="006C152A"/>
    <w:rsid w:val="006C154C"/>
    <w:rsid w:val="006C16E1"/>
    <w:rsid w:val="006C1D79"/>
    <w:rsid w:val="006C26BA"/>
    <w:rsid w:val="006C318D"/>
    <w:rsid w:val="006C331E"/>
    <w:rsid w:val="006C3629"/>
    <w:rsid w:val="006C3A49"/>
    <w:rsid w:val="006C3A86"/>
    <w:rsid w:val="006C43D5"/>
    <w:rsid w:val="006C44F1"/>
    <w:rsid w:val="006C47F1"/>
    <w:rsid w:val="006C5040"/>
    <w:rsid w:val="006C5715"/>
    <w:rsid w:val="006C5AF0"/>
    <w:rsid w:val="006C5FB6"/>
    <w:rsid w:val="006C623C"/>
    <w:rsid w:val="006C627E"/>
    <w:rsid w:val="006C64E5"/>
    <w:rsid w:val="006C6EFE"/>
    <w:rsid w:val="006C703D"/>
    <w:rsid w:val="006C75F0"/>
    <w:rsid w:val="006C7768"/>
    <w:rsid w:val="006C7C73"/>
    <w:rsid w:val="006D01ED"/>
    <w:rsid w:val="006D0240"/>
    <w:rsid w:val="006D0421"/>
    <w:rsid w:val="006D0587"/>
    <w:rsid w:val="006D086A"/>
    <w:rsid w:val="006D0968"/>
    <w:rsid w:val="006D0C90"/>
    <w:rsid w:val="006D0FF9"/>
    <w:rsid w:val="006D139D"/>
    <w:rsid w:val="006D14B6"/>
    <w:rsid w:val="006D22C9"/>
    <w:rsid w:val="006D261A"/>
    <w:rsid w:val="006D2952"/>
    <w:rsid w:val="006D2A9E"/>
    <w:rsid w:val="006D2D2D"/>
    <w:rsid w:val="006D3622"/>
    <w:rsid w:val="006D3864"/>
    <w:rsid w:val="006D3D0B"/>
    <w:rsid w:val="006D3E05"/>
    <w:rsid w:val="006D4410"/>
    <w:rsid w:val="006D45D5"/>
    <w:rsid w:val="006D4831"/>
    <w:rsid w:val="006D4A4C"/>
    <w:rsid w:val="006D5041"/>
    <w:rsid w:val="006D519B"/>
    <w:rsid w:val="006D56F1"/>
    <w:rsid w:val="006D594A"/>
    <w:rsid w:val="006D5D74"/>
    <w:rsid w:val="006D610D"/>
    <w:rsid w:val="006D678F"/>
    <w:rsid w:val="006D67B0"/>
    <w:rsid w:val="006D6B68"/>
    <w:rsid w:val="006D768C"/>
    <w:rsid w:val="006D7973"/>
    <w:rsid w:val="006D7D66"/>
    <w:rsid w:val="006D7E2D"/>
    <w:rsid w:val="006E00C3"/>
    <w:rsid w:val="006E03E2"/>
    <w:rsid w:val="006E0AB0"/>
    <w:rsid w:val="006E0C7B"/>
    <w:rsid w:val="006E0DAF"/>
    <w:rsid w:val="006E0E7F"/>
    <w:rsid w:val="006E1226"/>
    <w:rsid w:val="006E13C1"/>
    <w:rsid w:val="006E140B"/>
    <w:rsid w:val="006E169B"/>
    <w:rsid w:val="006E2603"/>
    <w:rsid w:val="006E2652"/>
    <w:rsid w:val="006E29B8"/>
    <w:rsid w:val="006E2DB0"/>
    <w:rsid w:val="006E2EC5"/>
    <w:rsid w:val="006E35B6"/>
    <w:rsid w:val="006E35EB"/>
    <w:rsid w:val="006E36B5"/>
    <w:rsid w:val="006E3717"/>
    <w:rsid w:val="006E3E65"/>
    <w:rsid w:val="006E4215"/>
    <w:rsid w:val="006E42B4"/>
    <w:rsid w:val="006E4396"/>
    <w:rsid w:val="006E447B"/>
    <w:rsid w:val="006E47F5"/>
    <w:rsid w:val="006E4A0F"/>
    <w:rsid w:val="006E4C1C"/>
    <w:rsid w:val="006E4D3C"/>
    <w:rsid w:val="006E5383"/>
    <w:rsid w:val="006E5531"/>
    <w:rsid w:val="006E55C0"/>
    <w:rsid w:val="006E56B9"/>
    <w:rsid w:val="006E58CB"/>
    <w:rsid w:val="006E598F"/>
    <w:rsid w:val="006E5992"/>
    <w:rsid w:val="006E59A2"/>
    <w:rsid w:val="006E59E4"/>
    <w:rsid w:val="006E5BD6"/>
    <w:rsid w:val="006E5C78"/>
    <w:rsid w:val="006E5CE8"/>
    <w:rsid w:val="006E5D0A"/>
    <w:rsid w:val="006E5E94"/>
    <w:rsid w:val="006E5F40"/>
    <w:rsid w:val="006E63A3"/>
    <w:rsid w:val="006E64A5"/>
    <w:rsid w:val="006E6598"/>
    <w:rsid w:val="006E6EDA"/>
    <w:rsid w:val="006E6FAF"/>
    <w:rsid w:val="006E70C0"/>
    <w:rsid w:val="006E7154"/>
    <w:rsid w:val="006E75BE"/>
    <w:rsid w:val="006E7620"/>
    <w:rsid w:val="006E7631"/>
    <w:rsid w:val="006E778F"/>
    <w:rsid w:val="006E78EC"/>
    <w:rsid w:val="006E7964"/>
    <w:rsid w:val="006F041C"/>
    <w:rsid w:val="006F0739"/>
    <w:rsid w:val="006F0A59"/>
    <w:rsid w:val="006F0ABD"/>
    <w:rsid w:val="006F0BC0"/>
    <w:rsid w:val="006F0CD1"/>
    <w:rsid w:val="006F10B0"/>
    <w:rsid w:val="006F1134"/>
    <w:rsid w:val="006F11D0"/>
    <w:rsid w:val="006F178F"/>
    <w:rsid w:val="006F1D0C"/>
    <w:rsid w:val="006F20F2"/>
    <w:rsid w:val="006F2B56"/>
    <w:rsid w:val="006F304E"/>
    <w:rsid w:val="006F30F5"/>
    <w:rsid w:val="006F3198"/>
    <w:rsid w:val="006F3515"/>
    <w:rsid w:val="006F3760"/>
    <w:rsid w:val="006F38F8"/>
    <w:rsid w:val="006F3BB4"/>
    <w:rsid w:val="006F3CCD"/>
    <w:rsid w:val="006F497D"/>
    <w:rsid w:val="006F4A58"/>
    <w:rsid w:val="006F4D9C"/>
    <w:rsid w:val="006F59A9"/>
    <w:rsid w:val="006F644D"/>
    <w:rsid w:val="006F6561"/>
    <w:rsid w:val="006F6789"/>
    <w:rsid w:val="006F6915"/>
    <w:rsid w:val="006F6E5F"/>
    <w:rsid w:val="006F770D"/>
    <w:rsid w:val="006F7C0E"/>
    <w:rsid w:val="006F7F3E"/>
    <w:rsid w:val="007001F3"/>
    <w:rsid w:val="0070044A"/>
    <w:rsid w:val="007006F3"/>
    <w:rsid w:val="00700726"/>
    <w:rsid w:val="00700780"/>
    <w:rsid w:val="00700825"/>
    <w:rsid w:val="0070087E"/>
    <w:rsid w:val="007008D8"/>
    <w:rsid w:val="00700A3B"/>
    <w:rsid w:val="00701262"/>
    <w:rsid w:val="0070150D"/>
    <w:rsid w:val="00701951"/>
    <w:rsid w:val="00701E76"/>
    <w:rsid w:val="007023B6"/>
    <w:rsid w:val="00702677"/>
    <w:rsid w:val="007026BA"/>
    <w:rsid w:val="007028D7"/>
    <w:rsid w:val="00702B02"/>
    <w:rsid w:val="00702B4E"/>
    <w:rsid w:val="00702BF4"/>
    <w:rsid w:val="00702D0E"/>
    <w:rsid w:val="00702D3A"/>
    <w:rsid w:val="00702E2A"/>
    <w:rsid w:val="00702E79"/>
    <w:rsid w:val="007030C9"/>
    <w:rsid w:val="007038AB"/>
    <w:rsid w:val="007039CD"/>
    <w:rsid w:val="00703A6D"/>
    <w:rsid w:val="00704258"/>
    <w:rsid w:val="007044A3"/>
    <w:rsid w:val="007044B5"/>
    <w:rsid w:val="00704544"/>
    <w:rsid w:val="0070465B"/>
    <w:rsid w:val="00704822"/>
    <w:rsid w:val="00704C16"/>
    <w:rsid w:val="00704E9B"/>
    <w:rsid w:val="007051A0"/>
    <w:rsid w:val="00705534"/>
    <w:rsid w:val="007055B1"/>
    <w:rsid w:val="00705841"/>
    <w:rsid w:val="00705861"/>
    <w:rsid w:val="00705B77"/>
    <w:rsid w:val="00706010"/>
    <w:rsid w:val="0070685F"/>
    <w:rsid w:val="00706994"/>
    <w:rsid w:val="00706EB6"/>
    <w:rsid w:val="00706FFE"/>
    <w:rsid w:val="0070738F"/>
    <w:rsid w:val="0070747F"/>
    <w:rsid w:val="007075DA"/>
    <w:rsid w:val="00707D3C"/>
    <w:rsid w:val="00707D4D"/>
    <w:rsid w:val="00707EEC"/>
    <w:rsid w:val="00707FFD"/>
    <w:rsid w:val="00710553"/>
    <w:rsid w:val="007105A1"/>
    <w:rsid w:val="007106AC"/>
    <w:rsid w:val="00710FAD"/>
    <w:rsid w:val="00711818"/>
    <w:rsid w:val="007123B5"/>
    <w:rsid w:val="0071248A"/>
    <w:rsid w:val="00712581"/>
    <w:rsid w:val="007125E9"/>
    <w:rsid w:val="007125F5"/>
    <w:rsid w:val="00712965"/>
    <w:rsid w:val="007129C9"/>
    <w:rsid w:val="00712C28"/>
    <w:rsid w:val="0071346C"/>
    <w:rsid w:val="00713520"/>
    <w:rsid w:val="0071387B"/>
    <w:rsid w:val="00714C86"/>
    <w:rsid w:val="00715100"/>
    <w:rsid w:val="00715413"/>
    <w:rsid w:val="0071570D"/>
    <w:rsid w:val="0071584E"/>
    <w:rsid w:val="007158C4"/>
    <w:rsid w:val="00715ADE"/>
    <w:rsid w:val="00715C56"/>
    <w:rsid w:val="00716105"/>
    <w:rsid w:val="0071645C"/>
    <w:rsid w:val="00716548"/>
    <w:rsid w:val="00716585"/>
    <w:rsid w:val="0071724A"/>
    <w:rsid w:val="00717482"/>
    <w:rsid w:val="00717887"/>
    <w:rsid w:val="00717FDF"/>
    <w:rsid w:val="00720614"/>
    <w:rsid w:val="0072085C"/>
    <w:rsid w:val="00720D80"/>
    <w:rsid w:val="00720E80"/>
    <w:rsid w:val="007210C6"/>
    <w:rsid w:val="0072171E"/>
    <w:rsid w:val="00722072"/>
    <w:rsid w:val="00722239"/>
    <w:rsid w:val="00722304"/>
    <w:rsid w:val="007223D5"/>
    <w:rsid w:val="00722627"/>
    <w:rsid w:val="00722973"/>
    <w:rsid w:val="00722D0E"/>
    <w:rsid w:val="00722F19"/>
    <w:rsid w:val="00722F68"/>
    <w:rsid w:val="00723559"/>
    <w:rsid w:val="007238AA"/>
    <w:rsid w:val="00723B79"/>
    <w:rsid w:val="00723D31"/>
    <w:rsid w:val="00723DCA"/>
    <w:rsid w:val="00724201"/>
    <w:rsid w:val="00724344"/>
    <w:rsid w:val="007243DC"/>
    <w:rsid w:val="007252E7"/>
    <w:rsid w:val="00725510"/>
    <w:rsid w:val="00725792"/>
    <w:rsid w:val="007259B6"/>
    <w:rsid w:val="00725B4E"/>
    <w:rsid w:val="00725E2D"/>
    <w:rsid w:val="007260FF"/>
    <w:rsid w:val="007261FF"/>
    <w:rsid w:val="00726C64"/>
    <w:rsid w:val="007273A2"/>
    <w:rsid w:val="0073037E"/>
    <w:rsid w:val="0073105D"/>
    <w:rsid w:val="007312E8"/>
    <w:rsid w:val="00731A24"/>
    <w:rsid w:val="00731CBD"/>
    <w:rsid w:val="00731FB3"/>
    <w:rsid w:val="007322B8"/>
    <w:rsid w:val="0073234D"/>
    <w:rsid w:val="00732AA2"/>
    <w:rsid w:val="00732D9F"/>
    <w:rsid w:val="00733149"/>
    <w:rsid w:val="00733381"/>
    <w:rsid w:val="007333D7"/>
    <w:rsid w:val="00733E15"/>
    <w:rsid w:val="007340E2"/>
    <w:rsid w:val="00734202"/>
    <w:rsid w:val="00734354"/>
    <w:rsid w:val="0073439C"/>
    <w:rsid w:val="00734546"/>
    <w:rsid w:val="00734D53"/>
    <w:rsid w:val="00734EA9"/>
    <w:rsid w:val="007357DF"/>
    <w:rsid w:val="007361E1"/>
    <w:rsid w:val="007362AE"/>
    <w:rsid w:val="00736319"/>
    <w:rsid w:val="00736555"/>
    <w:rsid w:val="007365D9"/>
    <w:rsid w:val="00736BD1"/>
    <w:rsid w:val="00736C57"/>
    <w:rsid w:val="00736E2E"/>
    <w:rsid w:val="007376C8"/>
    <w:rsid w:val="007379F9"/>
    <w:rsid w:val="00740BAA"/>
    <w:rsid w:val="00740BC7"/>
    <w:rsid w:val="00740BEE"/>
    <w:rsid w:val="00740DD4"/>
    <w:rsid w:val="00741183"/>
    <w:rsid w:val="00741190"/>
    <w:rsid w:val="007411FD"/>
    <w:rsid w:val="00741684"/>
    <w:rsid w:val="00742013"/>
    <w:rsid w:val="00742201"/>
    <w:rsid w:val="00742842"/>
    <w:rsid w:val="007429FE"/>
    <w:rsid w:val="00742C2F"/>
    <w:rsid w:val="00742E3A"/>
    <w:rsid w:val="007431A7"/>
    <w:rsid w:val="0074469C"/>
    <w:rsid w:val="007446FD"/>
    <w:rsid w:val="00744D4E"/>
    <w:rsid w:val="00745CCC"/>
    <w:rsid w:val="00745E7A"/>
    <w:rsid w:val="0074624E"/>
    <w:rsid w:val="00746929"/>
    <w:rsid w:val="00746AA1"/>
    <w:rsid w:val="00746B48"/>
    <w:rsid w:val="00746E28"/>
    <w:rsid w:val="00746EE7"/>
    <w:rsid w:val="00747008"/>
    <w:rsid w:val="00747065"/>
    <w:rsid w:val="00747093"/>
    <w:rsid w:val="00747148"/>
    <w:rsid w:val="007474AB"/>
    <w:rsid w:val="007474BB"/>
    <w:rsid w:val="00747563"/>
    <w:rsid w:val="007478AA"/>
    <w:rsid w:val="00747ADD"/>
    <w:rsid w:val="00747CF9"/>
    <w:rsid w:val="00747F0E"/>
    <w:rsid w:val="00750013"/>
    <w:rsid w:val="007501AD"/>
    <w:rsid w:val="0075047D"/>
    <w:rsid w:val="00750D19"/>
    <w:rsid w:val="00751031"/>
    <w:rsid w:val="00751639"/>
    <w:rsid w:val="007516A6"/>
    <w:rsid w:val="00751B67"/>
    <w:rsid w:val="007520E1"/>
    <w:rsid w:val="007521F7"/>
    <w:rsid w:val="00752222"/>
    <w:rsid w:val="007523F5"/>
    <w:rsid w:val="00752524"/>
    <w:rsid w:val="00752653"/>
    <w:rsid w:val="00752792"/>
    <w:rsid w:val="00752835"/>
    <w:rsid w:val="007529EE"/>
    <w:rsid w:val="00752A65"/>
    <w:rsid w:val="00752B51"/>
    <w:rsid w:val="00752EF1"/>
    <w:rsid w:val="00752FE1"/>
    <w:rsid w:val="00753740"/>
    <w:rsid w:val="00753824"/>
    <w:rsid w:val="007538B5"/>
    <w:rsid w:val="00753C80"/>
    <w:rsid w:val="00753DA8"/>
    <w:rsid w:val="00753E43"/>
    <w:rsid w:val="0075414E"/>
    <w:rsid w:val="00754325"/>
    <w:rsid w:val="00754405"/>
    <w:rsid w:val="0075479F"/>
    <w:rsid w:val="00754BCC"/>
    <w:rsid w:val="00754C23"/>
    <w:rsid w:val="00754D77"/>
    <w:rsid w:val="00754FE0"/>
    <w:rsid w:val="007552C3"/>
    <w:rsid w:val="007554D4"/>
    <w:rsid w:val="00755975"/>
    <w:rsid w:val="00755B5B"/>
    <w:rsid w:val="00755C53"/>
    <w:rsid w:val="00755F0E"/>
    <w:rsid w:val="00756436"/>
    <w:rsid w:val="00756588"/>
    <w:rsid w:val="00756644"/>
    <w:rsid w:val="007566BC"/>
    <w:rsid w:val="00756885"/>
    <w:rsid w:val="00756F40"/>
    <w:rsid w:val="00757163"/>
    <w:rsid w:val="00757236"/>
    <w:rsid w:val="0075785A"/>
    <w:rsid w:val="00757C6E"/>
    <w:rsid w:val="00760579"/>
    <w:rsid w:val="00760778"/>
    <w:rsid w:val="007607B5"/>
    <w:rsid w:val="00760AF7"/>
    <w:rsid w:val="00760BBE"/>
    <w:rsid w:val="00760E15"/>
    <w:rsid w:val="00761287"/>
    <w:rsid w:val="00761D8B"/>
    <w:rsid w:val="007621B2"/>
    <w:rsid w:val="00762339"/>
    <w:rsid w:val="00762557"/>
    <w:rsid w:val="00762605"/>
    <w:rsid w:val="0076265D"/>
    <w:rsid w:val="00762C96"/>
    <w:rsid w:val="0076351F"/>
    <w:rsid w:val="00763C7E"/>
    <w:rsid w:val="0076431E"/>
    <w:rsid w:val="00764644"/>
    <w:rsid w:val="00764AA4"/>
    <w:rsid w:val="00764E19"/>
    <w:rsid w:val="00764F23"/>
    <w:rsid w:val="007653AF"/>
    <w:rsid w:val="00765459"/>
    <w:rsid w:val="0076555E"/>
    <w:rsid w:val="00765684"/>
    <w:rsid w:val="007656BF"/>
    <w:rsid w:val="00765A74"/>
    <w:rsid w:val="007666D6"/>
    <w:rsid w:val="007666F7"/>
    <w:rsid w:val="00766829"/>
    <w:rsid w:val="00766C07"/>
    <w:rsid w:val="0076708A"/>
    <w:rsid w:val="00767A69"/>
    <w:rsid w:val="00767AD7"/>
    <w:rsid w:val="00770682"/>
    <w:rsid w:val="007706A8"/>
    <w:rsid w:val="00770A83"/>
    <w:rsid w:val="00771076"/>
    <w:rsid w:val="00771685"/>
    <w:rsid w:val="0077173A"/>
    <w:rsid w:val="00771A5A"/>
    <w:rsid w:val="00771DC3"/>
    <w:rsid w:val="007722B7"/>
    <w:rsid w:val="007728A2"/>
    <w:rsid w:val="00772E7D"/>
    <w:rsid w:val="00773599"/>
    <w:rsid w:val="007737BB"/>
    <w:rsid w:val="0077398A"/>
    <w:rsid w:val="00773B98"/>
    <w:rsid w:val="00773C2B"/>
    <w:rsid w:val="00773D81"/>
    <w:rsid w:val="00774459"/>
    <w:rsid w:val="00774F36"/>
    <w:rsid w:val="00775281"/>
    <w:rsid w:val="00775369"/>
    <w:rsid w:val="007757D3"/>
    <w:rsid w:val="00775AE5"/>
    <w:rsid w:val="00775B74"/>
    <w:rsid w:val="00775E50"/>
    <w:rsid w:val="0077603C"/>
    <w:rsid w:val="00776B96"/>
    <w:rsid w:val="00777631"/>
    <w:rsid w:val="007803A7"/>
    <w:rsid w:val="007807E6"/>
    <w:rsid w:val="007807F5"/>
    <w:rsid w:val="00780CF6"/>
    <w:rsid w:val="00780D66"/>
    <w:rsid w:val="007811E8"/>
    <w:rsid w:val="007811F2"/>
    <w:rsid w:val="00781318"/>
    <w:rsid w:val="007818B7"/>
    <w:rsid w:val="00781D72"/>
    <w:rsid w:val="00781F16"/>
    <w:rsid w:val="007821C1"/>
    <w:rsid w:val="007823C0"/>
    <w:rsid w:val="0078249F"/>
    <w:rsid w:val="00782606"/>
    <w:rsid w:val="00782783"/>
    <w:rsid w:val="00782AE0"/>
    <w:rsid w:val="00782BF4"/>
    <w:rsid w:val="00782DF7"/>
    <w:rsid w:val="00782F76"/>
    <w:rsid w:val="00783089"/>
    <w:rsid w:val="00783251"/>
    <w:rsid w:val="007832C1"/>
    <w:rsid w:val="0078338E"/>
    <w:rsid w:val="007833BB"/>
    <w:rsid w:val="00783531"/>
    <w:rsid w:val="00783601"/>
    <w:rsid w:val="00783D13"/>
    <w:rsid w:val="00783D44"/>
    <w:rsid w:val="00784558"/>
    <w:rsid w:val="007846D6"/>
    <w:rsid w:val="00784DC4"/>
    <w:rsid w:val="00784DDA"/>
    <w:rsid w:val="00784F7B"/>
    <w:rsid w:val="0078511E"/>
    <w:rsid w:val="00785583"/>
    <w:rsid w:val="007857A9"/>
    <w:rsid w:val="0078603D"/>
    <w:rsid w:val="007863E8"/>
    <w:rsid w:val="00786541"/>
    <w:rsid w:val="0078659F"/>
    <w:rsid w:val="00786D4B"/>
    <w:rsid w:val="00786E69"/>
    <w:rsid w:val="007872C3"/>
    <w:rsid w:val="007874AC"/>
    <w:rsid w:val="007878B8"/>
    <w:rsid w:val="00787F22"/>
    <w:rsid w:val="00787FCD"/>
    <w:rsid w:val="00790311"/>
    <w:rsid w:val="007909FA"/>
    <w:rsid w:val="00790F1B"/>
    <w:rsid w:val="00791014"/>
    <w:rsid w:val="007910C7"/>
    <w:rsid w:val="00791ADB"/>
    <w:rsid w:val="00791CD0"/>
    <w:rsid w:val="00791D84"/>
    <w:rsid w:val="00791D89"/>
    <w:rsid w:val="00792494"/>
    <w:rsid w:val="0079267E"/>
    <w:rsid w:val="007928EC"/>
    <w:rsid w:val="00792F2D"/>
    <w:rsid w:val="00793F5F"/>
    <w:rsid w:val="00793FB4"/>
    <w:rsid w:val="007942A8"/>
    <w:rsid w:val="007946A5"/>
    <w:rsid w:val="00794F52"/>
    <w:rsid w:val="007954EE"/>
    <w:rsid w:val="007955C2"/>
    <w:rsid w:val="007956EE"/>
    <w:rsid w:val="00795744"/>
    <w:rsid w:val="00795967"/>
    <w:rsid w:val="007960AC"/>
    <w:rsid w:val="00796584"/>
    <w:rsid w:val="007966C7"/>
    <w:rsid w:val="00796978"/>
    <w:rsid w:val="00796A14"/>
    <w:rsid w:val="00796C5B"/>
    <w:rsid w:val="00796EC7"/>
    <w:rsid w:val="00796F8D"/>
    <w:rsid w:val="00797597"/>
    <w:rsid w:val="007975F0"/>
    <w:rsid w:val="007978C9"/>
    <w:rsid w:val="00797AC9"/>
    <w:rsid w:val="00797B47"/>
    <w:rsid w:val="00797BE7"/>
    <w:rsid w:val="00797FE6"/>
    <w:rsid w:val="007A009F"/>
    <w:rsid w:val="007A06B6"/>
    <w:rsid w:val="007A0A3A"/>
    <w:rsid w:val="007A1093"/>
    <w:rsid w:val="007A114A"/>
    <w:rsid w:val="007A1402"/>
    <w:rsid w:val="007A1C1F"/>
    <w:rsid w:val="007A2733"/>
    <w:rsid w:val="007A2DA7"/>
    <w:rsid w:val="007A32DC"/>
    <w:rsid w:val="007A40AF"/>
    <w:rsid w:val="007A47A6"/>
    <w:rsid w:val="007A4A8B"/>
    <w:rsid w:val="007A4B7B"/>
    <w:rsid w:val="007A4D1B"/>
    <w:rsid w:val="007A4DA3"/>
    <w:rsid w:val="007A5189"/>
    <w:rsid w:val="007A54D0"/>
    <w:rsid w:val="007A5BB6"/>
    <w:rsid w:val="007A5EE4"/>
    <w:rsid w:val="007A5FA7"/>
    <w:rsid w:val="007A600F"/>
    <w:rsid w:val="007A62BD"/>
    <w:rsid w:val="007A6366"/>
    <w:rsid w:val="007A6422"/>
    <w:rsid w:val="007A68FA"/>
    <w:rsid w:val="007A6C44"/>
    <w:rsid w:val="007A7380"/>
    <w:rsid w:val="007A74C3"/>
    <w:rsid w:val="007A76B3"/>
    <w:rsid w:val="007A77EC"/>
    <w:rsid w:val="007A7CFC"/>
    <w:rsid w:val="007A7E34"/>
    <w:rsid w:val="007B0249"/>
    <w:rsid w:val="007B0573"/>
    <w:rsid w:val="007B06C3"/>
    <w:rsid w:val="007B0A3C"/>
    <w:rsid w:val="007B0AEC"/>
    <w:rsid w:val="007B0B6E"/>
    <w:rsid w:val="007B1194"/>
    <w:rsid w:val="007B1931"/>
    <w:rsid w:val="007B1C41"/>
    <w:rsid w:val="007B1D30"/>
    <w:rsid w:val="007B1E3B"/>
    <w:rsid w:val="007B2445"/>
    <w:rsid w:val="007B24B9"/>
    <w:rsid w:val="007B24DE"/>
    <w:rsid w:val="007B269C"/>
    <w:rsid w:val="007B2A5D"/>
    <w:rsid w:val="007B2F67"/>
    <w:rsid w:val="007B3491"/>
    <w:rsid w:val="007B3A58"/>
    <w:rsid w:val="007B3A87"/>
    <w:rsid w:val="007B3B30"/>
    <w:rsid w:val="007B4283"/>
    <w:rsid w:val="007B436A"/>
    <w:rsid w:val="007B4616"/>
    <w:rsid w:val="007B464F"/>
    <w:rsid w:val="007B46EB"/>
    <w:rsid w:val="007B4750"/>
    <w:rsid w:val="007B50CA"/>
    <w:rsid w:val="007B5686"/>
    <w:rsid w:val="007B5970"/>
    <w:rsid w:val="007B5E59"/>
    <w:rsid w:val="007B5EF0"/>
    <w:rsid w:val="007B5F53"/>
    <w:rsid w:val="007B61B6"/>
    <w:rsid w:val="007B6291"/>
    <w:rsid w:val="007B63FD"/>
    <w:rsid w:val="007B657D"/>
    <w:rsid w:val="007B66B9"/>
    <w:rsid w:val="007B6C57"/>
    <w:rsid w:val="007B6E40"/>
    <w:rsid w:val="007B7004"/>
    <w:rsid w:val="007B72CE"/>
    <w:rsid w:val="007B74DF"/>
    <w:rsid w:val="007B7597"/>
    <w:rsid w:val="007B7D03"/>
    <w:rsid w:val="007B7E17"/>
    <w:rsid w:val="007C02C1"/>
    <w:rsid w:val="007C0C1E"/>
    <w:rsid w:val="007C0CC5"/>
    <w:rsid w:val="007C1002"/>
    <w:rsid w:val="007C1152"/>
    <w:rsid w:val="007C155D"/>
    <w:rsid w:val="007C170E"/>
    <w:rsid w:val="007C1A2E"/>
    <w:rsid w:val="007C1B0C"/>
    <w:rsid w:val="007C1E20"/>
    <w:rsid w:val="007C224C"/>
    <w:rsid w:val="007C2418"/>
    <w:rsid w:val="007C2D63"/>
    <w:rsid w:val="007C2E19"/>
    <w:rsid w:val="007C2FA8"/>
    <w:rsid w:val="007C3015"/>
    <w:rsid w:val="007C3147"/>
    <w:rsid w:val="007C3229"/>
    <w:rsid w:val="007C34BC"/>
    <w:rsid w:val="007C414F"/>
    <w:rsid w:val="007C4716"/>
    <w:rsid w:val="007C48C6"/>
    <w:rsid w:val="007C4A25"/>
    <w:rsid w:val="007C54B5"/>
    <w:rsid w:val="007C5E11"/>
    <w:rsid w:val="007C61BA"/>
    <w:rsid w:val="007C63B3"/>
    <w:rsid w:val="007C64CD"/>
    <w:rsid w:val="007C67B9"/>
    <w:rsid w:val="007C6A3C"/>
    <w:rsid w:val="007C6E83"/>
    <w:rsid w:val="007C7315"/>
    <w:rsid w:val="007C7794"/>
    <w:rsid w:val="007C77CE"/>
    <w:rsid w:val="007C78E6"/>
    <w:rsid w:val="007C7A9C"/>
    <w:rsid w:val="007C7B13"/>
    <w:rsid w:val="007C7B79"/>
    <w:rsid w:val="007C7F5F"/>
    <w:rsid w:val="007D01BE"/>
    <w:rsid w:val="007D01F9"/>
    <w:rsid w:val="007D08D2"/>
    <w:rsid w:val="007D08E5"/>
    <w:rsid w:val="007D0BD2"/>
    <w:rsid w:val="007D0C61"/>
    <w:rsid w:val="007D0E9B"/>
    <w:rsid w:val="007D1333"/>
    <w:rsid w:val="007D13D9"/>
    <w:rsid w:val="007D2102"/>
    <w:rsid w:val="007D2BF3"/>
    <w:rsid w:val="007D33BE"/>
    <w:rsid w:val="007D3582"/>
    <w:rsid w:val="007D3CFC"/>
    <w:rsid w:val="007D428D"/>
    <w:rsid w:val="007D49F0"/>
    <w:rsid w:val="007D4D78"/>
    <w:rsid w:val="007D4DA5"/>
    <w:rsid w:val="007D4DA6"/>
    <w:rsid w:val="007D4F44"/>
    <w:rsid w:val="007D4F52"/>
    <w:rsid w:val="007D5274"/>
    <w:rsid w:val="007D5769"/>
    <w:rsid w:val="007D5888"/>
    <w:rsid w:val="007D59C2"/>
    <w:rsid w:val="007D5BF9"/>
    <w:rsid w:val="007D5F62"/>
    <w:rsid w:val="007D6168"/>
    <w:rsid w:val="007D63BA"/>
    <w:rsid w:val="007D6475"/>
    <w:rsid w:val="007D6990"/>
    <w:rsid w:val="007D69F3"/>
    <w:rsid w:val="007D6A87"/>
    <w:rsid w:val="007D6CB1"/>
    <w:rsid w:val="007D6F1C"/>
    <w:rsid w:val="007D7AAA"/>
    <w:rsid w:val="007D7B86"/>
    <w:rsid w:val="007D7C44"/>
    <w:rsid w:val="007D7EEB"/>
    <w:rsid w:val="007E004E"/>
    <w:rsid w:val="007E042D"/>
    <w:rsid w:val="007E0480"/>
    <w:rsid w:val="007E0781"/>
    <w:rsid w:val="007E1069"/>
    <w:rsid w:val="007E106F"/>
    <w:rsid w:val="007E139D"/>
    <w:rsid w:val="007E1AED"/>
    <w:rsid w:val="007E205E"/>
    <w:rsid w:val="007E21AA"/>
    <w:rsid w:val="007E2900"/>
    <w:rsid w:val="007E2B42"/>
    <w:rsid w:val="007E2BDA"/>
    <w:rsid w:val="007E2BE8"/>
    <w:rsid w:val="007E336A"/>
    <w:rsid w:val="007E3394"/>
    <w:rsid w:val="007E3870"/>
    <w:rsid w:val="007E3FF8"/>
    <w:rsid w:val="007E461A"/>
    <w:rsid w:val="007E48E4"/>
    <w:rsid w:val="007E4A64"/>
    <w:rsid w:val="007E4B81"/>
    <w:rsid w:val="007E4C19"/>
    <w:rsid w:val="007E526E"/>
    <w:rsid w:val="007E57F8"/>
    <w:rsid w:val="007E5E92"/>
    <w:rsid w:val="007E60FA"/>
    <w:rsid w:val="007E62D3"/>
    <w:rsid w:val="007E6704"/>
    <w:rsid w:val="007E75B4"/>
    <w:rsid w:val="007F00A4"/>
    <w:rsid w:val="007F0157"/>
    <w:rsid w:val="007F0268"/>
    <w:rsid w:val="007F086D"/>
    <w:rsid w:val="007F0A6E"/>
    <w:rsid w:val="007F0C48"/>
    <w:rsid w:val="007F0CE5"/>
    <w:rsid w:val="007F13E2"/>
    <w:rsid w:val="007F1A4B"/>
    <w:rsid w:val="007F1D83"/>
    <w:rsid w:val="007F1DA8"/>
    <w:rsid w:val="007F2417"/>
    <w:rsid w:val="007F2581"/>
    <w:rsid w:val="007F2ECA"/>
    <w:rsid w:val="007F3258"/>
    <w:rsid w:val="007F3CF5"/>
    <w:rsid w:val="007F3E40"/>
    <w:rsid w:val="007F3F98"/>
    <w:rsid w:val="007F41A5"/>
    <w:rsid w:val="007F45D2"/>
    <w:rsid w:val="007F49B6"/>
    <w:rsid w:val="007F4ACF"/>
    <w:rsid w:val="007F4D97"/>
    <w:rsid w:val="007F4DBB"/>
    <w:rsid w:val="007F51D3"/>
    <w:rsid w:val="007F6C74"/>
    <w:rsid w:val="007F712B"/>
    <w:rsid w:val="007F73BB"/>
    <w:rsid w:val="007F7C60"/>
    <w:rsid w:val="007F7F1A"/>
    <w:rsid w:val="008001C6"/>
    <w:rsid w:val="00800504"/>
    <w:rsid w:val="00800D8F"/>
    <w:rsid w:val="00800DAE"/>
    <w:rsid w:val="00800DB8"/>
    <w:rsid w:val="00800F57"/>
    <w:rsid w:val="00800F83"/>
    <w:rsid w:val="00801130"/>
    <w:rsid w:val="008013D6"/>
    <w:rsid w:val="008013F1"/>
    <w:rsid w:val="00801577"/>
    <w:rsid w:val="00801913"/>
    <w:rsid w:val="00801A1D"/>
    <w:rsid w:val="00801B93"/>
    <w:rsid w:val="00801E96"/>
    <w:rsid w:val="00801F92"/>
    <w:rsid w:val="00802010"/>
    <w:rsid w:val="0080265A"/>
    <w:rsid w:val="00802D1E"/>
    <w:rsid w:val="00802E57"/>
    <w:rsid w:val="008034B3"/>
    <w:rsid w:val="008038CC"/>
    <w:rsid w:val="00803AAC"/>
    <w:rsid w:val="00803CA7"/>
    <w:rsid w:val="00803CC1"/>
    <w:rsid w:val="00803DD8"/>
    <w:rsid w:val="0080443C"/>
    <w:rsid w:val="008044F0"/>
    <w:rsid w:val="00804512"/>
    <w:rsid w:val="0080476A"/>
    <w:rsid w:val="00804A4A"/>
    <w:rsid w:val="00804A95"/>
    <w:rsid w:val="00805A6D"/>
    <w:rsid w:val="008060D8"/>
    <w:rsid w:val="008068DA"/>
    <w:rsid w:val="00806915"/>
    <w:rsid w:val="0080710B"/>
    <w:rsid w:val="00807380"/>
    <w:rsid w:val="00807800"/>
    <w:rsid w:val="008079E1"/>
    <w:rsid w:val="0081020B"/>
    <w:rsid w:val="008103C2"/>
    <w:rsid w:val="008103F8"/>
    <w:rsid w:val="008104DE"/>
    <w:rsid w:val="0081051D"/>
    <w:rsid w:val="0081062C"/>
    <w:rsid w:val="00810A1C"/>
    <w:rsid w:val="00810BC5"/>
    <w:rsid w:val="00810CCF"/>
    <w:rsid w:val="00810D48"/>
    <w:rsid w:val="00810D64"/>
    <w:rsid w:val="008113CA"/>
    <w:rsid w:val="0081189C"/>
    <w:rsid w:val="0081262A"/>
    <w:rsid w:val="00812A1A"/>
    <w:rsid w:val="00812A60"/>
    <w:rsid w:val="00812C3C"/>
    <w:rsid w:val="00812DF3"/>
    <w:rsid w:val="0081330D"/>
    <w:rsid w:val="0081333E"/>
    <w:rsid w:val="00813381"/>
    <w:rsid w:val="008133F9"/>
    <w:rsid w:val="008137AC"/>
    <w:rsid w:val="0081395D"/>
    <w:rsid w:val="00814137"/>
    <w:rsid w:val="008144C0"/>
    <w:rsid w:val="0081497E"/>
    <w:rsid w:val="00814EC8"/>
    <w:rsid w:val="00814F31"/>
    <w:rsid w:val="00815B4D"/>
    <w:rsid w:val="00815C7B"/>
    <w:rsid w:val="008160DD"/>
    <w:rsid w:val="0081620C"/>
    <w:rsid w:val="00816276"/>
    <w:rsid w:val="00816A56"/>
    <w:rsid w:val="00816CC4"/>
    <w:rsid w:val="0081709C"/>
    <w:rsid w:val="00817756"/>
    <w:rsid w:val="00817C2E"/>
    <w:rsid w:val="00817DED"/>
    <w:rsid w:val="00817FC0"/>
    <w:rsid w:val="00820451"/>
    <w:rsid w:val="00820EEB"/>
    <w:rsid w:val="0082103E"/>
    <w:rsid w:val="00821169"/>
    <w:rsid w:val="00821A61"/>
    <w:rsid w:val="00821B1D"/>
    <w:rsid w:val="00821B9F"/>
    <w:rsid w:val="0082235B"/>
    <w:rsid w:val="0082257A"/>
    <w:rsid w:val="00822889"/>
    <w:rsid w:val="00822933"/>
    <w:rsid w:val="00822A8A"/>
    <w:rsid w:val="00822FC3"/>
    <w:rsid w:val="0082379E"/>
    <w:rsid w:val="00823845"/>
    <w:rsid w:val="008245DF"/>
    <w:rsid w:val="008246A8"/>
    <w:rsid w:val="00824733"/>
    <w:rsid w:val="008248D6"/>
    <w:rsid w:val="00824CFA"/>
    <w:rsid w:val="00824EA9"/>
    <w:rsid w:val="008250ED"/>
    <w:rsid w:val="00825933"/>
    <w:rsid w:val="00826152"/>
    <w:rsid w:val="00826159"/>
    <w:rsid w:val="008262CE"/>
    <w:rsid w:val="008267DA"/>
    <w:rsid w:val="008269BC"/>
    <w:rsid w:val="00826A3C"/>
    <w:rsid w:val="00826D40"/>
    <w:rsid w:val="008270F5"/>
    <w:rsid w:val="00827290"/>
    <w:rsid w:val="008272DD"/>
    <w:rsid w:val="00827468"/>
    <w:rsid w:val="00827483"/>
    <w:rsid w:val="0082752C"/>
    <w:rsid w:val="008300F4"/>
    <w:rsid w:val="00830B4F"/>
    <w:rsid w:val="00830CE4"/>
    <w:rsid w:val="00831229"/>
    <w:rsid w:val="00831513"/>
    <w:rsid w:val="0083167C"/>
    <w:rsid w:val="008316BC"/>
    <w:rsid w:val="0083175C"/>
    <w:rsid w:val="00831D88"/>
    <w:rsid w:val="00831E6D"/>
    <w:rsid w:val="00832539"/>
    <w:rsid w:val="00832674"/>
    <w:rsid w:val="00832BD4"/>
    <w:rsid w:val="00832D41"/>
    <w:rsid w:val="00833249"/>
    <w:rsid w:val="00833281"/>
    <w:rsid w:val="008334DF"/>
    <w:rsid w:val="008336C5"/>
    <w:rsid w:val="008338A7"/>
    <w:rsid w:val="00833B96"/>
    <w:rsid w:val="00833F6B"/>
    <w:rsid w:val="008340C9"/>
    <w:rsid w:val="00834B49"/>
    <w:rsid w:val="00834C56"/>
    <w:rsid w:val="00834EBD"/>
    <w:rsid w:val="008352DA"/>
    <w:rsid w:val="00835309"/>
    <w:rsid w:val="00835A06"/>
    <w:rsid w:val="00835AE7"/>
    <w:rsid w:val="00835CB0"/>
    <w:rsid w:val="00836A13"/>
    <w:rsid w:val="00836B5D"/>
    <w:rsid w:val="00836E88"/>
    <w:rsid w:val="008370D9"/>
    <w:rsid w:val="00837427"/>
    <w:rsid w:val="008376D0"/>
    <w:rsid w:val="00837BCC"/>
    <w:rsid w:val="00837DA4"/>
    <w:rsid w:val="0084002D"/>
    <w:rsid w:val="00840321"/>
    <w:rsid w:val="00840537"/>
    <w:rsid w:val="0084058B"/>
    <w:rsid w:val="008408B2"/>
    <w:rsid w:val="00840926"/>
    <w:rsid w:val="008409C8"/>
    <w:rsid w:val="00840EFA"/>
    <w:rsid w:val="008418AA"/>
    <w:rsid w:val="008419FF"/>
    <w:rsid w:val="00841D31"/>
    <w:rsid w:val="00841E6B"/>
    <w:rsid w:val="00842248"/>
    <w:rsid w:val="00842552"/>
    <w:rsid w:val="008426E4"/>
    <w:rsid w:val="00842725"/>
    <w:rsid w:val="0084273E"/>
    <w:rsid w:val="00842902"/>
    <w:rsid w:val="00842926"/>
    <w:rsid w:val="008432CC"/>
    <w:rsid w:val="00843550"/>
    <w:rsid w:val="008437F5"/>
    <w:rsid w:val="00843D14"/>
    <w:rsid w:val="00843D6D"/>
    <w:rsid w:val="00843D81"/>
    <w:rsid w:val="00843E3B"/>
    <w:rsid w:val="00844BCD"/>
    <w:rsid w:val="00844EB1"/>
    <w:rsid w:val="00845494"/>
    <w:rsid w:val="008458C3"/>
    <w:rsid w:val="00845F44"/>
    <w:rsid w:val="00845F4E"/>
    <w:rsid w:val="0084626D"/>
    <w:rsid w:val="008467A1"/>
    <w:rsid w:val="008468E0"/>
    <w:rsid w:val="00846E23"/>
    <w:rsid w:val="00846EFD"/>
    <w:rsid w:val="00847A55"/>
    <w:rsid w:val="00847C0C"/>
    <w:rsid w:val="00847FB1"/>
    <w:rsid w:val="008500F7"/>
    <w:rsid w:val="00850643"/>
    <w:rsid w:val="0085075D"/>
    <w:rsid w:val="0085097E"/>
    <w:rsid w:val="00850D4E"/>
    <w:rsid w:val="00850DB0"/>
    <w:rsid w:val="00851134"/>
    <w:rsid w:val="008513FB"/>
    <w:rsid w:val="008515A2"/>
    <w:rsid w:val="0085165F"/>
    <w:rsid w:val="008516CA"/>
    <w:rsid w:val="00851B17"/>
    <w:rsid w:val="00851EE5"/>
    <w:rsid w:val="00852401"/>
    <w:rsid w:val="008528ED"/>
    <w:rsid w:val="0085291A"/>
    <w:rsid w:val="00853094"/>
    <w:rsid w:val="00853330"/>
    <w:rsid w:val="0085334A"/>
    <w:rsid w:val="008538E3"/>
    <w:rsid w:val="00853C59"/>
    <w:rsid w:val="00854366"/>
    <w:rsid w:val="008544CA"/>
    <w:rsid w:val="008547B0"/>
    <w:rsid w:val="008548F7"/>
    <w:rsid w:val="008549D1"/>
    <w:rsid w:val="0085512E"/>
    <w:rsid w:val="00855137"/>
    <w:rsid w:val="00855D18"/>
    <w:rsid w:val="00856121"/>
    <w:rsid w:val="008563ED"/>
    <w:rsid w:val="00856435"/>
    <w:rsid w:val="00856524"/>
    <w:rsid w:val="008565D5"/>
    <w:rsid w:val="00856A0A"/>
    <w:rsid w:val="00856ACC"/>
    <w:rsid w:val="00856AF9"/>
    <w:rsid w:val="00856B01"/>
    <w:rsid w:val="00856D64"/>
    <w:rsid w:val="008570C6"/>
    <w:rsid w:val="008572B8"/>
    <w:rsid w:val="008574F7"/>
    <w:rsid w:val="00857853"/>
    <w:rsid w:val="00857F6A"/>
    <w:rsid w:val="00860362"/>
    <w:rsid w:val="00860541"/>
    <w:rsid w:val="00860AAE"/>
    <w:rsid w:val="00861274"/>
    <w:rsid w:val="0086127F"/>
    <w:rsid w:val="0086157D"/>
    <w:rsid w:val="00861609"/>
    <w:rsid w:val="00861650"/>
    <w:rsid w:val="00861950"/>
    <w:rsid w:val="00861973"/>
    <w:rsid w:val="00861C74"/>
    <w:rsid w:val="00861D61"/>
    <w:rsid w:val="00861EC3"/>
    <w:rsid w:val="0086207F"/>
    <w:rsid w:val="00862095"/>
    <w:rsid w:val="0086220E"/>
    <w:rsid w:val="008622CE"/>
    <w:rsid w:val="008631B6"/>
    <w:rsid w:val="00863296"/>
    <w:rsid w:val="00863514"/>
    <w:rsid w:val="00863C83"/>
    <w:rsid w:val="00863DC0"/>
    <w:rsid w:val="008644F8"/>
    <w:rsid w:val="00864656"/>
    <w:rsid w:val="00864770"/>
    <w:rsid w:val="00864D3B"/>
    <w:rsid w:val="008653D8"/>
    <w:rsid w:val="008656D3"/>
    <w:rsid w:val="008656FF"/>
    <w:rsid w:val="0086629C"/>
    <w:rsid w:val="008663DA"/>
    <w:rsid w:val="0086655E"/>
    <w:rsid w:val="00867A8C"/>
    <w:rsid w:val="008701F5"/>
    <w:rsid w:val="0087022A"/>
    <w:rsid w:val="008703E6"/>
    <w:rsid w:val="00870A25"/>
    <w:rsid w:val="00870AEB"/>
    <w:rsid w:val="00870EE0"/>
    <w:rsid w:val="0087146D"/>
    <w:rsid w:val="0087152E"/>
    <w:rsid w:val="00871AE3"/>
    <w:rsid w:val="00871B22"/>
    <w:rsid w:val="00871B5C"/>
    <w:rsid w:val="008726D0"/>
    <w:rsid w:val="00872825"/>
    <w:rsid w:val="00872FC1"/>
    <w:rsid w:val="008732A2"/>
    <w:rsid w:val="00873649"/>
    <w:rsid w:val="0087384D"/>
    <w:rsid w:val="00873B12"/>
    <w:rsid w:val="00873D5E"/>
    <w:rsid w:val="00873E11"/>
    <w:rsid w:val="00874170"/>
    <w:rsid w:val="0087458C"/>
    <w:rsid w:val="0087491E"/>
    <w:rsid w:val="00874B1B"/>
    <w:rsid w:val="00874B45"/>
    <w:rsid w:val="00875044"/>
    <w:rsid w:val="0087540B"/>
    <w:rsid w:val="0087551A"/>
    <w:rsid w:val="008755E9"/>
    <w:rsid w:val="008757C4"/>
    <w:rsid w:val="00875943"/>
    <w:rsid w:val="00875E79"/>
    <w:rsid w:val="00876242"/>
    <w:rsid w:val="008762D1"/>
    <w:rsid w:val="00876C25"/>
    <w:rsid w:val="0087750F"/>
    <w:rsid w:val="00877616"/>
    <w:rsid w:val="00877AA4"/>
    <w:rsid w:val="00877B6C"/>
    <w:rsid w:val="008801D3"/>
    <w:rsid w:val="00880992"/>
    <w:rsid w:val="00880C84"/>
    <w:rsid w:val="00881981"/>
    <w:rsid w:val="008820FF"/>
    <w:rsid w:val="0088215E"/>
    <w:rsid w:val="00882926"/>
    <w:rsid w:val="008829BD"/>
    <w:rsid w:val="00882FE7"/>
    <w:rsid w:val="0088380F"/>
    <w:rsid w:val="008839A9"/>
    <w:rsid w:val="008840E2"/>
    <w:rsid w:val="0088439E"/>
    <w:rsid w:val="008843D9"/>
    <w:rsid w:val="00884729"/>
    <w:rsid w:val="0088488B"/>
    <w:rsid w:val="00885115"/>
    <w:rsid w:val="0088524C"/>
    <w:rsid w:val="0088531A"/>
    <w:rsid w:val="00885968"/>
    <w:rsid w:val="00885C6D"/>
    <w:rsid w:val="00885CCF"/>
    <w:rsid w:val="00885F6D"/>
    <w:rsid w:val="00886D84"/>
    <w:rsid w:val="0088706B"/>
    <w:rsid w:val="008872FD"/>
    <w:rsid w:val="008876D4"/>
    <w:rsid w:val="008877BF"/>
    <w:rsid w:val="00887F62"/>
    <w:rsid w:val="00890310"/>
    <w:rsid w:val="008903C6"/>
    <w:rsid w:val="00890592"/>
    <w:rsid w:val="0089101B"/>
    <w:rsid w:val="0089110C"/>
    <w:rsid w:val="008915BF"/>
    <w:rsid w:val="008917F2"/>
    <w:rsid w:val="00891E4C"/>
    <w:rsid w:val="0089203E"/>
    <w:rsid w:val="0089251F"/>
    <w:rsid w:val="0089279E"/>
    <w:rsid w:val="00893280"/>
    <w:rsid w:val="0089372B"/>
    <w:rsid w:val="0089416B"/>
    <w:rsid w:val="0089458D"/>
    <w:rsid w:val="00894709"/>
    <w:rsid w:val="00894AB7"/>
    <w:rsid w:val="00894D0D"/>
    <w:rsid w:val="00895861"/>
    <w:rsid w:val="00895AC4"/>
    <w:rsid w:val="00895F9B"/>
    <w:rsid w:val="008964C0"/>
    <w:rsid w:val="0089695F"/>
    <w:rsid w:val="00896BD9"/>
    <w:rsid w:val="00896ED7"/>
    <w:rsid w:val="00896EF1"/>
    <w:rsid w:val="00896F03"/>
    <w:rsid w:val="00897266"/>
    <w:rsid w:val="00897681"/>
    <w:rsid w:val="008979CB"/>
    <w:rsid w:val="008A08B1"/>
    <w:rsid w:val="008A0BEF"/>
    <w:rsid w:val="008A1B38"/>
    <w:rsid w:val="008A2223"/>
    <w:rsid w:val="008A2231"/>
    <w:rsid w:val="008A22A7"/>
    <w:rsid w:val="008A2615"/>
    <w:rsid w:val="008A26A4"/>
    <w:rsid w:val="008A3155"/>
    <w:rsid w:val="008A332D"/>
    <w:rsid w:val="008A352A"/>
    <w:rsid w:val="008A3A94"/>
    <w:rsid w:val="008A3B6E"/>
    <w:rsid w:val="008A42AA"/>
    <w:rsid w:val="008A4413"/>
    <w:rsid w:val="008A4B1D"/>
    <w:rsid w:val="008A4BAC"/>
    <w:rsid w:val="008A4F1E"/>
    <w:rsid w:val="008A5351"/>
    <w:rsid w:val="008A60A4"/>
    <w:rsid w:val="008A6354"/>
    <w:rsid w:val="008A6494"/>
    <w:rsid w:val="008A64C7"/>
    <w:rsid w:val="008A6B8E"/>
    <w:rsid w:val="008A6ED8"/>
    <w:rsid w:val="008A6F17"/>
    <w:rsid w:val="008A6FFA"/>
    <w:rsid w:val="008A71DC"/>
    <w:rsid w:val="008A725B"/>
    <w:rsid w:val="008A7534"/>
    <w:rsid w:val="008A77F8"/>
    <w:rsid w:val="008A7AE6"/>
    <w:rsid w:val="008A7BE2"/>
    <w:rsid w:val="008A7F5A"/>
    <w:rsid w:val="008B0916"/>
    <w:rsid w:val="008B0D75"/>
    <w:rsid w:val="008B0DBF"/>
    <w:rsid w:val="008B0F37"/>
    <w:rsid w:val="008B12E5"/>
    <w:rsid w:val="008B1C59"/>
    <w:rsid w:val="008B2341"/>
    <w:rsid w:val="008B2AF2"/>
    <w:rsid w:val="008B32E7"/>
    <w:rsid w:val="008B3B90"/>
    <w:rsid w:val="008B3C06"/>
    <w:rsid w:val="008B42CF"/>
    <w:rsid w:val="008B4554"/>
    <w:rsid w:val="008B4901"/>
    <w:rsid w:val="008B49A4"/>
    <w:rsid w:val="008B4B47"/>
    <w:rsid w:val="008B505E"/>
    <w:rsid w:val="008B5B7C"/>
    <w:rsid w:val="008B6342"/>
    <w:rsid w:val="008B655D"/>
    <w:rsid w:val="008B67F6"/>
    <w:rsid w:val="008B692B"/>
    <w:rsid w:val="008B7227"/>
    <w:rsid w:val="008B722E"/>
    <w:rsid w:val="008B74E6"/>
    <w:rsid w:val="008B7659"/>
    <w:rsid w:val="008B76CE"/>
    <w:rsid w:val="008B79C9"/>
    <w:rsid w:val="008C006E"/>
    <w:rsid w:val="008C0097"/>
    <w:rsid w:val="008C0151"/>
    <w:rsid w:val="008C03DE"/>
    <w:rsid w:val="008C0AA0"/>
    <w:rsid w:val="008C0BF4"/>
    <w:rsid w:val="008C10AA"/>
    <w:rsid w:val="008C14A6"/>
    <w:rsid w:val="008C1DF6"/>
    <w:rsid w:val="008C1F26"/>
    <w:rsid w:val="008C1F81"/>
    <w:rsid w:val="008C1FD5"/>
    <w:rsid w:val="008C24B0"/>
    <w:rsid w:val="008C2749"/>
    <w:rsid w:val="008C2AB4"/>
    <w:rsid w:val="008C37E4"/>
    <w:rsid w:val="008C3BAB"/>
    <w:rsid w:val="008C3D36"/>
    <w:rsid w:val="008C3EB2"/>
    <w:rsid w:val="008C4348"/>
    <w:rsid w:val="008C4D3F"/>
    <w:rsid w:val="008C56D7"/>
    <w:rsid w:val="008C5B61"/>
    <w:rsid w:val="008C5D9E"/>
    <w:rsid w:val="008C5E06"/>
    <w:rsid w:val="008C5FEF"/>
    <w:rsid w:val="008C630D"/>
    <w:rsid w:val="008C6416"/>
    <w:rsid w:val="008C6867"/>
    <w:rsid w:val="008C7079"/>
    <w:rsid w:val="008C7707"/>
    <w:rsid w:val="008C7F37"/>
    <w:rsid w:val="008C7FA9"/>
    <w:rsid w:val="008D01AA"/>
    <w:rsid w:val="008D05EE"/>
    <w:rsid w:val="008D06A4"/>
    <w:rsid w:val="008D077B"/>
    <w:rsid w:val="008D0795"/>
    <w:rsid w:val="008D0BA1"/>
    <w:rsid w:val="008D12A7"/>
    <w:rsid w:val="008D15B7"/>
    <w:rsid w:val="008D194F"/>
    <w:rsid w:val="008D1EAF"/>
    <w:rsid w:val="008D2311"/>
    <w:rsid w:val="008D2B27"/>
    <w:rsid w:val="008D3103"/>
    <w:rsid w:val="008D326A"/>
    <w:rsid w:val="008D32C5"/>
    <w:rsid w:val="008D35FE"/>
    <w:rsid w:val="008D36C3"/>
    <w:rsid w:val="008D381E"/>
    <w:rsid w:val="008D3BB0"/>
    <w:rsid w:val="008D403A"/>
    <w:rsid w:val="008D42AA"/>
    <w:rsid w:val="008D4A09"/>
    <w:rsid w:val="008D4D2B"/>
    <w:rsid w:val="008D4FD3"/>
    <w:rsid w:val="008D59A6"/>
    <w:rsid w:val="008D5A79"/>
    <w:rsid w:val="008D5F88"/>
    <w:rsid w:val="008D62E7"/>
    <w:rsid w:val="008D67C6"/>
    <w:rsid w:val="008D68BF"/>
    <w:rsid w:val="008D69E0"/>
    <w:rsid w:val="008D6AB5"/>
    <w:rsid w:val="008D74F7"/>
    <w:rsid w:val="008D7791"/>
    <w:rsid w:val="008E01F2"/>
    <w:rsid w:val="008E042F"/>
    <w:rsid w:val="008E0601"/>
    <w:rsid w:val="008E067F"/>
    <w:rsid w:val="008E0EF8"/>
    <w:rsid w:val="008E1138"/>
    <w:rsid w:val="008E11C5"/>
    <w:rsid w:val="008E1FC2"/>
    <w:rsid w:val="008E286E"/>
    <w:rsid w:val="008E2F31"/>
    <w:rsid w:val="008E3224"/>
    <w:rsid w:val="008E344C"/>
    <w:rsid w:val="008E344E"/>
    <w:rsid w:val="008E3677"/>
    <w:rsid w:val="008E3844"/>
    <w:rsid w:val="008E38AB"/>
    <w:rsid w:val="008E39BD"/>
    <w:rsid w:val="008E40E6"/>
    <w:rsid w:val="008E44D0"/>
    <w:rsid w:val="008E463E"/>
    <w:rsid w:val="008E4952"/>
    <w:rsid w:val="008E4BD1"/>
    <w:rsid w:val="008E4C37"/>
    <w:rsid w:val="008E4CA4"/>
    <w:rsid w:val="008E50FA"/>
    <w:rsid w:val="008E5802"/>
    <w:rsid w:val="008E5A68"/>
    <w:rsid w:val="008E5D77"/>
    <w:rsid w:val="008E5E12"/>
    <w:rsid w:val="008E5E46"/>
    <w:rsid w:val="008E61CF"/>
    <w:rsid w:val="008E621C"/>
    <w:rsid w:val="008E62B1"/>
    <w:rsid w:val="008E64F6"/>
    <w:rsid w:val="008E68DB"/>
    <w:rsid w:val="008E69E6"/>
    <w:rsid w:val="008E7902"/>
    <w:rsid w:val="008F033E"/>
    <w:rsid w:val="008F0BE2"/>
    <w:rsid w:val="008F0CD9"/>
    <w:rsid w:val="008F0E00"/>
    <w:rsid w:val="008F111D"/>
    <w:rsid w:val="008F12AC"/>
    <w:rsid w:val="008F13DA"/>
    <w:rsid w:val="008F14CB"/>
    <w:rsid w:val="008F17F1"/>
    <w:rsid w:val="008F1DCB"/>
    <w:rsid w:val="008F1DE5"/>
    <w:rsid w:val="008F1FF6"/>
    <w:rsid w:val="008F20B1"/>
    <w:rsid w:val="008F2A99"/>
    <w:rsid w:val="008F2C16"/>
    <w:rsid w:val="008F2C17"/>
    <w:rsid w:val="008F31BE"/>
    <w:rsid w:val="008F3246"/>
    <w:rsid w:val="008F345B"/>
    <w:rsid w:val="008F3989"/>
    <w:rsid w:val="008F3AB0"/>
    <w:rsid w:val="008F40FB"/>
    <w:rsid w:val="008F419A"/>
    <w:rsid w:val="008F43A7"/>
    <w:rsid w:val="008F4898"/>
    <w:rsid w:val="008F489A"/>
    <w:rsid w:val="008F49B9"/>
    <w:rsid w:val="008F5295"/>
    <w:rsid w:val="008F5438"/>
    <w:rsid w:val="008F570D"/>
    <w:rsid w:val="008F584D"/>
    <w:rsid w:val="008F5AB0"/>
    <w:rsid w:val="008F5FEC"/>
    <w:rsid w:val="008F64AA"/>
    <w:rsid w:val="008F6989"/>
    <w:rsid w:val="008F6BB5"/>
    <w:rsid w:val="008F6C71"/>
    <w:rsid w:val="008F6E2D"/>
    <w:rsid w:val="008F7418"/>
    <w:rsid w:val="008F77AB"/>
    <w:rsid w:val="008F7820"/>
    <w:rsid w:val="008F7A3B"/>
    <w:rsid w:val="008F7DA4"/>
    <w:rsid w:val="0090003C"/>
    <w:rsid w:val="00900069"/>
    <w:rsid w:val="009005E8"/>
    <w:rsid w:val="009005FF"/>
    <w:rsid w:val="00900763"/>
    <w:rsid w:val="00900B12"/>
    <w:rsid w:val="00900E5E"/>
    <w:rsid w:val="0090159E"/>
    <w:rsid w:val="009020D9"/>
    <w:rsid w:val="00902692"/>
    <w:rsid w:val="009026B8"/>
    <w:rsid w:val="00902BA4"/>
    <w:rsid w:val="009032A8"/>
    <w:rsid w:val="0090332D"/>
    <w:rsid w:val="009033B6"/>
    <w:rsid w:val="009034C3"/>
    <w:rsid w:val="009034CA"/>
    <w:rsid w:val="00903692"/>
    <w:rsid w:val="00903761"/>
    <w:rsid w:val="00903C87"/>
    <w:rsid w:val="009040BB"/>
    <w:rsid w:val="00904619"/>
    <w:rsid w:val="00904C0F"/>
    <w:rsid w:val="00904D1F"/>
    <w:rsid w:val="009054B0"/>
    <w:rsid w:val="00905686"/>
    <w:rsid w:val="00905C7C"/>
    <w:rsid w:val="00905E19"/>
    <w:rsid w:val="00906346"/>
    <w:rsid w:val="00906378"/>
    <w:rsid w:val="009063FB"/>
    <w:rsid w:val="00906688"/>
    <w:rsid w:val="009066B1"/>
    <w:rsid w:val="00907FDA"/>
    <w:rsid w:val="009104E1"/>
    <w:rsid w:val="009108D7"/>
    <w:rsid w:val="00910A5A"/>
    <w:rsid w:val="00910ACC"/>
    <w:rsid w:val="00910C7D"/>
    <w:rsid w:val="009115ED"/>
    <w:rsid w:val="0091190E"/>
    <w:rsid w:val="009121E1"/>
    <w:rsid w:val="00912A78"/>
    <w:rsid w:val="00912B70"/>
    <w:rsid w:val="00912E9E"/>
    <w:rsid w:val="00912F44"/>
    <w:rsid w:val="0091356F"/>
    <w:rsid w:val="00913923"/>
    <w:rsid w:val="00913AFC"/>
    <w:rsid w:val="009145B3"/>
    <w:rsid w:val="0091461B"/>
    <w:rsid w:val="009148C9"/>
    <w:rsid w:val="00914C41"/>
    <w:rsid w:val="00914EFD"/>
    <w:rsid w:val="00915689"/>
    <w:rsid w:val="009156E4"/>
    <w:rsid w:val="009159B5"/>
    <w:rsid w:val="00915E05"/>
    <w:rsid w:val="0091608D"/>
    <w:rsid w:val="00916221"/>
    <w:rsid w:val="00916663"/>
    <w:rsid w:val="009166BF"/>
    <w:rsid w:val="00916911"/>
    <w:rsid w:val="00916FBF"/>
    <w:rsid w:val="0091700D"/>
    <w:rsid w:val="009172B0"/>
    <w:rsid w:val="009173C8"/>
    <w:rsid w:val="00917691"/>
    <w:rsid w:val="009176B8"/>
    <w:rsid w:val="00917811"/>
    <w:rsid w:val="00917B2B"/>
    <w:rsid w:val="00917C7C"/>
    <w:rsid w:val="00917EC7"/>
    <w:rsid w:val="00920081"/>
    <w:rsid w:val="0092022A"/>
    <w:rsid w:val="009211BA"/>
    <w:rsid w:val="0092179F"/>
    <w:rsid w:val="00921FA1"/>
    <w:rsid w:val="0092262F"/>
    <w:rsid w:val="009227FB"/>
    <w:rsid w:val="00922A7A"/>
    <w:rsid w:val="00922BA9"/>
    <w:rsid w:val="00922E4D"/>
    <w:rsid w:val="00923521"/>
    <w:rsid w:val="0092355A"/>
    <w:rsid w:val="00923B3B"/>
    <w:rsid w:val="00923C13"/>
    <w:rsid w:val="00923D68"/>
    <w:rsid w:val="00923F5B"/>
    <w:rsid w:val="00924689"/>
    <w:rsid w:val="009250AA"/>
    <w:rsid w:val="00925A3C"/>
    <w:rsid w:val="00925E75"/>
    <w:rsid w:val="009260B6"/>
    <w:rsid w:val="009264DC"/>
    <w:rsid w:val="0092673F"/>
    <w:rsid w:val="00926C03"/>
    <w:rsid w:val="00926C5E"/>
    <w:rsid w:val="009272AE"/>
    <w:rsid w:val="00927330"/>
    <w:rsid w:val="00927931"/>
    <w:rsid w:val="00927CD8"/>
    <w:rsid w:val="00927F56"/>
    <w:rsid w:val="00927FEB"/>
    <w:rsid w:val="009307ED"/>
    <w:rsid w:val="009309C3"/>
    <w:rsid w:val="00930B2A"/>
    <w:rsid w:val="00930D27"/>
    <w:rsid w:val="00930D75"/>
    <w:rsid w:val="00930D97"/>
    <w:rsid w:val="0093102F"/>
    <w:rsid w:val="00931045"/>
    <w:rsid w:val="00931506"/>
    <w:rsid w:val="009317D0"/>
    <w:rsid w:val="00931F66"/>
    <w:rsid w:val="0093200C"/>
    <w:rsid w:val="00932A3F"/>
    <w:rsid w:val="00932C27"/>
    <w:rsid w:val="00932EDF"/>
    <w:rsid w:val="00932F1C"/>
    <w:rsid w:val="00933553"/>
    <w:rsid w:val="00933577"/>
    <w:rsid w:val="00933588"/>
    <w:rsid w:val="009339F0"/>
    <w:rsid w:val="00933A79"/>
    <w:rsid w:val="00933E0E"/>
    <w:rsid w:val="009345A3"/>
    <w:rsid w:val="009346D6"/>
    <w:rsid w:val="009348A3"/>
    <w:rsid w:val="00934B30"/>
    <w:rsid w:val="00934DE2"/>
    <w:rsid w:val="00934E4A"/>
    <w:rsid w:val="00934FD6"/>
    <w:rsid w:val="009350BF"/>
    <w:rsid w:val="00935609"/>
    <w:rsid w:val="0093588F"/>
    <w:rsid w:val="00935A8F"/>
    <w:rsid w:val="0093643A"/>
    <w:rsid w:val="009366FD"/>
    <w:rsid w:val="009368B8"/>
    <w:rsid w:val="00936C61"/>
    <w:rsid w:val="00937B19"/>
    <w:rsid w:val="00937BD5"/>
    <w:rsid w:val="00937D49"/>
    <w:rsid w:val="00937D9E"/>
    <w:rsid w:val="00937E94"/>
    <w:rsid w:val="00940662"/>
    <w:rsid w:val="009406DE"/>
    <w:rsid w:val="00940946"/>
    <w:rsid w:val="009409DE"/>
    <w:rsid w:val="00940A31"/>
    <w:rsid w:val="00940FCD"/>
    <w:rsid w:val="00941014"/>
    <w:rsid w:val="009410F8"/>
    <w:rsid w:val="009412E7"/>
    <w:rsid w:val="009412ED"/>
    <w:rsid w:val="00941C3A"/>
    <w:rsid w:val="00941D92"/>
    <w:rsid w:val="00942190"/>
    <w:rsid w:val="00942494"/>
    <w:rsid w:val="00942883"/>
    <w:rsid w:val="00942F94"/>
    <w:rsid w:val="00943311"/>
    <w:rsid w:val="00943BD0"/>
    <w:rsid w:val="00943C8D"/>
    <w:rsid w:val="009440B9"/>
    <w:rsid w:val="0094467A"/>
    <w:rsid w:val="00944838"/>
    <w:rsid w:val="00944BD2"/>
    <w:rsid w:val="00944EF9"/>
    <w:rsid w:val="009453E3"/>
    <w:rsid w:val="009458FF"/>
    <w:rsid w:val="009460E1"/>
    <w:rsid w:val="0094620D"/>
    <w:rsid w:val="00946ABB"/>
    <w:rsid w:val="00947344"/>
    <w:rsid w:val="0094755A"/>
    <w:rsid w:val="00947B5C"/>
    <w:rsid w:val="00947C43"/>
    <w:rsid w:val="00947FB5"/>
    <w:rsid w:val="00950030"/>
    <w:rsid w:val="0095005D"/>
    <w:rsid w:val="009501AB"/>
    <w:rsid w:val="009503B7"/>
    <w:rsid w:val="00950956"/>
    <w:rsid w:val="0095132F"/>
    <w:rsid w:val="00951488"/>
    <w:rsid w:val="009514A8"/>
    <w:rsid w:val="009514C5"/>
    <w:rsid w:val="009516B7"/>
    <w:rsid w:val="00951CF8"/>
    <w:rsid w:val="00951D3B"/>
    <w:rsid w:val="00952927"/>
    <w:rsid w:val="00952B7E"/>
    <w:rsid w:val="00952D2B"/>
    <w:rsid w:val="00953107"/>
    <w:rsid w:val="009532B6"/>
    <w:rsid w:val="0095342E"/>
    <w:rsid w:val="0095349F"/>
    <w:rsid w:val="009535B4"/>
    <w:rsid w:val="009539CB"/>
    <w:rsid w:val="00953AF5"/>
    <w:rsid w:val="00953D1B"/>
    <w:rsid w:val="009541FC"/>
    <w:rsid w:val="0095422F"/>
    <w:rsid w:val="00954376"/>
    <w:rsid w:val="00954DA4"/>
    <w:rsid w:val="00954E96"/>
    <w:rsid w:val="0095506F"/>
    <w:rsid w:val="00955075"/>
    <w:rsid w:val="009553EE"/>
    <w:rsid w:val="00955E65"/>
    <w:rsid w:val="009560FC"/>
    <w:rsid w:val="0095612D"/>
    <w:rsid w:val="00956284"/>
    <w:rsid w:val="0095630B"/>
    <w:rsid w:val="0095640D"/>
    <w:rsid w:val="0095659C"/>
    <w:rsid w:val="0095663F"/>
    <w:rsid w:val="0095706B"/>
    <w:rsid w:val="00957334"/>
    <w:rsid w:val="00957361"/>
    <w:rsid w:val="00957849"/>
    <w:rsid w:val="00957961"/>
    <w:rsid w:val="00957EA7"/>
    <w:rsid w:val="009600D9"/>
    <w:rsid w:val="009600EF"/>
    <w:rsid w:val="0096054E"/>
    <w:rsid w:val="00960A10"/>
    <w:rsid w:val="009612BA"/>
    <w:rsid w:val="00961599"/>
    <w:rsid w:val="009619E2"/>
    <w:rsid w:val="00961EB5"/>
    <w:rsid w:val="00962217"/>
    <w:rsid w:val="0096226C"/>
    <w:rsid w:val="009628A7"/>
    <w:rsid w:val="00962E3F"/>
    <w:rsid w:val="009630A4"/>
    <w:rsid w:val="00963347"/>
    <w:rsid w:val="00963758"/>
    <w:rsid w:val="009637DF"/>
    <w:rsid w:val="00963A8A"/>
    <w:rsid w:val="00964244"/>
    <w:rsid w:val="009650C1"/>
    <w:rsid w:val="00965AE8"/>
    <w:rsid w:val="00965C69"/>
    <w:rsid w:val="009669D1"/>
    <w:rsid w:val="00966B58"/>
    <w:rsid w:val="009671C4"/>
    <w:rsid w:val="00967327"/>
    <w:rsid w:val="009676F0"/>
    <w:rsid w:val="00967E5F"/>
    <w:rsid w:val="00970EBA"/>
    <w:rsid w:val="009711F9"/>
    <w:rsid w:val="00971304"/>
    <w:rsid w:val="009714CA"/>
    <w:rsid w:val="0097151F"/>
    <w:rsid w:val="00972248"/>
    <w:rsid w:val="009727F9"/>
    <w:rsid w:val="0097281D"/>
    <w:rsid w:val="00972C0A"/>
    <w:rsid w:val="009735CF"/>
    <w:rsid w:val="00973D1C"/>
    <w:rsid w:val="00973FCE"/>
    <w:rsid w:val="00974211"/>
    <w:rsid w:val="00974885"/>
    <w:rsid w:val="00975287"/>
    <w:rsid w:val="00975292"/>
    <w:rsid w:val="00975597"/>
    <w:rsid w:val="00975B4E"/>
    <w:rsid w:val="00975C92"/>
    <w:rsid w:val="00975E77"/>
    <w:rsid w:val="009765AB"/>
    <w:rsid w:val="00976754"/>
    <w:rsid w:val="00976814"/>
    <w:rsid w:val="00976D8B"/>
    <w:rsid w:val="0097701B"/>
    <w:rsid w:val="009779F5"/>
    <w:rsid w:val="00977A26"/>
    <w:rsid w:val="00977F4A"/>
    <w:rsid w:val="00980563"/>
    <w:rsid w:val="00980606"/>
    <w:rsid w:val="0098069C"/>
    <w:rsid w:val="0098083C"/>
    <w:rsid w:val="00980A2C"/>
    <w:rsid w:val="00980A37"/>
    <w:rsid w:val="00980B21"/>
    <w:rsid w:val="00980D94"/>
    <w:rsid w:val="00981016"/>
    <w:rsid w:val="00981A12"/>
    <w:rsid w:val="00981A5C"/>
    <w:rsid w:val="00981F8F"/>
    <w:rsid w:val="009827F0"/>
    <w:rsid w:val="0098407A"/>
    <w:rsid w:val="00984197"/>
    <w:rsid w:val="009841CD"/>
    <w:rsid w:val="00984366"/>
    <w:rsid w:val="0098460B"/>
    <w:rsid w:val="0098460E"/>
    <w:rsid w:val="009846FD"/>
    <w:rsid w:val="009847FD"/>
    <w:rsid w:val="0098487E"/>
    <w:rsid w:val="00984B23"/>
    <w:rsid w:val="00985242"/>
    <w:rsid w:val="00985C2A"/>
    <w:rsid w:val="00985C92"/>
    <w:rsid w:val="0098602C"/>
    <w:rsid w:val="0098602F"/>
    <w:rsid w:val="009860D9"/>
    <w:rsid w:val="009865BE"/>
    <w:rsid w:val="0098676C"/>
    <w:rsid w:val="00986DD2"/>
    <w:rsid w:val="009870CA"/>
    <w:rsid w:val="00987429"/>
    <w:rsid w:val="00987851"/>
    <w:rsid w:val="00987977"/>
    <w:rsid w:val="00987A8E"/>
    <w:rsid w:val="0099029C"/>
    <w:rsid w:val="0099039E"/>
    <w:rsid w:val="00990B2F"/>
    <w:rsid w:val="00990F3B"/>
    <w:rsid w:val="009913D1"/>
    <w:rsid w:val="009915D9"/>
    <w:rsid w:val="00991637"/>
    <w:rsid w:val="009921F7"/>
    <w:rsid w:val="00992320"/>
    <w:rsid w:val="00992420"/>
    <w:rsid w:val="009928BD"/>
    <w:rsid w:val="009928EE"/>
    <w:rsid w:val="00992FD3"/>
    <w:rsid w:val="0099353F"/>
    <w:rsid w:val="00993543"/>
    <w:rsid w:val="00993A17"/>
    <w:rsid w:val="00993B18"/>
    <w:rsid w:val="00993BD6"/>
    <w:rsid w:val="00993CDF"/>
    <w:rsid w:val="009941F3"/>
    <w:rsid w:val="00994293"/>
    <w:rsid w:val="0099478B"/>
    <w:rsid w:val="009950B4"/>
    <w:rsid w:val="00995476"/>
    <w:rsid w:val="0099569C"/>
    <w:rsid w:val="00995BB7"/>
    <w:rsid w:val="00995D12"/>
    <w:rsid w:val="0099618A"/>
    <w:rsid w:val="00996264"/>
    <w:rsid w:val="0099626D"/>
    <w:rsid w:val="009962C1"/>
    <w:rsid w:val="009962F8"/>
    <w:rsid w:val="009963CA"/>
    <w:rsid w:val="00996738"/>
    <w:rsid w:val="00996DD9"/>
    <w:rsid w:val="00996FB5"/>
    <w:rsid w:val="00996FBF"/>
    <w:rsid w:val="009A002C"/>
    <w:rsid w:val="009A0100"/>
    <w:rsid w:val="009A015E"/>
    <w:rsid w:val="009A0168"/>
    <w:rsid w:val="009A02ED"/>
    <w:rsid w:val="009A06D7"/>
    <w:rsid w:val="009A08C9"/>
    <w:rsid w:val="009A0C36"/>
    <w:rsid w:val="009A1009"/>
    <w:rsid w:val="009A1185"/>
    <w:rsid w:val="009A1709"/>
    <w:rsid w:val="009A1CB6"/>
    <w:rsid w:val="009A22C0"/>
    <w:rsid w:val="009A2468"/>
    <w:rsid w:val="009A29C7"/>
    <w:rsid w:val="009A2A80"/>
    <w:rsid w:val="009A2A87"/>
    <w:rsid w:val="009A2DF4"/>
    <w:rsid w:val="009A2F7A"/>
    <w:rsid w:val="009A36F8"/>
    <w:rsid w:val="009A3B83"/>
    <w:rsid w:val="009A3F74"/>
    <w:rsid w:val="009A462C"/>
    <w:rsid w:val="009A499B"/>
    <w:rsid w:val="009A49D8"/>
    <w:rsid w:val="009A4C0E"/>
    <w:rsid w:val="009A4E2D"/>
    <w:rsid w:val="009A4F17"/>
    <w:rsid w:val="009A596C"/>
    <w:rsid w:val="009A5A59"/>
    <w:rsid w:val="009A5CF6"/>
    <w:rsid w:val="009A5FE4"/>
    <w:rsid w:val="009A6B6C"/>
    <w:rsid w:val="009A6BC1"/>
    <w:rsid w:val="009A6C70"/>
    <w:rsid w:val="009A7150"/>
    <w:rsid w:val="009A7CCF"/>
    <w:rsid w:val="009B0237"/>
    <w:rsid w:val="009B0319"/>
    <w:rsid w:val="009B10FF"/>
    <w:rsid w:val="009B13D5"/>
    <w:rsid w:val="009B1751"/>
    <w:rsid w:val="009B193D"/>
    <w:rsid w:val="009B195B"/>
    <w:rsid w:val="009B2055"/>
    <w:rsid w:val="009B20FE"/>
    <w:rsid w:val="009B216C"/>
    <w:rsid w:val="009B2350"/>
    <w:rsid w:val="009B27B5"/>
    <w:rsid w:val="009B28D0"/>
    <w:rsid w:val="009B295F"/>
    <w:rsid w:val="009B31E8"/>
    <w:rsid w:val="009B337B"/>
    <w:rsid w:val="009B3AA2"/>
    <w:rsid w:val="009B3C2F"/>
    <w:rsid w:val="009B4322"/>
    <w:rsid w:val="009B44D7"/>
    <w:rsid w:val="009B47EF"/>
    <w:rsid w:val="009B529F"/>
    <w:rsid w:val="009B537C"/>
    <w:rsid w:val="009B58E5"/>
    <w:rsid w:val="009B5C0B"/>
    <w:rsid w:val="009B5C36"/>
    <w:rsid w:val="009B60CE"/>
    <w:rsid w:val="009B63F6"/>
    <w:rsid w:val="009B64F1"/>
    <w:rsid w:val="009B67E2"/>
    <w:rsid w:val="009B6BDF"/>
    <w:rsid w:val="009B6F0E"/>
    <w:rsid w:val="009B6F2C"/>
    <w:rsid w:val="009B7423"/>
    <w:rsid w:val="009B770C"/>
    <w:rsid w:val="009B77D7"/>
    <w:rsid w:val="009B7850"/>
    <w:rsid w:val="009B794B"/>
    <w:rsid w:val="009C0019"/>
    <w:rsid w:val="009C024A"/>
    <w:rsid w:val="009C07D4"/>
    <w:rsid w:val="009C0AA2"/>
    <w:rsid w:val="009C10EE"/>
    <w:rsid w:val="009C1192"/>
    <w:rsid w:val="009C1726"/>
    <w:rsid w:val="009C1745"/>
    <w:rsid w:val="009C184E"/>
    <w:rsid w:val="009C1D74"/>
    <w:rsid w:val="009C23F9"/>
    <w:rsid w:val="009C248A"/>
    <w:rsid w:val="009C2663"/>
    <w:rsid w:val="009C26AA"/>
    <w:rsid w:val="009C26CD"/>
    <w:rsid w:val="009C26F6"/>
    <w:rsid w:val="009C2732"/>
    <w:rsid w:val="009C28AF"/>
    <w:rsid w:val="009C356D"/>
    <w:rsid w:val="009C3C2A"/>
    <w:rsid w:val="009C3C5F"/>
    <w:rsid w:val="009C4011"/>
    <w:rsid w:val="009C4792"/>
    <w:rsid w:val="009C4975"/>
    <w:rsid w:val="009C49ED"/>
    <w:rsid w:val="009C5002"/>
    <w:rsid w:val="009C50B4"/>
    <w:rsid w:val="009C5219"/>
    <w:rsid w:val="009C524E"/>
    <w:rsid w:val="009C53ED"/>
    <w:rsid w:val="009C5498"/>
    <w:rsid w:val="009C54D7"/>
    <w:rsid w:val="009C5580"/>
    <w:rsid w:val="009C55D6"/>
    <w:rsid w:val="009C5E25"/>
    <w:rsid w:val="009C6033"/>
    <w:rsid w:val="009C62D2"/>
    <w:rsid w:val="009C6592"/>
    <w:rsid w:val="009C681B"/>
    <w:rsid w:val="009C6E57"/>
    <w:rsid w:val="009C73D2"/>
    <w:rsid w:val="009C7404"/>
    <w:rsid w:val="009C7563"/>
    <w:rsid w:val="009C7622"/>
    <w:rsid w:val="009C77E1"/>
    <w:rsid w:val="009C78BD"/>
    <w:rsid w:val="009C7C87"/>
    <w:rsid w:val="009C7E9B"/>
    <w:rsid w:val="009D0110"/>
    <w:rsid w:val="009D0554"/>
    <w:rsid w:val="009D0964"/>
    <w:rsid w:val="009D0AD5"/>
    <w:rsid w:val="009D0B50"/>
    <w:rsid w:val="009D0D6B"/>
    <w:rsid w:val="009D140E"/>
    <w:rsid w:val="009D1AAB"/>
    <w:rsid w:val="009D206F"/>
    <w:rsid w:val="009D23CD"/>
    <w:rsid w:val="009D26CA"/>
    <w:rsid w:val="009D27E3"/>
    <w:rsid w:val="009D2B0F"/>
    <w:rsid w:val="009D3730"/>
    <w:rsid w:val="009D384F"/>
    <w:rsid w:val="009D3C4F"/>
    <w:rsid w:val="009D3E36"/>
    <w:rsid w:val="009D3F2E"/>
    <w:rsid w:val="009D40C8"/>
    <w:rsid w:val="009D41B6"/>
    <w:rsid w:val="009D4967"/>
    <w:rsid w:val="009D4C98"/>
    <w:rsid w:val="009D5BE3"/>
    <w:rsid w:val="009D5E79"/>
    <w:rsid w:val="009D5EA7"/>
    <w:rsid w:val="009D6157"/>
    <w:rsid w:val="009D66F5"/>
    <w:rsid w:val="009D6894"/>
    <w:rsid w:val="009D693F"/>
    <w:rsid w:val="009D73A4"/>
    <w:rsid w:val="009D7FCD"/>
    <w:rsid w:val="009E0383"/>
    <w:rsid w:val="009E03F4"/>
    <w:rsid w:val="009E0891"/>
    <w:rsid w:val="009E0DB3"/>
    <w:rsid w:val="009E1038"/>
    <w:rsid w:val="009E1045"/>
    <w:rsid w:val="009E1114"/>
    <w:rsid w:val="009E1491"/>
    <w:rsid w:val="009E18D0"/>
    <w:rsid w:val="009E2056"/>
    <w:rsid w:val="009E20C4"/>
    <w:rsid w:val="009E2273"/>
    <w:rsid w:val="009E25F9"/>
    <w:rsid w:val="009E2A9F"/>
    <w:rsid w:val="009E35F0"/>
    <w:rsid w:val="009E3B95"/>
    <w:rsid w:val="009E401F"/>
    <w:rsid w:val="009E431D"/>
    <w:rsid w:val="009E4D90"/>
    <w:rsid w:val="009E50D5"/>
    <w:rsid w:val="009E5194"/>
    <w:rsid w:val="009E5BCC"/>
    <w:rsid w:val="009E5E93"/>
    <w:rsid w:val="009E64F1"/>
    <w:rsid w:val="009E6B94"/>
    <w:rsid w:val="009E6EF9"/>
    <w:rsid w:val="009E6F15"/>
    <w:rsid w:val="009E6F41"/>
    <w:rsid w:val="009E700A"/>
    <w:rsid w:val="009E70F5"/>
    <w:rsid w:val="009E7248"/>
    <w:rsid w:val="009E761E"/>
    <w:rsid w:val="009E78A2"/>
    <w:rsid w:val="009E7ACC"/>
    <w:rsid w:val="009E7CC0"/>
    <w:rsid w:val="009F01EC"/>
    <w:rsid w:val="009F03F5"/>
    <w:rsid w:val="009F05DF"/>
    <w:rsid w:val="009F0AEC"/>
    <w:rsid w:val="009F0C8A"/>
    <w:rsid w:val="009F1299"/>
    <w:rsid w:val="009F13E3"/>
    <w:rsid w:val="009F14D3"/>
    <w:rsid w:val="009F1593"/>
    <w:rsid w:val="009F1A96"/>
    <w:rsid w:val="009F1BE2"/>
    <w:rsid w:val="009F1BF3"/>
    <w:rsid w:val="009F1CC7"/>
    <w:rsid w:val="009F1CE5"/>
    <w:rsid w:val="009F1CF3"/>
    <w:rsid w:val="009F1FC1"/>
    <w:rsid w:val="009F2458"/>
    <w:rsid w:val="009F24A1"/>
    <w:rsid w:val="009F2772"/>
    <w:rsid w:val="009F31C1"/>
    <w:rsid w:val="009F3CB2"/>
    <w:rsid w:val="009F3D40"/>
    <w:rsid w:val="009F4DCE"/>
    <w:rsid w:val="009F4EAF"/>
    <w:rsid w:val="009F5318"/>
    <w:rsid w:val="009F5E4E"/>
    <w:rsid w:val="009F6361"/>
    <w:rsid w:val="009F64B5"/>
    <w:rsid w:val="009F6514"/>
    <w:rsid w:val="009F66F4"/>
    <w:rsid w:val="009F6861"/>
    <w:rsid w:val="009F6992"/>
    <w:rsid w:val="009F6E76"/>
    <w:rsid w:val="009F70C1"/>
    <w:rsid w:val="009F74FA"/>
    <w:rsid w:val="009F75C2"/>
    <w:rsid w:val="009F7751"/>
    <w:rsid w:val="009F7D42"/>
    <w:rsid w:val="00A0014C"/>
    <w:rsid w:val="00A00891"/>
    <w:rsid w:val="00A00BBD"/>
    <w:rsid w:val="00A014FA"/>
    <w:rsid w:val="00A01526"/>
    <w:rsid w:val="00A01727"/>
    <w:rsid w:val="00A01834"/>
    <w:rsid w:val="00A01868"/>
    <w:rsid w:val="00A01CED"/>
    <w:rsid w:val="00A01DBC"/>
    <w:rsid w:val="00A02286"/>
    <w:rsid w:val="00A02762"/>
    <w:rsid w:val="00A027F7"/>
    <w:rsid w:val="00A02A8E"/>
    <w:rsid w:val="00A032C3"/>
    <w:rsid w:val="00A032D4"/>
    <w:rsid w:val="00A03460"/>
    <w:rsid w:val="00A035E7"/>
    <w:rsid w:val="00A037B2"/>
    <w:rsid w:val="00A03898"/>
    <w:rsid w:val="00A03B78"/>
    <w:rsid w:val="00A03BE5"/>
    <w:rsid w:val="00A03E49"/>
    <w:rsid w:val="00A042A6"/>
    <w:rsid w:val="00A042D3"/>
    <w:rsid w:val="00A045DB"/>
    <w:rsid w:val="00A04649"/>
    <w:rsid w:val="00A0468B"/>
    <w:rsid w:val="00A04931"/>
    <w:rsid w:val="00A04A99"/>
    <w:rsid w:val="00A04E53"/>
    <w:rsid w:val="00A05100"/>
    <w:rsid w:val="00A05DDC"/>
    <w:rsid w:val="00A062E6"/>
    <w:rsid w:val="00A06321"/>
    <w:rsid w:val="00A06529"/>
    <w:rsid w:val="00A06640"/>
    <w:rsid w:val="00A069FF"/>
    <w:rsid w:val="00A07101"/>
    <w:rsid w:val="00A0758C"/>
    <w:rsid w:val="00A078C1"/>
    <w:rsid w:val="00A07C4E"/>
    <w:rsid w:val="00A07FA9"/>
    <w:rsid w:val="00A1092D"/>
    <w:rsid w:val="00A113AA"/>
    <w:rsid w:val="00A113D3"/>
    <w:rsid w:val="00A11DDB"/>
    <w:rsid w:val="00A1205F"/>
    <w:rsid w:val="00A12241"/>
    <w:rsid w:val="00A127E4"/>
    <w:rsid w:val="00A12C70"/>
    <w:rsid w:val="00A12F93"/>
    <w:rsid w:val="00A135CE"/>
    <w:rsid w:val="00A13878"/>
    <w:rsid w:val="00A138C4"/>
    <w:rsid w:val="00A1391E"/>
    <w:rsid w:val="00A13C7C"/>
    <w:rsid w:val="00A141D0"/>
    <w:rsid w:val="00A1448B"/>
    <w:rsid w:val="00A147F3"/>
    <w:rsid w:val="00A14EA9"/>
    <w:rsid w:val="00A1514B"/>
    <w:rsid w:val="00A15230"/>
    <w:rsid w:val="00A15383"/>
    <w:rsid w:val="00A154A8"/>
    <w:rsid w:val="00A15AFB"/>
    <w:rsid w:val="00A15C16"/>
    <w:rsid w:val="00A15D90"/>
    <w:rsid w:val="00A16211"/>
    <w:rsid w:val="00A1625B"/>
    <w:rsid w:val="00A16E6C"/>
    <w:rsid w:val="00A16FF0"/>
    <w:rsid w:val="00A179F1"/>
    <w:rsid w:val="00A17B6C"/>
    <w:rsid w:val="00A2073C"/>
    <w:rsid w:val="00A21049"/>
    <w:rsid w:val="00A210D4"/>
    <w:rsid w:val="00A2124A"/>
    <w:rsid w:val="00A2148E"/>
    <w:rsid w:val="00A214EF"/>
    <w:rsid w:val="00A2155B"/>
    <w:rsid w:val="00A21B04"/>
    <w:rsid w:val="00A21F1C"/>
    <w:rsid w:val="00A21F77"/>
    <w:rsid w:val="00A22100"/>
    <w:rsid w:val="00A22460"/>
    <w:rsid w:val="00A22C7C"/>
    <w:rsid w:val="00A22D5E"/>
    <w:rsid w:val="00A23671"/>
    <w:rsid w:val="00A236E1"/>
    <w:rsid w:val="00A24467"/>
    <w:rsid w:val="00A24827"/>
    <w:rsid w:val="00A24931"/>
    <w:rsid w:val="00A24940"/>
    <w:rsid w:val="00A24A3F"/>
    <w:rsid w:val="00A24EE9"/>
    <w:rsid w:val="00A250A5"/>
    <w:rsid w:val="00A254C2"/>
    <w:rsid w:val="00A258CC"/>
    <w:rsid w:val="00A25A7F"/>
    <w:rsid w:val="00A25C92"/>
    <w:rsid w:val="00A25CB0"/>
    <w:rsid w:val="00A25F0A"/>
    <w:rsid w:val="00A263C5"/>
    <w:rsid w:val="00A263DF"/>
    <w:rsid w:val="00A26698"/>
    <w:rsid w:val="00A267B8"/>
    <w:rsid w:val="00A26895"/>
    <w:rsid w:val="00A269EB"/>
    <w:rsid w:val="00A26D21"/>
    <w:rsid w:val="00A26E10"/>
    <w:rsid w:val="00A26EBB"/>
    <w:rsid w:val="00A2702E"/>
    <w:rsid w:val="00A27582"/>
    <w:rsid w:val="00A27A5C"/>
    <w:rsid w:val="00A27C00"/>
    <w:rsid w:val="00A27D6B"/>
    <w:rsid w:val="00A27E59"/>
    <w:rsid w:val="00A3029F"/>
    <w:rsid w:val="00A303B1"/>
    <w:rsid w:val="00A30867"/>
    <w:rsid w:val="00A30C7B"/>
    <w:rsid w:val="00A30D5C"/>
    <w:rsid w:val="00A30DB6"/>
    <w:rsid w:val="00A3107C"/>
    <w:rsid w:val="00A3148F"/>
    <w:rsid w:val="00A316C4"/>
    <w:rsid w:val="00A31875"/>
    <w:rsid w:val="00A31DF5"/>
    <w:rsid w:val="00A31ED1"/>
    <w:rsid w:val="00A32C86"/>
    <w:rsid w:val="00A32D54"/>
    <w:rsid w:val="00A32DCF"/>
    <w:rsid w:val="00A3304E"/>
    <w:rsid w:val="00A331B2"/>
    <w:rsid w:val="00A336E5"/>
    <w:rsid w:val="00A3379E"/>
    <w:rsid w:val="00A338CC"/>
    <w:rsid w:val="00A33A98"/>
    <w:rsid w:val="00A33AD7"/>
    <w:rsid w:val="00A347EC"/>
    <w:rsid w:val="00A348A6"/>
    <w:rsid w:val="00A34B52"/>
    <w:rsid w:val="00A34F31"/>
    <w:rsid w:val="00A35272"/>
    <w:rsid w:val="00A35500"/>
    <w:rsid w:val="00A35549"/>
    <w:rsid w:val="00A35AB8"/>
    <w:rsid w:val="00A35EC8"/>
    <w:rsid w:val="00A360F6"/>
    <w:rsid w:val="00A36192"/>
    <w:rsid w:val="00A3632C"/>
    <w:rsid w:val="00A3648D"/>
    <w:rsid w:val="00A36FD2"/>
    <w:rsid w:val="00A3766E"/>
    <w:rsid w:val="00A3786E"/>
    <w:rsid w:val="00A379C6"/>
    <w:rsid w:val="00A37A67"/>
    <w:rsid w:val="00A37FDB"/>
    <w:rsid w:val="00A4007C"/>
    <w:rsid w:val="00A40167"/>
    <w:rsid w:val="00A40285"/>
    <w:rsid w:val="00A405C8"/>
    <w:rsid w:val="00A40690"/>
    <w:rsid w:val="00A40A31"/>
    <w:rsid w:val="00A40EA8"/>
    <w:rsid w:val="00A41074"/>
    <w:rsid w:val="00A411C4"/>
    <w:rsid w:val="00A4161A"/>
    <w:rsid w:val="00A419A0"/>
    <w:rsid w:val="00A41F5B"/>
    <w:rsid w:val="00A42152"/>
    <w:rsid w:val="00A42D48"/>
    <w:rsid w:val="00A42EF8"/>
    <w:rsid w:val="00A4328B"/>
    <w:rsid w:val="00A43336"/>
    <w:rsid w:val="00A4339F"/>
    <w:rsid w:val="00A4384A"/>
    <w:rsid w:val="00A439D5"/>
    <w:rsid w:val="00A43F6F"/>
    <w:rsid w:val="00A440BE"/>
    <w:rsid w:val="00A44181"/>
    <w:rsid w:val="00A446BD"/>
    <w:rsid w:val="00A44814"/>
    <w:rsid w:val="00A455CB"/>
    <w:rsid w:val="00A45980"/>
    <w:rsid w:val="00A45BD3"/>
    <w:rsid w:val="00A45C17"/>
    <w:rsid w:val="00A45E79"/>
    <w:rsid w:val="00A45EFC"/>
    <w:rsid w:val="00A46052"/>
    <w:rsid w:val="00A4659F"/>
    <w:rsid w:val="00A46896"/>
    <w:rsid w:val="00A46BAD"/>
    <w:rsid w:val="00A46C1A"/>
    <w:rsid w:val="00A46C90"/>
    <w:rsid w:val="00A46DE4"/>
    <w:rsid w:val="00A46F45"/>
    <w:rsid w:val="00A4708A"/>
    <w:rsid w:val="00A47158"/>
    <w:rsid w:val="00A472AC"/>
    <w:rsid w:val="00A4766E"/>
    <w:rsid w:val="00A47841"/>
    <w:rsid w:val="00A47EDD"/>
    <w:rsid w:val="00A5063E"/>
    <w:rsid w:val="00A50678"/>
    <w:rsid w:val="00A509D7"/>
    <w:rsid w:val="00A50BF6"/>
    <w:rsid w:val="00A50D72"/>
    <w:rsid w:val="00A50DCC"/>
    <w:rsid w:val="00A50E2B"/>
    <w:rsid w:val="00A50EDB"/>
    <w:rsid w:val="00A510F7"/>
    <w:rsid w:val="00A5146D"/>
    <w:rsid w:val="00A51564"/>
    <w:rsid w:val="00A51ACE"/>
    <w:rsid w:val="00A521F4"/>
    <w:rsid w:val="00A52411"/>
    <w:rsid w:val="00A525A3"/>
    <w:rsid w:val="00A52D79"/>
    <w:rsid w:val="00A53283"/>
    <w:rsid w:val="00A532A2"/>
    <w:rsid w:val="00A5385C"/>
    <w:rsid w:val="00A5393D"/>
    <w:rsid w:val="00A53D17"/>
    <w:rsid w:val="00A546BF"/>
    <w:rsid w:val="00A555D4"/>
    <w:rsid w:val="00A5575C"/>
    <w:rsid w:val="00A5591C"/>
    <w:rsid w:val="00A55A51"/>
    <w:rsid w:val="00A55E08"/>
    <w:rsid w:val="00A56007"/>
    <w:rsid w:val="00A56105"/>
    <w:rsid w:val="00A56893"/>
    <w:rsid w:val="00A56919"/>
    <w:rsid w:val="00A56958"/>
    <w:rsid w:val="00A56E3F"/>
    <w:rsid w:val="00A5705F"/>
    <w:rsid w:val="00A57349"/>
    <w:rsid w:val="00A5779D"/>
    <w:rsid w:val="00A57F35"/>
    <w:rsid w:val="00A60511"/>
    <w:rsid w:val="00A60822"/>
    <w:rsid w:val="00A60D98"/>
    <w:rsid w:val="00A61006"/>
    <w:rsid w:val="00A610AE"/>
    <w:rsid w:val="00A612C4"/>
    <w:rsid w:val="00A614B8"/>
    <w:rsid w:val="00A61616"/>
    <w:rsid w:val="00A6163F"/>
    <w:rsid w:val="00A61764"/>
    <w:rsid w:val="00A61AA7"/>
    <w:rsid w:val="00A62031"/>
    <w:rsid w:val="00A62062"/>
    <w:rsid w:val="00A62152"/>
    <w:rsid w:val="00A625F6"/>
    <w:rsid w:val="00A62CE3"/>
    <w:rsid w:val="00A62E8A"/>
    <w:rsid w:val="00A63066"/>
    <w:rsid w:val="00A63A52"/>
    <w:rsid w:val="00A640E9"/>
    <w:rsid w:val="00A64249"/>
    <w:rsid w:val="00A655CB"/>
    <w:rsid w:val="00A65A3D"/>
    <w:rsid w:val="00A65B00"/>
    <w:rsid w:val="00A65C89"/>
    <w:rsid w:val="00A65D88"/>
    <w:rsid w:val="00A65DF7"/>
    <w:rsid w:val="00A65DFB"/>
    <w:rsid w:val="00A65E58"/>
    <w:rsid w:val="00A65E68"/>
    <w:rsid w:val="00A6605E"/>
    <w:rsid w:val="00A66426"/>
    <w:rsid w:val="00A664E1"/>
    <w:rsid w:val="00A66634"/>
    <w:rsid w:val="00A668CC"/>
    <w:rsid w:val="00A66A70"/>
    <w:rsid w:val="00A6701E"/>
    <w:rsid w:val="00A675A5"/>
    <w:rsid w:val="00A679A9"/>
    <w:rsid w:val="00A67A90"/>
    <w:rsid w:val="00A701EA"/>
    <w:rsid w:val="00A7029D"/>
    <w:rsid w:val="00A70411"/>
    <w:rsid w:val="00A70A6A"/>
    <w:rsid w:val="00A70FCE"/>
    <w:rsid w:val="00A71A6F"/>
    <w:rsid w:val="00A71D3D"/>
    <w:rsid w:val="00A72368"/>
    <w:rsid w:val="00A725EA"/>
    <w:rsid w:val="00A7260E"/>
    <w:rsid w:val="00A726C0"/>
    <w:rsid w:val="00A72A3C"/>
    <w:rsid w:val="00A72B5A"/>
    <w:rsid w:val="00A72F41"/>
    <w:rsid w:val="00A737DB"/>
    <w:rsid w:val="00A73940"/>
    <w:rsid w:val="00A7397B"/>
    <w:rsid w:val="00A739AF"/>
    <w:rsid w:val="00A73A82"/>
    <w:rsid w:val="00A73BA7"/>
    <w:rsid w:val="00A73F3C"/>
    <w:rsid w:val="00A74442"/>
    <w:rsid w:val="00A74CA1"/>
    <w:rsid w:val="00A7501C"/>
    <w:rsid w:val="00A7537E"/>
    <w:rsid w:val="00A7557B"/>
    <w:rsid w:val="00A756B0"/>
    <w:rsid w:val="00A761F7"/>
    <w:rsid w:val="00A76AEE"/>
    <w:rsid w:val="00A76D58"/>
    <w:rsid w:val="00A76F7D"/>
    <w:rsid w:val="00A77351"/>
    <w:rsid w:val="00A774EA"/>
    <w:rsid w:val="00A7757A"/>
    <w:rsid w:val="00A77B5F"/>
    <w:rsid w:val="00A77DCE"/>
    <w:rsid w:val="00A80F54"/>
    <w:rsid w:val="00A80F8A"/>
    <w:rsid w:val="00A815EF"/>
    <w:rsid w:val="00A81F34"/>
    <w:rsid w:val="00A828EA"/>
    <w:rsid w:val="00A83677"/>
    <w:rsid w:val="00A83949"/>
    <w:rsid w:val="00A83B7F"/>
    <w:rsid w:val="00A83DF2"/>
    <w:rsid w:val="00A84030"/>
    <w:rsid w:val="00A840EF"/>
    <w:rsid w:val="00A8461F"/>
    <w:rsid w:val="00A84AEF"/>
    <w:rsid w:val="00A85182"/>
    <w:rsid w:val="00A85369"/>
    <w:rsid w:val="00A8564C"/>
    <w:rsid w:val="00A85867"/>
    <w:rsid w:val="00A85BEE"/>
    <w:rsid w:val="00A85C84"/>
    <w:rsid w:val="00A85DD2"/>
    <w:rsid w:val="00A86577"/>
    <w:rsid w:val="00A86F24"/>
    <w:rsid w:val="00A87EBB"/>
    <w:rsid w:val="00A90218"/>
    <w:rsid w:val="00A90BF3"/>
    <w:rsid w:val="00A90E2D"/>
    <w:rsid w:val="00A91635"/>
    <w:rsid w:val="00A9182A"/>
    <w:rsid w:val="00A918F3"/>
    <w:rsid w:val="00A92150"/>
    <w:rsid w:val="00A92BAB"/>
    <w:rsid w:val="00A92DF3"/>
    <w:rsid w:val="00A93237"/>
    <w:rsid w:val="00A935EE"/>
    <w:rsid w:val="00A936A2"/>
    <w:rsid w:val="00A940AB"/>
    <w:rsid w:val="00A94167"/>
    <w:rsid w:val="00A9435C"/>
    <w:rsid w:val="00A944F2"/>
    <w:rsid w:val="00A944F5"/>
    <w:rsid w:val="00A9499C"/>
    <w:rsid w:val="00A949C5"/>
    <w:rsid w:val="00A95550"/>
    <w:rsid w:val="00A95BCF"/>
    <w:rsid w:val="00A961C2"/>
    <w:rsid w:val="00A961E7"/>
    <w:rsid w:val="00A96539"/>
    <w:rsid w:val="00A96E4F"/>
    <w:rsid w:val="00A96F10"/>
    <w:rsid w:val="00A97771"/>
    <w:rsid w:val="00A97913"/>
    <w:rsid w:val="00AA0558"/>
    <w:rsid w:val="00AA0877"/>
    <w:rsid w:val="00AA0F33"/>
    <w:rsid w:val="00AA112C"/>
    <w:rsid w:val="00AA16B0"/>
    <w:rsid w:val="00AA19BA"/>
    <w:rsid w:val="00AA1B31"/>
    <w:rsid w:val="00AA2614"/>
    <w:rsid w:val="00AA26DD"/>
    <w:rsid w:val="00AA27AE"/>
    <w:rsid w:val="00AA293A"/>
    <w:rsid w:val="00AA29BF"/>
    <w:rsid w:val="00AA2D05"/>
    <w:rsid w:val="00AA2D9A"/>
    <w:rsid w:val="00AA33F7"/>
    <w:rsid w:val="00AA36DE"/>
    <w:rsid w:val="00AA3ABF"/>
    <w:rsid w:val="00AA3BB9"/>
    <w:rsid w:val="00AA3C13"/>
    <w:rsid w:val="00AA3D7E"/>
    <w:rsid w:val="00AA3E18"/>
    <w:rsid w:val="00AA3FBC"/>
    <w:rsid w:val="00AA428D"/>
    <w:rsid w:val="00AA4462"/>
    <w:rsid w:val="00AA4A12"/>
    <w:rsid w:val="00AA5B02"/>
    <w:rsid w:val="00AA5D44"/>
    <w:rsid w:val="00AA5D5F"/>
    <w:rsid w:val="00AA61D5"/>
    <w:rsid w:val="00AA6378"/>
    <w:rsid w:val="00AA694F"/>
    <w:rsid w:val="00AA6960"/>
    <w:rsid w:val="00AA6B8D"/>
    <w:rsid w:val="00AA6D1B"/>
    <w:rsid w:val="00AA6ECF"/>
    <w:rsid w:val="00AA6FD8"/>
    <w:rsid w:val="00AA70BF"/>
    <w:rsid w:val="00AA7CBC"/>
    <w:rsid w:val="00AA7ED3"/>
    <w:rsid w:val="00AB0722"/>
    <w:rsid w:val="00AB09C4"/>
    <w:rsid w:val="00AB0A59"/>
    <w:rsid w:val="00AB154F"/>
    <w:rsid w:val="00AB1B95"/>
    <w:rsid w:val="00AB1BBF"/>
    <w:rsid w:val="00AB1EC0"/>
    <w:rsid w:val="00AB1FDD"/>
    <w:rsid w:val="00AB208F"/>
    <w:rsid w:val="00AB2457"/>
    <w:rsid w:val="00AB24FE"/>
    <w:rsid w:val="00AB2580"/>
    <w:rsid w:val="00AB26D1"/>
    <w:rsid w:val="00AB27B8"/>
    <w:rsid w:val="00AB2D29"/>
    <w:rsid w:val="00AB301C"/>
    <w:rsid w:val="00AB3071"/>
    <w:rsid w:val="00AB31E2"/>
    <w:rsid w:val="00AB392A"/>
    <w:rsid w:val="00AB39FA"/>
    <w:rsid w:val="00AB3CCE"/>
    <w:rsid w:val="00AB3F23"/>
    <w:rsid w:val="00AB3F43"/>
    <w:rsid w:val="00AB3FC9"/>
    <w:rsid w:val="00AB454F"/>
    <w:rsid w:val="00AB45AE"/>
    <w:rsid w:val="00AB469E"/>
    <w:rsid w:val="00AB4749"/>
    <w:rsid w:val="00AB4C51"/>
    <w:rsid w:val="00AB5161"/>
    <w:rsid w:val="00AB59E8"/>
    <w:rsid w:val="00AB5EAF"/>
    <w:rsid w:val="00AB63EA"/>
    <w:rsid w:val="00AB661A"/>
    <w:rsid w:val="00AB7020"/>
    <w:rsid w:val="00AB702F"/>
    <w:rsid w:val="00AB7914"/>
    <w:rsid w:val="00AB7C27"/>
    <w:rsid w:val="00AB7C50"/>
    <w:rsid w:val="00AB7CDD"/>
    <w:rsid w:val="00AB7ED0"/>
    <w:rsid w:val="00AC0335"/>
    <w:rsid w:val="00AC049D"/>
    <w:rsid w:val="00AC0631"/>
    <w:rsid w:val="00AC1044"/>
    <w:rsid w:val="00AC1127"/>
    <w:rsid w:val="00AC178C"/>
    <w:rsid w:val="00AC1E58"/>
    <w:rsid w:val="00AC2123"/>
    <w:rsid w:val="00AC23A3"/>
    <w:rsid w:val="00AC23D9"/>
    <w:rsid w:val="00AC2D7F"/>
    <w:rsid w:val="00AC2D8B"/>
    <w:rsid w:val="00AC2F52"/>
    <w:rsid w:val="00AC326C"/>
    <w:rsid w:val="00AC3A54"/>
    <w:rsid w:val="00AC3CD5"/>
    <w:rsid w:val="00AC3D9A"/>
    <w:rsid w:val="00AC4A2F"/>
    <w:rsid w:val="00AC4B28"/>
    <w:rsid w:val="00AC4BD9"/>
    <w:rsid w:val="00AC5088"/>
    <w:rsid w:val="00AC521A"/>
    <w:rsid w:val="00AC53EC"/>
    <w:rsid w:val="00AC56CF"/>
    <w:rsid w:val="00AC592E"/>
    <w:rsid w:val="00AC5A43"/>
    <w:rsid w:val="00AC663D"/>
    <w:rsid w:val="00AC6D71"/>
    <w:rsid w:val="00AC6E70"/>
    <w:rsid w:val="00AC6FF3"/>
    <w:rsid w:val="00AC7093"/>
    <w:rsid w:val="00AC721E"/>
    <w:rsid w:val="00AC7330"/>
    <w:rsid w:val="00AC769C"/>
    <w:rsid w:val="00AC7BCB"/>
    <w:rsid w:val="00AC7C13"/>
    <w:rsid w:val="00AD01D2"/>
    <w:rsid w:val="00AD08E1"/>
    <w:rsid w:val="00AD09C3"/>
    <w:rsid w:val="00AD0A7A"/>
    <w:rsid w:val="00AD14FA"/>
    <w:rsid w:val="00AD165A"/>
    <w:rsid w:val="00AD1862"/>
    <w:rsid w:val="00AD1ECA"/>
    <w:rsid w:val="00AD20C0"/>
    <w:rsid w:val="00AD29E6"/>
    <w:rsid w:val="00AD2B14"/>
    <w:rsid w:val="00AD3745"/>
    <w:rsid w:val="00AD3860"/>
    <w:rsid w:val="00AD3A3A"/>
    <w:rsid w:val="00AD4454"/>
    <w:rsid w:val="00AD44C0"/>
    <w:rsid w:val="00AD44E4"/>
    <w:rsid w:val="00AD46DC"/>
    <w:rsid w:val="00AD47C4"/>
    <w:rsid w:val="00AD4B69"/>
    <w:rsid w:val="00AD4E3F"/>
    <w:rsid w:val="00AD50CA"/>
    <w:rsid w:val="00AD55A3"/>
    <w:rsid w:val="00AD586C"/>
    <w:rsid w:val="00AD5A54"/>
    <w:rsid w:val="00AD5B34"/>
    <w:rsid w:val="00AD5C4A"/>
    <w:rsid w:val="00AD5FF2"/>
    <w:rsid w:val="00AD600A"/>
    <w:rsid w:val="00AD64DA"/>
    <w:rsid w:val="00AD6D8F"/>
    <w:rsid w:val="00AD76D6"/>
    <w:rsid w:val="00AD77A2"/>
    <w:rsid w:val="00AD77C6"/>
    <w:rsid w:val="00AD7C2D"/>
    <w:rsid w:val="00AD7CCC"/>
    <w:rsid w:val="00AE013A"/>
    <w:rsid w:val="00AE0889"/>
    <w:rsid w:val="00AE0AB7"/>
    <w:rsid w:val="00AE0E31"/>
    <w:rsid w:val="00AE11A7"/>
    <w:rsid w:val="00AE147E"/>
    <w:rsid w:val="00AE14CD"/>
    <w:rsid w:val="00AE1842"/>
    <w:rsid w:val="00AE1887"/>
    <w:rsid w:val="00AE1A8E"/>
    <w:rsid w:val="00AE1B61"/>
    <w:rsid w:val="00AE2026"/>
    <w:rsid w:val="00AE254B"/>
    <w:rsid w:val="00AE282F"/>
    <w:rsid w:val="00AE2BB5"/>
    <w:rsid w:val="00AE32C2"/>
    <w:rsid w:val="00AE33CE"/>
    <w:rsid w:val="00AE3900"/>
    <w:rsid w:val="00AE3A5F"/>
    <w:rsid w:val="00AE3C90"/>
    <w:rsid w:val="00AE4238"/>
    <w:rsid w:val="00AE4295"/>
    <w:rsid w:val="00AE4541"/>
    <w:rsid w:val="00AE5365"/>
    <w:rsid w:val="00AE53B8"/>
    <w:rsid w:val="00AE64F6"/>
    <w:rsid w:val="00AE6618"/>
    <w:rsid w:val="00AE6821"/>
    <w:rsid w:val="00AE6C18"/>
    <w:rsid w:val="00AE6D12"/>
    <w:rsid w:val="00AE7355"/>
    <w:rsid w:val="00AE7A24"/>
    <w:rsid w:val="00AF0492"/>
    <w:rsid w:val="00AF08C0"/>
    <w:rsid w:val="00AF09DC"/>
    <w:rsid w:val="00AF09E4"/>
    <w:rsid w:val="00AF10A0"/>
    <w:rsid w:val="00AF1404"/>
    <w:rsid w:val="00AF1459"/>
    <w:rsid w:val="00AF15A0"/>
    <w:rsid w:val="00AF1B47"/>
    <w:rsid w:val="00AF1DCB"/>
    <w:rsid w:val="00AF1DEF"/>
    <w:rsid w:val="00AF1EB0"/>
    <w:rsid w:val="00AF1F94"/>
    <w:rsid w:val="00AF215E"/>
    <w:rsid w:val="00AF21FB"/>
    <w:rsid w:val="00AF25BB"/>
    <w:rsid w:val="00AF2648"/>
    <w:rsid w:val="00AF270B"/>
    <w:rsid w:val="00AF29CE"/>
    <w:rsid w:val="00AF2C94"/>
    <w:rsid w:val="00AF33C6"/>
    <w:rsid w:val="00AF36DE"/>
    <w:rsid w:val="00AF3867"/>
    <w:rsid w:val="00AF3897"/>
    <w:rsid w:val="00AF39B8"/>
    <w:rsid w:val="00AF39F9"/>
    <w:rsid w:val="00AF3CD2"/>
    <w:rsid w:val="00AF3D11"/>
    <w:rsid w:val="00AF3FF4"/>
    <w:rsid w:val="00AF4255"/>
    <w:rsid w:val="00AF4325"/>
    <w:rsid w:val="00AF4406"/>
    <w:rsid w:val="00AF4601"/>
    <w:rsid w:val="00AF4647"/>
    <w:rsid w:val="00AF4BB4"/>
    <w:rsid w:val="00AF4CDD"/>
    <w:rsid w:val="00AF5184"/>
    <w:rsid w:val="00AF54A7"/>
    <w:rsid w:val="00AF55C2"/>
    <w:rsid w:val="00AF56E7"/>
    <w:rsid w:val="00AF5D46"/>
    <w:rsid w:val="00AF5E4A"/>
    <w:rsid w:val="00AF60D0"/>
    <w:rsid w:val="00AF630F"/>
    <w:rsid w:val="00AF63F2"/>
    <w:rsid w:val="00AF6FAF"/>
    <w:rsid w:val="00AF72F4"/>
    <w:rsid w:val="00AF76B6"/>
    <w:rsid w:val="00AF7A8E"/>
    <w:rsid w:val="00AF7F44"/>
    <w:rsid w:val="00B0026C"/>
    <w:rsid w:val="00B0055D"/>
    <w:rsid w:val="00B00807"/>
    <w:rsid w:val="00B00A7D"/>
    <w:rsid w:val="00B00B4A"/>
    <w:rsid w:val="00B00DED"/>
    <w:rsid w:val="00B0110B"/>
    <w:rsid w:val="00B01649"/>
    <w:rsid w:val="00B019D6"/>
    <w:rsid w:val="00B01BAF"/>
    <w:rsid w:val="00B0258C"/>
    <w:rsid w:val="00B02854"/>
    <w:rsid w:val="00B02CA0"/>
    <w:rsid w:val="00B02CF2"/>
    <w:rsid w:val="00B036D2"/>
    <w:rsid w:val="00B038CF"/>
    <w:rsid w:val="00B0393E"/>
    <w:rsid w:val="00B0481F"/>
    <w:rsid w:val="00B0532F"/>
    <w:rsid w:val="00B05992"/>
    <w:rsid w:val="00B05C44"/>
    <w:rsid w:val="00B05CF3"/>
    <w:rsid w:val="00B05D17"/>
    <w:rsid w:val="00B05D5E"/>
    <w:rsid w:val="00B05FA7"/>
    <w:rsid w:val="00B06017"/>
    <w:rsid w:val="00B062C0"/>
    <w:rsid w:val="00B063C6"/>
    <w:rsid w:val="00B06757"/>
    <w:rsid w:val="00B06BBE"/>
    <w:rsid w:val="00B06C69"/>
    <w:rsid w:val="00B0700A"/>
    <w:rsid w:val="00B0789A"/>
    <w:rsid w:val="00B07D8A"/>
    <w:rsid w:val="00B07DD6"/>
    <w:rsid w:val="00B07ECF"/>
    <w:rsid w:val="00B10B23"/>
    <w:rsid w:val="00B10DE2"/>
    <w:rsid w:val="00B10E00"/>
    <w:rsid w:val="00B10F45"/>
    <w:rsid w:val="00B1107B"/>
    <w:rsid w:val="00B1112C"/>
    <w:rsid w:val="00B115C7"/>
    <w:rsid w:val="00B116AF"/>
    <w:rsid w:val="00B116C1"/>
    <w:rsid w:val="00B11F03"/>
    <w:rsid w:val="00B12265"/>
    <w:rsid w:val="00B12285"/>
    <w:rsid w:val="00B12876"/>
    <w:rsid w:val="00B1304A"/>
    <w:rsid w:val="00B13217"/>
    <w:rsid w:val="00B13547"/>
    <w:rsid w:val="00B13721"/>
    <w:rsid w:val="00B1394F"/>
    <w:rsid w:val="00B13A13"/>
    <w:rsid w:val="00B13DC3"/>
    <w:rsid w:val="00B14523"/>
    <w:rsid w:val="00B14832"/>
    <w:rsid w:val="00B1491E"/>
    <w:rsid w:val="00B1554A"/>
    <w:rsid w:val="00B1559C"/>
    <w:rsid w:val="00B157D4"/>
    <w:rsid w:val="00B1599E"/>
    <w:rsid w:val="00B15B80"/>
    <w:rsid w:val="00B15E73"/>
    <w:rsid w:val="00B16288"/>
    <w:rsid w:val="00B1682B"/>
    <w:rsid w:val="00B1697E"/>
    <w:rsid w:val="00B169AC"/>
    <w:rsid w:val="00B16C99"/>
    <w:rsid w:val="00B16F93"/>
    <w:rsid w:val="00B1701C"/>
    <w:rsid w:val="00B17057"/>
    <w:rsid w:val="00B173D9"/>
    <w:rsid w:val="00B17419"/>
    <w:rsid w:val="00B17E59"/>
    <w:rsid w:val="00B17F2B"/>
    <w:rsid w:val="00B201A1"/>
    <w:rsid w:val="00B2021F"/>
    <w:rsid w:val="00B20319"/>
    <w:rsid w:val="00B204CD"/>
    <w:rsid w:val="00B205F6"/>
    <w:rsid w:val="00B208F5"/>
    <w:rsid w:val="00B20BB8"/>
    <w:rsid w:val="00B217C5"/>
    <w:rsid w:val="00B218DA"/>
    <w:rsid w:val="00B223CE"/>
    <w:rsid w:val="00B2253B"/>
    <w:rsid w:val="00B2265A"/>
    <w:rsid w:val="00B22680"/>
    <w:rsid w:val="00B226BB"/>
    <w:rsid w:val="00B2285B"/>
    <w:rsid w:val="00B22A05"/>
    <w:rsid w:val="00B22BF2"/>
    <w:rsid w:val="00B22E43"/>
    <w:rsid w:val="00B23270"/>
    <w:rsid w:val="00B234F4"/>
    <w:rsid w:val="00B237B0"/>
    <w:rsid w:val="00B23B33"/>
    <w:rsid w:val="00B23D61"/>
    <w:rsid w:val="00B23D74"/>
    <w:rsid w:val="00B2412A"/>
    <w:rsid w:val="00B24353"/>
    <w:rsid w:val="00B248E5"/>
    <w:rsid w:val="00B249F1"/>
    <w:rsid w:val="00B24F62"/>
    <w:rsid w:val="00B2569D"/>
    <w:rsid w:val="00B256FE"/>
    <w:rsid w:val="00B25700"/>
    <w:rsid w:val="00B258B4"/>
    <w:rsid w:val="00B25A82"/>
    <w:rsid w:val="00B25CEB"/>
    <w:rsid w:val="00B25D47"/>
    <w:rsid w:val="00B2678A"/>
    <w:rsid w:val="00B27884"/>
    <w:rsid w:val="00B27932"/>
    <w:rsid w:val="00B27D17"/>
    <w:rsid w:val="00B3010D"/>
    <w:rsid w:val="00B30375"/>
    <w:rsid w:val="00B30728"/>
    <w:rsid w:val="00B307A1"/>
    <w:rsid w:val="00B30983"/>
    <w:rsid w:val="00B30BB8"/>
    <w:rsid w:val="00B30BE9"/>
    <w:rsid w:val="00B30D66"/>
    <w:rsid w:val="00B30E3F"/>
    <w:rsid w:val="00B31206"/>
    <w:rsid w:val="00B315F6"/>
    <w:rsid w:val="00B31617"/>
    <w:rsid w:val="00B31965"/>
    <w:rsid w:val="00B31FB1"/>
    <w:rsid w:val="00B329BD"/>
    <w:rsid w:val="00B32A34"/>
    <w:rsid w:val="00B32DFD"/>
    <w:rsid w:val="00B32E9B"/>
    <w:rsid w:val="00B33111"/>
    <w:rsid w:val="00B331DA"/>
    <w:rsid w:val="00B33990"/>
    <w:rsid w:val="00B34638"/>
    <w:rsid w:val="00B34743"/>
    <w:rsid w:val="00B34EA3"/>
    <w:rsid w:val="00B34EED"/>
    <w:rsid w:val="00B3506F"/>
    <w:rsid w:val="00B35101"/>
    <w:rsid w:val="00B35778"/>
    <w:rsid w:val="00B358CA"/>
    <w:rsid w:val="00B35942"/>
    <w:rsid w:val="00B36059"/>
    <w:rsid w:val="00B3620D"/>
    <w:rsid w:val="00B362B3"/>
    <w:rsid w:val="00B36377"/>
    <w:rsid w:val="00B3653F"/>
    <w:rsid w:val="00B36607"/>
    <w:rsid w:val="00B3667C"/>
    <w:rsid w:val="00B367E9"/>
    <w:rsid w:val="00B36BD1"/>
    <w:rsid w:val="00B36C37"/>
    <w:rsid w:val="00B36EDC"/>
    <w:rsid w:val="00B374B1"/>
    <w:rsid w:val="00B37C64"/>
    <w:rsid w:val="00B400EC"/>
    <w:rsid w:val="00B40837"/>
    <w:rsid w:val="00B40AD8"/>
    <w:rsid w:val="00B40E7D"/>
    <w:rsid w:val="00B41254"/>
    <w:rsid w:val="00B41469"/>
    <w:rsid w:val="00B416A6"/>
    <w:rsid w:val="00B41913"/>
    <w:rsid w:val="00B421EE"/>
    <w:rsid w:val="00B42405"/>
    <w:rsid w:val="00B42995"/>
    <w:rsid w:val="00B42D81"/>
    <w:rsid w:val="00B42EDC"/>
    <w:rsid w:val="00B43A9D"/>
    <w:rsid w:val="00B43B6A"/>
    <w:rsid w:val="00B43BB4"/>
    <w:rsid w:val="00B43C39"/>
    <w:rsid w:val="00B43DBA"/>
    <w:rsid w:val="00B440F8"/>
    <w:rsid w:val="00B442EF"/>
    <w:rsid w:val="00B445A4"/>
    <w:rsid w:val="00B446A3"/>
    <w:rsid w:val="00B44DF6"/>
    <w:rsid w:val="00B4510C"/>
    <w:rsid w:val="00B454AC"/>
    <w:rsid w:val="00B45643"/>
    <w:rsid w:val="00B45FBB"/>
    <w:rsid w:val="00B46153"/>
    <w:rsid w:val="00B46845"/>
    <w:rsid w:val="00B46BEE"/>
    <w:rsid w:val="00B46D93"/>
    <w:rsid w:val="00B47748"/>
    <w:rsid w:val="00B4782B"/>
    <w:rsid w:val="00B47B35"/>
    <w:rsid w:val="00B47E42"/>
    <w:rsid w:val="00B47F2C"/>
    <w:rsid w:val="00B505E9"/>
    <w:rsid w:val="00B508DF"/>
    <w:rsid w:val="00B50AF1"/>
    <w:rsid w:val="00B50C68"/>
    <w:rsid w:val="00B50D91"/>
    <w:rsid w:val="00B50DEA"/>
    <w:rsid w:val="00B51320"/>
    <w:rsid w:val="00B518B2"/>
    <w:rsid w:val="00B51D06"/>
    <w:rsid w:val="00B51DEE"/>
    <w:rsid w:val="00B51EDA"/>
    <w:rsid w:val="00B52054"/>
    <w:rsid w:val="00B52714"/>
    <w:rsid w:val="00B52BA5"/>
    <w:rsid w:val="00B53013"/>
    <w:rsid w:val="00B53308"/>
    <w:rsid w:val="00B53635"/>
    <w:rsid w:val="00B53B67"/>
    <w:rsid w:val="00B53D18"/>
    <w:rsid w:val="00B54887"/>
    <w:rsid w:val="00B54978"/>
    <w:rsid w:val="00B54C90"/>
    <w:rsid w:val="00B54C9A"/>
    <w:rsid w:val="00B55707"/>
    <w:rsid w:val="00B55B8A"/>
    <w:rsid w:val="00B563AC"/>
    <w:rsid w:val="00B56762"/>
    <w:rsid w:val="00B567ED"/>
    <w:rsid w:val="00B56C6B"/>
    <w:rsid w:val="00B56CD2"/>
    <w:rsid w:val="00B56D42"/>
    <w:rsid w:val="00B56EB7"/>
    <w:rsid w:val="00B571FA"/>
    <w:rsid w:val="00B57891"/>
    <w:rsid w:val="00B601B3"/>
    <w:rsid w:val="00B60839"/>
    <w:rsid w:val="00B60937"/>
    <w:rsid w:val="00B60BB2"/>
    <w:rsid w:val="00B60E9C"/>
    <w:rsid w:val="00B61459"/>
    <w:rsid w:val="00B619E3"/>
    <w:rsid w:val="00B61AE8"/>
    <w:rsid w:val="00B61CFD"/>
    <w:rsid w:val="00B620F1"/>
    <w:rsid w:val="00B622C9"/>
    <w:rsid w:val="00B62B2D"/>
    <w:rsid w:val="00B62E63"/>
    <w:rsid w:val="00B63081"/>
    <w:rsid w:val="00B636A6"/>
    <w:rsid w:val="00B63BB9"/>
    <w:rsid w:val="00B6420D"/>
    <w:rsid w:val="00B6443C"/>
    <w:rsid w:val="00B6587A"/>
    <w:rsid w:val="00B662CE"/>
    <w:rsid w:val="00B66420"/>
    <w:rsid w:val="00B6652C"/>
    <w:rsid w:val="00B66AFD"/>
    <w:rsid w:val="00B66CC0"/>
    <w:rsid w:val="00B671EA"/>
    <w:rsid w:val="00B672F9"/>
    <w:rsid w:val="00B676D6"/>
    <w:rsid w:val="00B67A2F"/>
    <w:rsid w:val="00B67DF8"/>
    <w:rsid w:val="00B67E23"/>
    <w:rsid w:val="00B67FF1"/>
    <w:rsid w:val="00B7018A"/>
    <w:rsid w:val="00B702CA"/>
    <w:rsid w:val="00B7085B"/>
    <w:rsid w:val="00B71214"/>
    <w:rsid w:val="00B71609"/>
    <w:rsid w:val="00B7185E"/>
    <w:rsid w:val="00B719BA"/>
    <w:rsid w:val="00B7308A"/>
    <w:rsid w:val="00B73A06"/>
    <w:rsid w:val="00B73F3F"/>
    <w:rsid w:val="00B74379"/>
    <w:rsid w:val="00B744B0"/>
    <w:rsid w:val="00B749F5"/>
    <w:rsid w:val="00B74B1D"/>
    <w:rsid w:val="00B74BD9"/>
    <w:rsid w:val="00B74D7D"/>
    <w:rsid w:val="00B74E0B"/>
    <w:rsid w:val="00B75008"/>
    <w:rsid w:val="00B76736"/>
    <w:rsid w:val="00B76A6E"/>
    <w:rsid w:val="00B76A89"/>
    <w:rsid w:val="00B76C86"/>
    <w:rsid w:val="00B76D34"/>
    <w:rsid w:val="00B76D43"/>
    <w:rsid w:val="00B76EBF"/>
    <w:rsid w:val="00B770DD"/>
    <w:rsid w:val="00B77374"/>
    <w:rsid w:val="00B77376"/>
    <w:rsid w:val="00B77746"/>
    <w:rsid w:val="00B77D55"/>
    <w:rsid w:val="00B77E09"/>
    <w:rsid w:val="00B77F97"/>
    <w:rsid w:val="00B804D7"/>
    <w:rsid w:val="00B806C8"/>
    <w:rsid w:val="00B8088E"/>
    <w:rsid w:val="00B80CEF"/>
    <w:rsid w:val="00B813C5"/>
    <w:rsid w:val="00B816EB"/>
    <w:rsid w:val="00B816F1"/>
    <w:rsid w:val="00B8179E"/>
    <w:rsid w:val="00B81926"/>
    <w:rsid w:val="00B8197D"/>
    <w:rsid w:val="00B819C7"/>
    <w:rsid w:val="00B81ACA"/>
    <w:rsid w:val="00B822F6"/>
    <w:rsid w:val="00B82857"/>
    <w:rsid w:val="00B82C46"/>
    <w:rsid w:val="00B82D82"/>
    <w:rsid w:val="00B830F2"/>
    <w:rsid w:val="00B83675"/>
    <w:rsid w:val="00B837B2"/>
    <w:rsid w:val="00B83BA4"/>
    <w:rsid w:val="00B83D2A"/>
    <w:rsid w:val="00B83FE3"/>
    <w:rsid w:val="00B844EF"/>
    <w:rsid w:val="00B8470D"/>
    <w:rsid w:val="00B84B29"/>
    <w:rsid w:val="00B85488"/>
    <w:rsid w:val="00B858C2"/>
    <w:rsid w:val="00B85AB2"/>
    <w:rsid w:val="00B85E6B"/>
    <w:rsid w:val="00B85E80"/>
    <w:rsid w:val="00B86516"/>
    <w:rsid w:val="00B86820"/>
    <w:rsid w:val="00B86EEC"/>
    <w:rsid w:val="00B86F00"/>
    <w:rsid w:val="00B86FF8"/>
    <w:rsid w:val="00B872BF"/>
    <w:rsid w:val="00B87624"/>
    <w:rsid w:val="00B87E1F"/>
    <w:rsid w:val="00B900DA"/>
    <w:rsid w:val="00B9076F"/>
    <w:rsid w:val="00B90CF8"/>
    <w:rsid w:val="00B90D6F"/>
    <w:rsid w:val="00B911D1"/>
    <w:rsid w:val="00B9169D"/>
    <w:rsid w:val="00B919C0"/>
    <w:rsid w:val="00B91C44"/>
    <w:rsid w:val="00B92461"/>
    <w:rsid w:val="00B929DC"/>
    <w:rsid w:val="00B92D96"/>
    <w:rsid w:val="00B92E51"/>
    <w:rsid w:val="00B92EB7"/>
    <w:rsid w:val="00B92FDB"/>
    <w:rsid w:val="00B931A5"/>
    <w:rsid w:val="00B931D9"/>
    <w:rsid w:val="00B93251"/>
    <w:rsid w:val="00B934E7"/>
    <w:rsid w:val="00B938D7"/>
    <w:rsid w:val="00B93A22"/>
    <w:rsid w:val="00B93D88"/>
    <w:rsid w:val="00B94312"/>
    <w:rsid w:val="00B949C9"/>
    <w:rsid w:val="00B9584B"/>
    <w:rsid w:val="00B95F7A"/>
    <w:rsid w:val="00B96415"/>
    <w:rsid w:val="00B9666A"/>
    <w:rsid w:val="00B96DD8"/>
    <w:rsid w:val="00B96E1B"/>
    <w:rsid w:val="00B9708C"/>
    <w:rsid w:val="00B970F2"/>
    <w:rsid w:val="00B97360"/>
    <w:rsid w:val="00B973BB"/>
    <w:rsid w:val="00B973EF"/>
    <w:rsid w:val="00B97548"/>
    <w:rsid w:val="00B97B91"/>
    <w:rsid w:val="00B97C31"/>
    <w:rsid w:val="00B97C4A"/>
    <w:rsid w:val="00BA06A7"/>
    <w:rsid w:val="00BA0703"/>
    <w:rsid w:val="00BA0804"/>
    <w:rsid w:val="00BA090C"/>
    <w:rsid w:val="00BA0C8A"/>
    <w:rsid w:val="00BA0CE9"/>
    <w:rsid w:val="00BA1066"/>
    <w:rsid w:val="00BA1381"/>
    <w:rsid w:val="00BA1A54"/>
    <w:rsid w:val="00BA1DF4"/>
    <w:rsid w:val="00BA2139"/>
    <w:rsid w:val="00BA2678"/>
    <w:rsid w:val="00BA2923"/>
    <w:rsid w:val="00BA29DC"/>
    <w:rsid w:val="00BA3194"/>
    <w:rsid w:val="00BA319D"/>
    <w:rsid w:val="00BA34A5"/>
    <w:rsid w:val="00BA3AA0"/>
    <w:rsid w:val="00BA3AEF"/>
    <w:rsid w:val="00BA3D46"/>
    <w:rsid w:val="00BA3DE1"/>
    <w:rsid w:val="00BA4947"/>
    <w:rsid w:val="00BA5120"/>
    <w:rsid w:val="00BA5288"/>
    <w:rsid w:val="00BA542A"/>
    <w:rsid w:val="00BA5C35"/>
    <w:rsid w:val="00BA5EA1"/>
    <w:rsid w:val="00BA5F68"/>
    <w:rsid w:val="00BA60A2"/>
    <w:rsid w:val="00BA6811"/>
    <w:rsid w:val="00BA6B61"/>
    <w:rsid w:val="00BA6D26"/>
    <w:rsid w:val="00BA6E38"/>
    <w:rsid w:val="00BA7116"/>
    <w:rsid w:val="00BA7142"/>
    <w:rsid w:val="00BA7706"/>
    <w:rsid w:val="00BA79C3"/>
    <w:rsid w:val="00BA7D85"/>
    <w:rsid w:val="00BB0019"/>
    <w:rsid w:val="00BB08BF"/>
    <w:rsid w:val="00BB0B4B"/>
    <w:rsid w:val="00BB0C9F"/>
    <w:rsid w:val="00BB108E"/>
    <w:rsid w:val="00BB1CB6"/>
    <w:rsid w:val="00BB1ED4"/>
    <w:rsid w:val="00BB2020"/>
    <w:rsid w:val="00BB21C9"/>
    <w:rsid w:val="00BB25A6"/>
    <w:rsid w:val="00BB25B7"/>
    <w:rsid w:val="00BB263B"/>
    <w:rsid w:val="00BB2657"/>
    <w:rsid w:val="00BB292B"/>
    <w:rsid w:val="00BB2B9F"/>
    <w:rsid w:val="00BB2E59"/>
    <w:rsid w:val="00BB384F"/>
    <w:rsid w:val="00BB40DC"/>
    <w:rsid w:val="00BB412E"/>
    <w:rsid w:val="00BB43F9"/>
    <w:rsid w:val="00BB48B8"/>
    <w:rsid w:val="00BB4C92"/>
    <w:rsid w:val="00BB4C9C"/>
    <w:rsid w:val="00BB5019"/>
    <w:rsid w:val="00BB520A"/>
    <w:rsid w:val="00BB5327"/>
    <w:rsid w:val="00BB543B"/>
    <w:rsid w:val="00BB5472"/>
    <w:rsid w:val="00BB57CA"/>
    <w:rsid w:val="00BB5CF0"/>
    <w:rsid w:val="00BB5CF8"/>
    <w:rsid w:val="00BB6D12"/>
    <w:rsid w:val="00BB6FA9"/>
    <w:rsid w:val="00BB7AA1"/>
    <w:rsid w:val="00BC0618"/>
    <w:rsid w:val="00BC0EF0"/>
    <w:rsid w:val="00BC1B0C"/>
    <w:rsid w:val="00BC1C3B"/>
    <w:rsid w:val="00BC2037"/>
    <w:rsid w:val="00BC24EC"/>
    <w:rsid w:val="00BC25B6"/>
    <w:rsid w:val="00BC2CDA"/>
    <w:rsid w:val="00BC2E78"/>
    <w:rsid w:val="00BC2F72"/>
    <w:rsid w:val="00BC3335"/>
    <w:rsid w:val="00BC3496"/>
    <w:rsid w:val="00BC36DD"/>
    <w:rsid w:val="00BC379B"/>
    <w:rsid w:val="00BC3DD1"/>
    <w:rsid w:val="00BC42C9"/>
    <w:rsid w:val="00BC430E"/>
    <w:rsid w:val="00BC442F"/>
    <w:rsid w:val="00BC4667"/>
    <w:rsid w:val="00BC4ABA"/>
    <w:rsid w:val="00BC4C69"/>
    <w:rsid w:val="00BC4C6C"/>
    <w:rsid w:val="00BC4E40"/>
    <w:rsid w:val="00BC506B"/>
    <w:rsid w:val="00BC5412"/>
    <w:rsid w:val="00BC55BC"/>
    <w:rsid w:val="00BC5C72"/>
    <w:rsid w:val="00BC5C73"/>
    <w:rsid w:val="00BC5D96"/>
    <w:rsid w:val="00BC5DC4"/>
    <w:rsid w:val="00BC621B"/>
    <w:rsid w:val="00BC63CB"/>
    <w:rsid w:val="00BC6856"/>
    <w:rsid w:val="00BC6F25"/>
    <w:rsid w:val="00BC789E"/>
    <w:rsid w:val="00BC7A7E"/>
    <w:rsid w:val="00BC7F3B"/>
    <w:rsid w:val="00BD0615"/>
    <w:rsid w:val="00BD07A9"/>
    <w:rsid w:val="00BD0D76"/>
    <w:rsid w:val="00BD0EE4"/>
    <w:rsid w:val="00BD24A2"/>
    <w:rsid w:val="00BD24EA"/>
    <w:rsid w:val="00BD28EB"/>
    <w:rsid w:val="00BD2B1C"/>
    <w:rsid w:val="00BD2D4E"/>
    <w:rsid w:val="00BD3002"/>
    <w:rsid w:val="00BD309C"/>
    <w:rsid w:val="00BD3980"/>
    <w:rsid w:val="00BD475A"/>
    <w:rsid w:val="00BD47AC"/>
    <w:rsid w:val="00BD4869"/>
    <w:rsid w:val="00BD48DF"/>
    <w:rsid w:val="00BD4B5C"/>
    <w:rsid w:val="00BD4E80"/>
    <w:rsid w:val="00BD4F8E"/>
    <w:rsid w:val="00BD5027"/>
    <w:rsid w:val="00BD5631"/>
    <w:rsid w:val="00BD5DD0"/>
    <w:rsid w:val="00BD5E86"/>
    <w:rsid w:val="00BD5F4F"/>
    <w:rsid w:val="00BD610C"/>
    <w:rsid w:val="00BD633B"/>
    <w:rsid w:val="00BD640D"/>
    <w:rsid w:val="00BD65E2"/>
    <w:rsid w:val="00BD6750"/>
    <w:rsid w:val="00BD6A49"/>
    <w:rsid w:val="00BD6AB2"/>
    <w:rsid w:val="00BD73D0"/>
    <w:rsid w:val="00BD7513"/>
    <w:rsid w:val="00BD7994"/>
    <w:rsid w:val="00BE013E"/>
    <w:rsid w:val="00BE0256"/>
    <w:rsid w:val="00BE0542"/>
    <w:rsid w:val="00BE0772"/>
    <w:rsid w:val="00BE0CFC"/>
    <w:rsid w:val="00BE1457"/>
    <w:rsid w:val="00BE1484"/>
    <w:rsid w:val="00BE19A7"/>
    <w:rsid w:val="00BE1F2B"/>
    <w:rsid w:val="00BE23B0"/>
    <w:rsid w:val="00BE26AD"/>
    <w:rsid w:val="00BE2850"/>
    <w:rsid w:val="00BE2C9D"/>
    <w:rsid w:val="00BE3B89"/>
    <w:rsid w:val="00BE3B9A"/>
    <w:rsid w:val="00BE3CBE"/>
    <w:rsid w:val="00BE3E7B"/>
    <w:rsid w:val="00BE3FDB"/>
    <w:rsid w:val="00BE40D3"/>
    <w:rsid w:val="00BE497B"/>
    <w:rsid w:val="00BE49C8"/>
    <w:rsid w:val="00BE4E9A"/>
    <w:rsid w:val="00BE563B"/>
    <w:rsid w:val="00BE57E2"/>
    <w:rsid w:val="00BE5865"/>
    <w:rsid w:val="00BE5FE3"/>
    <w:rsid w:val="00BE6359"/>
    <w:rsid w:val="00BE64B3"/>
    <w:rsid w:val="00BE6611"/>
    <w:rsid w:val="00BE6691"/>
    <w:rsid w:val="00BE6A74"/>
    <w:rsid w:val="00BE6B93"/>
    <w:rsid w:val="00BE6E73"/>
    <w:rsid w:val="00BE6F71"/>
    <w:rsid w:val="00BE6F77"/>
    <w:rsid w:val="00BE761A"/>
    <w:rsid w:val="00BE77D6"/>
    <w:rsid w:val="00BE7A86"/>
    <w:rsid w:val="00BF0049"/>
    <w:rsid w:val="00BF0142"/>
    <w:rsid w:val="00BF02C1"/>
    <w:rsid w:val="00BF0375"/>
    <w:rsid w:val="00BF0493"/>
    <w:rsid w:val="00BF0A2F"/>
    <w:rsid w:val="00BF0B71"/>
    <w:rsid w:val="00BF0E64"/>
    <w:rsid w:val="00BF1307"/>
    <w:rsid w:val="00BF1540"/>
    <w:rsid w:val="00BF15A6"/>
    <w:rsid w:val="00BF1AAD"/>
    <w:rsid w:val="00BF28D9"/>
    <w:rsid w:val="00BF2D71"/>
    <w:rsid w:val="00BF2EF6"/>
    <w:rsid w:val="00BF4288"/>
    <w:rsid w:val="00BF4335"/>
    <w:rsid w:val="00BF45C3"/>
    <w:rsid w:val="00BF4BC1"/>
    <w:rsid w:val="00BF525A"/>
    <w:rsid w:val="00BF5627"/>
    <w:rsid w:val="00BF5BD2"/>
    <w:rsid w:val="00BF5C57"/>
    <w:rsid w:val="00BF5D26"/>
    <w:rsid w:val="00BF6322"/>
    <w:rsid w:val="00BF69EC"/>
    <w:rsid w:val="00BF6ED3"/>
    <w:rsid w:val="00BF7312"/>
    <w:rsid w:val="00BF7904"/>
    <w:rsid w:val="00BF7AD7"/>
    <w:rsid w:val="00BF7F34"/>
    <w:rsid w:val="00C0008A"/>
    <w:rsid w:val="00C0033D"/>
    <w:rsid w:val="00C00667"/>
    <w:rsid w:val="00C00C3F"/>
    <w:rsid w:val="00C010B8"/>
    <w:rsid w:val="00C012CC"/>
    <w:rsid w:val="00C01449"/>
    <w:rsid w:val="00C01488"/>
    <w:rsid w:val="00C01552"/>
    <w:rsid w:val="00C015FC"/>
    <w:rsid w:val="00C016D8"/>
    <w:rsid w:val="00C02131"/>
    <w:rsid w:val="00C02487"/>
    <w:rsid w:val="00C029EA"/>
    <w:rsid w:val="00C02A0D"/>
    <w:rsid w:val="00C02D7D"/>
    <w:rsid w:val="00C03146"/>
    <w:rsid w:val="00C03362"/>
    <w:rsid w:val="00C0353C"/>
    <w:rsid w:val="00C036D0"/>
    <w:rsid w:val="00C03AE1"/>
    <w:rsid w:val="00C03BC6"/>
    <w:rsid w:val="00C03BE2"/>
    <w:rsid w:val="00C046C0"/>
    <w:rsid w:val="00C0487D"/>
    <w:rsid w:val="00C04C29"/>
    <w:rsid w:val="00C04E09"/>
    <w:rsid w:val="00C05087"/>
    <w:rsid w:val="00C0523B"/>
    <w:rsid w:val="00C0590F"/>
    <w:rsid w:val="00C05A2A"/>
    <w:rsid w:val="00C0648D"/>
    <w:rsid w:val="00C065D9"/>
    <w:rsid w:val="00C06696"/>
    <w:rsid w:val="00C06B91"/>
    <w:rsid w:val="00C06E84"/>
    <w:rsid w:val="00C070A2"/>
    <w:rsid w:val="00C077CC"/>
    <w:rsid w:val="00C0787F"/>
    <w:rsid w:val="00C07884"/>
    <w:rsid w:val="00C07B62"/>
    <w:rsid w:val="00C07BB9"/>
    <w:rsid w:val="00C07D0A"/>
    <w:rsid w:val="00C101BB"/>
    <w:rsid w:val="00C10B26"/>
    <w:rsid w:val="00C10BC2"/>
    <w:rsid w:val="00C11141"/>
    <w:rsid w:val="00C1145C"/>
    <w:rsid w:val="00C115FF"/>
    <w:rsid w:val="00C120F3"/>
    <w:rsid w:val="00C1220C"/>
    <w:rsid w:val="00C12316"/>
    <w:rsid w:val="00C123C7"/>
    <w:rsid w:val="00C128C8"/>
    <w:rsid w:val="00C129CA"/>
    <w:rsid w:val="00C12C10"/>
    <w:rsid w:val="00C12D6D"/>
    <w:rsid w:val="00C12DC4"/>
    <w:rsid w:val="00C12F6B"/>
    <w:rsid w:val="00C12FCF"/>
    <w:rsid w:val="00C13421"/>
    <w:rsid w:val="00C13503"/>
    <w:rsid w:val="00C1391A"/>
    <w:rsid w:val="00C13A30"/>
    <w:rsid w:val="00C13CB9"/>
    <w:rsid w:val="00C1432B"/>
    <w:rsid w:val="00C1437F"/>
    <w:rsid w:val="00C1477C"/>
    <w:rsid w:val="00C14D1B"/>
    <w:rsid w:val="00C14FAA"/>
    <w:rsid w:val="00C15D29"/>
    <w:rsid w:val="00C15D47"/>
    <w:rsid w:val="00C162E7"/>
    <w:rsid w:val="00C16541"/>
    <w:rsid w:val="00C1669B"/>
    <w:rsid w:val="00C16E01"/>
    <w:rsid w:val="00C171AE"/>
    <w:rsid w:val="00C1726B"/>
    <w:rsid w:val="00C20301"/>
    <w:rsid w:val="00C20338"/>
    <w:rsid w:val="00C2087E"/>
    <w:rsid w:val="00C209BA"/>
    <w:rsid w:val="00C20EF4"/>
    <w:rsid w:val="00C20FBC"/>
    <w:rsid w:val="00C22430"/>
    <w:rsid w:val="00C229CF"/>
    <w:rsid w:val="00C23013"/>
    <w:rsid w:val="00C23036"/>
    <w:rsid w:val="00C2323D"/>
    <w:rsid w:val="00C23512"/>
    <w:rsid w:val="00C23D38"/>
    <w:rsid w:val="00C23E70"/>
    <w:rsid w:val="00C23F13"/>
    <w:rsid w:val="00C24001"/>
    <w:rsid w:val="00C24164"/>
    <w:rsid w:val="00C241C1"/>
    <w:rsid w:val="00C2496D"/>
    <w:rsid w:val="00C24F71"/>
    <w:rsid w:val="00C24F9B"/>
    <w:rsid w:val="00C251AD"/>
    <w:rsid w:val="00C2576D"/>
    <w:rsid w:val="00C257D5"/>
    <w:rsid w:val="00C25D3F"/>
    <w:rsid w:val="00C25DAC"/>
    <w:rsid w:val="00C262D4"/>
    <w:rsid w:val="00C26730"/>
    <w:rsid w:val="00C2699F"/>
    <w:rsid w:val="00C26A27"/>
    <w:rsid w:val="00C26BFE"/>
    <w:rsid w:val="00C26ED8"/>
    <w:rsid w:val="00C26F94"/>
    <w:rsid w:val="00C27158"/>
    <w:rsid w:val="00C2760A"/>
    <w:rsid w:val="00C2766E"/>
    <w:rsid w:val="00C279D2"/>
    <w:rsid w:val="00C27A5A"/>
    <w:rsid w:val="00C27E73"/>
    <w:rsid w:val="00C27F10"/>
    <w:rsid w:val="00C30024"/>
    <w:rsid w:val="00C30115"/>
    <w:rsid w:val="00C30583"/>
    <w:rsid w:val="00C30B3E"/>
    <w:rsid w:val="00C3104C"/>
    <w:rsid w:val="00C314EB"/>
    <w:rsid w:val="00C315B3"/>
    <w:rsid w:val="00C3199E"/>
    <w:rsid w:val="00C31EFD"/>
    <w:rsid w:val="00C32254"/>
    <w:rsid w:val="00C32936"/>
    <w:rsid w:val="00C32E37"/>
    <w:rsid w:val="00C32ECA"/>
    <w:rsid w:val="00C33489"/>
    <w:rsid w:val="00C33624"/>
    <w:rsid w:val="00C33845"/>
    <w:rsid w:val="00C33D56"/>
    <w:rsid w:val="00C33DFC"/>
    <w:rsid w:val="00C344B8"/>
    <w:rsid w:val="00C347FC"/>
    <w:rsid w:val="00C34AB3"/>
    <w:rsid w:val="00C34F9A"/>
    <w:rsid w:val="00C352F0"/>
    <w:rsid w:val="00C35468"/>
    <w:rsid w:val="00C354DB"/>
    <w:rsid w:val="00C35752"/>
    <w:rsid w:val="00C359C0"/>
    <w:rsid w:val="00C359E3"/>
    <w:rsid w:val="00C35E44"/>
    <w:rsid w:val="00C360AF"/>
    <w:rsid w:val="00C36294"/>
    <w:rsid w:val="00C3631D"/>
    <w:rsid w:val="00C36418"/>
    <w:rsid w:val="00C369C6"/>
    <w:rsid w:val="00C36D6E"/>
    <w:rsid w:val="00C36FBA"/>
    <w:rsid w:val="00C376ED"/>
    <w:rsid w:val="00C37B51"/>
    <w:rsid w:val="00C37CF7"/>
    <w:rsid w:val="00C37E74"/>
    <w:rsid w:val="00C37F66"/>
    <w:rsid w:val="00C37FA4"/>
    <w:rsid w:val="00C40349"/>
    <w:rsid w:val="00C40897"/>
    <w:rsid w:val="00C408F3"/>
    <w:rsid w:val="00C415E1"/>
    <w:rsid w:val="00C419F4"/>
    <w:rsid w:val="00C41AA5"/>
    <w:rsid w:val="00C41E1C"/>
    <w:rsid w:val="00C4203F"/>
    <w:rsid w:val="00C42B0A"/>
    <w:rsid w:val="00C431E5"/>
    <w:rsid w:val="00C4396A"/>
    <w:rsid w:val="00C44208"/>
    <w:rsid w:val="00C4484C"/>
    <w:rsid w:val="00C44A16"/>
    <w:rsid w:val="00C44B33"/>
    <w:rsid w:val="00C4502E"/>
    <w:rsid w:val="00C450E0"/>
    <w:rsid w:val="00C45294"/>
    <w:rsid w:val="00C45772"/>
    <w:rsid w:val="00C45C01"/>
    <w:rsid w:val="00C45D35"/>
    <w:rsid w:val="00C45D96"/>
    <w:rsid w:val="00C45F54"/>
    <w:rsid w:val="00C46083"/>
    <w:rsid w:val="00C465A4"/>
    <w:rsid w:val="00C46758"/>
    <w:rsid w:val="00C46D05"/>
    <w:rsid w:val="00C474D3"/>
    <w:rsid w:val="00C477DB"/>
    <w:rsid w:val="00C478E1"/>
    <w:rsid w:val="00C47B85"/>
    <w:rsid w:val="00C5000D"/>
    <w:rsid w:val="00C5002E"/>
    <w:rsid w:val="00C5005B"/>
    <w:rsid w:val="00C5111F"/>
    <w:rsid w:val="00C51246"/>
    <w:rsid w:val="00C5178B"/>
    <w:rsid w:val="00C51AE1"/>
    <w:rsid w:val="00C51CD7"/>
    <w:rsid w:val="00C52568"/>
    <w:rsid w:val="00C52D82"/>
    <w:rsid w:val="00C52F20"/>
    <w:rsid w:val="00C533B7"/>
    <w:rsid w:val="00C533CE"/>
    <w:rsid w:val="00C53445"/>
    <w:rsid w:val="00C535C1"/>
    <w:rsid w:val="00C53687"/>
    <w:rsid w:val="00C53BCB"/>
    <w:rsid w:val="00C53DBB"/>
    <w:rsid w:val="00C53E1F"/>
    <w:rsid w:val="00C53E5B"/>
    <w:rsid w:val="00C54083"/>
    <w:rsid w:val="00C54123"/>
    <w:rsid w:val="00C54188"/>
    <w:rsid w:val="00C54512"/>
    <w:rsid w:val="00C545A4"/>
    <w:rsid w:val="00C5469C"/>
    <w:rsid w:val="00C54871"/>
    <w:rsid w:val="00C54B84"/>
    <w:rsid w:val="00C54EBD"/>
    <w:rsid w:val="00C5510D"/>
    <w:rsid w:val="00C55B6B"/>
    <w:rsid w:val="00C55B90"/>
    <w:rsid w:val="00C55BDE"/>
    <w:rsid w:val="00C56405"/>
    <w:rsid w:val="00C564B7"/>
    <w:rsid w:val="00C56514"/>
    <w:rsid w:val="00C56633"/>
    <w:rsid w:val="00C56779"/>
    <w:rsid w:val="00C56950"/>
    <w:rsid w:val="00C570CB"/>
    <w:rsid w:val="00C5719D"/>
    <w:rsid w:val="00C5745A"/>
    <w:rsid w:val="00C575D5"/>
    <w:rsid w:val="00C57862"/>
    <w:rsid w:val="00C5793E"/>
    <w:rsid w:val="00C579E4"/>
    <w:rsid w:val="00C57C8A"/>
    <w:rsid w:val="00C600AE"/>
    <w:rsid w:val="00C6034A"/>
    <w:rsid w:val="00C6044F"/>
    <w:rsid w:val="00C604A6"/>
    <w:rsid w:val="00C60532"/>
    <w:rsid w:val="00C608C6"/>
    <w:rsid w:val="00C60911"/>
    <w:rsid w:val="00C60A38"/>
    <w:rsid w:val="00C610F9"/>
    <w:rsid w:val="00C61902"/>
    <w:rsid w:val="00C61C2E"/>
    <w:rsid w:val="00C61E8F"/>
    <w:rsid w:val="00C61FBC"/>
    <w:rsid w:val="00C620F2"/>
    <w:rsid w:val="00C625F0"/>
    <w:rsid w:val="00C62687"/>
    <w:rsid w:val="00C63028"/>
    <w:rsid w:val="00C63D93"/>
    <w:rsid w:val="00C63E7C"/>
    <w:rsid w:val="00C63EB4"/>
    <w:rsid w:val="00C63F53"/>
    <w:rsid w:val="00C64D32"/>
    <w:rsid w:val="00C65301"/>
    <w:rsid w:val="00C6582A"/>
    <w:rsid w:val="00C658F1"/>
    <w:rsid w:val="00C65B91"/>
    <w:rsid w:val="00C65C75"/>
    <w:rsid w:val="00C65F5B"/>
    <w:rsid w:val="00C662F5"/>
    <w:rsid w:val="00C6667D"/>
    <w:rsid w:val="00C6676B"/>
    <w:rsid w:val="00C66964"/>
    <w:rsid w:val="00C66972"/>
    <w:rsid w:val="00C66D15"/>
    <w:rsid w:val="00C66E55"/>
    <w:rsid w:val="00C66F24"/>
    <w:rsid w:val="00C67240"/>
    <w:rsid w:val="00C6728C"/>
    <w:rsid w:val="00C67361"/>
    <w:rsid w:val="00C67638"/>
    <w:rsid w:val="00C67C71"/>
    <w:rsid w:val="00C67E19"/>
    <w:rsid w:val="00C67F3E"/>
    <w:rsid w:val="00C70015"/>
    <w:rsid w:val="00C702DD"/>
    <w:rsid w:val="00C70377"/>
    <w:rsid w:val="00C706C5"/>
    <w:rsid w:val="00C70A5C"/>
    <w:rsid w:val="00C70D55"/>
    <w:rsid w:val="00C70DF7"/>
    <w:rsid w:val="00C7106F"/>
    <w:rsid w:val="00C7145F"/>
    <w:rsid w:val="00C716EC"/>
    <w:rsid w:val="00C71B7C"/>
    <w:rsid w:val="00C71E41"/>
    <w:rsid w:val="00C71F7F"/>
    <w:rsid w:val="00C72144"/>
    <w:rsid w:val="00C72AAE"/>
    <w:rsid w:val="00C72E09"/>
    <w:rsid w:val="00C72FB3"/>
    <w:rsid w:val="00C731AC"/>
    <w:rsid w:val="00C731C6"/>
    <w:rsid w:val="00C73347"/>
    <w:rsid w:val="00C7341D"/>
    <w:rsid w:val="00C7397E"/>
    <w:rsid w:val="00C74714"/>
    <w:rsid w:val="00C749C7"/>
    <w:rsid w:val="00C75218"/>
    <w:rsid w:val="00C75677"/>
    <w:rsid w:val="00C75968"/>
    <w:rsid w:val="00C75C37"/>
    <w:rsid w:val="00C75DBF"/>
    <w:rsid w:val="00C7616A"/>
    <w:rsid w:val="00C7671E"/>
    <w:rsid w:val="00C76BEB"/>
    <w:rsid w:val="00C76C60"/>
    <w:rsid w:val="00C76F8D"/>
    <w:rsid w:val="00C77489"/>
    <w:rsid w:val="00C77C62"/>
    <w:rsid w:val="00C80588"/>
    <w:rsid w:val="00C807EB"/>
    <w:rsid w:val="00C810D1"/>
    <w:rsid w:val="00C816E9"/>
    <w:rsid w:val="00C81A06"/>
    <w:rsid w:val="00C823F9"/>
    <w:rsid w:val="00C827BA"/>
    <w:rsid w:val="00C829AE"/>
    <w:rsid w:val="00C82AC7"/>
    <w:rsid w:val="00C838E9"/>
    <w:rsid w:val="00C84991"/>
    <w:rsid w:val="00C84B57"/>
    <w:rsid w:val="00C84E65"/>
    <w:rsid w:val="00C84EAA"/>
    <w:rsid w:val="00C85277"/>
    <w:rsid w:val="00C858A4"/>
    <w:rsid w:val="00C85A08"/>
    <w:rsid w:val="00C85AB7"/>
    <w:rsid w:val="00C85D92"/>
    <w:rsid w:val="00C85E82"/>
    <w:rsid w:val="00C85F29"/>
    <w:rsid w:val="00C861AD"/>
    <w:rsid w:val="00C86CDA"/>
    <w:rsid w:val="00C8728E"/>
    <w:rsid w:val="00C87745"/>
    <w:rsid w:val="00C878B3"/>
    <w:rsid w:val="00C87BFA"/>
    <w:rsid w:val="00C87CF6"/>
    <w:rsid w:val="00C87E80"/>
    <w:rsid w:val="00C87FF7"/>
    <w:rsid w:val="00C90256"/>
    <w:rsid w:val="00C9085D"/>
    <w:rsid w:val="00C90900"/>
    <w:rsid w:val="00C90BC8"/>
    <w:rsid w:val="00C90E0B"/>
    <w:rsid w:val="00C911EB"/>
    <w:rsid w:val="00C91211"/>
    <w:rsid w:val="00C913D5"/>
    <w:rsid w:val="00C91649"/>
    <w:rsid w:val="00C9187F"/>
    <w:rsid w:val="00C9191B"/>
    <w:rsid w:val="00C91B85"/>
    <w:rsid w:val="00C91DC1"/>
    <w:rsid w:val="00C92B64"/>
    <w:rsid w:val="00C92F2C"/>
    <w:rsid w:val="00C932FF"/>
    <w:rsid w:val="00C933C6"/>
    <w:rsid w:val="00C93461"/>
    <w:rsid w:val="00C94E8A"/>
    <w:rsid w:val="00C95984"/>
    <w:rsid w:val="00C95FA1"/>
    <w:rsid w:val="00C96276"/>
    <w:rsid w:val="00C96A51"/>
    <w:rsid w:val="00C96B08"/>
    <w:rsid w:val="00C96B32"/>
    <w:rsid w:val="00C96C61"/>
    <w:rsid w:val="00C96F46"/>
    <w:rsid w:val="00C971AB"/>
    <w:rsid w:val="00C97293"/>
    <w:rsid w:val="00C97371"/>
    <w:rsid w:val="00C97402"/>
    <w:rsid w:val="00C97419"/>
    <w:rsid w:val="00C97E97"/>
    <w:rsid w:val="00CA01E6"/>
    <w:rsid w:val="00CA0313"/>
    <w:rsid w:val="00CA0622"/>
    <w:rsid w:val="00CA0705"/>
    <w:rsid w:val="00CA0A98"/>
    <w:rsid w:val="00CA0AC4"/>
    <w:rsid w:val="00CA0AE7"/>
    <w:rsid w:val="00CA0D88"/>
    <w:rsid w:val="00CA0DAA"/>
    <w:rsid w:val="00CA17AE"/>
    <w:rsid w:val="00CA2143"/>
    <w:rsid w:val="00CA2285"/>
    <w:rsid w:val="00CA2752"/>
    <w:rsid w:val="00CA3337"/>
    <w:rsid w:val="00CA35ED"/>
    <w:rsid w:val="00CA37BB"/>
    <w:rsid w:val="00CA38AE"/>
    <w:rsid w:val="00CA3C8E"/>
    <w:rsid w:val="00CA42A0"/>
    <w:rsid w:val="00CA4675"/>
    <w:rsid w:val="00CA4ED7"/>
    <w:rsid w:val="00CA4F98"/>
    <w:rsid w:val="00CA5965"/>
    <w:rsid w:val="00CA5B21"/>
    <w:rsid w:val="00CA5DEF"/>
    <w:rsid w:val="00CA5FB1"/>
    <w:rsid w:val="00CA63D0"/>
    <w:rsid w:val="00CA6B77"/>
    <w:rsid w:val="00CA6EC6"/>
    <w:rsid w:val="00CA71B5"/>
    <w:rsid w:val="00CA724D"/>
    <w:rsid w:val="00CA7291"/>
    <w:rsid w:val="00CA73D9"/>
    <w:rsid w:val="00CA78FF"/>
    <w:rsid w:val="00CA7A27"/>
    <w:rsid w:val="00CA7B89"/>
    <w:rsid w:val="00CA7E14"/>
    <w:rsid w:val="00CA7F4C"/>
    <w:rsid w:val="00CB01CF"/>
    <w:rsid w:val="00CB0A3F"/>
    <w:rsid w:val="00CB0ACC"/>
    <w:rsid w:val="00CB0BC4"/>
    <w:rsid w:val="00CB192C"/>
    <w:rsid w:val="00CB1FAA"/>
    <w:rsid w:val="00CB1FB2"/>
    <w:rsid w:val="00CB2292"/>
    <w:rsid w:val="00CB257A"/>
    <w:rsid w:val="00CB30B5"/>
    <w:rsid w:val="00CB33A7"/>
    <w:rsid w:val="00CB39A6"/>
    <w:rsid w:val="00CB3A47"/>
    <w:rsid w:val="00CB3E4A"/>
    <w:rsid w:val="00CB468F"/>
    <w:rsid w:val="00CB46DA"/>
    <w:rsid w:val="00CB4A62"/>
    <w:rsid w:val="00CB4ADC"/>
    <w:rsid w:val="00CB4C0B"/>
    <w:rsid w:val="00CB4FF0"/>
    <w:rsid w:val="00CB52AE"/>
    <w:rsid w:val="00CB5B75"/>
    <w:rsid w:val="00CB5BCD"/>
    <w:rsid w:val="00CB615B"/>
    <w:rsid w:val="00CB6181"/>
    <w:rsid w:val="00CB64EC"/>
    <w:rsid w:val="00CB66F9"/>
    <w:rsid w:val="00CB6B0D"/>
    <w:rsid w:val="00CB6B6C"/>
    <w:rsid w:val="00CB6EE2"/>
    <w:rsid w:val="00CB7297"/>
    <w:rsid w:val="00CB77AD"/>
    <w:rsid w:val="00CB79E2"/>
    <w:rsid w:val="00CB7A08"/>
    <w:rsid w:val="00CB7B86"/>
    <w:rsid w:val="00CB7E35"/>
    <w:rsid w:val="00CB7EB7"/>
    <w:rsid w:val="00CC012C"/>
    <w:rsid w:val="00CC02E2"/>
    <w:rsid w:val="00CC0348"/>
    <w:rsid w:val="00CC06D1"/>
    <w:rsid w:val="00CC0755"/>
    <w:rsid w:val="00CC0DF7"/>
    <w:rsid w:val="00CC1461"/>
    <w:rsid w:val="00CC1500"/>
    <w:rsid w:val="00CC15A7"/>
    <w:rsid w:val="00CC16D1"/>
    <w:rsid w:val="00CC1862"/>
    <w:rsid w:val="00CC1E2D"/>
    <w:rsid w:val="00CC24C2"/>
    <w:rsid w:val="00CC25DE"/>
    <w:rsid w:val="00CC273E"/>
    <w:rsid w:val="00CC27B3"/>
    <w:rsid w:val="00CC288F"/>
    <w:rsid w:val="00CC2FD3"/>
    <w:rsid w:val="00CC301A"/>
    <w:rsid w:val="00CC3199"/>
    <w:rsid w:val="00CC35A9"/>
    <w:rsid w:val="00CC3BA1"/>
    <w:rsid w:val="00CC3E48"/>
    <w:rsid w:val="00CC3E59"/>
    <w:rsid w:val="00CC4010"/>
    <w:rsid w:val="00CC45C6"/>
    <w:rsid w:val="00CC462A"/>
    <w:rsid w:val="00CC4725"/>
    <w:rsid w:val="00CC47F2"/>
    <w:rsid w:val="00CC5750"/>
    <w:rsid w:val="00CC57D5"/>
    <w:rsid w:val="00CC5859"/>
    <w:rsid w:val="00CC6092"/>
    <w:rsid w:val="00CC649A"/>
    <w:rsid w:val="00CC66E1"/>
    <w:rsid w:val="00CC6908"/>
    <w:rsid w:val="00CC695E"/>
    <w:rsid w:val="00CC6ABC"/>
    <w:rsid w:val="00CC6BA7"/>
    <w:rsid w:val="00CC6D33"/>
    <w:rsid w:val="00CC6FD4"/>
    <w:rsid w:val="00CC70CA"/>
    <w:rsid w:val="00CC72A6"/>
    <w:rsid w:val="00CC7498"/>
    <w:rsid w:val="00CC752E"/>
    <w:rsid w:val="00CC79FB"/>
    <w:rsid w:val="00CC7CB5"/>
    <w:rsid w:val="00CC7D03"/>
    <w:rsid w:val="00CC7E49"/>
    <w:rsid w:val="00CC7E94"/>
    <w:rsid w:val="00CC7EC5"/>
    <w:rsid w:val="00CD0285"/>
    <w:rsid w:val="00CD0671"/>
    <w:rsid w:val="00CD06C9"/>
    <w:rsid w:val="00CD0A0C"/>
    <w:rsid w:val="00CD0ACE"/>
    <w:rsid w:val="00CD0EA8"/>
    <w:rsid w:val="00CD12FD"/>
    <w:rsid w:val="00CD1353"/>
    <w:rsid w:val="00CD1741"/>
    <w:rsid w:val="00CD1CA4"/>
    <w:rsid w:val="00CD2006"/>
    <w:rsid w:val="00CD205A"/>
    <w:rsid w:val="00CD25DF"/>
    <w:rsid w:val="00CD282C"/>
    <w:rsid w:val="00CD2B55"/>
    <w:rsid w:val="00CD2D24"/>
    <w:rsid w:val="00CD3055"/>
    <w:rsid w:val="00CD32AA"/>
    <w:rsid w:val="00CD3432"/>
    <w:rsid w:val="00CD3454"/>
    <w:rsid w:val="00CD39AC"/>
    <w:rsid w:val="00CD39AE"/>
    <w:rsid w:val="00CD3BE6"/>
    <w:rsid w:val="00CD3DCE"/>
    <w:rsid w:val="00CD4240"/>
    <w:rsid w:val="00CD4292"/>
    <w:rsid w:val="00CD43B8"/>
    <w:rsid w:val="00CD48DA"/>
    <w:rsid w:val="00CD4C9C"/>
    <w:rsid w:val="00CD549B"/>
    <w:rsid w:val="00CD573A"/>
    <w:rsid w:val="00CD5B32"/>
    <w:rsid w:val="00CD60F9"/>
    <w:rsid w:val="00CD64C2"/>
    <w:rsid w:val="00CD64E5"/>
    <w:rsid w:val="00CD69B5"/>
    <w:rsid w:val="00CD6B90"/>
    <w:rsid w:val="00CD7568"/>
    <w:rsid w:val="00CD7CFA"/>
    <w:rsid w:val="00CE02D6"/>
    <w:rsid w:val="00CE05C9"/>
    <w:rsid w:val="00CE0768"/>
    <w:rsid w:val="00CE0E12"/>
    <w:rsid w:val="00CE1A76"/>
    <w:rsid w:val="00CE1DA5"/>
    <w:rsid w:val="00CE2BF4"/>
    <w:rsid w:val="00CE2C69"/>
    <w:rsid w:val="00CE3150"/>
    <w:rsid w:val="00CE352A"/>
    <w:rsid w:val="00CE3766"/>
    <w:rsid w:val="00CE378B"/>
    <w:rsid w:val="00CE388E"/>
    <w:rsid w:val="00CE3A90"/>
    <w:rsid w:val="00CE3F9A"/>
    <w:rsid w:val="00CE4131"/>
    <w:rsid w:val="00CE4480"/>
    <w:rsid w:val="00CE4812"/>
    <w:rsid w:val="00CE4A0F"/>
    <w:rsid w:val="00CE58D9"/>
    <w:rsid w:val="00CE5E6A"/>
    <w:rsid w:val="00CE5FE3"/>
    <w:rsid w:val="00CE63E8"/>
    <w:rsid w:val="00CE67EF"/>
    <w:rsid w:val="00CE67F8"/>
    <w:rsid w:val="00CE6947"/>
    <w:rsid w:val="00CE7027"/>
    <w:rsid w:val="00CE7362"/>
    <w:rsid w:val="00CE7BD9"/>
    <w:rsid w:val="00CE7EAB"/>
    <w:rsid w:val="00CF0DAE"/>
    <w:rsid w:val="00CF0E22"/>
    <w:rsid w:val="00CF0F1F"/>
    <w:rsid w:val="00CF14D5"/>
    <w:rsid w:val="00CF15DA"/>
    <w:rsid w:val="00CF160D"/>
    <w:rsid w:val="00CF16CD"/>
    <w:rsid w:val="00CF171E"/>
    <w:rsid w:val="00CF20E3"/>
    <w:rsid w:val="00CF2301"/>
    <w:rsid w:val="00CF250D"/>
    <w:rsid w:val="00CF26C5"/>
    <w:rsid w:val="00CF2A59"/>
    <w:rsid w:val="00CF2C08"/>
    <w:rsid w:val="00CF35C1"/>
    <w:rsid w:val="00CF3A38"/>
    <w:rsid w:val="00CF3A6D"/>
    <w:rsid w:val="00CF3D85"/>
    <w:rsid w:val="00CF44E2"/>
    <w:rsid w:val="00CF4EFC"/>
    <w:rsid w:val="00CF5434"/>
    <w:rsid w:val="00CF56EF"/>
    <w:rsid w:val="00CF5874"/>
    <w:rsid w:val="00CF5BC7"/>
    <w:rsid w:val="00CF5C16"/>
    <w:rsid w:val="00CF5D6E"/>
    <w:rsid w:val="00CF623D"/>
    <w:rsid w:val="00CF6293"/>
    <w:rsid w:val="00CF69FE"/>
    <w:rsid w:val="00CF6EB0"/>
    <w:rsid w:val="00CF6F45"/>
    <w:rsid w:val="00CF7372"/>
    <w:rsid w:val="00CF7B7C"/>
    <w:rsid w:val="00CF7C63"/>
    <w:rsid w:val="00CF7F08"/>
    <w:rsid w:val="00D0078F"/>
    <w:rsid w:val="00D00A9A"/>
    <w:rsid w:val="00D00AEC"/>
    <w:rsid w:val="00D00BA4"/>
    <w:rsid w:val="00D00CCD"/>
    <w:rsid w:val="00D00F6F"/>
    <w:rsid w:val="00D010A0"/>
    <w:rsid w:val="00D0204C"/>
    <w:rsid w:val="00D02C88"/>
    <w:rsid w:val="00D03074"/>
    <w:rsid w:val="00D03418"/>
    <w:rsid w:val="00D03E57"/>
    <w:rsid w:val="00D03EC7"/>
    <w:rsid w:val="00D04132"/>
    <w:rsid w:val="00D04198"/>
    <w:rsid w:val="00D04255"/>
    <w:rsid w:val="00D045FA"/>
    <w:rsid w:val="00D04A42"/>
    <w:rsid w:val="00D04CC0"/>
    <w:rsid w:val="00D04E47"/>
    <w:rsid w:val="00D0534C"/>
    <w:rsid w:val="00D05A92"/>
    <w:rsid w:val="00D05DA5"/>
    <w:rsid w:val="00D05E7B"/>
    <w:rsid w:val="00D060FF"/>
    <w:rsid w:val="00D06732"/>
    <w:rsid w:val="00D067CC"/>
    <w:rsid w:val="00D06837"/>
    <w:rsid w:val="00D06909"/>
    <w:rsid w:val="00D06E0C"/>
    <w:rsid w:val="00D07107"/>
    <w:rsid w:val="00D07219"/>
    <w:rsid w:val="00D07692"/>
    <w:rsid w:val="00D102F8"/>
    <w:rsid w:val="00D10747"/>
    <w:rsid w:val="00D11258"/>
    <w:rsid w:val="00D114DA"/>
    <w:rsid w:val="00D1155A"/>
    <w:rsid w:val="00D11777"/>
    <w:rsid w:val="00D1179E"/>
    <w:rsid w:val="00D119CA"/>
    <w:rsid w:val="00D11B80"/>
    <w:rsid w:val="00D11E0A"/>
    <w:rsid w:val="00D1216A"/>
    <w:rsid w:val="00D12381"/>
    <w:rsid w:val="00D12BAD"/>
    <w:rsid w:val="00D12BCB"/>
    <w:rsid w:val="00D12C50"/>
    <w:rsid w:val="00D12D45"/>
    <w:rsid w:val="00D12E67"/>
    <w:rsid w:val="00D13096"/>
    <w:rsid w:val="00D13A8C"/>
    <w:rsid w:val="00D13CF8"/>
    <w:rsid w:val="00D13D14"/>
    <w:rsid w:val="00D14490"/>
    <w:rsid w:val="00D14CCA"/>
    <w:rsid w:val="00D14E98"/>
    <w:rsid w:val="00D15809"/>
    <w:rsid w:val="00D158A8"/>
    <w:rsid w:val="00D15998"/>
    <w:rsid w:val="00D15E05"/>
    <w:rsid w:val="00D1643F"/>
    <w:rsid w:val="00D16CCC"/>
    <w:rsid w:val="00D1700A"/>
    <w:rsid w:val="00D17B2A"/>
    <w:rsid w:val="00D202CD"/>
    <w:rsid w:val="00D20C31"/>
    <w:rsid w:val="00D21869"/>
    <w:rsid w:val="00D21B3B"/>
    <w:rsid w:val="00D21E8D"/>
    <w:rsid w:val="00D21F3F"/>
    <w:rsid w:val="00D22312"/>
    <w:rsid w:val="00D224F2"/>
    <w:rsid w:val="00D22596"/>
    <w:rsid w:val="00D22885"/>
    <w:rsid w:val="00D228EC"/>
    <w:rsid w:val="00D22A12"/>
    <w:rsid w:val="00D22D98"/>
    <w:rsid w:val="00D22E84"/>
    <w:rsid w:val="00D2420E"/>
    <w:rsid w:val="00D24312"/>
    <w:rsid w:val="00D2450B"/>
    <w:rsid w:val="00D24616"/>
    <w:rsid w:val="00D2473E"/>
    <w:rsid w:val="00D24A33"/>
    <w:rsid w:val="00D24B66"/>
    <w:rsid w:val="00D24B9B"/>
    <w:rsid w:val="00D24D3E"/>
    <w:rsid w:val="00D24D67"/>
    <w:rsid w:val="00D24FDA"/>
    <w:rsid w:val="00D25264"/>
    <w:rsid w:val="00D255A1"/>
    <w:rsid w:val="00D256B1"/>
    <w:rsid w:val="00D25736"/>
    <w:rsid w:val="00D25ACF"/>
    <w:rsid w:val="00D25C3E"/>
    <w:rsid w:val="00D25D09"/>
    <w:rsid w:val="00D25ED2"/>
    <w:rsid w:val="00D25EF0"/>
    <w:rsid w:val="00D26178"/>
    <w:rsid w:val="00D2648E"/>
    <w:rsid w:val="00D26583"/>
    <w:rsid w:val="00D267DA"/>
    <w:rsid w:val="00D26816"/>
    <w:rsid w:val="00D26A31"/>
    <w:rsid w:val="00D26A65"/>
    <w:rsid w:val="00D26C2F"/>
    <w:rsid w:val="00D26D0F"/>
    <w:rsid w:val="00D27338"/>
    <w:rsid w:val="00D27529"/>
    <w:rsid w:val="00D27897"/>
    <w:rsid w:val="00D27908"/>
    <w:rsid w:val="00D27F98"/>
    <w:rsid w:val="00D27FCD"/>
    <w:rsid w:val="00D3021D"/>
    <w:rsid w:val="00D3069B"/>
    <w:rsid w:val="00D309B4"/>
    <w:rsid w:val="00D313C3"/>
    <w:rsid w:val="00D31510"/>
    <w:rsid w:val="00D3167C"/>
    <w:rsid w:val="00D316CA"/>
    <w:rsid w:val="00D3178F"/>
    <w:rsid w:val="00D31BFA"/>
    <w:rsid w:val="00D31CC2"/>
    <w:rsid w:val="00D3207B"/>
    <w:rsid w:val="00D32C10"/>
    <w:rsid w:val="00D32CA6"/>
    <w:rsid w:val="00D32FA9"/>
    <w:rsid w:val="00D33073"/>
    <w:rsid w:val="00D335D2"/>
    <w:rsid w:val="00D351CA"/>
    <w:rsid w:val="00D35740"/>
    <w:rsid w:val="00D35A8C"/>
    <w:rsid w:val="00D35E21"/>
    <w:rsid w:val="00D35F48"/>
    <w:rsid w:val="00D36B44"/>
    <w:rsid w:val="00D36C62"/>
    <w:rsid w:val="00D37062"/>
    <w:rsid w:val="00D3712B"/>
    <w:rsid w:val="00D37CC0"/>
    <w:rsid w:val="00D37DC7"/>
    <w:rsid w:val="00D400F7"/>
    <w:rsid w:val="00D40200"/>
    <w:rsid w:val="00D4080F"/>
    <w:rsid w:val="00D40E2A"/>
    <w:rsid w:val="00D40F5A"/>
    <w:rsid w:val="00D40F6A"/>
    <w:rsid w:val="00D40F98"/>
    <w:rsid w:val="00D40FB2"/>
    <w:rsid w:val="00D4116C"/>
    <w:rsid w:val="00D4165B"/>
    <w:rsid w:val="00D41AB3"/>
    <w:rsid w:val="00D42099"/>
    <w:rsid w:val="00D4224C"/>
    <w:rsid w:val="00D4269B"/>
    <w:rsid w:val="00D427D9"/>
    <w:rsid w:val="00D4297A"/>
    <w:rsid w:val="00D429E9"/>
    <w:rsid w:val="00D42E4C"/>
    <w:rsid w:val="00D4308E"/>
    <w:rsid w:val="00D438DE"/>
    <w:rsid w:val="00D43E8F"/>
    <w:rsid w:val="00D43F48"/>
    <w:rsid w:val="00D43F60"/>
    <w:rsid w:val="00D44164"/>
    <w:rsid w:val="00D44C92"/>
    <w:rsid w:val="00D44FF6"/>
    <w:rsid w:val="00D4530D"/>
    <w:rsid w:val="00D459CC"/>
    <w:rsid w:val="00D4630D"/>
    <w:rsid w:val="00D465FC"/>
    <w:rsid w:val="00D473B4"/>
    <w:rsid w:val="00D4763A"/>
    <w:rsid w:val="00D4788B"/>
    <w:rsid w:val="00D50563"/>
    <w:rsid w:val="00D5075D"/>
    <w:rsid w:val="00D50B3F"/>
    <w:rsid w:val="00D51481"/>
    <w:rsid w:val="00D514D2"/>
    <w:rsid w:val="00D51898"/>
    <w:rsid w:val="00D51A38"/>
    <w:rsid w:val="00D520FE"/>
    <w:rsid w:val="00D5260F"/>
    <w:rsid w:val="00D52AD8"/>
    <w:rsid w:val="00D52C75"/>
    <w:rsid w:val="00D530B9"/>
    <w:rsid w:val="00D53261"/>
    <w:rsid w:val="00D536AC"/>
    <w:rsid w:val="00D53713"/>
    <w:rsid w:val="00D53972"/>
    <w:rsid w:val="00D539A9"/>
    <w:rsid w:val="00D53F02"/>
    <w:rsid w:val="00D53F41"/>
    <w:rsid w:val="00D54007"/>
    <w:rsid w:val="00D541C1"/>
    <w:rsid w:val="00D5426C"/>
    <w:rsid w:val="00D543F1"/>
    <w:rsid w:val="00D54557"/>
    <w:rsid w:val="00D5468F"/>
    <w:rsid w:val="00D54773"/>
    <w:rsid w:val="00D54820"/>
    <w:rsid w:val="00D54BEA"/>
    <w:rsid w:val="00D55544"/>
    <w:rsid w:val="00D55A05"/>
    <w:rsid w:val="00D55A98"/>
    <w:rsid w:val="00D55D8C"/>
    <w:rsid w:val="00D56098"/>
    <w:rsid w:val="00D5616E"/>
    <w:rsid w:val="00D56999"/>
    <w:rsid w:val="00D56D95"/>
    <w:rsid w:val="00D571BC"/>
    <w:rsid w:val="00D57202"/>
    <w:rsid w:val="00D602F3"/>
    <w:rsid w:val="00D605A9"/>
    <w:rsid w:val="00D60906"/>
    <w:rsid w:val="00D60A3D"/>
    <w:rsid w:val="00D60B15"/>
    <w:rsid w:val="00D611B6"/>
    <w:rsid w:val="00D61581"/>
    <w:rsid w:val="00D61D4F"/>
    <w:rsid w:val="00D61EBE"/>
    <w:rsid w:val="00D62287"/>
    <w:rsid w:val="00D62392"/>
    <w:rsid w:val="00D624EB"/>
    <w:rsid w:val="00D62CE6"/>
    <w:rsid w:val="00D630AD"/>
    <w:rsid w:val="00D63221"/>
    <w:rsid w:val="00D636B2"/>
    <w:rsid w:val="00D63E04"/>
    <w:rsid w:val="00D643A4"/>
    <w:rsid w:val="00D64528"/>
    <w:rsid w:val="00D64D12"/>
    <w:rsid w:val="00D64E00"/>
    <w:rsid w:val="00D65598"/>
    <w:rsid w:val="00D655AC"/>
    <w:rsid w:val="00D65868"/>
    <w:rsid w:val="00D65D41"/>
    <w:rsid w:val="00D65FC7"/>
    <w:rsid w:val="00D6657F"/>
    <w:rsid w:val="00D668F0"/>
    <w:rsid w:val="00D66B25"/>
    <w:rsid w:val="00D66CE0"/>
    <w:rsid w:val="00D66FB0"/>
    <w:rsid w:val="00D67311"/>
    <w:rsid w:val="00D6734D"/>
    <w:rsid w:val="00D677E4"/>
    <w:rsid w:val="00D67CCE"/>
    <w:rsid w:val="00D67E65"/>
    <w:rsid w:val="00D67FE4"/>
    <w:rsid w:val="00D701A7"/>
    <w:rsid w:val="00D71000"/>
    <w:rsid w:val="00D71318"/>
    <w:rsid w:val="00D71422"/>
    <w:rsid w:val="00D7193D"/>
    <w:rsid w:val="00D71A6E"/>
    <w:rsid w:val="00D723B4"/>
    <w:rsid w:val="00D723BB"/>
    <w:rsid w:val="00D726B1"/>
    <w:rsid w:val="00D72797"/>
    <w:rsid w:val="00D72C74"/>
    <w:rsid w:val="00D72D9A"/>
    <w:rsid w:val="00D72E1A"/>
    <w:rsid w:val="00D730B2"/>
    <w:rsid w:val="00D736EF"/>
    <w:rsid w:val="00D73BDB"/>
    <w:rsid w:val="00D73C24"/>
    <w:rsid w:val="00D740C3"/>
    <w:rsid w:val="00D7463C"/>
    <w:rsid w:val="00D7463F"/>
    <w:rsid w:val="00D74657"/>
    <w:rsid w:val="00D747CA"/>
    <w:rsid w:val="00D74A2E"/>
    <w:rsid w:val="00D75101"/>
    <w:rsid w:val="00D751D6"/>
    <w:rsid w:val="00D75CA6"/>
    <w:rsid w:val="00D75DCD"/>
    <w:rsid w:val="00D75DFB"/>
    <w:rsid w:val="00D7683F"/>
    <w:rsid w:val="00D769C1"/>
    <w:rsid w:val="00D76A0B"/>
    <w:rsid w:val="00D76DD3"/>
    <w:rsid w:val="00D76EE5"/>
    <w:rsid w:val="00D77023"/>
    <w:rsid w:val="00D77442"/>
    <w:rsid w:val="00D77996"/>
    <w:rsid w:val="00D801B0"/>
    <w:rsid w:val="00D806C8"/>
    <w:rsid w:val="00D80A0E"/>
    <w:rsid w:val="00D80B0C"/>
    <w:rsid w:val="00D8189A"/>
    <w:rsid w:val="00D8217E"/>
    <w:rsid w:val="00D83250"/>
    <w:rsid w:val="00D8388E"/>
    <w:rsid w:val="00D83993"/>
    <w:rsid w:val="00D83AA5"/>
    <w:rsid w:val="00D83B67"/>
    <w:rsid w:val="00D83DEF"/>
    <w:rsid w:val="00D842BE"/>
    <w:rsid w:val="00D845E4"/>
    <w:rsid w:val="00D84939"/>
    <w:rsid w:val="00D849CD"/>
    <w:rsid w:val="00D84D8C"/>
    <w:rsid w:val="00D84F50"/>
    <w:rsid w:val="00D851F3"/>
    <w:rsid w:val="00D852F1"/>
    <w:rsid w:val="00D855DD"/>
    <w:rsid w:val="00D85884"/>
    <w:rsid w:val="00D86004"/>
    <w:rsid w:val="00D86297"/>
    <w:rsid w:val="00D86CDF"/>
    <w:rsid w:val="00D8702E"/>
    <w:rsid w:val="00D8706D"/>
    <w:rsid w:val="00D874B5"/>
    <w:rsid w:val="00D8767B"/>
    <w:rsid w:val="00D87749"/>
    <w:rsid w:val="00D8776D"/>
    <w:rsid w:val="00D8782D"/>
    <w:rsid w:val="00D87E65"/>
    <w:rsid w:val="00D9032F"/>
    <w:rsid w:val="00D904E2"/>
    <w:rsid w:val="00D90608"/>
    <w:rsid w:val="00D90618"/>
    <w:rsid w:val="00D9068F"/>
    <w:rsid w:val="00D91391"/>
    <w:rsid w:val="00D915FD"/>
    <w:rsid w:val="00D917CA"/>
    <w:rsid w:val="00D92143"/>
    <w:rsid w:val="00D921E2"/>
    <w:rsid w:val="00D921E3"/>
    <w:rsid w:val="00D923D1"/>
    <w:rsid w:val="00D923F9"/>
    <w:rsid w:val="00D92843"/>
    <w:rsid w:val="00D92846"/>
    <w:rsid w:val="00D92C2C"/>
    <w:rsid w:val="00D9308F"/>
    <w:rsid w:val="00D93236"/>
    <w:rsid w:val="00D93409"/>
    <w:rsid w:val="00D937FE"/>
    <w:rsid w:val="00D93844"/>
    <w:rsid w:val="00D940DC"/>
    <w:rsid w:val="00D94714"/>
    <w:rsid w:val="00D94862"/>
    <w:rsid w:val="00D94A05"/>
    <w:rsid w:val="00D95222"/>
    <w:rsid w:val="00D965A7"/>
    <w:rsid w:val="00D96A2A"/>
    <w:rsid w:val="00D96B7F"/>
    <w:rsid w:val="00D96F0B"/>
    <w:rsid w:val="00D9700F"/>
    <w:rsid w:val="00D97037"/>
    <w:rsid w:val="00D97922"/>
    <w:rsid w:val="00D97A99"/>
    <w:rsid w:val="00D97BA2"/>
    <w:rsid w:val="00D97CC5"/>
    <w:rsid w:val="00D97F31"/>
    <w:rsid w:val="00D97FFD"/>
    <w:rsid w:val="00DA0107"/>
    <w:rsid w:val="00DA02BA"/>
    <w:rsid w:val="00DA0330"/>
    <w:rsid w:val="00DA08A5"/>
    <w:rsid w:val="00DA15D9"/>
    <w:rsid w:val="00DA188E"/>
    <w:rsid w:val="00DA1B84"/>
    <w:rsid w:val="00DA1BD7"/>
    <w:rsid w:val="00DA2007"/>
    <w:rsid w:val="00DA2085"/>
    <w:rsid w:val="00DA28CA"/>
    <w:rsid w:val="00DA2A24"/>
    <w:rsid w:val="00DA34FB"/>
    <w:rsid w:val="00DA37FE"/>
    <w:rsid w:val="00DA380E"/>
    <w:rsid w:val="00DA384E"/>
    <w:rsid w:val="00DA3AC6"/>
    <w:rsid w:val="00DA3C19"/>
    <w:rsid w:val="00DA3C20"/>
    <w:rsid w:val="00DA3C23"/>
    <w:rsid w:val="00DA3C30"/>
    <w:rsid w:val="00DA3DA4"/>
    <w:rsid w:val="00DA3E0C"/>
    <w:rsid w:val="00DA41A5"/>
    <w:rsid w:val="00DA4430"/>
    <w:rsid w:val="00DA4631"/>
    <w:rsid w:val="00DA518A"/>
    <w:rsid w:val="00DA5A59"/>
    <w:rsid w:val="00DA5C90"/>
    <w:rsid w:val="00DA5CB8"/>
    <w:rsid w:val="00DA66F3"/>
    <w:rsid w:val="00DA6D4A"/>
    <w:rsid w:val="00DA7740"/>
    <w:rsid w:val="00DA78D0"/>
    <w:rsid w:val="00DA7934"/>
    <w:rsid w:val="00DA7DDB"/>
    <w:rsid w:val="00DB002C"/>
    <w:rsid w:val="00DB0705"/>
    <w:rsid w:val="00DB0C38"/>
    <w:rsid w:val="00DB0D2B"/>
    <w:rsid w:val="00DB18DA"/>
    <w:rsid w:val="00DB1A67"/>
    <w:rsid w:val="00DB1FE0"/>
    <w:rsid w:val="00DB20AA"/>
    <w:rsid w:val="00DB2B8C"/>
    <w:rsid w:val="00DB2E94"/>
    <w:rsid w:val="00DB2F6B"/>
    <w:rsid w:val="00DB307F"/>
    <w:rsid w:val="00DB37A3"/>
    <w:rsid w:val="00DB3DA7"/>
    <w:rsid w:val="00DB3EE8"/>
    <w:rsid w:val="00DB40B2"/>
    <w:rsid w:val="00DB4120"/>
    <w:rsid w:val="00DB4444"/>
    <w:rsid w:val="00DB4714"/>
    <w:rsid w:val="00DB489C"/>
    <w:rsid w:val="00DB4B8D"/>
    <w:rsid w:val="00DB4EF8"/>
    <w:rsid w:val="00DB5096"/>
    <w:rsid w:val="00DB50A8"/>
    <w:rsid w:val="00DB50B8"/>
    <w:rsid w:val="00DB59A2"/>
    <w:rsid w:val="00DB5B51"/>
    <w:rsid w:val="00DB5CA9"/>
    <w:rsid w:val="00DB643D"/>
    <w:rsid w:val="00DB6A95"/>
    <w:rsid w:val="00DB6DD1"/>
    <w:rsid w:val="00DB6F8A"/>
    <w:rsid w:val="00DB70D2"/>
    <w:rsid w:val="00DB7108"/>
    <w:rsid w:val="00DB7256"/>
    <w:rsid w:val="00DB73A7"/>
    <w:rsid w:val="00DB7B3B"/>
    <w:rsid w:val="00DC008F"/>
    <w:rsid w:val="00DC021A"/>
    <w:rsid w:val="00DC021C"/>
    <w:rsid w:val="00DC06F0"/>
    <w:rsid w:val="00DC0838"/>
    <w:rsid w:val="00DC0980"/>
    <w:rsid w:val="00DC0B69"/>
    <w:rsid w:val="00DC1374"/>
    <w:rsid w:val="00DC1388"/>
    <w:rsid w:val="00DC16D9"/>
    <w:rsid w:val="00DC1921"/>
    <w:rsid w:val="00DC1A75"/>
    <w:rsid w:val="00DC1A83"/>
    <w:rsid w:val="00DC1DC5"/>
    <w:rsid w:val="00DC202A"/>
    <w:rsid w:val="00DC2CD0"/>
    <w:rsid w:val="00DC2DD6"/>
    <w:rsid w:val="00DC30AC"/>
    <w:rsid w:val="00DC33B5"/>
    <w:rsid w:val="00DC37E6"/>
    <w:rsid w:val="00DC3D7C"/>
    <w:rsid w:val="00DC3EEF"/>
    <w:rsid w:val="00DC401C"/>
    <w:rsid w:val="00DC4572"/>
    <w:rsid w:val="00DC4B14"/>
    <w:rsid w:val="00DC4C15"/>
    <w:rsid w:val="00DC4CAE"/>
    <w:rsid w:val="00DC4D3B"/>
    <w:rsid w:val="00DC52C8"/>
    <w:rsid w:val="00DC53FC"/>
    <w:rsid w:val="00DC5AEB"/>
    <w:rsid w:val="00DC6339"/>
    <w:rsid w:val="00DC65A4"/>
    <w:rsid w:val="00DC6886"/>
    <w:rsid w:val="00DC6888"/>
    <w:rsid w:val="00DC68CA"/>
    <w:rsid w:val="00DC6CF4"/>
    <w:rsid w:val="00DC72C9"/>
    <w:rsid w:val="00DC7328"/>
    <w:rsid w:val="00DC76E3"/>
    <w:rsid w:val="00DD08B5"/>
    <w:rsid w:val="00DD0C49"/>
    <w:rsid w:val="00DD14A0"/>
    <w:rsid w:val="00DD14EF"/>
    <w:rsid w:val="00DD1864"/>
    <w:rsid w:val="00DD18B7"/>
    <w:rsid w:val="00DD21DC"/>
    <w:rsid w:val="00DD2745"/>
    <w:rsid w:val="00DD2CEC"/>
    <w:rsid w:val="00DD31C6"/>
    <w:rsid w:val="00DD3681"/>
    <w:rsid w:val="00DD3764"/>
    <w:rsid w:val="00DD3834"/>
    <w:rsid w:val="00DD394F"/>
    <w:rsid w:val="00DD3A0A"/>
    <w:rsid w:val="00DD3D52"/>
    <w:rsid w:val="00DD3FF2"/>
    <w:rsid w:val="00DD410E"/>
    <w:rsid w:val="00DD454C"/>
    <w:rsid w:val="00DD4622"/>
    <w:rsid w:val="00DD4DB7"/>
    <w:rsid w:val="00DD51C8"/>
    <w:rsid w:val="00DD530D"/>
    <w:rsid w:val="00DD5720"/>
    <w:rsid w:val="00DD5D7B"/>
    <w:rsid w:val="00DD6430"/>
    <w:rsid w:val="00DD6547"/>
    <w:rsid w:val="00DD69AE"/>
    <w:rsid w:val="00DD7007"/>
    <w:rsid w:val="00DD704C"/>
    <w:rsid w:val="00DD7329"/>
    <w:rsid w:val="00DD7491"/>
    <w:rsid w:val="00DD768E"/>
    <w:rsid w:val="00DD7B90"/>
    <w:rsid w:val="00DE0520"/>
    <w:rsid w:val="00DE053B"/>
    <w:rsid w:val="00DE17D2"/>
    <w:rsid w:val="00DE19F1"/>
    <w:rsid w:val="00DE1C2E"/>
    <w:rsid w:val="00DE1CBF"/>
    <w:rsid w:val="00DE21F8"/>
    <w:rsid w:val="00DE247C"/>
    <w:rsid w:val="00DE26FE"/>
    <w:rsid w:val="00DE28B0"/>
    <w:rsid w:val="00DE35E3"/>
    <w:rsid w:val="00DE3CD4"/>
    <w:rsid w:val="00DE43AE"/>
    <w:rsid w:val="00DE45EF"/>
    <w:rsid w:val="00DE4FE8"/>
    <w:rsid w:val="00DE4FFC"/>
    <w:rsid w:val="00DE5268"/>
    <w:rsid w:val="00DE6B4E"/>
    <w:rsid w:val="00DE6C4D"/>
    <w:rsid w:val="00DE6E0A"/>
    <w:rsid w:val="00DE70CB"/>
    <w:rsid w:val="00DE77A4"/>
    <w:rsid w:val="00DE79C3"/>
    <w:rsid w:val="00DE7FCB"/>
    <w:rsid w:val="00DF000F"/>
    <w:rsid w:val="00DF0C95"/>
    <w:rsid w:val="00DF0CDF"/>
    <w:rsid w:val="00DF0E89"/>
    <w:rsid w:val="00DF0F72"/>
    <w:rsid w:val="00DF1142"/>
    <w:rsid w:val="00DF14F5"/>
    <w:rsid w:val="00DF1647"/>
    <w:rsid w:val="00DF1699"/>
    <w:rsid w:val="00DF1924"/>
    <w:rsid w:val="00DF1B01"/>
    <w:rsid w:val="00DF1C3F"/>
    <w:rsid w:val="00DF1F2B"/>
    <w:rsid w:val="00DF2213"/>
    <w:rsid w:val="00DF28FE"/>
    <w:rsid w:val="00DF29D1"/>
    <w:rsid w:val="00DF2A4E"/>
    <w:rsid w:val="00DF2BD1"/>
    <w:rsid w:val="00DF2D43"/>
    <w:rsid w:val="00DF312B"/>
    <w:rsid w:val="00DF31C8"/>
    <w:rsid w:val="00DF355F"/>
    <w:rsid w:val="00DF3931"/>
    <w:rsid w:val="00DF4175"/>
    <w:rsid w:val="00DF4AD7"/>
    <w:rsid w:val="00DF4EDA"/>
    <w:rsid w:val="00DF4FAB"/>
    <w:rsid w:val="00DF532D"/>
    <w:rsid w:val="00DF579B"/>
    <w:rsid w:val="00DF582B"/>
    <w:rsid w:val="00DF64C5"/>
    <w:rsid w:val="00DF67B8"/>
    <w:rsid w:val="00DF67F8"/>
    <w:rsid w:val="00DF68F3"/>
    <w:rsid w:val="00DF6E36"/>
    <w:rsid w:val="00DF73EC"/>
    <w:rsid w:val="00DF7747"/>
    <w:rsid w:val="00DF7822"/>
    <w:rsid w:val="00DF7C9D"/>
    <w:rsid w:val="00E003CB"/>
    <w:rsid w:val="00E00AED"/>
    <w:rsid w:val="00E00F15"/>
    <w:rsid w:val="00E00FCD"/>
    <w:rsid w:val="00E012FA"/>
    <w:rsid w:val="00E01498"/>
    <w:rsid w:val="00E016E6"/>
    <w:rsid w:val="00E01971"/>
    <w:rsid w:val="00E01FC2"/>
    <w:rsid w:val="00E02251"/>
    <w:rsid w:val="00E03368"/>
    <w:rsid w:val="00E03ABF"/>
    <w:rsid w:val="00E03E1C"/>
    <w:rsid w:val="00E03FC1"/>
    <w:rsid w:val="00E041D8"/>
    <w:rsid w:val="00E047DC"/>
    <w:rsid w:val="00E04D9D"/>
    <w:rsid w:val="00E050C8"/>
    <w:rsid w:val="00E0540A"/>
    <w:rsid w:val="00E056C2"/>
    <w:rsid w:val="00E05B61"/>
    <w:rsid w:val="00E06337"/>
    <w:rsid w:val="00E06D57"/>
    <w:rsid w:val="00E06DA7"/>
    <w:rsid w:val="00E06FA2"/>
    <w:rsid w:val="00E075FC"/>
    <w:rsid w:val="00E10F9F"/>
    <w:rsid w:val="00E11017"/>
    <w:rsid w:val="00E11076"/>
    <w:rsid w:val="00E11B04"/>
    <w:rsid w:val="00E11CD1"/>
    <w:rsid w:val="00E1200A"/>
    <w:rsid w:val="00E12082"/>
    <w:rsid w:val="00E1231D"/>
    <w:rsid w:val="00E128DC"/>
    <w:rsid w:val="00E13196"/>
    <w:rsid w:val="00E136FE"/>
    <w:rsid w:val="00E13799"/>
    <w:rsid w:val="00E138B8"/>
    <w:rsid w:val="00E143FD"/>
    <w:rsid w:val="00E14443"/>
    <w:rsid w:val="00E144AD"/>
    <w:rsid w:val="00E146F0"/>
    <w:rsid w:val="00E14BB1"/>
    <w:rsid w:val="00E15229"/>
    <w:rsid w:val="00E15E32"/>
    <w:rsid w:val="00E1690E"/>
    <w:rsid w:val="00E171CC"/>
    <w:rsid w:val="00E17508"/>
    <w:rsid w:val="00E207A6"/>
    <w:rsid w:val="00E2089A"/>
    <w:rsid w:val="00E208CE"/>
    <w:rsid w:val="00E20E50"/>
    <w:rsid w:val="00E21051"/>
    <w:rsid w:val="00E21934"/>
    <w:rsid w:val="00E21A37"/>
    <w:rsid w:val="00E21E6D"/>
    <w:rsid w:val="00E228CF"/>
    <w:rsid w:val="00E22B10"/>
    <w:rsid w:val="00E22CA6"/>
    <w:rsid w:val="00E22CEC"/>
    <w:rsid w:val="00E231A5"/>
    <w:rsid w:val="00E23584"/>
    <w:rsid w:val="00E24427"/>
    <w:rsid w:val="00E24658"/>
    <w:rsid w:val="00E24B90"/>
    <w:rsid w:val="00E24EF3"/>
    <w:rsid w:val="00E25190"/>
    <w:rsid w:val="00E257FE"/>
    <w:rsid w:val="00E2584B"/>
    <w:rsid w:val="00E25E33"/>
    <w:rsid w:val="00E25E8E"/>
    <w:rsid w:val="00E26098"/>
    <w:rsid w:val="00E262CB"/>
    <w:rsid w:val="00E26674"/>
    <w:rsid w:val="00E26786"/>
    <w:rsid w:val="00E268CC"/>
    <w:rsid w:val="00E26B26"/>
    <w:rsid w:val="00E26BC2"/>
    <w:rsid w:val="00E26E0A"/>
    <w:rsid w:val="00E2765E"/>
    <w:rsid w:val="00E30049"/>
    <w:rsid w:val="00E3010E"/>
    <w:rsid w:val="00E30232"/>
    <w:rsid w:val="00E30B31"/>
    <w:rsid w:val="00E30E29"/>
    <w:rsid w:val="00E314B2"/>
    <w:rsid w:val="00E319C4"/>
    <w:rsid w:val="00E31E6A"/>
    <w:rsid w:val="00E324E0"/>
    <w:rsid w:val="00E32869"/>
    <w:rsid w:val="00E32922"/>
    <w:rsid w:val="00E333F1"/>
    <w:rsid w:val="00E335F0"/>
    <w:rsid w:val="00E338AA"/>
    <w:rsid w:val="00E33C0E"/>
    <w:rsid w:val="00E33ED8"/>
    <w:rsid w:val="00E34077"/>
    <w:rsid w:val="00E34235"/>
    <w:rsid w:val="00E348A9"/>
    <w:rsid w:val="00E349C6"/>
    <w:rsid w:val="00E34D98"/>
    <w:rsid w:val="00E35230"/>
    <w:rsid w:val="00E3527B"/>
    <w:rsid w:val="00E35411"/>
    <w:rsid w:val="00E35615"/>
    <w:rsid w:val="00E35B44"/>
    <w:rsid w:val="00E36594"/>
    <w:rsid w:val="00E365CF"/>
    <w:rsid w:val="00E36605"/>
    <w:rsid w:val="00E3690F"/>
    <w:rsid w:val="00E3704C"/>
    <w:rsid w:val="00E37181"/>
    <w:rsid w:val="00E37531"/>
    <w:rsid w:val="00E37636"/>
    <w:rsid w:val="00E376BE"/>
    <w:rsid w:val="00E37996"/>
    <w:rsid w:val="00E37BE6"/>
    <w:rsid w:val="00E37C2F"/>
    <w:rsid w:val="00E400EA"/>
    <w:rsid w:val="00E40175"/>
    <w:rsid w:val="00E4049D"/>
    <w:rsid w:val="00E4069D"/>
    <w:rsid w:val="00E4080A"/>
    <w:rsid w:val="00E40F8C"/>
    <w:rsid w:val="00E4101F"/>
    <w:rsid w:val="00E41157"/>
    <w:rsid w:val="00E413DA"/>
    <w:rsid w:val="00E418C8"/>
    <w:rsid w:val="00E41DF8"/>
    <w:rsid w:val="00E422F6"/>
    <w:rsid w:val="00E42363"/>
    <w:rsid w:val="00E42C28"/>
    <w:rsid w:val="00E43042"/>
    <w:rsid w:val="00E43237"/>
    <w:rsid w:val="00E4357D"/>
    <w:rsid w:val="00E435C5"/>
    <w:rsid w:val="00E43622"/>
    <w:rsid w:val="00E43707"/>
    <w:rsid w:val="00E437C2"/>
    <w:rsid w:val="00E44149"/>
    <w:rsid w:val="00E4420A"/>
    <w:rsid w:val="00E4453F"/>
    <w:rsid w:val="00E44AC2"/>
    <w:rsid w:val="00E44BA4"/>
    <w:rsid w:val="00E455EA"/>
    <w:rsid w:val="00E45858"/>
    <w:rsid w:val="00E45926"/>
    <w:rsid w:val="00E45A0E"/>
    <w:rsid w:val="00E45EA0"/>
    <w:rsid w:val="00E4607B"/>
    <w:rsid w:val="00E460AB"/>
    <w:rsid w:val="00E46279"/>
    <w:rsid w:val="00E463EF"/>
    <w:rsid w:val="00E46656"/>
    <w:rsid w:val="00E466CB"/>
    <w:rsid w:val="00E46904"/>
    <w:rsid w:val="00E46CC2"/>
    <w:rsid w:val="00E46CCC"/>
    <w:rsid w:val="00E47276"/>
    <w:rsid w:val="00E4759E"/>
    <w:rsid w:val="00E47624"/>
    <w:rsid w:val="00E47AC9"/>
    <w:rsid w:val="00E506BC"/>
    <w:rsid w:val="00E50A45"/>
    <w:rsid w:val="00E50E0F"/>
    <w:rsid w:val="00E51199"/>
    <w:rsid w:val="00E5154F"/>
    <w:rsid w:val="00E516C5"/>
    <w:rsid w:val="00E519DC"/>
    <w:rsid w:val="00E51AAC"/>
    <w:rsid w:val="00E51B4A"/>
    <w:rsid w:val="00E51C2A"/>
    <w:rsid w:val="00E51FA3"/>
    <w:rsid w:val="00E520C6"/>
    <w:rsid w:val="00E52FA4"/>
    <w:rsid w:val="00E52FF5"/>
    <w:rsid w:val="00E5322B"/>
    <w:rsid w:val="00E537D5"/>
    <w:rsid w:val="00E53899"/>
    <w:rsid w:val="00E53BE2"/>
    <w:rsid w:val="00E543B6"/>
    <w:rsid w:val="00E543E5"/>
    <w:rsid w:val="00E5443A"/>
    <w:rsid w:val="00E54812"/>
    <w:rsid w:val="00E54A1F"/>
    <w:rsid w:val="00E54BE2"/>
    <w:rsid w:val="00E55499"/>
    <w:rsid w:val="00E55782"/>
    <w:rsid w:val="00E5595B"/>
    <w:rsid w:val="00E55D64"/>
    <w:rsid w:val="00E56390"/>
    <w:rsid w:val="00E566C1"/>
    <w:rsid w:val="00E56738"/>
    <w:rsid w:val="00E56FD5"/>
    <w:rsid w:val="00E5737E"/>
    <w:rsid w:val="00E57498"/>
    <w:rsid w:val="00E5799E"/>
    <w:rsid w:val="00E57CD2"/>
    <w:rsid w:val="00E57EAF"/>
    <w:rsid w:val="00E605EE"/>
    <w:rsid w:val="00E606B0"/>
    <w:rsid w:val="00E6101F"/>
    <w:rsid w:val="00E610AC"/>
    <w:rsid w:val="00E611F6"/>
    <w:rsid w:val="00E6168E"/>
    <w:rsid w:val="00E617EC"/>
    <w:rsid w:val="00E618BB"/>
    <w:rsid w:val="00E61AC0"/>
    <w:rsid w:val="00E61C66"/>
    <w:rsid w:val="00E61C7C"/>
    <w:rsid w:val="00E61ED9"/>
    <w:rsid w:val="00E621B6"/>
    <w:rsid w:val="00E621C4"/>
    <w:rsid w:val="00E625FE"/>
    <w:rsid w:val="00E62617"/>
    <w:rsid w:val="00E62B56"/>
    <w:rsid w:val="00E62ECC"/>
    <w:rsid w:val="00E642D7"/>
    <w:rsid w:val="00E6453C"/>
    <w:rsid w:val="00E64C7A"/>
    <w:rsid w:val="00E64DE7"/>
    <w:rsid w:val="00E65002"/>
    <w:rsid w:val="00E650D9"/>
    <w:rsid w:val="00E65F6E"/>
    <w:rsid w:val="00E661B7"/>
    <w:rsid w:val="00E6620A"/>
    <w:rsid w:val="00E66669"/>
    <w:rsid w:val="00E66768"/>
    <w:rsid w:val="00E66FC5"/>
    <w:rsid w:val="00E6711B"/>
    <w:rsid w:val="00E673C0"/>
    <w:rsid w:val="00E67473"/>
    <w:rsid w:val="00E67F78"/>
    <w:rsid w:val="00E67FD4"/>
    <w:rsid w:val="00E70159"/>
    <w:rsid w:val="00E702DC"/>
    <w:rsid w:val="00E70A2A"/>
    <w:rsid w:val="00E71321"/>
    <w:rsid w:val="00E715B5"/>
    <w:rsid w:val="00E7164E"/>
    <w:rsid w:val="00E71938"/>
    <w:rsid w:val="00E71BAE"/>
    <w:rsid w:val="00E71DA6"/>
    <w:rsid w:val="00E72073"/>
    <w:rsid w:val="00E72482"/>
    <w:rsid w:val="00E72CB4"/>
    <w:rsid w:val="00E738EE"/>
    <w:rsid w:val="00E739E7"/>
    <w:rsid w:val="00E73A40"/>
    <w:rsid w:val="00E73C6A"/>
    <w:rsid w:val="00E744FE"/>
    <w:rsid w:val="00E749A2"/>
    <w:rsid w:val="00E74A27"/>
    <w:rsid w:val="00E74C88"/>
    <w:rsid w:val="00E7522D"/>
    <w:rsid w:val="00E75B87"/>
    <w:rsid w:val="00E75D00"/>
    <w:rsid w:val="00E76524"/>
    <w:rsid w:val="00E76C49"/>
    <w:rsid w:val="00E7715E"/>
    <w:rsid w:val="00E77182"/>
    <w:rsid w:val="00E771AB"/>
    <w:rsid w:val="00E772FA"/>
    <w:rsid w:val="00E77348"/>
    <w:rsid w:val="00E77B00"/>
    <w:rsid w:val="00E77D4F"/>
    <w:rsid w:val="00E77E9C"/>
    <w:rsid w:val="00E801A4"/>
    <w:rsid w:val="00E8046E"/>
    <w:rsid w:val="00E804C0"/>
    <w:rsid w:val="00E81D00"/>
    <w:rsid w:val="00E81D54"/>
    <w:rsid w:val="00E81E45"/>
    <w:rsid w:val="00E82405"/>
    <w:rsid w:val="00E828D6"/>
    <w:rsid w:val="00E82AB5"/>
    <w:rsid w:val="00E82FB7"/>
    <w:rsid w:val="00E8329C"/>
    <w:rsid w:val="00E8341E"/>
    <w:rsid w:val="00E834EB"/>
    <w:rsid w:val="00E83524"/>
    <w:rsid w:val="00E839B1"/>
    <w:rsid w:val="00E842D1"/>
    <w:rsid w:val="00E84569"/>
    <w:rsid w:val="00E84B91"/>
    <w:rsid w:val="00E855F6"/>
    <w:rsid w:val="00E855FD"/>
    <w:rsid w:val="00E85736"/>
    <w:rsid w:val="00E85B8A"/>
    <w:rsid w:val="00E85D08"/>
    <w:rsid w:val="00E85FCB"/>
    <w:rsid w:val="00E85FE0"/>
    <w:rsid w:val="00E86093"/>
    <w:rsid w:val="00E865B6"/>
    <w:rsid w:val="00E865D2"/>
    <w:rsid w:val="00E86A5D"/>
    <w:rsid w:val="00E86A79"/>
    <w:rsid w:val="00E86BBE"/>
    <w:rsid w:val="00E86D1F"/>
    <w:rsid w:val="00E86FD9"/>
    <w:rsid w:val="00E8748F"/>
    <w:rsid w:val="00E9023C"/>
    <w:rsid w:val="00E90371"/>
    <w:rsid w:val="00E90412"/>
    <w:rsid w:val="00E904DC"/>
    <w:rsid w:val="00E90583"/>
    <w:rsid w:val="00E90889"/>
    <w:rsid w:val="00E90C2A"/>
    <w:rsid w:val="00E90C8D"/>
    <w:rsid w:val="00E90FBB"/>
    <w:rsid w:val="00E91982"/>
    <w:rsid w:val="00E91ECA"/>
    <w:rsid w:val="00E91ED0"/>
    <w:rsid w:val="00E923D2"/>
    <w:rsid w:val="00E92A3A"/>
    <w:rsid w:val="00E92A70"/>
    <w:rsid w:val="00E92C8C"/>
    <w:rsid w:val="00E92CE6"/>
    <w:rsid w:val="00E940F3"/>
    <w:rsid w:val="00E943B2"/>
    <w:rsid w:val="00E945CD"/>
    <w:rsid w:val="00E947FB"/>
    <w:rsid w:val="00E948FA"/>
    <w:rsid w:val="00E94945"/>
    <w:rsid w:val="00E94E4A"/>
    <w:rsid w:val="00E95315"/>
    <w:rsid w:val="00E955B1"/>
    <w:rsid w:val="00E95A88"/>
    <w:rsid w:val="00E95B6E"/>
    <w:rsid w:val="00E95D68"/>
    <w:rsid w:val="00E95F28"/>
    <w:rsid w:val="00E96153"/>
    <w:rsid w:val="00E9637A"/>
    <w:rsid w:val="00E965EC"/>
    <w:rsid w:val="00E96AAF"/>
    <w:rsid w:val="00E96BF0"/>
    <w:rsid w:val="00E96E42"/>
    <w:rsid w:val="00E971E6"/>
    <w:rsid w:val="00E9758E"/>
    <w:rsid w:val="00E977FE"/>
    <w:rsid w:val="00E97B46"/>
    <w:rsid w:val="00E97CAF"/>
    <w:rsid w:val="00E97CCA"/>
    <w:rsid w:val="00E97CF6"/>
    <w:rsid w:val="00E97D26"/>
    <w:rsid w:val="00E97F61"/>
    <w:rsid w:val="00EA06F7"/>
    <w:rsid w:val="00EA0FAA"/>
    <w:rsid w:val="00EA10A4"/>
    <w:rsid w:val="00EA10F8"/>
    <w:rsid w:val="00EA159D"/>
    <w:rsid w:val="00EA1667"/>
    <w:rsid w:val="00EA173A"/>
    <w:rsid w:val="00EA184D"/>
    <w:rsid w:val="00EA1B2D"/>
    <w:rsid w:val="00EA1C0F"/>
    <w:rsid w:val="00EA2174"/>
    <w:rsid w:val="00EA2199"/>
    <w:rsid w:val="00EA2981"/>
    <w:rsid w:val="00EA298C"/>
    <w:rsid w:val="00EA2F4E"/>
    <w:rsid w:val="00EA33E6"/>
    <w:rsid w:val="00EA359C"/>
    <w:rsid w:val="00EA35D8"/>
    <w:rsid w:val="00EA3D1D"/>
    <w:rsid w:val="00EA3D5D"/>
    <w:rsid w:val="00EA4228"/>
    <w:rsid w:val="00EA44EB"/>
    <w:rsid w:val="00EA4BFF"/>
    <w:rsid w:val="00EA4EB1"/>
    <w:rsid w:val="00EA5302"/>
    <w:rsid w:val="00EA5697"/>
    <w:rsid w:val="00EA5887"/>
    <w:rsid w:val="00EA58AA"/>
    <w:rsid w:val="00EA68AC"/>
    <w:rsid w:val="00EA6A55"/>
    <w:rsid w:val="00EA6C86"/>
    <w:rsid w:val="00EA70F7"/>
    <w:rsid w:val="00EA7365"/>
    <w:rsid w:val="00EA7FD3"/>
    <w:rsid w:val="00EB04DA"/>
    <w:rsid w:val="00EB062D"/>
    <w:rsid w:val="00EB0872"/>
    <w:rsid w:val="00EB0A2A"/>
    <w:rsid w:val="00EB0C11"/>
    <w:rsid w:val="00EB0C9D"/>
    <w:rsid w:val="00EB10C2"/>
    <w:rsid w:val="00EB11F9"/>
    <w:rsid w:val="00EB198F"/>
    <w:rsid w:val="00EB1D6B"/>
    <w:rsid w:val="00EB2016"/>
    <w:rsid w:val="00EB2093"/>
    <w:rsid w:val="00EB2779"/>
    <w:rsid w:val="00EB30D8"/>
    <w:rsid w:val="00EB3185"/>
    <w:rsid w:val="00EB3358"/>
    <w:rsid w:val="00EB391B"/>
    <w:rsid w:val="00EB3B7A"/>
    <w:rsid w:val="00EB3C50"/>
    <w:rsid w:val="00EB3F9E"/>
    <w:rsid w:val="00EB4420"/>
    <w:rsid w:val="00EB4A81"/>
    <w:rsid w:val="00EB4C70"/>
    <w:rsid w:val="00EB4CE9"/>
    <w:rsid w:val="00EB4D61"/>
    <w:rsid w:val="00EB51E3"/>
    <w:rsid w:val="00EB58CD"/>
    <w:rsid w:val="00EB5BBE"/>
    <w:rsid w:val="00EB5CF2"/>
    <w:rsid w:val="00EB5F54"/>
    <w:rsid w:val="00EB6091"/>
    <w:rsid w:val="00EB6455"/>
    <w:rsid w:val="00EB663E"/>
    <w:rsid w:val="00EB6762"/>
    <w:rsid w:val="00EB6E52"/>
    <w:rsid w:val="00EB6F2F"/>
    <w:rsid w:val="00EB6FE1"/>
    <w:rsid w:val="00EB71C1"/>
    <w:rsid w:val="00EB72C5"/>
    <w:rsid w:val="00EB7809"/>
    <w:rsid w:val="00EB7CE6"/>
    <w:rsid w:val="00EB7E57"/>
    <w:rsid w:val="00EB7F45"/>
    <w:rsid w:val="00EC0380"/>
    <w:rsid w:val="00EC0407"/>
    <w:rsid w:val="00EC057B"/>
    <w:rsid w:val="00EC0A2D"/>
    <w:rsid w:val="00EC0ADD"/>
    <w:rsid w:val="00EC0D13"/>
    <w:rsid w:val="00EC1146"/>
    <w:rsid w:val="00EC149F"/>
    <w:rsid w:val="00EC1A1E"/>
    <w:rsid w:val="00EC201B"/>
    <w:rsid w:val="00EC2151"/>
    <w:rsid w:val="00EC2402"/>
    <w:rsid w:val="00EC27D7"/>
    <w:rsid w:val="00EC283F"/>
    <w:rsid w:val="00EC2C6A"/>
    <w:rsid w:val="00EC316E"/>
    <w:rsid w:val="00EC35C7"/>
    <w:rsid w:val="00EC363E"/>
    <w:rsid w:val="00EC394E"/>
    <w:rsid w:val="00EC3B35"/>
    <w:rsid w:val="00EC3FE4"/>
    <w:rsid w:val="00EC45F4"/>
    <w:rsid w:val="00EC50D3"/>
    <w:rsid w:val="00EC5166"/>
    <w:rsid w:val="00EC5440"/>
    <w:rsid w:val="00EC572B"/>
    <w:rsid w:val="00EC58FD"/>
    <w:rsid w:val="00EC5EF4"/>
    <w:rsid w:val="00EC64AE"/>
    <w:rsid w:val="00EC65FB"/>
    <w:rsid w:val="00EC6680"/>
    <w:rsid w:val="00EC6924"/>
    <w:rsid w:val="00EC6A57"/>
    <w:rsid w:val="00EC6CC8"/>
    <w:rsid w:val="00EC6EFC"/>
    <w:rsid w:val="00EC7D15"/>
    <w:rsid w:val="00EC7FFB"/>
    <w:rsid w:val="00ED04DF"/>
    <w:rsid w:val="00ED0591"/>
    <w:rsid w:val="00ED0B1D"/>
    <w:rsid w:val="00ED0FD0"/>
    <w:rsid w:val="00ED1181"/>
    <w:rsid w:val="00ED1AC4"/>
    <w:rsid w:val="00ED21FD"/>
    <w:rsid w:val="00ED231B"/>
    <w:rsid w:val="00ED23C8"/>
    <w:rsid w:val="00ED244C"/>
    <w:rsid w:val="00ED264E"/>
    <w:rsid w:val="00ED2AC6"/>
    <w:rsid w:val="00ED2DAE"/>
    <w:rsid w:val="00ED2F00"/>
    <w:rsid w:val="00ED3578"/>
    <w:rsid w:val="00ED376E"/>
    <w:rsid w:val="00ED3BF9"/>
    <w:rsid w:val="00ED3C98"/>
    <w:rsid w:val="00ED3F4B"/>
    <w:rsid w:val="00ED45F8"/>
    <w:rsid w:val="00ED4968"/>
    <w:rsid w:val="00ED4AA3"/>
    <w:rsid w:val="00ED4B0F"/>
    <w:rsid w:val="00ED53CC"/>
    <w:rsid w:val="00ED5624"/>
    <w:rsid w:val="00ED5AE0"/>
    <w:rsid w:val="00ED6336"/>
    <w:rsid w:val="00ED686F"/>
    <w:rsid w:val="00ED68E1"/>
    <w:rsid w:val="00ED697E"/>
    <w:rsid w:val="00ED6B5D"/>
    <w:rsid w:val="00ED6F5F"/>
    <w:rsid w:val="00ED7140"/>
    <w:rsid w:val="00ED71C3"/>
    <w:rsid w:val="00ED72EA"/>
    <w:rsid w:val="00ED7C69"/>
    <w:rsid w:val="00ED7D73"/>
    <w:rsid w:val="00EE0045"/>
    <w:rsid w:val="00EE060C"/>
    <w:rsid w:val="00EE060F"/>
    <w:rsid w:val="00EE0A1E"/>
    <w:rsid w:val="00EE0AC9"/>
    <w:rsid w:val="00EE139E"/>
    <w:rsid w:val="00EE1A19"/>
    <w:rsid w:val="00EE1C2F"/>
    <w:rsid w:val="00EE1D67"/>
    <w:rsid w:val="00EE21D6"/>
    <w:rsid w:val="00EE26FD"/>
    <w:rsid w:val="00EE2D99"/>
    <w:rsid w:val="00EE3038"/>
    <w:rsid w:val="00EE317D"/>
    <w:rsid w:val="00EE3292"/>
    <w:rsid w:val="00EE359E"/>
    <w:rsid w:val="00EE37D1"/>
    <w:rsid w:val="00EE3932"/>
    <w:rsid w:val="00EE3C81"/>
    <w:rsid w:val="00EE4E51"/>
    <w:rsid w:val="00EE4E6C"/>
    <w:rsid w:val="00EE63B2"/>
    <w:rsid w:val="00EE6B3D"/>
    <w:rsid w:val="00EE71A2"/>
    <w:rsid w:val="00EE758B"/>
    <w:rsid w:val="00EE7CA2"/>
    <w:rsid w:val="00EE7D9B"/>
    <w:rsid w:val="00EE7E61"/>
    <w:rsid w:val="00EE7E83"/>
    <w:rsid w:val="00EF0063"/>
    <w:rsid w:val="00EF104D"/>
    <w:rsid w:val="00EF128D"/>
    <w:rsid w:val="00EF1566"/>
    <w:rsid w:val="00EF17C5"/>
    <w:rsid w:val="00EF2565"/>
    <w:rsid w:val="00EF2790"/>
    <w:rsid w:val="00EF27EA"/>
    <w:rsid w:val="00EF283B"/>
    <w:rsid w:val="00EF28CA"/>
    <w:rsid w:val="00EF3166"/>
    <w:rsid w:val="00EF32C9"/>
    <w:rsid w:val="00EF374B"/>
    <w:rsid w:val="00EF465C"/>
    <w:rsid w:val="00EF483E"/>
    <w:rsid w:val="00EF4BB7"/>
    <w:rsid w:val="00EF5660"/>
    <w:rsid w:val="00EF56DE"/>
    <w:rsid w:val="00EF5F7E"/>
    <w:rsid w:val="00EF5FEE"/>
    <w:rsid w:val="00EF66CC"/>
    <w:rsid w:val="00EF6768"/>
    <w:rsid w:val="00EF67EB"/>
    <w:rsid w:val="00EF680B"/>
    <w:rsid w:val="00EF68A8"/>
    <w:rsid w:val="00EF6DC2"/>
    <w:rsid w:val="00EF702D"/>
    <w:rsid w:val="00EF72F3"/>
    <w:rsid w:val="00EF7E09"/>
    <w:rsid w:val="00EF7FE4"/>
    <w:rsid w:val="00F00018"/>
    <w:rsid w:val="00F0027F"/>
    <w:rsid w:val="00F004A0"/>
    <w:rsid w:val="00F00AF8"/>
    <w:rsid w:val="00F00B49"/>
    <w:rsid w:val="00F00DA1"/>
    <w:rsid w:val="00F00E05"/>
    <w:rsid w:val="00F0107F"/>
    <w:rsid w:val="00F012B4"/>
    <w:rsid w:val="00F012B5"/>
    <w:rsid w:val="00F01362"/>
    <w:rsid w:val="00F014E6"/>
    <w:rsid w:val="00F01521"/>
    <w:rsid w:val="00F01A19"/>
    <w:rsid w:val="00F01CA5"/>
    <w:rsid w:val="00F01EA6"/>
    <w:rsid w:val="00F020D4"/>
    <w:rsid w:val="00F02593"/>
    <w:rsid w:val="00F0285B"/>
    <w:rsid w:val="00F02B7E"/>
    <w:rsid w:val="00F02DD1"/>
    <w:rsid w:val="00F02EBD"/>
    <w:rsid w:val="00F036A2"/>
    <w:rsid w:val="00F038BF"/>
    <w:rsid w:val="00F03D44"/>
    <w:rsid w:val="00F03EE6"/>
    <w:rsid w:val="00F03F2B"/>
    <w:rsid w:val="00F0418B"/>
    <w:rsid w:val="00F0438E"/>
    <w:rsid w:val="00F04E47"/>
    <w:rsid w:val="00F052C6"/>
    <w:rsid w:val="00F058FC"/>
    <w:rsid w:val="00F05B9B"/>
    <w:rsid w:val="00F05E3F"/>
    <w:rsid w:val="00F067BA"/>
    <w:rsid w:val="00F06A46"/>
    <w:rsid w:val="00F06BC0"/>
    <w:rsid w:val="00F070A7"/>
    <w:rsid w:val="00F070AC"/>
    <w:rsid w:val="00F0755A"/>
    <w:rsid w:val="00F07660"/>
    <w:rsid w:val="00F076D6"/>
    <w:rsid w:val="00F07CEB"/>
    <w:rsid w:val="00F07D20"/>
    <w:rsid w:val="00F10367"/>
    <w:rsid w:val="00F108E1"/>
    <w:rsid w:val="00F10D0E"/>
    <w:rsid w:val="00F11468"/>
    <w:rsid w:val="00F11BF5"/>
    <w:rsid w:val="00F11F32"/>
    <w:rsid w:val="00F1203F"/>
    <w:rsid w:val="00F12146"/>
    <w:rsid w:val="00F121A9"/>
    <w:rsid w:val="00F122EE"/>
    <w:rsid w:val="00F12AA6"/>
    <w:rsid w:val="00F12ADF"/>
    <w:rsid w:val="00F12FC8"/>
    <w:rsid w:val="00F136CD"/>
    <w:rsid w:val="00F13DEA"/>
    <w:rsid w:val="00F1403E"/>
    <w:rsid w:val="00F145A8"/>
    <w:rsid w:val="00F1477B"/>
    <w:rsid w:val="00F152CA"/>
    <w:rsid w:val="00F1549F"/>
    <w:rsid w:val="00F15BEF"/>
    <w:rsid w:val="00F160C9"/>
    <w:rsid w:val="00F16290"/>
    <w:rsid w:val="00F168C9"/>
    <w:rsid w:val="00F16E2E"/>
    <w:rsid w:val="00F16FE1"/>
    <w:rsid w:val="00F17312"/>
    <w:rsid w:val="00F17490"/>
    <w:rsid w:val="00F17A5E"/>
    <w:rsid w:val="00F17D92"/>
    <w:rsid w:val="00F201CE"/>
    <w:rsid w:val="00F2023A"/>
    <w:rsid w:val="00F2114F"/>
    <w:rsid w:val="00F211BA"/>
    <w:rsid w:val="00F2122A"/>
    <w:rsid w:val="00F212C9"/>
    <w:rsid w:val="00F21680"/>
    <w:rsid w:val="00F21944"/>
    <w:rsid w:val="00F21B2F"/>
    <w:rsid w:val="00F21C8B"/>
    <w:rsid w:val="00F21D06"/>
    <w:rsid w:val="00F221EF"/>
    <w:rsid w:val="00F22596"/>
    <w:rsid w:val="00F22B04"/>
    <w:rsid w:val="00F22E17"/>
    <w:rsid w:val="00F22F6D"/>
    <w:rsid w:val="00F23072"/>
    <w:rsid w:val="00F236A0"/>
    <w:rsid w:val="00F238FD"/>
    <w:rsid w:val="00F23A99"/>
    <w:rsid w:val="00F23AA3"/>
    <w:rsid w:val="00F240F1"/>
    <w:rsid w:val="00F241A2"/>
    <w:rsid w:val="00F247AB"/>
    <w:rsid w:val="00F248BB"/>
    <w:rsid w:val="00F24B5D"/>
    <w:rsid w:val="00F24B9C"/>
    <w:rsid w:val="00F2522F"/>
    <w:rsid w:val="00F2561B"/>
    <w:rsid w:val="00F2614D"/>
    <w:rsid w:val="00F2639C"/>
    <w:rsid w:val="00F266FA"/>
    <w:rsid w:val="00F26ACD"/>
    <w:rsid w:val="00F26F22"/>
    <w:rsid w:val="00F2736F"/>
    <w:rsid w:val="00F27E95"/>
    <w:rsid w:val="00F3019A"/>
    <w:rsid w:val="00F301B6"/>
    <w:rsid w:val="00F30906"/>
    <w:rsid w:val="00F30BF6"/>
    <w:rsid w:val="00F31631"/>
    <w:rsid w:val="00F31728"/>
    <w:rsid w:val="00F31ED1"/>
    <w:rsid w:val="00F32079"/>
    <w:rsid w:val="00F3267D"/>
    <w:rsid w:val="00F32A63"/>
    <w:rsid w:val="00F32F4B"/>
    <w:rsid w:val="00F33998"/>
    <w:rsid w:val="00F33E44"/>
    <w:rsid w:val="00F341BE"/>
    <w:rsid w:val="00F3439B"/>
    <w:rsid w:val="00F3442C"/>
    <w:rsid w:val="00F3492E"/>
    <w:rsid w:val="00F34F17"/>
    <w:rsid w:val="00F35454"/>
    <w:rsid w:val="00F35AC6"/>
    <w:rsid w:val="00F36066"/>
    <w:rsid w:val="00F36E94"/>
    <w:rsid w:val="00F36F8B"/>
    <w:rsid w:val="00F37130"/>
    <w:rsid w:val="00F372CF"/>
    <w:rsid w:val="00F374D2"/>
    <w:rsid w:val="00F37B4C"/>
    <w:rsid w:val="00F4013D"/>
    <w:rsid w:val="00F40907"/>
    <w:rsid w:val="00F40B0C"/>
    <w:rsid w:val="00F41264"/>
    <w:rsid w:val="00F41690"/>
    <w:rsid w:val="00F418E2"/>
    <w:rsid w:val="00F419A6"/>
    <w:rsid w:val="00F426CF"/>
    <w:rsid w:val="00F430D9"/>
    <w:rsid w:val="00F436F3"/>
    <w:rsid w:val="00F44472"/>
    <w:rsid w:val="00F444BE"/>
    <w:rsid w:val="00F44BE0"/>
    <w:rsid w:val="00F44EBC"/>
    <w:rsid w:val="00F44EFA"/>
    <w:rsid w:val="00F450DA"/>
    <w:rsid w:val="00F456D9"/>
    <w:rsid w:val="00F45840"/>
    <w:rsid w:val="00F45BA4"/>
    <w:rsid w:val="00F45D54"/>
    <w:rsid w:val="00F46419"/>
    <w:rsid w:val="00F467B5"/>
    <w:rsid w:val="00F469FB"/>
    <w:rsid w:val="00F46C0F"/>
    <w:rsid w:val="00F46C74"/>
    <w:rsid w:val="00F46DBB"/>
    <w:rsid w:val="00F46E35"/>
    <w:rsid w:val="00F47134"/>
    <w:rsid w:val="00F47485"/>
    <w:rsid w:val="00F47646"/>
    <w:rsid w:val="00F47E71"/>
    <w:rsid w:val="00F50909"/>
    <w:rsid w:val="00F509B6"/>
    <w:rsid w:val="00F50A28"/>
    <w:rsid w:val="00F50EF2"/>
    <w:rsid w:val="00F517C8"/>
    <w:rsid w:val="00F51F04"/>
    <w:rsid w:val="00F51F2A"/>
    <w:rsid w:val="00F5205A"/>
    <w:rsid w:val="00F5231B"/>
    <w:rsid w:val="00F5240A"/>
    <w:rsid w:val="00F526DE"/>
    <w:rsid w:val="00F52867"/>
    <w:rsid w:val="00F528A4"/>
    <w:rsid w:val="00F52DB3"/>
    <w:rsid w:val="00F52EA9"/>
    <w:rsid w:val="00F53113"/>
    <w:rsid w:val="00F5323B"/>
    <w:rsid w:val="00F532A5"/>
    <w:rsid w:val="00F5347B"/>
    <w:rsid w:val="00F535B0"/>
    <w:rsid w:val="00F539EF"/>
    <w:rsid w:val="00F53BC4"/>
    <w:rsid w:val="00F540FF"/>
    <w:rsid w:val="00F557FE"/>
    <w:rsid w:val="00F55F94"/>
    <w:rsid w:val="00F560A2"/>
    <w:rsid w:val="00F5625E"/>
    <w:rsid w:val="00F565B4"/>
    <w:rsid w:val="00F56646"/>
    <w:rsid w:val="00F5671E"/>
    <w:rsid w:val="00F569AD"/>
    <w:rsid w:val="00F56CC8"/>
    <w:rsid w:val="00F56D0B"/>
    <w:rsid w:val="00F56D47"/>
    <w:rsid w:val="00F56F5D"/>
    <w:rsid w:val="00F57151"/>
    <w:rsid w:val="00F57212"/>
    <w:rsid w:val="00F572E4"/>
    <w:rsid w:val="00F5740C"/>
    <w:rsid w:val="00F57692"/>
    <w:rsid w:val="00F57C31"/>
    <w:rsid w:val="00F60525"/>
    <w:rsid w:val="00F6091B"/>
    <w:rsid w:val="00F60C13"/>
    <w:rsid w:val="00F617AE"/>
    <w:rsid w:val="00F619C0"/>
    <w:rsid w:val="00F619CA"/>
    <w:rsid w:val="00F61CED"/>
    <w:rsid w:val="00F62766"/>
    <w:rsid w:val="00F62CD2"/>
    <w:rsid w:val="00F630B3"/>
    <w:rsid w:val="00F63212"/>
    <w:rsid w:val="00F63641"/>
    <w:rsid w:val="00F637AE"/>
    <w:rsid w:val="00F637BD"/>
    <w:rsid w:val="00F637C9"/>
    <w:rsid w:val="00F63984"/>
    <w:rsid w:val="00F63D61"/>
    <w:rsid w:val="00F643A0"/>
    <w:rsid w:val="00F64E89"/>
    <w:rsid w:val="00F64EB7"/>
    <w:rsid w:val="00F64F21"/>
    <w:rsid w:val="00F651C0"/>
    <w:rsid w:val="00F65284"/>
    <w:rsid w:val="00F65FE1"/>
    <w:rsid w:val="00F660B5"/>
    <w:rsid w:val="00F662C5"/>
    <w:rsid w:val="00F663D6"/>
    <w:rsid w:val="00F665A8"/>
    <w:rsid w:val="00F66705"/>
    <w:rsid w:val="00F668C9"/>
    <w:rsid w:val="00F66A67"/>
    <w:rsid w:val="00F67EF6"/>
    <w:rsid w:val="00F700FB"/>
    <w:rsid w:val="00F701F7"/>
    <w:rsid w:val="00F7063C"/>
    <w:rsid w:val="00F709C2"/>
    <w:rsid w:val="00F70A5D"/>
    <w:rsid w:val="00F712C0"/>
    <w:rsid w:val="00F7165B"/>
    <w:rsid w:val="00F72198"/>
    <w:rsid w:val="00F722BC"/>
    <w:rsid w:val="00F72417"/>
    <w:rsid w:val="00F724BD"/>
    <w:rsid w:val="00F72706"/>
    <w:rsid w:val="00F72988"/>
    <w:rsid w:val="00F72B2E"/>
    <w:rsid w:val="00F7312B"/>
    <w:rsid w:val="00F7332A"/>
    <w:rsid w:val="00F7374F"/>
    <w:rsid w:val="00F73B1B"/>
    <w:rsid w:val="00F73BAD"/>
    <w:rsid w:val="00F73ED9"/>
    <w:rsid w:val="00F745A6"/>
    <w:rsid w:val="00F74732"/>
    <w:rsid w:val="00F74882"/>
    <w:rsid w:val="00F74AB8"/>
    <w:rsid w:val="00F74B39"/>
    <w:rsid w:val="00F74D84"/>
    <w:rsid w:val="00F74E85"/>
    <w:rsid w:val="00F752E2"/>
    <w:rsid w:val="00F75681"/>
    <w:rsid w:val="00F75868"/>
    <w:rsid w:val="00F75895"/>
    <w:rsid w:val="00F759DC"/>
    <w:rsid w:val="00F75DB3"/>
    <w:rsid w:val="00F75E18"/>
    <w:rsid w:val="00F762EA"/>
    <w:rsid w:val="00F76A1F"/>
    <w:rsid w:val="00F77091"/>
    <w:rsid w:val="00F772B1"/>
    <w:rsid w:val="00F77442"/>
    <w:rsid w:val="00F778DA"/>
    <w:rsid w:val="00F77E7A"/>
    <w:rsid w:val="00F77ED0"/>
    <w:rsid w:val="00F802A7"/>
    <w:rsid w:val="00F8057D"/>
    <w:rsid w:val="00F8091E"/>
    <w:rsid w:val="00F80F14"/>
    <w:rsid w:val="00F810BB"/>
    <w:rsid w:val="00F8181E"/>
    <w:rsid w:val="00F81A24"/>
    <w:rsid w:val="00F81C36"/>
    <w:rsid w:val="00F82225"/>
    <w:rsid w:val="00F82891"/>
    <w:rsid w:val="00F8297A"/>
    <w:rsid w:val="00F82BE3"/>
    <w:rsid w:val="00F82E9B"/>
    <w:rsid w:val="00F83951"/>
    <w:rsid w:val="00F84252"/>
    <w:rsid w:val="00F8427C"/>
    <w:rsid w:val="00F842CE"/>
    <w:rsid w:val="00F8450A"/>
    <w:rsid w:val="00F84DB9"/>
    <w:rsid w:val="00F84F69"/>
    <w:rsid w:val="00F8626C"/>
    <w:rsid w:val="00F8647E"/>
    <w:rsid w:val="00F8652D"/>
    <w:rsid w:val="00F86955"/>
    <w:rsid w:val="00F87950"/>
    <w:rsid w:val="00F90016"/>
    <w:rsid w:val="00F90930"/>
    <w:rsid w:val="00F909C8"/>
    <w:rsid w:val="00F90ACD"/>
    <w:rsid w:val="00F90C14"/>
    <w:rsid w:val="00F91996"/>
    <w:rsid w:val="00F91AA5"/>
    <w:rsid w:val="00F91CA3"/>
    <w:rsid w:val="00F925A6"/>
    <w:rsid w:val="00F9296C"/>
    <w:rsid w:val="00F93055"/>
    <w:rsid w:val="00F93226"/>
    <w:rsid w:val="00F933BC"/>
    <w:rsid w:val="00F934BB"/>
    <w:rsid w:val="00F93E8C"/>
    <w:rsid w:val="00F94484"/>
    <w:rsid w:val="00F946E4"/>
    <w:rsid w:val="00F9471D"/>
    <w:rsid w:val="00F94A67"/>
    <w:rsid w:val="00F95102"/>
    <w:rsid w:val="00F95650"/>
    <w:rsid w:val="00F95F56"/>
    <w:rsid w:val="00F96370"/>
    <w:rsid w:val="00F96677"/>
    <w:rsid w:val="00F96780"/>
    <w:rsid w:val="00F969F8"/>
    <w:rsid w:val="00F96A52"/>
    <w:rsid w:val="00F96D3C"/>
    <w:rsid w:val="00F974DD"/>
    <w:rsid w:val="00F9792B"/>
    <w:rsid w:val="00F97DA0"/>
    <w:rsid w:val="00F97DAC"/>
    <w:rsid w:val="00FA0259"/>
    <w:rsid w:val="00FA0DCB"/>
    <w:rsid w:val="00FA0F83"/>
    <w:rsid w:val="00FA1AA5"/>
    <w:rsid w:val="00FA1D83"/>
    <w:rsid w:val="00FA22B1"/>
    <w:rsid w:val="00FA237B"/>
    <w:rsid w:val="00FA271F"/>
    <w:rsid w:val="00FA2BBE"/>
    <w:rsid w:val="00FA2D2B"/>
    <w:rsid w:val="00FA3004"/>
    <w:rsid w:val="00FA31D1"/>
    <w:rsid w:val="00FA3265"/>
    <w:rsid w:val="00FA3771"/>
    <w:rsid w:val="00FA37F6"/>
    <w:rsid w:val="00FA3A56"/>
    <w:rsid w:val="00FA3CFD"/>
    <w:rsid w:val="00FA3DBB"/>
    <w:rsid w:val="00FA3DE9"/>
    <w:rsid w:val="00FA430A"/>
    <w:rsid w:val="00FA4547"/>
    <w:rsid w:val="00FA49EB"/>
    <w:rsid w:val="00FA4C18"/>
    <w:rsid w:val="00FA5443"/>
    <w:rsid w:val="00FA546A"/>
    <w:rsid w:val="00FA56D6"/>
    <w:rsid w:val="00FA5AFC"/>
    <w:rsid w:val="00FA5E68"/>
    <w:rsid w:val="00FA60D7"/>
    <w:rsid w:val="00FA6126"/>
    <w:rsid w:val="00FA6158"/>
    <w:rsid w:val="00FA63C3"/>
    <w:rsid w:val="00FA6741"/>
    <w:rsid w:val="00FA67DC"/>
    <w:rsid w:val="00FA6CD7"/>
    <w:rsid w:val="00FA7036"/>
    <w:rsid w:val="00FA70E8"/>
    <w:rsid w:val="00FA73CF"/>
    <w:rsid w:val="00FA74F6"/>
    <w:rsid w:val="00FA7CAB"/>
    <w:rsid w:val="00FB04F8"/>
    <w:rsid w:val="00FB097D"/>
    <w:rsid w:val="00FB0A34"/>
    <w:rsid w:val="00FB0AF6"/>
    <w:rsid w:val="00FB11FE"/>
    <w:rsid w:val="00FB131B"/>
    <w:rsid w:val="00FB1539"/>
    <w:rsid w:val="00FB1B05"/>
    <w:rsid w:val="00FB1BAD"/>
    <w:rsid w:val="00FB1C97"/>
    <w:rsid w:val="00FB1FEA"/>
    <w:rsid w:val="00FB2E87"/>
    <w:rsid w:val="00FB305C"/>
    <w:rsid w:val="00FB3C85"/>
    <w:rsid w:val="00FB3F8C"/>
    <w:rsid w:val="00FB4037"/>
    <w:rsid w:val="00FB414E"/>
    <w:rsid w:val="00FB4426"/>
    <w:rsid w:val="00FB493B"/>
    <w:rsid w:val="00FB4B89"/>
    <w:rsid w:val="00FB51E1"/>
    <w:rsid w:val="00FB5436"/>
    <w:rsid w:val="00FB5EEA"/>
    <w:rsid w:val="00FB6140"/>
    <w:rsid w:val="00FB6229"/>
    <w:rsid w:val="00FB62E0"/>
    <w:rsid w:val="00FB6843"/>
    <w:rsid w:val="00FB68F4"/>
    <w:rsid w:val="00FB6912"/>
    <w:rsid w:val="00FB720B"/>
    <w:rsid w:val="00FB7787"/>
    <w:rsid w:val="00FB7C32"/>
    <w:rsid w:val="00FB7D24"/>
    <w:rsid w:val="00FB7FCF"/>
    <w:rsid w:val="00FC0479"/>
    <w:rsid w:val="00FC04A0"/>
    <w:rsid w:val="00FC0582"/>
    <w:rsid w:val="00FC05C8"/>
    <w:rsid w:val="00FC091D"/>
    <w:rsid w:val="00FC0EB9"/>
    <w:rsid w:val="00FC12D0"/>
    <w:rsid w:val="00FC178C"/>
    <w:rsid w:val="00FC1F75"/>
    <w:rsid w:val="00FC2052"/>
    <w:rsid w:val="00FC25FD"/>
    <w:rsid w:val="00FC2C0B"/>
    <w:rsid w:val="00FC2D58"/>
    <w:rsid w:val="00FC30FD"/>
    <w:rsid w:val="00FC31B1"/>
    <w:rsid w:val="00FC3334"/>
    <w:rsid w:val="00FC3384"/>
    <w:rsid w:val="00FC36D7"/>
    <w:rsid w:val="00FC385D"/>
    <w:rsid w:val="00FC38BA"/>
    <w:rsid w:val="00FC3BF9"/>
    <w:rsid w:val="00FC48C7"/>
    <w:rsid w:val="00FC4BC7"/>
    <w:rsid w:val="00FC4C57"/>
    <w:rsid w:val="00FC4C94"/>
    <w:rsid w:val="00FC4D03"/>
    <w:rsid w:val="00FC4D81"/>
    <w:rsid w:val="00FC4F04"/>
    <w:rsid w:val="00FC5489"/>
    <w:rsid w:val="00FC55E5"/>
    <w:rsid w:val="00FC5F8B"/>
    <w:rsid w:val="00FC644B"/>
    <w:rsid w:val="00FC6731"/>
    <w:rsid w:val="00FC69A6"/>
    <w:rsid w:val="00FC7024"/>
    <w:rsid w:val="00FC74D9"/>
    <w:rsid w:val="00FC763F"/>
    <w:rsid w:val="00FC7918"/>
    <w:rsid w:val="00FC7F5B"/>
    <w:rsid w:val="00FD04B1"/>
    <w:rsid w:val="00FD04E7"/>
    <w:rsid w:val="00FD07F0"/>
    <w:rsid w:val="00FD0908"/>
    <w:rsid w:val="00FD0E95"/>
    <w:rsid w:val="00FD0ED4"/>
    <w:rsid w:val="00FD0F0E"/>
    <w:rsid w:val="00FD0F2F"/>
    <w:rsid w:val="00FD0F94"/>
    <w:rsid w:val="00FD11C0"/>
    <w:rsid w:val="00FD17D4"/>
    <w:rsid w:val="00FD18A7"/>
    <w:rsid w:val="00FD1A96"/>
    <w:rsid w:val="00FD1D9E"/>
    <w:rsid w:val="00FD1E81"/>
    <w:rsid w:val="00FD1F70"/>
    <w:rsid w:val="00FD211B"/>
    <w:rsid w:val="00FD21B1"/>
    <w:rsid w:val="00FD2271"/>
    <w:rsid w:val="00FD231C"/>
    <w:rsid w:val="00FD3432"/>
    <w:rsid w:val="00FD3673"/>
    <w:rsid w:val="00FD39A4"/>
    <w:rsid w:val="00FD4636"/>
    <w:rsid w:val="00FD4B99"/>
    <w:rsid w:val="00FD4FF7"/>
    <w:rsid w:val="00FD516D"/>
    <w:rsid w:val="00FD5269"/>
    <w:rsid w:val="00FD55E4"/>
    <w:rsid w:val="00FD5A58"/>
    <w:rsid w:val="00FD5B3A"/>
    <w:rsid w:val="00FD5C6F"/>
    <w:rsid w:val="00FD625D"/>
    <w:rsid w:val="00FD62FD"/>
    <w:rsid w:val="00FD64A6"/>
    <w:rsid w:val="00FD71B7"/>
    <w:rsid w:val="00FD7461"/>
    <w:rsid w:val="00FE0650"/>
    <w:rsid w:val="00FE0841"/>
    <w:rsid w:val="00FE08E1"/>
    <w:rsid w:val="00FE0F7D"/>
    <w:rsid w:val="00FE0FAA"/>
    <w:rsid w:val="00FE1732"/>
    <w:rsid w:val="00FE1979"/>
    <w:rsid w:val="00FE1B80"/>
    <w:rsid w:val="00FE23E7"/>
    <w:rsid w:val="00FE26F2"/>
    <w:rsid w:val="00FE294F"/>
    <w:rsid w:val="00FE2B3D"/>
    <w:rsid w:val="00FE325D"/>
    <w:rsid w:val="00FE3508"/>
    <w:rsid w:val="00FE3788"/>
    <w:rsid w:val="00FE3940"/>
    <w:rsid w:val="00FE3A0B"/>
    <w:rsid w:val="00FE3D8C"/>
    <w:rsid w:val="00FE4026"/>
    <w:rsid w:val="00FE42CF"/>
    <w:rsid w:val="00FE44A0"/>
    <w:rsid w:val="00FE44E1"/>
    <w:rsid w:val="00FE457D"/>
    <w:rsid w:val="00FE4FCE"/>
    <w:rsid w:val="00FE5C47"/>
    <w:rsid w:val="00FE6385"/>
    <w:rsid w:val="00FE67AF"/>
    <w:rsid w:val="00FE68EC"/>
    <w:rsid w:val="00FE69E3"/>
    <w:rsid w:val="00FE6AC7"/>
    <w:rsid w:val="00FE6BFF"/>
    <w:rsid w:val="00FE7367"/>
    <w:rsid w:val="00FE770D"/>
    <w:rsid w:val="00FE7714"/>
    <w:rsid w:val="00FE7C40"/>
    <w:rsid w:val="00FE7ED6"/>
    <w:rsid w:val="00FF0355"/>
    <w:rsid w:val="00FF03A5"/>
    <w:rsid w:val="00FF04BF"/>
    <w:rsid w:val="00FF0AFB"/>
    <w:rsid w:val="00FF0D5D"/>
    <w:rsid w:val="00FF107D"/>
    <w:rsid w:val="00FF1986"/>
    <w:rsid w:val="00FF199C"/>
    <w:rsid w:val="00FF23D4"/>
    <w:rsid w:val="00FF26B7"/>
    <w:rsid w:val="00FF29E2"/>
    <w:rsid w:val="00FF2F73"/>
    <w:rsid w:val="00FF30A4"/>
    <w:rsid w:val="00FF3A29"/>
    <w:rsid w:val="00FF41D6"/>
    <w:rsid w:val="00FF44E1"/>
    <w:rsid w:val="00FF45F3"/>
    <w:rsid w:val="00FF508E"/>
    <w:rsid w:val="00FF562F"/>
    <w:rsid w:val="00FF57FB"/>
    <w:rsid w:val="00FF5BD7"/>
    <w:rsid w:val="00FF6663"/>
    <w:rsid w:val="00FF68A1"/>
    <w:rsid w:val="00FF6980"/>
    <w:rsid w:val="00FF6E82"/>
    <w:rsid w:val="00FF7211"/>
    <w:rsid w:val="00FF75AF"/>
    <w:rsid w:val="00FF7883"/>
    <w:rsid w:val="00FF78D0"/>
    <w:rsid w:val="00FF7AEB"/>
    <w:rsid w:val="00FF7CC7"/>
    <w:rsid w:val="00FF7D6E"/>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EDFBFD"/>
  <w15:docId w15:val="{3EC85EAD-18FD-42DA-889E-31BA8D060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sr-Latn-RS" w:eastAsia="sr-Latn-RS"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_TEXT"/>
    <w:qFormat/>
    <w:rsid w:val="0000783C"/>
    <w:rPr>
      <w:rFonts w:ascii="Arial" w:eastAsia="Times New Roman" w:hAnsi="Arial" w:cs="Times New Roman"/>
      <w:sz w:val="24"/>
      <w:lang w:val="en-US" w:eastAsia="en-US"/>
    </w:rPr>
  </w:style>
  <w:style w:type="paragraph" w:styleId="Heading1">
    <w:name w:val="heading 1"/>
    <w:basedOn w:val="Normal"/>
    <w:next w:val="Normal"/>
    <w:link w:val="Heading1Char"/>
    <w:qFormat/>
    <w:rsid w:val="004D6FEA"/>
    <w:pPr>
      <w:keepNext/>
      <w:tabs>
        <w:tab w:val="left" w:pos="8222"/>
      </w:tabs>
      <w:outlineLvl w:val="0"/>
    </w:pPr>
    <w:rPr>
      <w:rFonts w:ascii="YU C Times" w:hAnsi="YU C Times"/>
      <w:b/>
      <w:sz w:val="36"/>
    </w:rPr>
  </w:style>
  <w:style w:type="paragraph" w:styleId="Heading2">
    <w:name w:val="heading 2"/>
    <w:basedOn w:val="Normal"/>
    <w:next w:val="Normal"/>
    <w:link w:val="Heading2Char"/>
    <w:unhideWhenUsed/>
    <w:qFormat/>
    <w:rsid w:val="004904E6"/>
    <w:pPr>
      <w:keepNext/>
      <w:keepLines/>
      <w:spacing w:before="40"/>
      <w:outlineLvl w:val="1"/>
    </w:pPr>
    <w:rPr>
      <w:rFonts w:ascii="Calibri Light" w:hAnsi="Calibri Light"/>
      <w:color w:val="2E74B5"/>
      <w:sz w:val="26"/>
      <w:szCs w:val="26"/>
    </w:rPr>
  </w:style>
  <w:style w:type="paragraph" w:styleId="Heading3">
    <w:name w:val="heading 3"/>
    <w:basedOn w:val="Normal"/>
    <w:next w:val="Normal"/>
    <w:link w:val="Heading3Char"/>
    <w:qFormat/>
    <w:rsid w:val="004D6FEA"/>
    <w:pPr>
      <w:keepNext/>
      <w:jc w:val="center"/>
      <w:outlineLvl w:val="2"/>
    </w:pPr>
    <w:rPr>
      <w:rFonts w:ascii="YU C Times" w:hAnsi="YU C Times"/>
      <w:b/>
      <w:sz w:val="72"/>
    </w:rPr>
  </w:style>
  <w:style w:type="paragraph" w:styleId="Heading4">
    <w:name w:val="heading 4"/>
    <w:basedOn w:val="Normal"/>
    <w:next w:val="Normal"/>
    <w:link w:val="Heading4Char"/>
    <w:qFormat/>
    <w:rsid w:val="004D6FEA"/>
    <w:pPr>
      <w:keepNext/>
      <w:jc w:val="center"/>
      <w:outlineLvl w:val="3"/>
    </w:pPr>
    <w:rPr>
      <w:rFonts w:ascii="YU C Times" w:hAnsi="YU C Times"/>
      <w:b/>
      <w:sz w:val="52"/>
    </w:rPr>
  </w:style>
  <w:style w:type="paragraph" w:styleId="Heading5">
    <w:name w:val="heading 5"/>
    <w:basedOn w:val="Normal"/>
    <w:next w:val="Normal"/>
    <w:link w:val="Heading5Char"/>
    <w:qFormat/>
    <w:rsid w:val="004D6FEA"/>
    <w:pPr>
      <w:keepNext/>
      <w:jc w:val="right"/>
      <w:outlineLvl w:val="4"/>
    </w:pPr>
    <w:rPr>
      <w:rFonts w:ascii="YU C Times" w:hAnsi="YU C Times"/>
      <w:b/>
      <w:sz w:val="40"/>
    </w:rPr>
  </w:style>
  <w:style w:type="paragraph" w:styleId="Heading6">
    <w:name w:val="heading 6"/>
    <w:basedOn w:val="Normal"/>
    <w:next w:val="Normal"/>
    <w:link w:val="Heading6Char"/>
    <w:qFormat/>
    <w:rsid w:val="004D6FEA"/>
    <w:pPr>
      <w:keepNext/>
      <w:ind w:right="-1"/>
      <w:outlineLvl w:val="5"/>
    </w:pPr>
    <w:rPr>
      <w:rFonts w:ascii="CHelvPlain" w:hAnsi="CHelvPlain"/>
      <w:b/>
      <w:color w:val="FF00FF"/>
    </w:rPr>
  </w:style>
  <w:style w:type="paragraph" w:styleId="Heading7">
    <w:name w:val="heading 7"/>
    <w:basedOn w:val="Normal"/>
    <w:next w:val="Normal"/>
    <w:link w:val="Heading7Char"/>
    <w:qFormat/>
    <w:rsid w:val="00A210D4"/>
    <w:pPr>
      <w:keepNext/>
      <w:jc w:val="center"/>
      <w:outlineLvl w:val="6"/>
    </w:pPr>
    <w:rPr>
      <w:rFonts w:cs="Arial"/>
      <w:b/>
      <w:sz w:val="18"/>
      <w:szCs w:val="18"/>
    </w:rPr>
  </w:style>
  <w:style w:type="paragraph" w:styleId="Heading8">
    <w:name w:val="heading 8"/>
    <w:basedOn w:val="Normal"/>
    <w:next w:val="Normal"/>
    <w:link w:val="Heading8Char"/>
    <w:qFormat/>
    <w:rsid w:val="004D6FEA"/>
    <w:pPr>
      <w:keepNext/>
      <w:numPr>
        <w:numId w:val="3"/>
      </w:numPr>
      <w:tabs>
        <w:tab w:val="left" w:leader="dot" w:pos="9072"/>
      </w:tabs>
      <w:ind w:hanging="294"/>
      <w:outlineLvl w:val="7"/>
    </w:pPr>
    <w:rPr>
      <w:rFonts w:ascii="Times_Lat" w:hAnsi="Times_Lat"/>
    </w:rPr>
  </w:style>
  <w:style w:type="paragraph" w:styleId="Heading9">
    <w:name w:val="heading 9"/>
    <w:basedOn w:val="Normal"/>
    <w:next w:val="Normal"/>
    <w:link w:val="Heading9Char"/>
    <w:qFormat/>
    <w:rsid w:val="00A210D4"/>
    <w:pPr>
      <w:spacing w:before="240" w:after="60"/>
      <w:outlineLvl w:val="8"/>
    </w:pPr>
    <w:rPr>
      <w:rFonts w:cs="Arial"/>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4904E6"/>
    <w:rPr>
      <w:rFonts w:ascii="Calibri Light" w:eastAsia="Times New Roman" w:hAnsi="Calibri Light" w:cs="Times New Roman"/>
      <w:color w:val="2E74B5"/>
      <w:sz w:val="26"/>
      <w:szCs w:val="26"/>
      <w:lang w:val="en-US"/>
    </w:rPr>
  </w:style>
  <w:style w:type="paragraph" w:styleId="Header">
    <w:name w:val="header"/>
    <w:basedOn w:val="Normal"/>
    <w:link w:val="HeaderChar"/>
    <w:uiPriority w:val="99"/>
    <w:unhideWhenUsed/>
    <w:rsid w:val="00E146F0"/>
    <w:pPr>
      <w:tabs>
        <w:tab w:val="center" w:pos="4536"/>
        <w:tab w:val="right" w:pos="9072"/>
      </w:tabs>
    </w:pPr>
  </w:style>
  <w:style w:type="character" w:customStyle="1" w:styleId="HeaderChar">
    <w:name w:val="Header Char"/>
    <w:basedOn w:val="DefaultParagraphFont"/>
    <w:link w:val="Header"/>
    <w:uiPriority w:val="99"/>
    <w:rsid w:val="00E146F0"/>
  </w:style>
  <w:style w:type="paragraph" w:styleId="Footer">
    <w:name w:val="footer"/>
    <w:basedOn w:val="Normal"/>
    <w:link w:val="FooterChar"/>
    <w:uiPriority w:val="99"/>
    <w:unhideWhenUsed/>
    <w:qFormat/>
    <w:rsid w:val="00E146F0"/>
    <w:pPr>
      <w:tabs>
        <w:tab w:val="center" w:pos="4536"/>
        <w:tab w:val="right" w:pos="9072"/>
      </w:tabs>
    </w:pPr>
  </w:style>
  <w:style w:type="character" w:customStyle="1" w:styleId="FooterChar">
    <w:name w:val="Footer Char"/>
    <w:basedOn w:val="DefaultParagraphFont"/>
    <w:link w:val="Footer"/>
    <w:uiPriority w:val="99"/>
    <w:rsid w:val="00E146F0"/>
  </w:style>
  <w:style w:type="paragraph" w:styleId="BalloonText">
    <w:name w:val="Balloon Text"/>
    <w:basedOn w:val="Normal"/>
    <w:link w:val="BalloonTextChar"/>
    <w:uiPriority w:val="99"/>
    <w:unhideWhenUsed/>
    <w:rsid w:val="00572B44"/>
    <w:rPr>
      <w:rFonts w:ascii="Segoe UI" w:hAnsi="Segoe UI" w:cs="Segoe UI"/>
      <w:sz w:val="18"/>
      <w:szCs w:val="18"/>
    </w:rPr>
  </w:style>
  <w:style w:type="character" w:customStyle="1" w:styleId="BalloonTextChar">
    <w:name w:val="Balloon Text Char"/>
    <w:link w:val="BalloonText"/>
    <w:uiPriority w:val="99"/>
    <w:rsid w:val="00572B44"/>
    <w:rPr>
      <w:rFonts w:ascii="Segoe UI" w:eastAsia="Times New Roman" w:hAnsi="Segoe UI" w:cs="Segoe UI"/>
      <w:sz w:val="18"/>
      <w:szCs w:val="18"/>
      <w:lang w:val="en-US"/>
    </w:rPr>
  </w:style>
  <w:style w:type="paragraph" w:styleId="TOC2">
    <w:name w:val="toc 2"/>
    <w:basedOn w:val="Normal"/>
    <w:next w:val="Normal"/>
    <w:autoRedefine/>
    <w:uiPriority w:val="39"/>
    <w:unhideWhenUsed/>
    <w:rsid w:val="00F430D9"/>
    <w:pPr>
      <w:tabs>
        <w:tab w:val="left" w:pos="180"/>
        <w:tab w:val="left" w:pos="880"/>
        <w:tab w:val="right" w:pos="9627"/>
      </w:tabs>
      <w:ind w:left="900" w:hanging="720"/>
    </w:pPr>
    <w:rPr>
      <w:rFonts w:cs="Arial"/>
      <w:b/>
      <w:sz w:val="28"/>
      <w:szCs w:val="28"/>
    </w:rPr>
  </w:style>
  <w:style w:type="character" w:styleId="Hyperlink">
    <w:name w:val="Hyperlink"/>
    <w:uiPriority w:val="99"/>
    <w:unhideWhenUsed/>
    <w:rsid w:val="00817FC0"/>
    <w:rPr>
      <w:color w:val="0563C1"/>
      <w:u w:val="single"/>
    </w:rPr>
  </w:style>
  <w:style w:type="character" w:styleId="PlaceholderText">
    <w:name w:val="Placeholder Text"/>
    <w:uiPriority w:val="99"/>
    <w:semiHidden/>
    <w:rsid w:val="00C45772"/>
    <w:rPr>
      <w:color w:val="808080"/>
    </w:rPr>
  </w:style>
  <w:style w:type="paragraph" w:styleId="NoSpacing">
    <w:name w:val="No Spacing"/>
    <w:aliases w:val="PODNASLOV"/>
    <w:link w:val="NoSpacingChar"/>
    <w:uiPriority w:val="1"/>
    <w:qFormat/>
    <w:rsid w:val="0046519D"/>
    <w:rPr>
      <w:color w:val="44546A"/>
      <w:lang w:val="en-US" w:eastAsia="en-US"/>
    </w:rPr>
  </w:style>
  <w:style w:type="character" w:customStyle="1" w:styleId="NoSpacingChar">
    <w:name w:val="No Spacing Char"/>
    <w:aliases w:val="PODNASLOV Char"/>
    <w:link w:val="NoSpacing"/>
    <w:uiPriority w:val="1"/>
    <w:rsid w:val="00ED7D73"/>
    <w:rPr>
      <w:color w:val="44546A"/>
      <w:sz w:val="20"/>
      <w:szCs w:val="20"/>
      <w:lang w:val="en-US"/>
    </w:rPr>
  </w:style>
  <w:style w:type="paragraph" w:styleId="ListParagraph">
    <w:name w:val="List Paragraph"/>
    <w:aliases w:val="_NASLOV1,Intermediate Title N°3,Dot Bullet_Normal,Paragraphe,Bullets,Titre1,References,Paragraphe de liste1,Arial,- List tir,liste 1,puce 1,Puces,Paragraphe de liste,Citation List,ANNEX,Título1,texte de base,Listes,Normal bullet 2"/>
    <w:basedOn w:val="Normal"/>
    <w:link w:val="ListParagraphChar"/>
    <w:uiPriority w:val="34"/>
    <w:qFormat/>
    <w:rsid w:val="004C48A4"/>
    <w:pPr>
      <w:ind w:left="720"/>
      <w:contextualSpacing/>
    </w:pPr>
    <w:rPr>
      <w:szCs w:val="24"/>
    </w:rPr>
  </w:style>
  <w:style w:type="table" w:customStyle="1" w:styleId="TableGrid1">
    <w:name w:val="Table Grid1"/>
    <w:basedOn w:val="TableNormal"/>
    <w:next w:val="TableGrid"/>
    <w:rsid w:val="002D65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2D65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FB1FEA"/>
    <w:rPr>
      <w:color w:val="954F72"/>
      <w:u w:val="single"/>
    </w:rPr>
  </w:style>
  <w:style w:type="table" w:customStyle="1" w:styleId="ListTable3-Accent61">
    <w:name w:val="List Table 3 - Accent 61"/>
    <w:basedOn w:val="TableNormal"/>
    <w:uiPriority w:val="48"/>
    <w:rsid w:val="00C26F9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paragraph" w:styleId="Caption">
    <w:name w:val="caption"/>
    <w:aliases w:val="_Potpis tabela"/>
    <w:basedOn w:val="Normal"/>
    <w:next w:val="Normal"/>
    <w:uiPriority w:val="35"/>
    <w:unhideWhenUsed/>
    <w:qFormat/>
    <w:rsid w:val="00FE4026"/>
    <w:pPr>
      <w:spacing w:after="60"/>
    </w:pPr>
    <w:rPr>
      <w:i/>
      <w:iCs/>
      <w:color w:val="767171" w:themeColor="background2" w:themeShade="80"/>
      <w:sz w:val="20"/>
      <w:szCs w:val="18"/>
    </w:rPr>
  </w:style>
  <w:style w:type="paragraph" w:styleId="TableofFigures">
    <w:name w:val="table of figures"/>
    <w:basedOn w:val="Normal"/>
    <w:next w:val="Normal"/>
    <w:uiPriority w:val="99"/>
    <w:unhideWhenUsed/>
    <w:rsid w:val="002A25C2"/>
  </w:style>
  <w:style w:type="table" w:customStyle="1" w:styleId="GridTable1Light-Accent61">
    <w:name w:val="Grid Table 1 Light - Accent 61"/>
    <w:basedOn w:val="TableNormal"/>
    <w:uiPriority w:val="46"/>
    <w:rsid w:val="00E3010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
    <w:name w:val="Grid Table 2 - Accent 61"/>
    <w:basedOn w:val="TableNormal"/>
    <w:uiPriority w:val="47"/>
    <w:rsid w:val="00E3010E"/>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
    <w:name w:val="Grid Table 4 - Accent 61"/>
    <w:basedOn w:val="TableNormal"/>
    <w:uiPriority w:val="49"/>
    <w:rsid w:val="00E3010E"/>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
    <w:name w:val="Grid Table 6 Colorful - Accent 61"/>
    <w:basedOn w:val="TableNormal"/>
    <w:uiPriority w:val="51"/>
    <w:rsid w:val="00E3010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
    <w:name w:val="List Table 7 Colorful - Accent 61"/>
    <w:basedOn w:val="TableNormal"/>
    <w:uiPriority w:val="52"/>
    <w:rsid w:val="00E3010E"/>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
    <w:name w:val="List Table 6 Colorful - Accent 61"/>
    <w:basedOn w:val="TableNormal"/>
    <w:uiPriority w:val="51"/>
    <w:rsid w:val="00E3010E"/>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
    <w:name w:val="List Table 5 Dark - Accent 61"/>
    <w:basedOn w:val="TableNormal"/>
    <w:uiPriority w:val="50"/>
    <w:rsid w:val="00E3010E"/>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 Accent 61"/>
    <w:basedOn w:val="TableNormal"/>
    <w:uiPriority w:val="49"/>
    <w:rsid w:val="00E3010E"/>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
    <w:name w:val="Grid Table 7 Colorful - Accent 61"/>
    <w:basedOn w:val="TableNormal"/>
    <w:uiPriority w:val="52"/>
    <w:rsid w:val="00E3010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
    <w:name w:val="Grid Table 5 Dark - Accent 61"/>
    <w:basedOn w:val="TableNormal"/>
    <w:uiPriority w:val="50"/>
    <w:rsid w:val="0055358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styleId="CommentReference">
    <w:name w:val="annotation reference"/>
    <w:uiPriority w:val="99"/>
    <w:unhideWhenUsed/>
    <w:rsid w:val="00CC72A6"/>
    <w:rPr>
      <w:sz w:val="16"/>
      <w:szCs w:val="16"/>
    </w:rPr>
  </w:style>
  <w:style w:type="paragraph" w:styleId="CommentText">
    <w:name w:val="annotation text"/>
    <w:basedOn w:val="Normal"/>
    <w:link w:val="CommentTextChar"/>
    <w:uiPriority w:val="99"/>
    <w:unhideWhenUsed/>
    <w:rsid w:val="00CC72A6"/>
  </w:style>
  <w:style w:type="character" w:customStyle="1" w:styleId="CommentTextChar">
    <w:name w:val="Comment Text Char"/>
    <w:link w:val="CommentText"/>
    <w:uiPriority w:val="99"/>
    <w:rsid w:val="00CC72A6"/>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CC72A6"/>
    <w:rPr>
      <w:b/>
      <w:bCs/>
    </w:rPr>
  </w:style>
  <w:style w:type="character" w:customStyle="1" w:styleId="CommentSubjectChar">
    <w:name w:val="Comment Subject Char"/>
    <w:link w:val="CommentSubject"/>
    <w:uiPriority w:val="99"/>
    <w:semiHidden/>
    <w:rsid w:val="00CC72A6"/>
    <w:rPr>
      <w:rFonts w:ascii="Times New Roman" w:eastAsia="Times New Roman" w:hAnsi="Times New Roman" w:cs="Times New Roman"/>
      <w:b/>
      <w:bCs/>
      <w:sz w:val="20"/>
      <w:szCs w:val="20"/>
      <w:lang w:val="en-US"/>
    </w:rPr>
  </w:style>
  <w:style w:type="paragraph" w:customStyle="1" w:styleId="xl65">
    <w:name w:val="xl65"/>
    <w:basedOn w:val="Normal"/>
    <w:rsid w:val="00793FB4"/>
    <w:pPr>
      <w:spacing w:before="100" w:beforeAutospacing="1" w:after="100" w:afterAutospacing="1"/>
    </w:pPr>
    <w:rPr>
      <w:rFonts w:cs="Arial"/>
      <w:szCs w:val="24"/>
    </w:rPr>
  </w:style>
  <w:style w:type="paragraph" w:customStyle="1" w:styleId="xl66">
    <w:name w:val="xl66"/>
    <w:basedOn w:val="Normal"/>
    <w:rsid w:val="00793FB4"/>
    <w:pPr>
      <w:spacing w:before="100" w:beforeAutospacing="1" w:after="100" w:afterAutospacing="1"/>
    </w:pPr>
    <w:rPr>
      <w:rFonts w:cs="Arial"/>
      <w:sz w:val="18"/>
      <w:szCs w:val="18"/>
    </w:rPr>
  </w:style>
  <w:style w:type="paragraph" w:customStyle="1" w:styleId="xl67">
    <w:name w:val="xl67"/>
    <w:basedOn w:val="Normal"/>
    <w:rsid w:val="00793FB4"/>
    <w:pPr>
      <w:pBdr>
        <w:bottom w:val="single" w:sz="4" w:space="0" w:color="auto"/>
      </w:pBdr>
      <w:spacing w:before="100" w:beforeAutospacing="1" w:after="100" w:afterAutospacing="1"/>
    </w:pPr>
    <w:rPr>
      <w:rFonts w:cs="Arial"/>
      <w:sz w:val="18"/>
      <w:szCs w:val="18"/>
    </w:rPr>
  </w:style>
  <w:style w:type="paragraph" w:customStyle="1" w:styleId="xl68">
    <w:name w:val="xl68"/>
    <w:basedOn w:val="Normal"/>
    <w:rsid w:val="00793FB4"/>
    <w:pPr>
      <w:spacing w:before="100" w:beforeAutospacing="1" w:after="100" w:afterAutospacing="1"/>
    </w:pPr>
    <w:rPr>
      <w:rFonts w:cs="Arial"/>
      <w:sz w:val="18"/>
      <w:szCs w:val="18"/>
    </w:rPr>
  </w:style>
  <w:style w:type="paragraph" w:customStyle="1" w:styleId="xl69">
    <w:name w:val="xl69"/>
    <w:basedOn w:val="Normal"/>
    <w:rsid w:val="00793FB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18"/>
      <w:szCs w:val="18"/>
    </w:rPr>
  </w:style>
  <w:style w:type="paragraph" w:customStyle="1" w:styleId="xl70">
    <w:name w:val="xl70"/>
    <w:basedOn w:val="Normal"/>
    <w:rsid w:val="00793FB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rFonts w:cs="Arial"/>
      <w:sz w:val="18"/>
      <w:szCs w:val="18"/>
    </w:rPr>
  </w:style>
  <w:style w:type="paragraph" w:customStyle="1" w:styleId="xl71">
    <w:name w:val="xl71"/>
    <w:basedOn w:val="Normal"/>
    <w:rsid w:val="00793F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8"/>
      <w:szCs w:val="18"/>
    </w:rPr>
  </w:style>
  <w:style w:type="paragraph" w:customStyle="1" w:styleId="xl72">
    <w:name w:val="xl72"/>
    <w:basedOn w:val="Normal"/>
    <w:rsid w:val="00793FB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cs="Arial"/>
      <w:sz w:val="18"/>
      <w:szCs w:val="18"/>
    </w:rPr>
  </w:style>
  <w:style w:type="paragraph" w:customStyle="1" w:styleId="xl73">
    <w:name w:val="xl73"/>
    <w:basedOn w:val="Normal"/>
    <w:rsid w:val="00793F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8"/>
      <w:szCs w:val="18"/>
    </w:rPr>
  </w:style>
  <w:style w:type="paragraph" w:customStyle="1" w:styleId="xl74">
    <w:name w:val="xl74"/>
    <w:basedOn w:val="Normal"/>
    <w:rsid w:val="00793FB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cs="Arial"/>
      <w:sz w:val="18"/>
      <w:szCs w:val="18"/>
    </w:rPr>
  </w:style>
  <w:style w:type="paragraph" w:customStyle="1" w:styleId="xl75">
    <w:name w:val="xl75"/>
    <w:basedOn w:val="Normal"/>
    <w:rsid w:val="00793FB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textAlignment w:val="center"/>
    </w:pPr>
    <w:rPr>
      <w:rFonts w:cs="Arial"/>
      <w:sz w:val="18"/>
      <w:szCs w:val="18"/>
    </w:rPr>
  </w:style>
  <w:style w:type="paragraph" w:customStyle="1" w:styleId="xl76">
    <w:name w:val="xl76"/>
    <w:basedOn w:val="Normal"/>
    <w:rsid w:val="00793FB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center"/>
    </w:pPr>
    <w:rPr>
      <w:rFonts w:cs="Arial"/>
      <w:sz w:val="18"/>
      <w:szCs w:val="18"/>
    </w:rPr>
  </w:style>
  <w:style w:type="paragraph" w:customStyle="1" w:styleId="xl77">
    <w:name w:val="xl77"/>
    <w:basedOn w:val="Normal"/>
    <w:rsid w:val="00793FB4"/>
    <w:pPr>
      <w:spacing w:before="100" w:beforeAutospacing="1" w:after="100" w:afterAutospacing="1"/>
    </w:pPr>
    <w:rPr>
      <w:rFonts w:cs="Arial"/>
      <w:b/>
      <w:bCs/>
      <w:sz w:val="18"/>
      <w:szCs w:val="18"/>
    </w:rPr>
  </w:style>
  <w:style w:type="paragraph" w:customStyle="1" w:styleId="xl78">
    <w:name w:val="xl78"/>
    <w:basedOn w:val="Normal"/>
    <w:rsid w:val="00793FB4"/>
    <w:pPr>
      <w:pBdr>
        <w:bottom w:val="single" w:sz="4" w:space="0" w:color="auto"/>
      </w:pBdr>
      <w:spacing w:before="100" w:beforeAutospacing="1" w:after="100" w:afterAutospacing="1"/>
      <w:jc w:val="right"/>
    </w:pPr>
    <w:rPr>
      <w:rFonts w:cs="Arial"/>
      <w:b/>
      <w:bCs/>
      <w:sz w:val="18"/>
      <w:szCs w:val="18"/>
    </w:rPr>
  </w:style>
  <w:style w:type="table" w:styleId="MediumGrid2-Accent6">
    <w:name w:val="Medium Grid 2 Accent 6"/>
    <w:basedOn w:val="TableNormal"/>
    <w:uiPriority w:val="68"/>
    <w:rsid w:val="00745E7A"/>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2">
    <w:name w:val="Medium Grid 2"/>
    <w:basedOn w:val="TableNormal"/>
    <w:uiPriority w:val="68"/>
    <w:rsid w:val="00745E7A"/>
    <w:rPr>
      <w:rFonts w:ascii="Calibri Light" w:eastAsia="Times New Roman" w:hAnsi="Calibri Light"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Heading1Char">
    <w:name w:val="Heading 1 Char"/>
    <w:link w:val="Heading1"/>
    <w:rsid w:val="004D6FEA"/>
    <w:rPr>
      <w:rFonts w:ascii="YU C Times" w:eastAsia="Times New Roman" w:hAnsi="YU C Times" w:cs="Times New Roman"/>
      <w:b/>
      <w:sz w:val="36"/>
      <w:szCs w:val="20"/>
      <w:lang w:val="en-US"/>
    </w:rPr>
  </w:style>
  <w:style w:type="character" w:customStyle="1" w:styleId="Heading3Char">
    <w:name w:val="Heading 3 Char"/>
    <w:link w:val="Heading3"/>
    <w:rsid w:val="004D6FEA"/>
    <w:rPr>
      <w:rFonts w:ascii="YU C Times" w:eastAsia="Times New Roman" w:hAnsi="YU C Times" w:cs="Times New Roman"/>
      <w:b/>
      <w:sz w:val="72"/>
      <w:szCs w:val="20"/>
      <w:lang w:val="en-US"/>
    </w:rPr>
  </w:style>
  <w:style w:type="character" w:customStyle="1" w:styleId="Heading4Char">
    <w:name w:val="Heading 4 Char"/>
    <w:link w:val="Heading4"/>
    <w:rsid w:val="004D6FEA"/>
    <w:rPr>
      <w:rFonts w:ascii="YU C Times" w:eastAsia="Times New Roman" w:hAnsi="YU C Times" w:cs="Times New Roman"/>
      <w:b/>
      <w:sz w:val="52"/>
      <w:szCs w:val="20"/>
      <w:lang w:val="en-US"/>
    </w:rPr>
  </w:style>
  <w:style w:type="character" w:customStyle="1" w:styleId="Heading5Char">
    <w:name w:val="Heading 5 Char"/>
    <w:link w:val="Heading5"/>
    <w:rsid w:val="004D6FEA"/>
    <w:rPr>
      <w:rFonts w:ascii="YU C Times" w:eastAsia="Times New Roman" w:hAnsi="YU C Times" w:cs="Times New Roman"/>
      <w:b/>
      <w:sz w:val="40"/>
      <w:szCs w:val="20"/>
      <w:lang w:val="en-US"/>
    </w:rPr>
  </w:style>
  <w:style w:type="character" w:customStyle="1" w:styleId="Heading6Char">
    <w:name w:val="Heading 6 Char"/>
    <w:link w:val="Heading6"/>
    <w:rsid w:val="004D6FEA"/>
    <w:rPr>
      <w:rFonts w:ascii="CHelvPlain" w:eastAsia="Times New Roman" w:hAnsi="CHelvPlain" w:cs="Times New Roman"/>
      <w:b/>
      <w:color w:val="FF00FF"/>
      <w:sz w:val="24"/>
      <w:szCs w:val="20"/>
      <w:lang w:val="en-US"/>
    </w:rPr>
  </w:style>
  <w:style w:type="character" w:customStyle="1" w:styleId="Heading8Char">
    <w:name w:val="Heading 8 Char"/>
    <w:link w:val="Heading8"/>
    <w:rsid w:val="004D6FEA"/>
    <w:rPr>
      <w:rFonts w:ascii="Times_Lat" w:eastAsia="Times New Roman" w:hAnsi="Times_Lat" w:cs="Times New Roman"/>
      <w:sz w:val="24"/>
      <w:lang w:val="en-US" w:eastAsia="en-US"/>
    </w:rPr>
  </w:style>
  <w:style w:type="paragraph" w:styleId="PlainText">
    <w:name w:val="Plain Text"/>
    <w:basedOn w:val="Normal"/>
    <w:link w:val="PlainTextChar"/>
    <w:rsid w:val="004D6FEA"/>
    <w:pPr>
      <w:autoSpaceDE w:val="0"/>
      <w:autoSpaceDN w:val="0"/>
    </w:pPr>
    <w:rPr>
      <w:rFonts w:ascii="Courier New" w:hAnsi="Courier New" w:cs="Courier New"/>
      <w:b/>
      <w:bCs/>
    </w:rPr>
  </w:style>
  <w:style w:type="character" w:customStyle="1" w:styleId="PlainTextChar">
    <w:name w:val="Plain Text Char"/>
    <w:link w:val="PlainText"/>
    <w:rsid w:val="004D6FEA"/>
    <w:rPr>
      <w:rFonts w:ascii="Courier New" w:eastAsia="Times New Roman" w:hAnsi="Courier New" w:cs="Courier New"/>
      <w:b/>
      <w:bCs/>
      <w:sz w:val="20"/>
      <w:szCs w:val="20"/>
      <w:lang w:val="en-US"/>
    </w:rPr>
  </w:style>
  <w:style w:type="numbering" w:customStyle="1" w:styleId="NoList1">
    <w:name w:val="No List1"/>
    <w:next w:val="NoList"/>
    <w:semiHidden/>
    <w:rsid w:val="004D6FEA"/>
  </w:style>
  <w:style w:type="paragraph" w:styleId="BodyText2">
    <w:name w:val="Body Text 2"/>
    <w:basedOn w:val="Normal"/>
    <w:link w:val="BodyText2Char"/>
    <w:rsid w:val="004D6FEA"/>
    <w:pPr>
      <w:tabs>
        <w:tab w:val="left" w:pos="709"/>
        <w:tab w:val="left" w:pos="8080"/>
        <w:tab w:val="left" w:pos="8505"/>
      </w:tabs>
      <w:ind w:right="283"/>
    </w:pPr>
    <w:rPr>
      <w:rFonts w:ascii="YU C Times" w:hAnsi="YU C Times"/>
    </w:rPr>
  </w:style>
  <w:style w:type="character" w:customStyle="1" w:styleId="BodyText2Char">
    <w:name w:val="Body Text 2 Char"/>
    <w:link w:val="BodyText2"/>
    <w:rsid w:val="004D6FEA"/>
    <w:rPr>
      <w:rFonts w:ascii="YU C Times" w:eastAsia="Times New Roman" w:hAnsi="YU C Times" w:cs="Times New Roman"/>
      <w:sz w:val="24"/>
      <w:szCs w:val="20"/>
      <w:lang w:val="en-US"/>
    </w:rPr>
  </w:style>
  <w:style w:type="paragraph" w:customStyle="1" w:styleId="BodyText21">
    <w:name w:val="Body Text 21"/>
    <w:basedOn w:val="Normal"/>
    <w:rsid w:val="004D6FEA"/>
    <w:pPr>
      <w:tabs>
        <w:tab w:val="left" w:pos="540"/>
      </w:tabs>
      <w:ind w:left="720" w:hanging="720"/>
    </w:pPr>
    <w:rPr>
      <w:rFonts w:ascii="YU C Times" w:hAnsi="YU C Times"/>
      <w:b/>
      <w:sz w:val="36"/>
    </w:rPr>
  </w:style>
  <w:style w:type="paragraph" w:styleId="BodyText">
    <w:name w:val="Body Text"/>
    <w:basedOn w:val="Normal"/>
    <w:link w:val="BodyTextChar"/>
    <w:rsid w:val="004D6FEA"/>
    <w:pPr>
      <w:ind w:right="2"/>
    </w:pPr>
    <w:rPr>
      <w:rFonts w:ascii="YU C Times" w:hAnsi="YU C Times"/>
    </w:rPr>
  </w:style>
  <w:style w:type="character" w:customStyle="1" w:styleId="BodyTextChar">
    <w:name w:val="Body Text Char"/>
    <w:link w:val="BodyText"/>
    <w:rsid w:val="004D6FEA"/>
    <w:rPr>
      <w:rFonts w:ascii="YU C Times" w:eastAsia="Times New Roman" w:hAnsi="YU C Times" w:cs="Times New Roman"/>
      <w:sz w:val="24"/>
      <w:szCs w:val="20"/>
      <w:lang w:val="en-US"/>
    </w:rPr>
  </w:style>
  <w:style w:type="paragraph" w:styleId="BodyText3">
    <w:name w:val="Body Text 3"/>
    <w:basedOn w:val="Normal"/>
    <w:link w:val="BodyText3Char"/>
    <w:rsid w:val="004D6FEA"/>
    <w:rPr>
      <w:rFonts w:ascii="YU C Times" w:hAnsi="YU C Times"/>
      <w:b/>
    </w:rPr>
  </w:style>
  <w:style w:type="character" w:customStyle="1" w:styleId="BodyText3Char">
    <w:name w:val="Body Text 3 Char"/>
    <w:link w:val="BodyText3"/>
    <w:rsid w:val="004D6FEA"/>
    <w:rPr>
      <w:rFonts w:ascii="YU C Times" w:eastAsia="Times New Roman" w:hAnsi="YU C Times" w:cs="Times New Roman"/>
      <w:b/>
      <w:sz w:val="24"/>
      <w:szCs w:val="20"/>
      <w:lang w:val="en-US"/>
    </w:rPr>
  </w:style>
  <w:style w:type="paragraph" w:styleId="BodyTextIndent3">
    <w:name w:val="Body Text Indent 3"/>
    <w:basedOn w:val="Normal"/>
    <w:link w:val="BodyTextIndent3Char"/>
    <w:rsid w:val="004D6FEA"/>
    <w:pPr>
      <w:ind w:firstLine="1080"/>
    </w:pPr>
    <w:rPr>
      <w:rFonts w:ascii="YU C Swiss" w:hAnsi="YU C Swiss"/>
      <w:szCs w:val="24"/>
    </w:rPr>
  </w:style>
  <w:style w:type="character" w:customStyle="1" w:styleId="BodyTextIndent3Char">
    <w:name w:val="Body Text Indent 3 Char"/>
    <w:link w:val="BodyTextIndent3"/>
    <w:rsid w:val="004D6FEA"/>
    <w:rPr>
      <w:rFonts w:ascii="YU C Swiss" w:eastAsia="Times New Roman" w:hAnsi="YU C Swiss" w:cs="Times New Roman"/>
      <w:sz w:val="20"/>
      <w:szCs w:val="24"/>
      <w:lang w:val="en-US"/>
    </w:rPr>
  </w:style>
  <w:style w:type="character" w:styleId="PageNumber">
    <w:name w:val="page number"/>
    <w:basedOn w:val="DefaultParagraphFont"/>
    <w:rsid w:val="004D6FEA"/>
  </w:style>
  <w:style w:type="paragraph" w:customStyle="1" w:styleId="heading30">
    <w:name w:val="heading3"/>
    <w:basedOn w:val="Normal"/>
    <w:rsid w:val="004D6FEA"/>
    <w:rPr>
      <w:rFonts w:ascii="YU C Times" w:hAnsi="YU C Times"/>
      <w:b/>
      <w:sz w:val="32"/>
    </w:rPr>
  </w:style>
  <w:style w:type="paragraph" w:styleId="FootnoteText">
    <w:name w:val="footnote text"/>
    <w:basedOn w:val="Normal"/>
    <w:link w:val="FootnoteTextChar"/>
    <w:rsid w:val="004D6FEA"/>
    <w:rPr>
      <w:lang w:val="en-GB"/>
    </w:rPr>
  </w:style>
  <w:style w:type="character" w:customStyle="1" w:styleId="FootnoteTextChar">
    <w:name w:val="Footnote Text Char"/>
    <w:link w:val="FootnoteText"/>
    <w:rsid w:val="004D6FEA"/>
    <w:rPr>
      <w:rFonts w:ascii="Arial" w:eastAsia="Times New Roman" w:hAnsi="Arial" w:cs="Times New Roman"/>
      <w:sz w:val="20"/>
      <w:szCs w:val="20"/>
      <w:lang w:val="en-GB"/>
    </w:rPr>
  </w:style>
  <w:style w:type="character" w:styleId="FootnoteReference">
    <w:name w:val="footnote reference"/>
    <w:rsid w:val="004D6FEA"/>
    <w:rPr>
      <w:vertAlign w:val="superscript"/>
    </w:rPr>
  </w:style>
  <w:style w:type="paragraph" w:styleId="EndnoteText">
    <w:name w:val="endnote text"/>
    <w:basedOn w:val="Normal"/>
    <w:link w:val="EndnoteTextChar"/>
    <w:rsid w:val="004D6FEA"/>
    <w:rPr>
      <w:rFonts w:ascii="YU C Times" w:hAnsi="YU C Times"/>
      <w:b/>
    </w:rPr>
  </w:style>
  <w:style w:type="character" w:customStyle="1" w:styleId="EndnoteTextChar">
    <w:name w:val="Endnote Text Char"/>
    <w:link w:val="EndnoteText"/>
    <w:rsid w:val="004D6FEA"/>
    <w:rPr>
      <w:rFonts w:ascii="YU C Times" w:eastAsia="Times New Roman" w:hAnsi="YU C Times" w:cs="Times New Roman"/>
      <w:b/>
      <w:sz w:val="20"/>
      <w:szCs w:val="20"/>
      <w:lang w:val="en-US"/>
    </w:rPr>
  </w:style>
  <w:style w:type="character" w:styleId="EndnoteReference">
    <w:name w:val="endnote reference"/>
    <w:rsid w:val="004D6FEA"/>
    <w:rPr>
      <w:vertAlign w:val="superscript"/>
    </w:rPr>
  </w:style>
  <w:style w:type="table" w:customStyle="1" w:styleId="TableGrid11">
    <w:name w:val="Table Grid11"/>
    <w:basedOn w:val="TableNormal"/>
    <w:next w:val="TableGrid"/>
    <w:rsid w:val="004D6FEA"/>
    <w:pPr>
      <w:widowControl w:val="0"/>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za">
    <w:name w:val="teza"/>
    <w:basedOn w:val="Normal"/>
    <w:rsid w:val="00B249F1"/>
    <w:pPr>
      <w:numPr>
        <w:numId w:val="5"/>
      </w:numPr>
    </w:pPr>
  </w:style>
  <w:style w:type="character" w:styleId="Emphasis">
    <w:name w:val="Emphasis"/>
    <w:uiPriority w:val="20"/>
    <w:qFormat/>
    <w:rsid w:val="00B249F1"/>
    <w:rPr>
      <w:i/>
      <w:iCs/>
    </w:rPr>
  </w:style>
  <w:style w:type="paragraph" w:styleId="NormalWeb">
    <w:name w:val="Normal (Web)"/>
    <w:basedOn w:val="Normal"/>
    <w:uiPriority w:val="99"/>
    <w:unhideWhenUsed/>
    <w:rsid w:val="00E77D4F"/>
    <w:pPr>
      <w:spacing w:after="225" w:line="300" w:lineRule="atLeast"/>
    </w:pPr>
    <w:rPr>
      <w:sz w:val="18"/>
      <w:szCs w:val="18"/>
    </w:rPr>
  </w:style>
  <w:style w:type="paragraph" w:customStyle="1" w:styleId="preamble">
    <w:name w:val="preamble"/>
    <w:basedOn w:val="Normal"/>
    <w:rsid w:val="00B036D2"/>
    <w:pPr>
      <w:spacing w:before="100" w:beforeAutospacing="1" w:after="225" w:line="330" w:lineRule="atLeast"/>
    </w:pPr>
    <w:rPr>
      <w:rFonts w:ascii="Georgia" w:hAnsi="Georgia"/>
      <w:szCs w:val="24"/>
    </w:rPr>
  </w:style>
  <w:style w:type="character" w:customStyle="1" w:styleId="Heading7Char">
    <w:name w:val="Heading 7 Char"/>
    <w:link w:val="Heading7"/>
    <w:rsid w:val="00A210D4"/>
    <w:rPr>
      <w:rFonts w:ascii="Arial" w:eastAsia="Times New Roman" w:hAnsi="Arial" w:cs="Arial"/>
      <w:b/>
      <w:sz w:val="18"/>
      <w:szCs w:val="18"/>
      <w:lang w:val="en-US"/>
    </w:rPr>
  </w:style>
  <w:style w:type="character" w:customStyle="1" w:styleId="Heading9Char">
    <w:name w:val="Heading 9 Char"/>
    <w:link w:val="Heading9"/>
    <w:rsid w:val="00A210D4"/>
    <w:rPr>
      <w:rFonts w:ascii="Arial" w:eastAsia="Times New Roman" w:hAnsi="Arial" w:cs="Arial"/>
      <w:b/>
      <w:lang w:val="en-US"/>
    </w:rPr>
  </w:style>
  <w:style w:type="paragraph" w:customStyle="1" w:styleId="font5">
    <w:name w:val="font5"/>
    <w:basedOn w:val="Normal"/>
    <w:rsid w:val="00A210D4"/>
    <w:pPr>
      <w:spacing w:before="100" w:beforeAutospacing="1" w:after="100" w:afterAutospacing="1"/>
    </w:pPr>
    <w:rPr>
      <w:rFonts w:cs="Arial"/>
      <w:b/>
      <w:bCs/>
    </w:rPr>
  </w:style>
  <w:style w:type="paragraph" w:customStyle="1" w:styleId="font6">
    <w:name w:val="font6"/>
    <w:basedOn w:val="Normal"/>
    <w:rsid w:val="00A210D4"/>
    <w:pPr>
      <w:spacing w:before="100" w:beforeAutospacing="1" w:after="100" w:afterAutospacing="1"/>
    </w:pPr>
    <w:rPr>
      <w:rFonts w:cs="Arial"/>
      <w:b/>
      <w:bCs/>
    </w:rPr>
  </w:style>
  <w:style w:type="paragraph" w:customStyle="1" w:styleId="xl22">
    <w:name w:val="xl22"/>
    <w:basedOn w:val="Normal"/>
    <w:rsid w:val="00A210D4"/>
    <w:pPr>
      <w:spacing w:before="100" w:beforeAutospacing="1" w:after="100" w:afterAutospacing="1"/>
    </w:pPr>
    <w:rPr>
      <w:rFonts w:cs="Arial"/>
      <w:szCs w:val="24"/>
    </w:rPr>
  </w:style>
  <w:style w:type="paragraph" w:customStyle="1" w:styleId="xl23">
    <w:name w:val="xl23"/>
    <w:basedOn w:val="Normal"/>
    <w:rsid w:val="00A210D4"/>
    <w:pPr>
      <w:spacing w:before="100" w:beforeAutospacing="1" w:after="100" w:afterAutospacing="1"/>
    </w:pPr>
    <w:rPr>
      <w:rFonts w:cs="Arial"/>
      <w:szCs w:val="24"/>
    </w:rPr>
  </w:style>
  <w:style w:type="paragraph" w:customStyle="1" w:styleId="xl24">
    <w:name w:val="xl24"/>
    <w:basedOn w:val="Normal"/>
    <w:rsid w:val="00A210D4"/>
    <w:pPr>
      <w:spacing w:before="100" w:beforeAutospacing="1" w:after="100" w:afterAutospacing="1"/>
    </w:pPr>
    <w:rPr>
      <w:rFonts w:cs="Arial"/>
      <w:b/>
      <w:bCs/>
      <w:szCs w:val="24"/>
    </w:rPr>
  </w:style>
  <w:style w:type="paragraph" w:customStyle="1" w:styleId="xl25">
    <w:name w:val="xl25"/>
    <w:basedOn w:val="Normal"/>
    <w:rsid w:val="00A210D4"/>
    <w:pPr>
      <w:spacing w:before="100" w:beforeAutospacing="1" w:after="100" w:afterAutospacing="1"/>
      <w:jc w:val="center"/>
    </w:pPr>
    <w:rPr>
      <w:rFonts w:cs="Arial"/>
      <w:b/>
      <w:bCs/>
      <w:szCs w:val="24"/>
    </w:rPr>
  </w:style>
  <w:style w:type="paragraph" w:customStyle="1" w:styleId="xl26">
    <w:name w:val="xl26"/>
    <w:basedOn w:val="Normal"/>
    <w:rsid w:val="00A210D4"/>
    <w:pPr>
      <w:spacing w:before="100" w:beforeAutospacing="1" w:after="100" w:afterAutospacing="1"/>
    </w:pPr>
    <w:rPr>
      <w:rFonts w:cs="Arial"/>
      <w:b/>
      <w:bCs/>
      <w:szCs w:val="24"/>
    </w:rPr>
  </w:style>
  <w:style w:type="paragraph" w:customStyle="1" w:styleId="xl27">
    <w:name w:val="xl27"/>
    <w:basedOn w:val="Normal"/>
    <w:rsid w:val="00A210D4"/>
    <w:pPr>
      <w:pBdr>
        <w:top w:val="single" w:sz="8" w:space="0" w:color="auto"/>
        <w:left w:val="single" w:sz="8" w:space="0" w:color="auto"/>
        <w:bottom w:val="single" w:sz="4" w:space="0" w:color="auto"/>
      </w:pBdr>
      <w:spacing w:before="100" w:beforeAutospacing="1" w:after="100" w:afterAutospacing="1"/>
    </w:pPr>
    <w:rPr>
      <w:rFonts w:cs="Arial"/>
      <w:szCs w:val="24"/>
    </w:rPr>
  </w:style>
  <w:style w:type="paragraph" w:customStyle="1" w:styleId="xl28">
    <w:name w:val="xl28"/>
    <w:basedOn w:val="Normal"/>
    <w:rsid w:val="00A210D4"/>
    <w:pPr>
      <w:pBdr>
        <w:top w:val="single" w:sz="8" w:space="0" w:color="auto"/>
        <w:bottom w:val="single" w:sz="4" w:space="0" w:color="auto"/>
      </w:pBdr>
      <w:spacing w:before="100" w:beforeAutospacing="1" w:after="100" w:afterAutospacing="1"/>
    </w:pPr>
    <w:rPr>
      <w:rFonts w:cs="Arial"/>
      <w:szCs w:val="24"/>
    </w:rPr>
  </w:style>
  <w:style w:type="paragraph" w:customStyle="1" w:styleId="xl29">
    <w:name w:val="xl29"/>
    <w:basedOn w:val="Normal"/>
    <w:rsid w:val="00A210D4"/>
    <w:pPr>
      <w:pBdr>
        <w:top w:val="single" w:sz="8" w:space="0" w:color="auto"/>
      </w:pBdr>
      <w:spacing w:before="100" w:beforeAutospacing="1" w:after="100" w:afterAutospacing="1"/>
    </w:pPr>
    <w:rPr>
      <w:rFonts w:cs="Arial"/>
      <w:szCs w:val="24"/>
    </w:rPr>
  </w:style>
  <w:style w:type="paragraph" w:customStyle="1" w:styleId="xl30">
    <w:name w:val="xl30"/>
    <w:basedOn w:val="Normal"/>
    <w:rsid w:val="00A210D4"/>
    <w:pPr>
      <w:pBdr>
        <w:top w:val="single" w:sz="8" w:space="0" w:color="auto"/>
        <w:bottom w:val="single" w:sz="4" w:space="0" w:color="auto"/>
        <w:right w:val="single" w:sz="8" w:space="0" w:color="auto"/>
      </w:pBdr>
      <w:spacing w:before="100" w:beforeAutospacing="1" w:after="100" w:afterAutospacing="1"/>
    </w:pPr>
    <w:rPr>
      <w:rFonts w:cs="Arial"/>
      <w:szCs w:val="24"/>
    </w:rPr>
  </w:style>
  <w:style w:type="paragraph" w:customStyle="1" w:styleId="xl31">
    <w:name w:val="xl31"/>
    <w:basedOn w:val="Normal"/>
    <w:rsid w:val="00A210D4"/>
    <w:pPr>
      <w:pBdr>
        <w:top w:val="single" w:sz="4" w:space="0" w:color="auto"/>
        <w:left w:val="single" w:sz="8" w:space="0" w:color="auto"/>
        <w:bottom w:val="double" w:sz="6" w:space="0" w:color="auto"/>
        <w:right w:val="double" w:sz="6" w:space="0" w:color="auto"/>
      </w:pBdr>
      <w:spacing w:before="100" w:beforeAutospacing="1" w:after="100" w:afterAutospacing="1"/>
      <w:jc w:val="center"/>
    </w:pPr>
    <w:rPr>
      <w:rFonts w:cs="Arial"/>
      <w:szCs w:val="24"/>
    </w:rPr>
  </w:style>
  <w:style w:type="paragraph" w:customStyle="1" w:styleId="xl32">
    <w:name w:val="xl32"/>
    <w:basedOn w:val="Normal"/>
    <w:rsid w:val="00A210D4"/>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szCs w:val="24"/>
    </w:rPr>
  </w:style>
  <w:style w:type="paragraph" w:customStyle="1" w:styleId="xl33">
    <w:name w:val="xl33"/>
    <w:basedOn w:val="Normal"/>
    <w:rsid w:val="00A210D4"/>
    <w:pPr>
      <w:pBdr>
        <w:top w:val="single" w:sz="4" w:space="0" w:color="auto"/>
        <w:left w:val="single" w:sz="4" w:space="0" w:color="auto"/>
        <w:bottom w:val="double" w:sz="6" w:space="0" w:color="auto"/>
        <w:right w:val="single" w:sz="8" w:space="0" w:color="auto"/>
      </w:pBdr>
      <w:spacing w:before="100" w:beforeAutospacing="1" w:after="100" w:afterAutospacing="1"/>
      <w:jc w:val="center"/>
    </w:pPr>
    <w:rPr>
      <w:rFonts w:cs="Arial"/>
      <w:szCs w:val="24"/>
    </w:rPr>
  </w:style>
  <w:style w:type="paragraph" w:customStyle="1" w:styleId="xl34">
    <w:name w:val="xl34"/>
    <w:basedOn w:val="Normal"/>
    <w:rsid w:val="00A210D4"/>
    <w:pPr>
      <w:pBdr>
        <w:top w:val="single" w:sz="4" w:space="0" w:color="auto"/>
        <w:left w:val="single" w:sz="8" w:space="0" w:color="auto"/>
        <w:bottom w:val="single" w:sz="4" w:space="0" w:color="auto"/>
      </w:pBdr>
      <w:spacing w:before="100" w:beforeAutospacing="1" w:after="100" w:afterAutospacing="1"/>
      <w:jc w:val="right"/>
    </w:pPr>
    <w:rPr>
      <w:rFonts w:cs="Arial"/>
      <w:b/>
      <w:bCs/>
      <w:szCs w:val="24"/>
    </w:rPr>
  </w:style>
  <w:style w:type="paragraph" w:customStyle="1" w:styleId="xl35">
    <w:name w:val="xl35"/>
    <w:basedOn w:val="Normal"/>
    <w:rsid w:val="00A210D4"/>
    <w:pPr>
      <w:pBdr>
        <w:top w:val="single" w:sz="4" w:space="0" w:color="auto"/>
        <w:bottom w:val="single" w:sz="4" w:space="0" w:color="auto"/>
      </w:pBdr>
      <w:spacing w:before="100" w:beforeAutospacing="1" w:after="100" w:afterAutospacing="1"/>
    </w:pPr>
    <w:rPr>
      <w:rFonts w:cs="Arial"/>
      <w:b/>
      <w:bCs/>
      <w:szCs w:val="24"/>
    </w:rPr>
  </w:style>
  <w:style w:type="paragraph" w:customStyle="1" w:styleId="xl36">
    <w:name w:val="xl36"/>
    <w:basedOn w:val="Normal"/>
    <w:rsid w:val="00A210D4"/>
    <w:pPr>
      <w:pBdr>
        <w:top w:val="single" w:sz="4" w:space="0" w:color="auto"/>
        <w:bottom w:val="single" w:sz="4" w:space="0" w:color="auto"/>
      </w:pBdr>
      <w:spacing w:before="100" w:beforeAutospacing="1" w:after="100" w:afterAutospacing="1"/>
      <w:jc w:val="center"/>
    </w:pPr>
    <w:rPr>
      <w:rFonts w:cs="Arial"/>
      <w:szCs w:val="24"/>
    </w:rPr>
  </w:style>
  <w:style w:type="paragraph" w:customStyle="1" w:styleId="xl37">
    <w:name w:val="xl37"/>
    <w:basedOn w:val="Normal"/>
    <w:rsid w:val="00A210D4"/>
    <w:pPr>
      <w:pBdr>
        <w:top w:val="single" w:sz="4" w:space="0" w:color="auto"/>
        <w:bottom w:val="single" w:sz="4" w:space="0" w:color="auto"/>
        <w:right w:val="single" w:sz="8" w:space="0" w:color="auto"/>
      </w:pBdr>
      <w:spacing w:before="100" w:beforeAutospacing="1" w:after="100" w:afterAutospacing="1"/>
      <w:jc w:val="center"/>
    </w:pPr>
    <w:rPr>
      <w:rFonts w:cs="Arial"/>
      <w:szCs w:val="24"/>
    </w:rPr>
  </w:style>
  <w:style w:type="paragraph" w:customStyle="1" w:styleId="xl38">
    <w:name w:val="xl38"/>
    <w:basedOn w:val="Normal"/>
    <w:rsid w:val="00A210D4"/>
    <w:pPr>
      <w:pBdr>
        <w:top w:val="single" w:sz="4" w:space="0" w:color="auto"/>
        <w:left w:val="single" w:sz="8" w:space="0" w:color="auto"/>
        <w:bottom w:val="single" w:sz="4" w:space="0" w:color="auto"/>
        <w:right w:val="double" w:sz="6" w:space="0" w:color="auto"/>
      </w:pBdr>
      <w:spacing w:before="100" w:beforeAutospacing="1" w:after="100" w:afterAutospacing="1"/>
      <w:jc w:val="center"/>
    </w:pPr>
    <w:rPr>
      <w:rFonts w:cs="Arial"/>
      <w:szCs w:val="24"/>
    </w:rPr>
  </w:style>
  <w:style w:type="paragraph" w:customStyle="1" w:styleId="xl39">
    <w:name w:val="xl39"/>
    <w:basedOn w:val="Normal"/>
    <w:rsid w:val="00A210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Cs w:val="24"/>
    </w:rPr>
  </w:style>
  <w:style w:type="paragraph" w:customStyle="1" w:styleId="xl40">
    <w:name w:val="xl40"/>
    <w:basedOn w:val="Normal"/>
    <w:rsid w:val="00A210D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cs="Arial"/>
      <w:szCs w:val="24"/>
    </w:rPr>
  </w:style>
  <w:style w:type="paragraph" w:customStyle="1" w:styleId="xl41">
    <w:name w:val="xl41"/>
    <w:basedOn w:val="Normal"/>
    <w:rsid w:val="00A210D4"/>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szCs w:val="24"/>
    </w:rPr>
  </w:style>
  <w:style w:type="paragraph" w:customStyle="1" w:styleId="xl42">
    <w:name w:val="xl42"/>
    <w:basedOn w:val="Normal"/>
    <w:rsid w:val="00A210D4"/>
    <w:pPr>
      <w:pBdr>
        <w:top w:val="double" w:sz="6" w:space="0" w:color="auto"/>
        <w:left w:val="single" w:sz="8" w:space="0" w:color="auto"/>
      </w:pBdr>
      <w:spacing w:before="100" w:beforeAutospacing="1" w:after="100" w:afterAutospacing="1"/>
      <w:jc w:val="right"/>
    </w:pPr>
    <w:rPr>
      <w:rFonts w:cs="Arial"/>
      <w:b/>
      <w:bCs/>
      <w:szCs w:val="24"/>
    </w:rPr>
  </w:style>
  <w:style w:type="paragraph" w:customStyle="1" w:styleId="xl43">
    <w:name w:val="xl43"/>
    <w:basedOn w:val="Normal"/>
    <w:rsid w:val="00A210D4"/>
    <w:pPr>
      <w:pBdr>
        <w:top w:val="double" w:sz="6" w:space="0" w:color="auto"/>
      </w:pBdr>
      <w:spacing w:before="100" w:beforeAutospacing="1" w:after="100" w:afterAutospacing="1"/>
    </w:pPr>
    <w:rPr>
      <w:rFonts w:cs="Arial"/>
      <w:szCs w:val="24"/>
    </w:rPr>
  </w:style>
  <w:style w:type="paragraph" w:customStyle="1" w:styleId="xl44">
    <w:name w:val="xl44"/>
    <w:basedOn w:val="Normal"/>
    <w:rsid w:val="00A210D4"/>
    <w:pPr>
      <w:pBdr>
        <w:top w:val="double" w:sz="6" w:space="0" w:color="auto"/>
        <w:right w:val="single" w:sz="8" w:space="0" w:color="auto"/>
      </w:pBdr>
      <w:spacing w:before="100" w:beforeAutospacing="1" w:after="100" w:afterAutospacing="1"/>
    </w:pPr>
    <w:rPr>
      <w:rFonts w:cs="Arial"/>
      <w:szCs w:val="24"/>
    </w:rPr>
  </w:style>
  <w:style w:type="paragraph" w:customStyle="1" w:styleId="xl45">
    <w:name w:val="xl45"/>
    <w:basedOn w:val="Normal"/>
    <w:rsid w:val="00A210D4"/>
    <w:pPr>
      <w:pBdr>
        <w:top w:val="double" w:sz="6" w:space="0" w:color="auto"/>
        <w:left w:val="single" w:sz="8" w:space="0" w:color="auto"/>
        <w:bottom w:val="single" w:sz="4" w:space="0" w:color="auto"/>
      </w:pBdr>
      <w:spacing w:before="100" w:beforeAutospacing="1" w:after="100" w:afterAutospacing="1"/>
      <w:jc w:val="right"/>
    </w:pPr>
    <w:rPr>
      <w:rFonts w:cs="Arial"/>
      <w:b/>
      <w:bCs/>
      <w:szCs w:val="24"/>
    </w:rPr>
  </w:style>
  <w:style w:type="paragraph" w:customStyle="1" w:styleId="xl46">
    <w:name w:val="xl46"/>
    <w:basedOn w:val="Normal"/>
    <w:rsid w:val="00A210D4"/>
    <w:pPr>
      <w:pBdr>
        <w:top w:val="double" w:sz="6" w:space="0" w:color="auto"/>
        <w:bottom w:val="single" w:sz="4" w:space="0" w:color="auto"/>
      </w:pBdr>
      <w:spacing w:before="100" w:beforeAutospacing="1" w:after="100" w:afterAutospacing="1"/>
    </w:pPr>
    <w:rPr>
      <w:rFonts w:cs="Arial"/>
      <w:szCs w:val="24"/>
    </w:rPr>
  </w:style>
  <w:style w:type="paragraph" w:customStyle="1" w:styleId="xl47">
    <w:name w:val="xl47"/>
    <w:basedOn w:val="Normal"/>
    <w:rsid w:val="00A210D4"/>
    <w:pPr>
      <w:pBdr>
        <w:top w:val="double" w:sz="6" w:space="0" w:color="auto"/>
        <w:bottom w:val="single" w:sz="4" w:space="0" w:color="auto"/>
        <w:right w:val="single" w:sz="8" w:space="0" w:color="auto"/>
      </w:pBdr>
      <w:spacing w:before="100" w:beforeAutospacing="1" w:after="100" w:afterAutospacing="1"/>
    </w:pPr>
    <w:rPr>
      <w:rFonts w:cs="Arial"/>
      <w:szCs w:val="24"/>
    </w:rPr>
  </w:style>
  <w:style w:type="paragraph" w:customStyle="1" w:styleId="xl48">
    <w:name w:val="xl48"/>
    <w:basedOn w:val="Normal"/>
    <w:rsid w:val="00A210D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cs="Arial"/>
      <w:szCs w:val="24"/>
    </w:rPr>
  </w:style>
  <w:style w:type="paragraph" w:customStyle="1" w:styleId="xl49">
    <w:name w:val="xl49"/>
    <w:basedOn w:val="Normal"/>
    <w:rsid w:val="00A210D4"/>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cs="Arial"/>
      <w:szCs w:val="24"/>
    </w:rPr>
  </w:style>
  <w:style w:type="paragraph" w:customStyle="1" w:styleId="xl50">
    <w:name w:val="xl50"/>
    <w:basedOn w:val="Normal"/>
    <w:rsid w:val="00A210D4"/>
    <w:pPr>
      <w:pBdr>
        <w:top w:val="single" w:sz="8" w:space="0" w:color="auto"/>
        <w:right w:val="single" w:sz="8" w:space="0" w:color="auto"/>
      </w:pBdr>
      <w:spacing w:before="100" w:beforeAutospacing="1" w:after="100" w:afterAutospacing="1"/>
    </w:pPr>
    <w:rPr>
      <w:rFonts w:cs="Arial"/>
      <w:szCs w:val="24"/>
    </w:rPr>
  </w:style>
  <w:style w:type="paragraph" w:customStyle="1" w:styleId="xl51">
    <w:name w:val="xl51"/>
    <w:basedOn w:val="Normal"/>
    <w:rsid w:val="00A210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Cs w:val="24"/>
    </w:rPr>
  </w:style>
  <w:style w:type="paragraph" w:customStyle="1" w:styleId="xl52">
    <w:name w:val="xl52"/>
    <w:basedOn w:val="Normal"/>
    <w:rsid w:val="00A210D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cs="Arial"/>
      <w:szCs w:val="24"/>
    </w:rPr>
  </w:style>
  <w:style w:type="paragraph" w:customStyle="1" w:styleId="xl53">
    <w:name w:val="xl53"/>
    <w:basedOn w:val="Normal"/>
    <w:rsid w:val="00A210D4"/>
    <w:pPr>
      <w:pBdr>
        <w:top w:val="double" w:sz="6" w:space="0" w:color="auto"/>
      </w:pBdr>
      <w:spacing w:before="100" w:beforeAutospacing="1" w:after="100" w:afterAutospacing="1"/>
      <w:jc w:val="center"/>
    </w:pPr>
    <w:rPr>
      <w:rFonts w:cs="Arial"/>
      <w:szCs w:val="24"/>
    </w:rPr>
  </w:style>
  <w:style w:type="paragraph" w:customStyle="1" w:styleId="xl54">
    <w:name w:val="xl54"/>
    <w:basedOn w:val="Normal"/>
    <w:rsid w:val="00A210D4"/>
    <w:pPr>
      <w:pBdr>
        <w:top w:val="double" w:sz="6" w:space="0" w:color="auto"/>
        <w:right w:val="single" w:sz="8" w:space="0" w:color="auto"/>
      </w:pBdr>
      <w:spacing w:before="100" w:beforeAutospacing="1" w:after="100" w:afterAutospacing="1"/>
      <w:jc w:val="center"/>
    </w:pPr>
    <w:rPr>
      <w:rFonts w:cs="Arial"/>
      <w:szCs w:val="24"/>
    </w:rPr>
  </w:style>
  <w:style w:type="paragraph" w:customStyle="1" w:styleId="xl55">
    <w:name w:val="xl55"/>
    <w:basedOn w:val="Normal"/>
    <w:rsid w:val="00A210D4"/>
    <w:pPr>
      <w:pBdr>
        <w:top w:val="single" w:sz="8" w:space="0" w:color="auto"/>
        <w:bottom w:val="single" w:sz="4" w:space="0" w:color="auto"/>
      </w:pBdr>
      <w:spacing w:before="100" w:beforeAutospacing="1" w:after="100" w:afterAutospacing="1"/>
      <w:jc w:val="center"/>
    </w:pPr>
    <w:rPr>
      <w:rFonts w:cs="Arial"/>
      <w:szCs w:val="24"/>
    </w:rPr>
  </w:style>
  <w:style w:type="paragraph" w:customStyle="1" w:styleId="xl56">
    <w:name w:val="xl56"/>
    <w:basedOn w:val="Normal"/>
    <w:rsid w:val="00A210D4"/>
    <w:pPr>
      <w:pBdr>
        <w:top w:val="single" w:sz="8" w:space="0" w:color="auto"/>
      </w:pBdr>
      <w:spacing w:before="100" w:beforeAutospacing="1" w:after="100" w:afterAutospacing="1"/>
      <w:jc w:val="center"/>
    </w:pPr>
    <w:rPr>
      <w:rFonts w:cs="Arial"/>
      <w:szCs w:val="24"/>
    </w:rPr>
  </w:style>
  <w:style w:type="paragraph" w:customStyle="1" w:styleId="xl57">
    <w:name w:val="xl57"/>
    <w:basedOn w:val="Normal"/>
    <w:rsid w:val="00A210D4"/>
    <w:pPr>
      <w:pBdr>
        <w:top w:val="single" w:sz="4" w:space="0" w:color="auto"/>
        <w:left w:val="single" w:sz="8" w:space="0" w:color="auto"/>
        <w:bottom w:val="single" w:sz="8" w:space="0" w:color="auto"/>
        <w:right w:val="double" w:sz="6" w:space="0" w:color="auto"/>
      </w:pBdr>
      <w:spacing w:before="100" w:beforeAutospacing="1" w:after="100" w:afterAutospacing="1"/>
      <w:jc w:val="center"/>
    </w:pPr>
    <w:rPr>
      <w:rFonts w:cs="Arial"/>
      <w:szCs w:val="24"/>
    </w:rPr>
  </w:style>
  <w:style w:type="paragraph" w:customStyle="1" w:styleId="xl58">
    <w:name w:val="xl58"/>
    <w:basedOn w:val="Normal"/>
    <w:rsid w:val="00A210D4"/>
    <w:pPr>
      <w:pBdr>
        <w:top w:val="single" w:sz="8" w:space="0" w:color="auto"/>
      </w:pBdr>
      <w:spacing w:before="100" w:beforeAutospacing="1" w:after="100" w:afterAutospacing="1"/>
      <w:jc w:val="center"/>
    </w:pPr>
    <w:rPr>
      <w:rFonts w:cs="Arial"/>
      <w:szCs w:val="24"/>
    </w:rPr>
  </w:style>
  <w:style w:type="paragraph" w:customStyle="1" w:styleId="xl59">
    <w:name w:val="xl59"/>
    <w:basedOn w:val="Normal"/>
    <w:rsid w:val="00A210D4"/>
    <w:pPr>
      <w:pBdr>
        <w:top w:val="single" w:sz="4" w:space="0" w:color="auto"/>
        <w:left w:val="single" w:sz="8" w:space="0" w:color="auto"/>
        <w:bottom w:val="single" w:sz="8" w:space="0" w:color="auto"/>
        <w:right w:val="double" w:sz="6" w:space="0" w:color="auto"/>
      </w:pBdr>
      <w:spacing w:before="100" w:beforeAutospacing="1" w:after="100" w:afterAutospacing="1"/>
      <w:jc w:val="center"/>
    </w:pPr>
    <w:rPr>
      <w:rFonts w:cs="Arial"/>
      <w:szCs w:val="24"/>
    </w:rPr>
  </w:style>
  <w:style w:type="paragraph" w:customStyle="1" w:styleId="xl60">
    <w:name w:val="xl60"/>
    <w:basedOn w:val="Normal"/>
    <w:rsid w:val="00A210D4"/>
    <w:pPr>
      <w:pBdr>
        <w:top w:val="single" w:sz="8" w:space="0" w:color="auto"/>
        <w:bottom w:val="single" w:sz="4" w:space="0" w:color="auto"/>
      </w:pBdr>
      <w:spacing w:before="100" w:beforeAutospacing="1" w:after="100" w:afterAutospacing="1"/>
    </w:pPr>
    <w:rPr>
      <w:szCs w:val="24"/>
    </w:rPr>
  </w:style>
  <w:style w:type="paragraph" w:styleId="BodyTextIndent">
    <w:name w:val="Body Text Indent"/>
    <w:basedOn w:val="Normal"/>
    <w:link w:val="BodyTextIndentChar"/>
    <w:rsid w:val="00A210D4"/>
    <w:pPr>
      <w:overflowPunct w:val="0"/>
      <w:autoSpaceDE w:val="0"/>
      <w:autoSpaceDN w:val="0"/>
      <w:adjustRightInd w:val="0"/>
      <w:ind w:left="567" w:hanging="567"/>
      <w:textAlignment w:val="baseline"/>
    </w:pPr>
    <w:rPr>
      <w:rFonts w:ascii="CHelvPlain" w:hAnsi="CHelvPlain"/>
      <w:b/>
      <w:sz w:val="32"/>
    </w:rPr>
  </w:style>
  <w:style w:type="character" w:customStyle="1" w:styleId="BodyTextIndentChar">
    <w:name w:val="Body Text Indent Char"/>
    <w:link w:val="BodyTextIndent"/>
    <w:rsid w:val="00A210D4"/>
    <w:rPr>
      <w:rFonts w:ascii="CHelvPlain" w:eastAsia="Times New Roman" w:hAnsi="CHelvPlain" w:cs="Times New Roman"/>
      <w:b/>
      <w:sz w:val="32"/>
      <w:szCs w:val="20"/>
      <w:lang w:val="en-US"/>
    </w:rPr>
  </w:style>
  <w:style w:type="paragraph" w:customStyle="1" w:styleId="prored1">
    <w:name w:val="prored1"/>
    <w:basedOn w:val="Normal"/>
    <w:rsid w:val="00A210D4"/>
    <w:rPr>
      <w:rFonts w:ascii="YU HelveticaPlain" w:hAnsi="YU HelveticaPlain"/>
      <w:bCs/>
    </w:rPr>
  </w:style>
  <w:style w:type="character" w:styleId="Strong">
    <w:name w:val="Strong"/>
    <w:uiPriority w:val="22"/>
    <w:qFormat/>
    <w:rsid w:val="00A210D4"/>
    <w:rPr>
      <w:b/>
      <w:bCs/>
    </w:rPr>
  </w:style>
  <w:style w:type="paragraph" w:customStyle="1" w:styleId="Default">
    <w:name w:val="Default"/>
    <w:rsid w:val="00A210D4"/>
    <w:pPr>
      <w:autoSpaceDE w:val="0"/>
      <w:autoSpaceDN w:val="0"/>
      <w:adjustRightInd w:val="0"/>
    </w:pPr>
    <w:rPr>
      <w:rFonts w:ascii="Arial" w:eastAsia="Times New Roman" w:hAnsi="Arial"/>
      <w:color w:val="000000"/>
      <w:sz w:val="24"/>
      <w:szCs w:val="24"/>
      <w:lang w:val="en-US" w:eastAsia="en-US"/>
    </w:rPr>
  </w:style>
  <w:style w:type="paragraph" w:customStyle="1" w:styleId="Navodjenje">
    <w:name w:val="Navodjenje"/>
    <w:basedOn w:val="Normal"/>
    <w:rsid w:val="00A210D4"/>
    <w:pPr>
      <w:numPr>
        <w:numId w:val="6"/>
      </w:numPr>
    </w:pPr>
    <w:rPr>
      <w:szCs w:val="24"/>
    </w:rPr>
  </w:style>
  <w:style w:type="paragraph" w:styleId="BlockText">
    <w:name w:val="Block Text"/>
    <w:basedOn w:val="Normal"/>
    <w:rsid w:val="00A210D4"/>
    <w:pPr>
      <w:overflowPunct w:val="0"/>
      <w:autoSpaceDE w:val="0"/>
      <w:autoSpaceDN w:val="0"/>
      <w:adjustRightInd w:val="0"/>
      <w:ind w:left="113" w:right="113"/>
      <w:textAlignment w:val="baseline"/>
    </w:pPr>
    <w:rPr>
      <w:rFonts w:ascii="CHelvPlain" w:hAnsi="CHelvPlain"/>
    </w:rPr>
  </w:style>
  <w:style w:type="paragraph" w:customStyle="1" w:styleId="wfxFaxNum">
    <w:name w:val="wfxFaxNum"/>
    <w:basedOn w:val="Normal"/>
    <w:rsid w:val="00A210D4"/>
    <w:pPr>
      <w:autoSpaceDE w:val="0"/>
      <w:autoSpaceDN w:val="0"/>
    </w:pPr>
    <w:rPr>
      <w:rFonts w:ascii="YU C Times" w:hAnsi="YU C Times"/>
      <w:szCs w:val="24"/>
      <w:lang w:val="en-GB"/>
    </w:rPr>
  </w:style>
  <w:style w:type="character" w:customStyle="1" w:styleId="tw4winMark">
    <w:name w:val="tw4winMark"/>
    <w:rsid w:val="00A210D4"/>
    <w:rPr>
      <w:rFonts w:ascii="Courier New" w:hAnsi="Courier New" w:cs="Courier New"/>
      <w:vanish/>
      <w:color w:val="800080"/>
      <w:vertAlign w:val="subscript"/>
    </w:rPr>
  </w:style>
  <w:style w:type="paragraph" w:customStyle="1" w:styleId="rtejustify">
    <w:name w:val="rtejustify"/>
    <w:basedOn w:val="Normal"/>
    <w:rsid w:val="00A210D4"/>
    <w:pPr>
      <w:spacing w:before="100" w:beforeAutospacing="1" w:after="100" w:afterAutospacing="1"/>
    </w:pPr>
    <w:rPr>
      <w:szCs w:val="24"/>
    </w:rPr>
  </w:style>
  <w:style w:type="paragraph" w:customStyle="1" w:styleId="Naslov4">
    <w:name w:val="Naslov4"/>
    <w:basedOn w:val="Normal"/>
    <w:rsid w:val="00035094"/>
    <w:pPr>
      <w:tabs>
        <w:tab w:val="left" w:pos="1701"/>
      </w:tabs>
      <w:spacing w:before="180" w:after="60"/>
      <w:ind w:firstLine="851"/>
    </w:pPr>
    <w:rPr>
      <w:rFonts w:ascii="CTimesBold" w:hAnsi="CTimesBold"/>
      <w:sz w:val="22"/>
    </w:rPr>
  </w:style>
  <w:style w:type="paragraph" w:customStyle="1" w:styleId="Naslov2">
    <w:name w:val="Naslov2"/>
    <w:basedOn w:val="Normal"/>
    <w:rsid w:val="00035094"/>
    <w:pPr>
      <w:tabs>
        <w:tab w:val="left" w:pos="1418"/>
      </w:tabs>
      <w:spacing w:before="300"/>
      <w:ind w:firstLine="851"/>
    </w:pPr>
    <w:rPr>
      <w:rFonts w:ascii="CTimesBold" w:hAnsi="CTimesBold"/>
      <w:sz w:val="22"/>
    </w:rPr>
  </w:style>
  <w:style w:type="paragraph" w:customStyle="1" w:styleId="TELOTEKSTA">
    <w:name w:val="TELO TEKSTA"/>
    <w:basedOn w:val="Normal"/>
    <w:rsid w:val="00035094"/>
    <w:pPr>
      <w:spacing w:before="120"/>
    </w:pPr>
    <w:rPr>
      <w:rFonts w:ascii="HelvCiril" w:hAnsi="HelvCiril"/>
      <w:sz w:val="22"/>
      <w:lang w:val="sr-Cyrl-CS"/>
    </w:rPr>
  </w:style>
  <w:style w:type="paragraph" w:customStyle="1" w:styleId="nabroj1">
    <w:name w:val="nabroj 1)"/>
    <w:basedOn w:val="Normal"/>
    <w:rsid w:val="00035094"/>
    <w:pPr>
      <w:numPr>
        <w:numId w:val="8"/>
      </w:numPr>
      <w:spacing w:before="60"/>
    </w:pPr>
    <w:rPr>
      <w:rFonts w:ascii="HelvCiril" w:hAnsi="HelvCiril"/>
      <w:sz w:val="22"/>
      <w:lang w:val="sr-Cyrl-CS"/>
    </w:rPr>
  </w:style>
  <w:style w:type="paragraph" w:customStyle="1" w:styleId="TEZE">
    <w:name w:val="TEZE"/>
    <w:basedOn w:val="Normal"/>
    <w:rsid w:val="00035094"/>
    <w:pPr>
      <w:numPr>
        <w:numId w:val="7"/>
      </w:numPr>
      <w:spacing w:before="40"/>
    </w:pPr>
    <w:rPr>
      <w:rFonts w:ascii="HelvCiril" w:hAnsi="HelvCiril"/>
      <w:sz w:val="22"/>
      <w:lang w:val="sr-Cyrl-CS"/>
    </w:rPr>
  </w:style>
  <w:style w:type="paragraph" w:styleId="BodyTextIndent2">
    <w:name w:val="Body Text Indent 2"/>
    <w:basedOn w:val="Normal"/>
    <w:link w:val="BodyTextIndent2Char"/>
    <w:rsid w:val="00035094"/>
    <w:pPr>
      <w:spacing w:line="480" w:lineRule="auto"/>
      <w:ind w:left="283"/>
    </w:pPr>
    <w:rPr>
      <w:rFonts w:ascii="YU C Times" w:hAnsi="YU C Times"/>
      <w:b/>
    </w:rPr>
  </w:style>
  <w:style w:type="character" w:customStyle="1" w:styleId="BodyTextIndent2Char">
    <w:name w:val="Body Text Indent 2 Char"/>
    <w:link w:val="BodyTextIndent2"/>
    <w:rsid w:val="00035094"/>
    <w:rPr>
      <w:rFonts w:ascii="YU C Times" w:eastAsia="Times New Roman" w:hAnsi="YU C Times" w:cs="Times New Roman"/>
      <w:b/>
      <w:sz w:val="24"/>
      <w:szCs w:val="20"/>
      <w:lang w:val="en-US"/>
    </w:rPr>
  </w:style>
  <w:style w:type="paragraph" w:styleId="Index1">
    <w:name w:val="index 1"/>
    <w:basedOn w:val="Normal"/>
    <w:next w:val="Normal"/>
    <w:rsid w:val="00035094"/>
    <w:pPr>
      <w:tabs>
        <w:tab w:val="right" w:pos="4005"/>
      </w:tabs>
      <w:overflowPunct w:val="0"/>
      <w:autoSpaceDE w:val="0"/>
      <w:autoSpaceDN w:val="0"/>
      <w:adjustRightInd w:val="0"/>
      <w:ind w:left="200" w:hanging="200"/>
      <w:textAlignment w:val="baseline"/>
    </w:pPr>
    <w:rPr>
      <w:sz w:val="18"/>
    </w:rPr>
  </w:style>
  <w:style w:type="paragraph" w:styleId="Index2">
    <w:name w:val="index 2"/>
    <w:basedOn w:val="Normal"/>
    <w:next w:val="Normal"/>
    <w:rsid w:val="00035094"/>
    <w:pPr>
      <w:tabs>
        <w:tab w:val="right" w:pos="4005"/>
      </w:tabs>
      <w:overflowPunct w:val="0"/>
      <w:autoSpaceDE w:val="0"/>
      <w:autoSpaceDN w:val="0"/>
      <w:adjustRightInd w:val="0"/>
      <w:ind w:left="400" w:hanging="200"/>
      <w:textAlignment w:val="baseline"/>
    </w:pPr>
    <w:rPr>
      <w:sz w:val="18"/>
    </w:rPr>
  </w:style>
  <w:style w:type="paragraph" w:styleId="Index3">
    <w:name w:val="index 3"/>
    <w:basedOn w:val="Normal"/>
    <w:next w:val="Normal"/>
    <w:rsid w:val="00035094"/>
    <w:pPr>
      <w:tabs>
        <w:tab w:val="right" w:pos="4005"/>
      </w:tabs>
      <w:overflowPunct w:val="0"/>
      <w:autoSpaceDE w:val="0"/>
      <w:autoSpaceDN w:val="0"/>
      <w:adjustRightInd w:val="0"/>
      <w:ind w:left="600" w:hanging="200"/>
      <w:textAlignment w:val="baseline"/>
    </w:pPr>
    <w:rPr>
      <w:sz w:val="18"/>
    </w:rPr>
  </w:style>
  <w:style w:type="paragraph" w:styleId="Index4">
    <w:name w:val="index 4"/>
    <w:basedOn w:val="Normal"/>
    <w:next w:val="Normal"/>
    <w:rsid w:val="00035094"/>
    <w:pPr>
      <w:tabs>
        <w:tab w:val="right" w:pos="4005"/>
      </w:tabs>
      <w:overflowPunct w:val="0"/>
      <w:autoSpaceDE w:val="0"/>
      <w:autoSpaceDN w:val="0"/>
      <w:adjustRightInd w:val="0"/>
      <w:ind w:left="800" w:hanging="200"/>
      <w:textAlignment w:val="baseline"/>
    </w:pPr>
    <w:rPr>
      <w:sz w:val="18"/>
    </w:rPr>
  </w:style>
  <w:style w:type="paragraph" w:styleId="Index5">
    <w:name w:val="index 5"/>
    <w:basedOn w:val="Normal"/>
    <w:next w:val="Normal"/>
    <w:rsid w:val="00035094"/>
    <w:pPr>
      <w:tabs>
        <w:tab w:val="right" w:pos="4005"/>
      </w:tabs>
      <w:overflowPunct w:val="0"/>
      <w:autoSpaceDE w:val="0"/>
      <w:autoSpaceDN w:val="0"/>
      <w:adjustRightInd w:val="0"/>
      <w:ind w:left="1000" w:hanging="200"/>
      <w:textAlignment w:val="baseline"/>
    </w:pPr>
    <w:rPr>
      <w:sz w:val="18"/>
    </w:rPr>
  </w:style>
  <w:style w:type="paragraph" w:styleId="Index6">
    <w:name w:val="index 6"/>
    <w:basedOn w:val="Normal"/>
    <w:next w:val="Normal"/>
    <w:rsid w:val="00035094"/>
    <w:pPr>
      <w:tabs>
        <w:tab w:val="right" w:pos="4005"/>
      </w:tabs>
      <w:overflowPunct w:val="0"/>
      <w:autoSpaceDE w:val="0"/>
      <w:autoSpaceDN w:val="0"/>
      <w:adjustRightInd w:val="0"/>
      <w:ind w:left="1200" w:hanging="200"/>
      <w:textAlignment w:val="baseline"/>
    </w:pPr>
    <w:rPr>
      <w:sz w:val="18"/>
    </w:rPr>
  </w:style>
  <w:style w:type="paragraph" w:styleId="Index7">
    <w:name w:val="index 7"/>
    <w:basedOn w:val="Normal"/>
    <w:next w:val="Normal"/>
    <w:rsid w:val="00035094"/>
    <w:pPr>
      <w:tabs>
        <w:tab w:val="right" w:pos="4005"/>
      </w:tabs>
      <w:overflowPunct w:val="0"/>
      <w:autoSpaceDE w:val="0"/>
      <w:autoSpaceDN w:val="0"/>
      <w:adjustRightInd w:val="0"/>
      <w:ind w:left="1400" w:hanging="200"/>
      <w:textAlignment w:val="baseline"/>
    </w:pPr>
    <w:rPr>
      <w:sz w:val="18"/>
    </w:rPr>
  </w:style>
  <w:style w:type="paragraph" w:styleId="Index8">
    <w:name w:val="index 8"/>
    <w:basedOn w:val="Normal"/>
    <w:next w:val="Normal"/>
    <w:rsid w:val="00035094"/>
    <w:pPr>
      <w:tabs>
        <w:tab w:val="right" w:pos="4005"/>
      </w:tabs>
      <w:overflowPunct w:val="0"/>
      <w:autoSpaceDE w:val="0"/>
      <w:autoSpaceDN w:val="0"/>
      <w:adjustRightInd w:val="0"/>
      <w:ind w:left="1600" w:hanging="200"/>
      <w:textAlignment w:val="baseline"/>
    </w:pPr>
    <w:rPr>
      <w:sz w:val="18"/>
    </w:rPr>
  </w:style>
  <w:style w:type="paragraph" w:styleId="Index9">
    <w:name w:val="index 9"/>
    <w:basedOn w:val="Normal"/>
    <w:next w:val="Normal"/>
    <w:rsid w:val="00035094"/>
    <w:pPr>
      <w:tabs>
        <w:tab w:val="right" w:pos="4005"/>
      </w:tabs>
      <w:overflowPunct w:val="0"/>
      <w:autoSpaceDE w:val="0"/>
      <w:autoSpaceDN w:val="0"/>
      <w:adjustRightInd w:val="0"/>
      <w:ind w:left="1800" w:hanging="200"/>
      <w:textAlignment w:val="baseline"/>
    </w:pPr>
    <w:rPr>
      <w:sz w:val="18"/>
    </w:rPr>
  </w:style>
  <w:style w:type="paragraph" w:styleId="IndexHeading">
    <w:name w:val="index heading"/>
    <w:basedOn w:val="Normal"/>
    <w:next w:val="Index1"/>
    <w:rsid w:val="00035094"/>
    <w:pPr>
      <w:overflowPunct w:val="0"/>
      <w:autoSpaceDE w:val="0"/>
      <w:autoSpaceDN w:val="0"/>
      <w:adjustRightInd w:val="0"/>
      <w:spacing w:before="240"/>
      <w:ind w:left="140"/>
      <w:textAlignment w:val="baseline"/>
    </w:pPr>
    <w:rPr>
      <w:b/>
      <w:sz w:val="28"/>
    </w:rPr>
  </w:style>
  <w:style w:type="paragraph" w:customStyle="1" w:styleId="xl61">
    <w:name w:val="xl61"/>
    <w:basedOn w:val="Normal"/>
    <w:rsid w:val="00035094"/>
    <w:pPr>
      <w:pBdr>
        <w:top w:val="double" w:sz="6" w:space="0" w:color="auto"/>
        <w:right w:val="single" w:sz="8" w:space="0" w:color="auto"/>
      </w:pBdr>
      <w:spacing w:before="100" w:beforeAutospacing="1" w:after="100" w:afterAutospacing="1"/>
      <w:jc w:val="center"/>
      <w:textAlignment w:val="center"/>
    </w:pPr>
    <w:rPr>
      <w:rFonts w:ascii="CHelvPlain" w:hAnsi="CHelvPlain"/>
      <w:sz w:val="16"/>
      <w:szCs w:val="16"/>
    </w:rPr>
  </w:style>
  <w:style w:type="paragraph" w:customStyle="1" w:styleId="Standard">
    <w:name w:val="Standard"/>
    <w:rsid w:val="00035094"/>
    <w:pPr>
      <w:widowControl w:val="0"/>
      <w:suppressAutoHyphens/>
      <w:autoSpaceDN w:val="0"/>
      <w:textAlignment w:val="baseline"/>
    </w:pPr>
    <w:rPr>
      <w:rFonts w:ascii="Times New Roman" w:eastAsia="SimSun" w:hAnsi="Times New Roman" w:cs="Mangal"/>
      <w:kern w:val="3"/>
      <w:sz w:val="24"/>
      <w:szCs w:val="24"/>
      <w:lang w:val="en-US" w:eastAsia="zh-CN" w:bidi="hi-IN"/>
    </w:rPr>
  </w:style>
  <w:style w:type="table" w:customStyle="1" w:styleId="ListTable6Colorful-Accent51">
    <w:name w:val="List Table 6 Colorful - Accent 51"/>
    <w:basedOn w:val="TableNormal"/>
    <w:uiPriority w:val="51"/>
    <w:rsid w:val="00F51F0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
    <w:name w:val="List Table 4 - Accent 62"/>
    <w:basedOn w:val="TableNormal"/>
    <w:uiPriority w:val="49"/>
    <w:rsid w:val="00F51F0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Document1">
    <w:name w:val="Document 1"/>
    <w:rsid w:val="005A093D"/>
    <w:pPr>
      <w:keepNext/>
      <w:keepLines/>
      <w:widowControl w:val="0"/>
      <w:tabs>
        <w:tab w:val="left" w:pos="-720"/>
      </w:tabs>
    </w:pPr>
    <w:rPr>
      <w:rFonts w:ascii="Courier New" w:eastAsia="Times New Roman" w:hAnsi="Courier New" w:cs="Times New Roman"/>
      <w:sz w:val="24"/>
      <w:lang w:val="en-US" w:eastAsia="en-US"/>
    </w:rPr>
  </w:style>
  <w:style w:type="paragraph" w:customStyle="1" w:styleId="Clanovi">
    <w:name w:val="Clanovi"/>
    <w:basedOn w:val="Normal"/>
    <w:rsid w:val="005A093D"/>
    <w:pPr>
      <w:ind w:firstLine="720"/>
    </w:pPr>
    <w:rPr>
      <w:rFonts w:ascii="YU C Times" w:hAnsi="YU C Times"/>
    </w:rPr>
  </w:style>
  <w:style w:type="paragraph" w:styleId="Title">
    <w:name w:val="Title"/>
    <w:basedOn w:val="Normal"/>
    <w:link w:val="TitleChar"/>
    <w:qFormat/>
    <w:rsid w:val="005A093D"/>
    <w:pPr>
      <w:jc w:val="center"/>
    </w:pPr>
    <w:rPr>
      <w:rFonts w:ascii="CHelvPlain" w:hAnsi="CHelvPlain"/>
      <w:b/>
    </w:rPr>
  </w:style>
  <w:style w:type="character" w:customStyle="1" w:styleId="TitleChar">
    <w:name w:val="Title Char"/>
    <w:link w:val="Title"/>
    <w:rsid w:val="005A093D"/>
    <w:rPr>
      <w:rFonts w:ascii="CHelvPlain" w:eastAsia="Times New Roman" w:hAnsi="CHelvPlain" w:cs="Times New Roman"/>
      <w:b/>
      <w:sz w:val="20"/>
      <w:szCs w:val="20"/>
      <w:lang w:val="en-US"/>
    </w:rPr>
  </w:style>
  <w:style w:type="paragraph" w:styleId="List2">
    <w:name w:val="List 2"/>
    <w:basedOn w:val="Normal"/>
    <w:rsid w:val="005A093D"/>
    <w:pPr>
      <w:ind w:left="566" w:hanging="283"/>
    </w:pPr>
    <w:rPr>
      <w:rFonts w:cs="Arial"/>
      <w:szCs w:val="24"/>
      <w:lang w:val="sl-SI" w:eastAsia="sl-SI"/>
    </w:rPr>
  </w:style>
  <w:style w:type="paragraph" w:styleId="ListBullet2">
    <w:name w:val="List Bullet 2"/>
    <w:basedOn w:val="Normal"/>
    <w:autoRedefine/>
    <w:rsid w:val="005A093D"/>
    <w:pPr>
      <w:ind w:left="283"/>
    </w:pPr>
    <w:rPr>
      <w:rFonts w:cs="Arial"/>
      <w:szCs w:val="24"/>
      <w:lang w:val="sr-Cyrl-CS" w:eastAsia="sl-SI"/>
    </w:rPr>
  </w:style>
  <w:style w:type="character" w:customStyle="1" w:styleId="style431">
    <w:name w:val="style431"/>
    <w:rsid w:val="005A093D"/>
    <w:rPr>
      <w:rFonts w:ascii="Verdana" w:hAnsi="Verdana" w:hint="default"/>
      <w:sz w:val="24"/>
      <w:szCs w:val="24"/>
    </w:rPr>
  </w:style>
  <w:style w:type="paragraph" w:styleId="Revision">
    <w:name w:val="Revision"/>
    <w:hidden/>
    <w:uiPriority w:val="99"/>
    <w:semiHidden/>
    <w:rsid w:val="005A093D"/>
    <w:rPr>
      <w:rFonts w:ascii="Times New Roman" w:eastAsia="Times New Roman" w:hAnsi="Times New Roman" w:cs="Times New Roman"/>
      <w:lang w:val="en-US" w:eastAsia="en-US"/>
    </w:rPr>
  </w:style>
  <w:style w:type="paragraph" w:customStyle="1" w:styleId="Naslovglavni">
    <w:name w:val="Naslov glavni"/>
    <w:basedOn w:val="Normal"/>
    <w:rsid w:val="005A093D"/>
    <w:pPr>
      <w:spacing w:before="480" w:after="240"/>
      <w:jc w:val="center"/>
    </w:pPr>
    <w:rPr>
      <w:rFonts w:ascii="CTimesBold" w:hAnsi="CTimesBold"/>
      <w:sz w:val="28"/>
    </w:rPr>
  </w:style>
  <w:style w:type="character" w:customStyle="1" w:styleId="ListParagraphChar">
    <w:name w:val="List Paragraph Char"/>
    <w:aliases w:val="_NASLOV1 Char,Intermediate Title N°3 Char,Dot Bullet_Normal Char,Paragraphe Char,Bullets Char,Titre1 Char,References Char,Paragraphe de liste1 Char,Arial Char,- List tir Char,liste 1 Char,puce 1 Char,Puces Char,Citation List Char"/>
    <w:link w:val="ListParagraph"/>
    <w:uiPriority w:val="34"/>
    <w:locked/>
    <w:rsid w:val="005A093D"/>
    <w:rPr>
      <w:rFonts w:ascii="Times New Roman" w:eastAsia="Times New Roman" w:hAnsi="Times New Roman" w:cs="Times New Roman"/>
      <w:sz w:val="24"/>
      <w:szCs w:val="24"/>
      <w:lang w:val="en-US"/>
    </w:rPr>
  </w:style>
  <w:style w:type="table" w:customStyle="1" w:styleId="ListTable6Colorful-Accent11">
    <w:name w:val="List Table 6 Colorful - Accent 11"/>
    <w:basedOn w:val="TableNormal"/>
    <w:uiPriority w:val="51"/>
    <w:rsid w:val="00453F55"/>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styleId="TOC1">
    <w:name w:val="toc 1"/>
    <w:basedOn w:val="Normal"/>
    <w:next w:val="Normal"/>
    <w:autoRedefine/>
    <w:uiPriority w:val="39"/>
    <w:unhideWhenUsed/>
    <w:rsid w:val="00541048"/>
    <w:pPr>
      <w:tabs>
        <w:tab w:val="left" w:pos="880"/>
        <w:tab w:val="right" w:pos="9627"/>
      </w:tabs>
      <w:ind w:left="851" w:hanging="709"/>
    </w:pPr>
    <w:rPr>
      <w:rFonts w:eastAsia="Calibri" w:cs="Arial"/>
      <w:bCs/>
      <w:noProof/>
      <w:szCs w:val="24"/>
    </w:rPr>
  </w:style>
  <w:style w:type="paragraph" w:styleId="TOC3">
    <w:name w:val="toc 3"/>
    <w:basedOn w:val="Normal"/>
    <w:next w:val="Normal"/>
    <w:autoRedefine/>
    <w:uiPriority w:val="39"/>
    <w:unhideWhenUsed/>
    <w:rsid w:val="009950B4"/>
    <w:pPr>
      <w:spacing w:after="100"/>
      <w:ind w:left="400"/>
    </w:pPr>
  </w:style>
  <w:style w:type="paragraph" w:styleId="TOC4">
    <w:name w:val="toc 4"/>
    <w:basedOn w:val="Normal"/>
    <w:next w:val="Normal"/>
    <w:autoRedefine/>
    <w:uiPriority w:val="39"/>
    <w:unhideWhenUsed/>
    <w:rsid w:val="001153C1"/>
    <w:pPr>
      <w:spacing w:after="100" w:line="259" w:lineRule="auto"/>
      <w:ind w:left="660"/>
    </w:pPr>
    <w:rPr>
      <w:rFonts w:ascii="Calibri" w:hAnsi="Calibri" w:cs="Arial"/>
      <w:sz w:val="22"/>
      <w:szCs w:val="22"/>
    </w:rPr>
  </w:style>
  <w:style w:type="paragraph" w:styleId="TOC5">
    <w:name w:val="toc 5"/>
    <w:basedOn w:val="Normal"/>
    <w:next w:val="Normal"/>
    <w:autoRedefine/>
    <w:uiPriority w:val="39"/>
    <w:unhideWhenUsed/>
    <w:rsid w:val="001153C1"/>
    <w:pPr>
      <w:spacing w:after="100" w:line="259" w:lineRule="auto"/>
      <w:ind w:left="880"/>
    </w:pPr>
    <w:rPr>
      <w:rFonts w:ascii="Calibri" w:hAnsi="Calibri" w:cs="Arial"/>
      <w:sz w:val="22"/>
      <w:szCs w:val="22"/>
    </w:rPr>
  </w:style>
  <w:style w:type="paragraph" w:styleId="TOC6">
    <w:name w:val="toc 6"/>
    <w:basedOn w:val="Normal"/>
    <w:next w:val="Normal"/>
    <w:autoRedefine/>
    <w:uiPriority w:val="39"/>
    <w:unhideWhenUsed/>
    <w:rsid w:val="001153C1"/>
    <w:pPr>
      <w:spacing w:after="100" w:line="259" w:lineRule="auto"/>
      <w:ind w:left="1100"/>
    </w:pPr>
    <w:rPr>
      <w:rFonts w:ascii="Calibri" w:hAnsi="Calibri" w:cs="Arial"/>
      <w:sz w:val="22"/>
      <w:szCs w:val="22"/>
    </w:rPr>
  </w:style>
  <w:style w:type="paragraph" w:styleId="TOC7">
    <w:name w:val="toc 7"/>
    <w:basedOn w:val="Normal"/>
    <w:next w:val="Normal"/>
    <w:autoRedefine/>
    <w:uiPriority w:val="39"/>
    <w:unhideWhenUsed/>
    <w:rsid w:val="001153C1"/>
    <w:pPr>
      <w:spacing w:after="100" w:line="259" w:lineRule="auto"/>
      <w:ind w:left="1320"/>
    </w:pPr>
    <w:rPr>
      <w:rFonts w:ascii="Calibri" w:hAnsi="Calibri" w:cs="Arial"/>
      <w:sz w:val="22"/>
      <w:szCs w:val="22"/>
    </w:rPr>
  </w:style>
  <w:style w:type="paragraph" w:styleId="TOC8">
    <w:name w:val="toc 8"/>
    <w:basedOn w:val="Normal"/>
    <w:next w:val="Normal"/>
    <w:autoRedefine/>
    <w:uiPriority w:val="39"/>
    <w:unhideWhenUsed/>
    <w:rsid w:val="001153C1"/>
    <w:pPr>
      <w:spacing w:after="100" w:line="259" w:lineRule="auto"/>
      <w:ind w:left="1540"/>
    </w:pPr>
    <w:rPr>
      <w:rFonts w:ascii="Calibri" w:hAnsi="Calibri" w:cs="Arial"/>
      <w:sz w:val="22"/>
      <w:szCs w:val="22"/>
    </w:rPr>
  </w:style>
  <w:style w:type="paragraph" w:styleId="TOC9">
    <w:name w:val="toc 9"/>
    <w:basedOn w:val="Normal"/>
    <w:next w:val="Normal"/>
    <w:autoRedefine/>
    <w:uiPriority w:val="39"/>
    <w:unhideWhenUsed/>
    <w:rsid w:val="001153C1"/>
    <w:pPr>
      <w:spacing w:after="100" w:line="259" w:lineRule="auto"/>
      <w:ind w:left="1760"/>
    </w:pPr>
    <w:rPr>
      <w:rFonts w:ascii="Calibri" w:hAnsi="Calibri" w:cs="Arial"/>
      <w:sz w:val="22"/>
      <w:szCs w:val="22"/>
    </w:rPr>
  </w:style>
  <w:style w:type="table" w:customStyle="1" w:styleId="ListTable3-Accent62">
    <w:name w:val="List Table 3 - Accent 62"/>
    <w:basedOn w:val="TableNormal"/>
    <w:uiPriority w:val="48"/>
    <w:rsid w:val="00DB3DA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
    <w:name w:val="Grid Table 1 Light - Accent 62"/>
    <w:basedOn w:val="TableNormal"/>
    <w:uiPriority w:val="46"/>
    <w:rsid w:val="00DB3DA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
    <w:name w:val="Grid Table 2 - Accent 62"/>
    <w:basedOn w:val="TableNormal"/>
    <w:uiPriority w:val="47"/>
    <w:rsid w:val="00DB3DA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
    <w:name w:val="Grid Table 4 - Accent 62"/>
    <w:basedOn w:val="TableNormal"/>
    <w:uiPriority w:val="49"/>
    <w:rsid w:val="00DB3DA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
    <w:name w:val="Grid Table 6 Colorful - Accent 62"/>
    <w:basedOn w:val="TableNormal"/>
    <w:uiPriority w:val="51"/>
    <w:rsid w:val="00DB3DA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
    <w:name w:val="List Table 7 Colorful - Accent 62"/>
    <w:basedOn w:val="TableNormal"/>
    <w:uiPriority w:val="52"/>
    <w:rsid w:val="00DB3DA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
    <w:name w:val="List Table 6 Colorful - Accent 62"/>
    <w:basedOn w:val="TableNormal"/>
    <w:uiPriority w:val="51"/>
    <w:rsid w:val="00DB3DA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
    <w:name w:val="List Table 5 Dark - Accent 62"/>
    <w:basedOn w:val="TableNormal"/>
    <w:uiPriority w:val="50"/>
    <w:rsid w:val="00DB3DA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
    <w:name w:val="List Table 4 - Accent 63"/>
    <w:basedOn w:val="TableNormal"/>
    <w:uiPriority w:val="49"/>
    <w:rsid w:val="00DB3DA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
    <w:name w:val="Grid Table 7 Colorful - Accent 62"/>
    <w:basedOn w:val="TableNormal"/>
    <w:uiPriority w:val="52"/>
    <w:rsid w:val="00DB3DA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
    <w:name w:val="Grid Table 5 Dark - Accent 62"/>
    <w:basedOn w:val="TableNormal"/>
    <w:uiPriority w:val="50"/>
    <w:rsid w:val="00DB3DA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
    <w:name w:val="No List2"/>
    <w:next w:val="NoList"/>
    <w:uiPriority w:val="99"/>
    <w:semiHidden/>
    <w:unhideWhenUsed/>
    <w:rsid w:val="00015AFD"/>
  </w:style>
  <w:style w:type="numbering" w:customStyle="1" w:styleId="NoList11">
    <w:name w:val="No List11"/>
    <w:next w:val="NoList"/>
    <w:semiHidden/>
    <w:unhideWhenUsed/>
    <w:rsid w:val="00015AFD"/>
  </w:style>
  <w:style w:type="table" w:customStyle="1" w:styleId="TableGrid2">
    <w:name w:val="Table Grid2"/>
    <w:basedOn w:val="TableNormal"/>
    <w:next w:val="TableGrid"/>
    <w:uiPriority w:val="59"/>
    <w:rsid w:val="00015AFD"/>
    <w:pPr>
      <w:widowControl w:val="0"/>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15AFD"/>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14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
    <w:name w:val="List Table 1 Light1"/>
    <w:basedOn w:val="TableNormal"/>
    <w:uiPriority w:val="46"/>
    <w:rsid w:val="00DF0F7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
    <w:name w:val="Grid Table 3 - Accent 61"/>
    <w:basedOn w:val="TableNormal"/>
    <w:uiPriority w:val="48"/>
    <w:rsid w:val="00C010B8"/>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
    <w:name w:val="Grid Table 7 Colorful - Accent 63"/>
    <w:basedOn w:val="TableNormal"/>
    <w:uiPriority w:val="52"/>
    <w:rsid w:val="0090568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character" w:customStyle="1" w:styleId="auto-style91">
    <w:name w:val="auto-style91"/>
    <w:rsid w:val="00D75DFB"/>
    <w:rPr>
      <w:color w:val="008000"/>
    </w:rPr>
  </w:style>
  <w:style w:type="character" w:customStyle="1" w:styleId="auto-style131">
    <w:name w:val="auto-style131"/>
    <w:rsid w:val="00D75DFB"/>
    <w:rPr>
      <w:color w:val="000000"/>
    </w:rPr>
  </w:style>
  <w:style w:type="paragraph" w:customStyle="1" w:styleId="CM5">
    <w:name w:val="CM5"/>
    <w:basedOn w:val="Default"/>
    <w:next w:val="Default"/>
    <w:uiPriority w:val="99"/>
    <w:rsid w:val="00A00BBD"/>
    <w:pPr>
      <w:widowControl w:val="0"/>
    </w:pPr>
    <w:rPr>
      <w:rFonts w:ascii="CPKPAM+Arial" w:hAnsi="CPKPAM+Arial" w:cs="Times New Roman"/>
      <w:color w:val="auto"/>
    </w:rPr>
  </w:style>
  <w:style w:type="numbering" w:customStyle="1" w:styleId="Style1">
    <w:name w:val="Style1"/>
    <w:uiPriority w:val="99"/>
    <w:rsid w:val="003210F4"/>
  </w:style>
  <w:style w:type="numbering" w:customStyle="1" w:styleId="Style2">
    <w:name w:val="Style2"/>
    <w:uiPriority w:val="99"/>
    <w:rsid w:val="001A0BC1"/>
  </w:style>
  <w:style w:type="numbering" w:customStyle="1" w:styleId="Style3">
    <w:name w:val="Style3"/>
    <w:uiPriority w:val="99"/>
    <w:rsid w:val="001A0BC1"/>
  </w:style>
  <w:style w:type="numbering" w:customStyle="1" w:styleId="Style4">
    <w:name w:val="Style4"/>
    <w:uiPriority w:val="99"/>
    <w:rsid w:val="003425A0"/>
  </w:style>
  <w:style w:type="paragraph" w:styleId="DocumentMap">
    <w:name w:val="Document Map"/>
    <w:basedOn w:val="Normal"/>
    <w:link w:val="DocumentMapChar"/>
    <w:uiPriority w:val="99"/>
    <w:semiHidden/>
    <w:unhideWhenUsed/>
    <w:rsid w:val="000A19D1"/>
    <w:rPr>
      <w:rFonts w:ascii="Tahoma" w:hAnsi="Tahoma" w:cs="Tahoma"/>
      <w:sz w:val="16"/>
      <w:szCs w:val="16"/>
    </w:rPr>
  </w:style>
  <w:style w:type="character" w:customStyle="1" w:styleId="DocumentMapChar">
    <w:name w:val="Document Map Char"/>
    <w:link w:val="DocumentMap"/>
    <w:uiPriority w:val="99"/>
    <w:semiHidden/>
    <w:rsid w:val="000A19D1"/>
    <w:rPr>
      <w:rFonts w:ascii="Tahoma" w:eastAsia="Times New Roman" w:hAnsi="Tahoma" w:cs="Tahoma"/>
      <w:sz w:val="16"/>
      <w:szCs w:val="16"/>
      <w:lang w:val="en-US"/>
    </w:rPr>
  </w:style>
  <w:style w:type="character" w:customStyle="1" w:styleId="UnresolvedMention1">
    <w:name w:val="Unresolved Mention1"/>
    <w:uiPriority w:val="99"/>
    <w:semiHidden/>
    <w:unhideWhenUsed/>
    <w:rsid w:val="005F58DC"/>
    <w:rPr>
      <w:color w:val="605E5C"/>
      <w:shd w:val="clear" w:color="auto" w:fill="E1DFDD"/>
    </w:rPr>
  </w:style>
  <w:style w:type="character" w:customStyle="1" w:styleId="UnresolvedMention2">
    <w:name w:val="Unresolved Mention2"/>
    <w:uiPriority w:val="99"/>
    <w:semiHidden/>
    <w:unhideWhenUsed/>
    <w:rsid w:val="00634CEB"/>
    <w:rPr>
      <w:color w:val="605E5C"/>
      <w:shd w:val="clear" w:color="auto" w:fill="E1DFDD"/>
    </w:rPr>
  </w:style>
  <w:style w:type="table" w:customStyle="1" w:styleId="MediumGrid2-Accent61">
    <w:name w:val="Medium Grid 2 - Accent 61"/>
    <w:basedOn w:val="TableNormal"/>
    <w:next w:val="MediumGrid2-Accent6"/>
    <w:uiPriority w:val="68"/>
    <w:rsid w:val="006F770D"/>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2">
    <w:name w:val="Medium Grid 2 - Accent 62"/>
    <w:basedOn w:val="TableNormal"/>
    <w:next w:val="MediumGrid2-Accent6"/>
    <w:uiPriority w:val="68"/>
    <w:rsid w:val="00582696"/>
    <w:rPr>
      <w:rFonts w:ascii="Calibri Light" w:eastAsia="Times New Roman" w:hAnsi="Calibri Light" w:cs="Times New Roman"/>
      <w:color w:val="000000"/>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paragraph" w:customStyle="1" w:styleId="odluka-zakon">
    <w:name w:val="odluka-zakon"/>
    <w:basedOn w:val="Normal"/>
    <w:rsid w:val="00986DD2"/>
    <w:pPr>
      <w:spacing w:before="100" w:beforeAutospacing="1" w:after="100" w:afterAutospacing="1"/>
    </w:pPr>
    <w:rPr>
      <w:szCs w:val="24"/>
      <w:lang w:val="sr-Latn-RS" w:eastAsia="sr-Latn-RS"/>
    </w:rPr>
  </w:style>
  <w:style w:type="paragraph" w:customStyle="1" w:styleId="naslov">
    <w:name w:val="naslov"/>
    <w:basedOn w:val="Normal"/>
    <w:rsid w:val="009F6861"/>
    <w:pPr>
      <w:spacing w:before="100" w:beforeAutospacing="1" w:after="100" w:afterAutospacing="1"/>
    </w:pPr>
    <w:rPr>
      <w:szCs w:val="24"/>
      <w:lang w:val="sr-Latn-RS" w:eastAsia="sr-Latn-RS"/>
    </w:rPr>
  </w:style>
  <w:style w:type="paragraph" w:styleId="TOCHeading">
    <w:name w:val="TOC Heading"/>
    <w:basedOn w:val="Heading1"/>
    <w:next w:val="Normal"/>
    <w:uiPriority w:val="39"/>
    <w:unhideWhenUsed/>
    <w:qFormat/>
    <w:rsid w:val="00FB1539"/>
    <w:pPr>
      <w:keepLines/>
      <w:tabs>
        <w:tab w:val="clear" w:pos="8222"/>
      </w:tabs>
      <w:spacing w:before="240" w:line="259" w:lineRule="auto"/>
      <w:jc w:val="left"/>
      <w:outlineLvl w:val="9"/>
    </w:pPr>
    <w:rPr>
      <w:rFonts w:ascii="Calibri Light" w:hAnsi="Calibri Light"/>
      <w:b w:val="0"/>
      <w:color w:val="2E74B5"/>
      <w:sz w:val="32"/>
      <w:szCs w:val="32"/>
    </w:rPr>
  </w:style>
  <w:style w:type="table" w:customStyle="1" w:styleId="ListTable1Light-Accent62">
    <w:name w:val="List Table 1 Light - Accent 62"/>
    <w:basedOn w:val="TableNormal"/>
    <w:uiPriority w:val="46"/>
    <w:rsid w:val="0080476A"/>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3">
    <w:name w:val="Medium Grid 2 - Accent 63"/>
    <w:basedOn w:val="TableNormal"/>
    <w:next w:val="MediumGrid2-Accent6"/>
    <w:uiPriority w:val="68"/>
    <w:rsid w:val="0070685F"/>
    <w:rPr>
      <w:rFonts w:ascii="Calibri Light" w:eastAsia="Times New Roman" w:hAnsi="Calibri Light" w:cs="Times New Roman"/>
      <w:color w:val="000000"/>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stTable1Light-Accent621">
    <w:name w:val="List Table 1 Light - Accent 621"/>
    <w:basedOn w:val="TableNormal"/>
    <w:uiPriority w:val="46"/>
    <w:rsid w:val="00726C64"/>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16">
    <w:name w:val="Medium Grid 2 - Accent 616"/>
    <w:basedOn w:val="TableNormal"/>
    <w:next w:val="MediumGrid2-Accent6"/>
    <w:uiPriority w:val="68"/>
    <w:rsid w:val="00875E79"/>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Studija">
    <w:name w:val="_Studija"/>
    <w:basedOn w:val="TableNormal"/>
    <w:next w:val="MediumGrid2-Accent3"/>
    <w:uiPriority w:val="68"/>
    <w:rsid w:val="00F26F22"/>
    <w:pPr>
      <w:jc w:val="center"/>
    </w:pPr>
    <w:rPr>
      <w:rFonts w:ascii="Arial" w:eastAsia="Times New Roman" w:hAnsi="Arial"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vAlign w:val="center"/>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3">
    <w:name w:val="Medium Grid 2 Accent 3"/>
    <w:basedOn w:val="TableNormal"/>
    <w:uiPriority w:val="68"/>
    <w:rsid w:val="00C823F9"/>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numbering" w:customStyle="1" w:styleId="NoList3">
    <w:name w:val="No List3"/>
    <w:next w:val="NoList"/>
    <w:uiPriority w:val="99"/>
    <w:semiHidden/>
    <w:unhideWhenUsed/>
    <w:rsid w:val="00C90900"/>
  </w:style>
  <w:style w:type="table" w:customStyle="1" w:styleId="MediumGrid2-Accent64">
    <w:name w:val="Medium Grid 2 - Accent 64"/>
    <w:basedOn w:val="TableNormal"/>
    <w:next w:val="MediumGrid2-Accent6"/>
    <w:uiPriority w:val="68"/>
    <w:unhideWhenUsed/>
    <w:rsid w:val="00C90900"/>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13">
    <w:name w:val="Table Grid13"/>
    <w:basedOn w:val="TableNormal"/>
    <w:next w:val="TableGrid"/>
    <w:rsid w:val="00C90900"/>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90900"/>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
    <w:name w:val="List Table 3 - Accent 611"/>
    <w:basedOn w:val="TableNormal"/>
    <w:uiPriority w:val="48"/>
    <w:rsid w:val="00C90900"/>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
    <w:name w:val="Grid Table 1 Light - Accent 611"/>
    <w:basedOn w:val="TableNormal"/>
    <w:uiPriority w:val="46"/>
    <w:rsid w:val="00C90900"/>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
    <w:name w:val="Grid Table 2 - Accent 611"/>
    <w:basedOn w:val="TableNormal"/>
    <w:uiPriority w:val="47"/>
    <w:rsid w:val="00C90900"/>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
    <w:name w:val="Grid Table 4 - Accent 611"/>
    <w:basedOn w:val="TableNormal"/>
    <w:uiPriority w:val="49"/>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
    <w:name w:val="Grid Table 6 Colorful - Accent 611"/>
    <w:basedOn w:val="TableNormal"/>
    <w:uiPriority w:val="51"/>
    <w:rsid w:val="00C90900"/>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
    <w:name w:val="List Table 7 Colorful - Accent 611"/>
    <w:basedOn w:val="TableNormal"/>
    <w:uiPriority w:val="52"/>
    <w:rsid w:val="00C90900"/>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
    <w:name w:val="List Table 6 Colorful - Accent 611"/>
    <w:basedOn w:val="TableNormal"/>
    <w:uiPriority w:val="51"/>
    <w:rsid w:val="00C90900"/>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
    <w:name w:val="List Table 5 Dark - Accent 611"/>
    <w:basedOn w:val="TableNormal"/>
    <w:uiPriority w:val="50"/>
    <w:rsid w:val="00C90900"/>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
    <w:name w:val="List Table 4 - Accent 611"/>
    <w:basedOn w:val="TableNormal"/>
    <w:uiPriority w:val="49"/>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
    <w:name w:val="Grid Table 7 Colorful - Accent 611"/>
    <w:basedOn w:val="TableNormal"/>
    <w:uiPriority w:val="52"/>
    <w:rsid w:val="00C90900"/>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
    <w:name w:val="Grid Table 5 Dark - Accent 611"/>
    <w:basedOn w:val="TableNormal"/>
    <w:uiPriority w:val="50"/>
    <w:rsid w:val="00C90900"/>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
    <w:name w:val="Medium Grid 21"/>
    <w:basedOn w:val="TableNormal"/>
    <w:next w:val="MediumGrid2"/>
    <w:uiPriority w:val="68"/>
    <w:rsid w:val="00C90900"/>
    <w:rPr>
      <w:rFonts w:ascii="Calibri Light" w:eastAsia="Times New Roman" w:hAnsi="Calibri Light" w:cs="Times New Roman"/>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
    <w:name w:val="No List12"/>
    <w:next w:val="NoList"/>
    <w:semiHidden/>
    <w:rsid w:val="00C90900"/>
  </w:style>
  <w:style w:type="table" w:customStyle="1" w:styleId="ListTable6Colorful-Accent511">
    <w:name w:val="List Table 6 Colorful - Accent 511"/>
    <w:basedOn w:val="TableNormal"/>
    <w:uiPriority w:val="51"/>
    <w:rsid w:val="00C90900"/>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
    <w:name w:val="List Table 4 - Accent 621"/>
    <w:basedOn w:val="TableNormal"/>
    <w:uiPriority w:val="49"/>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
    <w:name w:val="List Table 6 Colorful - Accent 111"/>
    <w:basedOn w:val="TableNormal"/>
    <w:uiPriority w:val="51"/>
    <w:rsid w:val="00C90900"/>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
    <w:name w:val="List Table 3 - Accent 621"/>
    <w:basedOn w:val="TableNormal"/>
    <w:uiPriority w:val="48"/>
    <w:rsid w:val="00C90900"/>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
    <w:name w:val="Grid Table 1 Light - Accent 621"/>
    <w:basedOn w:val="TableNormal"/>
    <w:uiPriority w:val="46"/>
    <w:rsid w:val="00C90900"/>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
    <w:name w:val="Grid Table 2 - Accent 621"/>
    <w:basedOn w:val="TableNormal"/>
    <w:uiPriority w:val="47"/>
    <w:rsid w:val="00C90900"/>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
    <w:name w:val="Grid Table 4 - Accent 621"/>
    <w:basedOn w:val="TableNormal"/>
    <w:uiPriority w:val="49"/>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
    <w:name w:val="Grid Table 6 Colorful - Accent 621"/>
    <w:basedOn w:val="TableNormal"/>
    <w:uiPriority w:val="51"/>
    <w:rsid w:val="00C90900"/>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
    <w:name w:val="List Table 7 Colorful - Accent 621"/>
    <w:basedOn w:val="TableNormal"/>
    <w:uiPriority w:val="52"/>
    <w:rsid w:val="00C90900"/>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
    <w:name w:val="List Table 6 Colorful - Accent 621"/>
    <w:basedOn w:val="TableNormal"/>
    <w:uiPriority w:val="51"/>
    <w:rsid w:val="00C90900"/>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
    <w:name w:val="List Table 5 Dark - Accent 621"/>
    <w:basedOn w:val="TableNormal"/>
    <w:uiPriority w:val="50"/>
    <w:rsid w:val="00C90900"/>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
    <w:name w:val="List Table 4 - Accent 631"/>
    <w:basedOn w:val="TableNormal"/>
    <w:uiPriority w:val="49"/>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
    <w:name w:val="Grid Table 7 Colorful - Accent 621"/>
    <w:basedOn w:val="TableNormal"/>
    <w:uiPriority w:val="52"/>
    <w:rsid w:val="00C90900"/>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
    <w:name w:val="Grid Table 5 Dark - Accent 621"/>
    <w:basedOn w:val="TableNormal"/>
    <w:uiPriority w:val="50"/>
    <w:rsid w:val="00C90900"/>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
    <w:name w:val="No List21"/>
    <w:next w:val="NoList"/>
    <w:uiPriority w:val="99"/>
    <w:semiHidden/>
    <w:unhideWhenUsed/>
    <w:rsid w:val="00C90900"/>
  </w:style>
  <w:style w:type="numbering" w:customStyle="1" w:styleId="NoList111">
    <w:name w:val="No List111"/>
    <w:next w:val="NoList"/>
    <w:semiHidden/>
    <w:unhideWhenUsed/>
    <w:rsid w:val="00C90900"/>
  </w:style>
  <w:style w:type="table" w:customStyle="1" w:styleId="TableGrid121">
    <w:name w:val="Table Grid121"/>
    <w:basedOn w:val="TableNormal"/>
    <w:next w:val="TableGrid"/>
    <w:uiPriority w:val="59"/>
    <w:rsid w:val="00C90900"/>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C90900"/>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
    <w:name w:val="List Table 1 Light11"/>
    <w:basedOn w:val="TableNormal"/>
    <w:uiPriority w:val="46"/>
    <w:rsid w:val="00C90900"/>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
    <w:name w:val="Grid Table 3 - Accent 611"/>
    <w:basedOn w:val="TableNormal"/>
    <w:uiPriority w:val="48"/>
    <w:rsid w:val="00C90900"/>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
    <w:name w:val="Grid Table 7 Colorful - Accent 631"/>
    <w:basedOn w:val="TableNormal"/>
    <w:uiPriority w:val="52"/>
    <w:rsid w:val="00C90900"/>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
    <w:name w:val="Style11"/>
    <w:uiPriority w:val="99"/>
    <w:rsid w:val="00C90900"/>
  </w:style>
  <w:style w:type="numbering" w:customStyle="1" w:styleId="Style21">
    <w:name w:val="Style21"/>
    <w:uiPriority w:val="99"/>
    <w:rsid w:val="00C90900"/>
  </w:style>
  <w:style w:type="numbering" w:customStyle="1" w:styleId="Style31">
    <w:name w:val="Style31"/>
    <w:uiPriority w:val="99"/>
    <w:rsid w:val="00C90900"/>
  </w:style>
  <w:style w:type="numbering" w:customStyle="1" w:styleId="Style41">
    <w:name w:val="Style41"/>
    <w:uiPriority w:val="99"/>
    <w:rsid w:val="00C90900"/>
  </w:style>
  <w:style w:type="table" w:customStyle="1" w:styleId="MediumGrid2-Accent611">
    <w:name w:val="Medium Grid 2 - Accent 611"/>
    <w:basedOn w:val="TableNormal"/>
    <w:next w:val="MediumGrid2-Accent6"/>
    <w:uiPriority w:val="68"/>
    <w:rsid w:val="00C90900"/>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21">
    <w:name w:val="Medium Grid 2 - Accent 621"/>
    <w:basedOn w:val="TableNormal"/>
    <w:next w:val="MediumGrid2-Accent6"/>
    <w:uiPriority w:val="68"/>
    <w:rsid w:val="00C90900"/>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2">
    <w:name w:val="Medium Grid 2 - Accent 612"/>
    <w:basedOn w:val="TableNormal"/>
    <w:next w:val="MediumGrid2-Accent6"/>
    <w:uiPriority w:val="68"/>
    <w:rsid w:val="008F570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5">
    <w:name w:val="Table Grid5"/>
    <w:basedOn w:val="TableNormal"/>
    <w:next w:val="TableGrid"/>
    <w:uiPriority w:val="59"/>
    <w:rsid w:val="008F570D"/>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07707"/>
  </w:style>
  <w:style w:type="table" w:customStyle="1" w:styleId="MediumGrid2-Accent65">
    <w:name w:val="Medium Grid 2 - Accent 65"/>
    <w:basedOn w:val="TableNormal"/>
    <w:next w:val="MediumGrid2-Accent6"/>
    <w:uiPriority w:val="68"/>
    <w:rsid w:val="00107707"/>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paragraph" w:customStyle="1" w:styleId="Heading21">
    <w:name w:val="Heading 21"/>
    <w:basedOn w:val="Normal"/>
    <w:next w:val="Normal"/>
    <w:unhideWhenUsed/>
    <w:qFormat/>
    <w:rsid w:val="00107707"/>
    <w:pPr>
      <w:keepNext/>
      <w:keepLines/>
      <w:spacing w:before="40"/>
      <w:outlineLvl w:val="1"/>
    </w:pPr>
    <w:rPr>
      <w:rFonts w:ascii="Calibri Light" w:hAnsi="Calibri Light"/>
      <w:color w:val="2E74B5"/>
      <w:sz w:val="26"/>
      <w:szCs w:val="26"/>
    </w:rPr>
  </w:style>
  <w:style w:type="numbering" w:customStyle="1" w:styleId="NoList13">
    <w:name w:val="No List13"/>
    <w:next w:val="NoList"/>
    <w:semiHidden/>
    <w:unhideWhenUsed/>
    <w:rsid w:val="00107707"/>
  </w:style>
  <w:style w:type="character" w:customStyle="1" w:styleId="Hyperlink1">
    <w:name w:val="Hyperlink1"/>
    <w:basedOn w:val="DefaultParagraphFont"/>
    <w:uiPriority w:val="99"/>
    <w:unhideWhenUsed/>
    <w:rsid w:val="00107707"/>
    <w:rPr>
      <w:color w:val="0563C1"/>
      <w:u w:val="single"/>
    </w:rPr>
  </w:style>
  <w:style w:type="paragraph" w:customStyle="1" w:styleId="NoSpacing1">
    <w:name w:val="No Spacing1"/>
    <w:next w:val="NoSpacing"/>
    <w:uiPriority w:val="1"/>
    <w:qFormat/>
    <w:rsid w:val="00107707"/>
    <w:rPr>
      <w:rFonts w:cs="Times New Roman"/>
      <w:color w:val="44546A"/>
      <w:lang w:val="en-US" w:eastAsia="en-US"/>
    </w:rPr>
  </w:style>
  <w:style w:type="table" w:customStyle="1" w:styleId="TableGrid14">
    <w:name w:val="Table Grid14"/>
    <w:basedOn w:val="TableNormal"/>
    <w:next w:val="TableGrid"/>
    <w:rsid w:val="00107707"/>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107707"/>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107707"/>
    <w:rPr>
      <w:color w:val="954F72"/>
      <w:u w:val="single"/>
    </w:rPr>
  </w:style>
  <w:style w:type="table" w:customStyle="1" w:styleId="ListTable3-Accent612">
    <w:name w:val="List Table 3 - Accent 612"/>
    <w:basedOn w:val="TableNormal"/>
    <w:uiPriority w:val="48"/>
    <w:rsid w:val="00107707"/>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paragraph" w:customStyle="1" w:styleId="PRAZNO">
    <w:name w:val="_PRAZNO"/>
    <w:basedOn w:val="Normal"/>
    <w:next w:val="Normal"/>
    <w:unhideWhenUsed/>
    <w:qFormat/>
    <w:rsid w:val="00434702"/>
    <w:rPr>
      <w:iCs/>
      <w:szCs w:val="18"/>
    </w:rPr>
  </w:style>
  <w:style w:type="table" w:customStyle="1" w:styleId="GridTable1Light-Accent612">
    <w:name w:val="Grid Table 1 Light - Accent 612"/>
    <w:basedOn w:val="TableNormal"/>
    <w:uiPriority w:val="46"/>
    <w:rsid w:val="00107707"/>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2">
    <w:name w:val="Grid Table 2 - Accent 612"/>
    <w:basedOn w:val="TableNormal"/>
    <w:uiPriority w:val="47"/>
    <w:rsid w:val="00107707"/>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2">
    <w:name w:val="Grid Table 4 - Accent 612"/>
    <w:basedOn w:val="TableNormal"/>
    <w:uiPriority w:val="49"/>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2">
    <w:name w:val="Grid Table 6 Colorful - Accent 612"/>
    <w:basedOn w:val="TableNormal"/>
    <w:uiPriority w:val="51"/>
    <w:rsid w:val="00107707"/>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2">
    <w:name w:val="List Table 7 Colorful - Accent 612"/>
    <w:basedOn w:val="TableNormal"/>
    <w:uiPriority w:val="52"/>
    <w:rsid w:val="00107707"/>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2">
    <w:name w:val="List Table 6 Colorful - Accent 612"/>
    <w:basedOn w:val="TableNormal"/>
    <w:uiPriority w:val="51"/>
    <w:rsid w:val="00107707"/>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2">
    <w:name w:val="List Table 5 Dark - Accent 612"/>
    <w:basedOn w:val="TableNormal"/>
    <w:uiPriority w:val="50"/>
    <w:rsid w:val="00107707"/>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2">
    <w:name w:val="List Table 4 - Accent 612"/>
    <w:basedOn w:val="TableNormal"/>
    <w:uiPriority w:val="49"/>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2">
    <w:name w:val="Grid Table 7 Colorful - Accent 612"/>
    <w:basedOn w:val="TableNormal"/>
    <w:uiPriority w:val="52"/>
    <w:rsid w:val="00107707"/>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2">
    <w:name w:val="Grid Table 5 Dark - Accent 612"/>
    <w:basedOn w:val="TableNormal"/>
    <w:uiPriority w:val="50"/>
    <w:rsid w:val="00107707"/>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1">
    <w:name w:val="Medium Grid 211"/>
    <w:basedOn w:val="TableNormal"/>
    <w:next w:val="MediumGrid2"/>
    <w:uiPriority w:val="68"/>
    <w:rsid w:val="00107707"/>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12">
    <w:name w:val="No List112"/>
    <w:next w:val="NoList"/>
    <w:semiHidden/>
    <w:rsid w:val="00107707"/>
  </w:style>
  <w:style w:type="table" w:customStyle="1" w:styleId="ListTable6Colorful-Accent512">
    <w:name w:val="List Table 6 Colorful - Accent 512"/>
    <w:basedOn w:val="TableNormal"/>
    <w:uiPriority w:val="51"/>
    <w:rsid w:val="00107707"/>
    <w:rPr>
      <w:rFonts w:cs="Times New Roman"/>
      <w:color w:val="2F5496"/>
      <w:sz w:val="22"/>
      <w:szCs w:val="22"/>
      <w:lang w:val="en-US"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2">
    <w:name w:val="List Table 4 - Accent 622"/>
    <w:basedOn w:val="TableNormal"/>
    <w:uiPriority w:val="49"/>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2">
    <w:name w:val="List Table 6 Colorful - Accent 112"/>
    <w:basedOn w:val="TableNormal"/>
    <w:uiPriority w:val="51"/>
    <w:rsid w:val="00107707"/>
    <w:rPr>
      <w:rFonts w:cs="Times New Roman"/>
      <w:color w:val="2E74B5"/>
      <w:sz w:val="22"/>
      <w:szCs w:val="22"/>
      <w:lang w:val="en-US"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TOC41">
    <w:name w:val="TOC 41"/>
    <w:basedOn w:val="Normal"/>
    <w:next w:val="Normal"/>
    <w:autoRedefine/>
    <w:uiPriority w:val="39"/>
    <w:unhideWhenUsed/>
    <w:rsid w:val="00107707"/>
    <w:pPr>
      <w:spacing w:after="100" w:line="259" w:lineRule="auto"/>
      <w:ind w:left="660"/>
    </w:pPr>
    <w:rPr>
      <w:rFonts w:ascii="Calibri" w:hAnsi="Calibri"/>
      <w:sz w:val="22"/>
      <w:szCs w:val="22"/>
    </w:rPr>
  </w:style>
  <w:style w:type="paragraph" w:customStyle="1" w:styleId="TOC51">
    <w:name w:val="TOC 51"/>
    <w:basedOn w:val="Normal"/>
    <w:next w:val="Normal"/>
    <w:autoRedefine/>
    <w:uiPriority w:val="39"/>
    <w:unhideWhenUsed/>
    <w:rsid w:val="00107707"/>
    <w:pPr>
      <w:spacing w:after="100" w:line="259" w:lineRule="auto"/>
      <w:ind w:left="880"/>
    </w:pPr>
    <w:rPr>
      <w:rFonts w:ascii="Calibri" w:hAnsi="Calibri"/>
      <w:sz w:val="22"/>
      <w:szCs w:val="22"/>
    </w:rPr>
  </w:style>
  <w:style w:type="paragraph" w:customStyle="1" w:styleId="TOC61">
    <w:name w:val="TOC 61"/>
    <w:basedOn w:val="Normal"/>
    <w:next w:val="Normal"/>
    <w:autoRedefine/>
    <w:uiPriority w:val="39"/>
    <w:unhideWhenUsed/>
    <w:rsid w:val="00107707"/>
    <w:pPr>
      <w:spacing w:after="100" w:line="259" w:lineRule="auto"/>
      <w:ind w:left="1100"/>
    </w:pPr>
    <w:rPr>
      <w:rFonts w:ascii="Calibri" w:hAnsi="Calibri"/>
      <w:sz w:val="22"/>
      <w:szCs w:val="22"/>
    </w:rPr>
  </w:style>
  <w:style w:type="paragraph" w:customStyle="1" w:styleId="TOC71">
    <w:name w:val="TOC 71"/>
    <w:basedOn w:val="Normal"/>
    <w:next w:val="Normal"/>
    <w:autoRedefine/>
    <w:uiPriority w:val="39"/>
    <w:unhideWhenUsed/>
    <w:rsid w:val="00107707"/>
    <w:pPr>
      <w:spacing w:after="100" w:line="259" w:lineRule="auto"/>
      <w:ind w:left="1320"/>
    </w:pPr>
    <w:rPr>
      <w:rFonts w:ascii="Calibri" w:hAnsi="Calibri"/>
      <w:sz w:val="22"/>
      <w:szCs w:val="22"/>
    </w:rPr>
  </w:style>
  <w:style w:type="paragraph" w:customStyle="1" w:styleId="TOC81">
    <w:name w:val="TOC 81"/>
    <w:basedOn w:val="Normal"/>
    <w:next w:val="Normal"/>
    <w:autoRedefine/>
    <w:uiPriority w:val="39"/>
    <w:unhideWhenUsed/>
    <w:rsid w:val="00107707"/>
    <w:pPr>
      <w:spacing w:after="100" w:line="259" w:lineRule="auto"/>
      <w:ind w:left="1540"/>
    </w:pPr>
    <w:rPr>
      <w:rFonts w:ascii="Calibri" w:hAnsi="Calibri"/>
      <w:sz w:val="22"/>
      <w:szCs w:val="22"/>
    </w:rPr>
  </w:style>
  <w:style w:type="paragraph" w:customStyle="1" w:styleId="TOC91">
    <w:name w:val="TOC 91"/>
    <w:basedOn w:val="Normal"/>
    <w:next w:val="Normal"/>
    <w:autoRedefine/>
    <w:uiPriority w:val="39"/>
    <w:unhideWhenUsed/>
    <w:rsid w:val="00107707"/>
    <w:pPr>
      <w:spacing w:after="100" w:line="259" w:lineRule="auto"/>
      <w:ind w:left="1760"/>
    </w:pPr>
    <w:rPr>
      <w:rFonts w:ascii="Calibri" w:hAnsi="Calibri"/>
      <w:sz w:val="22"/>
      <w:szCs w:val="22"/>
    </w:rPr>
  </w:style>
  <w:style w:type="table" w:customStyle="1" w:styleId="ListTable3-Accent622">
    <w:name w:val="List Table 3 - Accent 622"/>
    <w:basedOn w:val="TableNormal"/>
    <w:uiPriority w:val="48"/>
    <w:rsid w:val="00107707"/>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2">
    <w:name w:val="Grid Table 1 Light - Accent 622"/>
    <w:basedOn w:val="TableNormal"/>
    <w:uiPriority w:val="46"/>
    <w:rsid w:val="00107707"/>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2">
    <w:name w:val="Grid Table 2 - Accent 622"/>
    <w:basedOn w:val="TableNormal"/>
    <w:uiPriority w:val="47"/>
    <w:rsid w:val="00107707"/>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2">
    <w:name w:val="Grid Table 4 - Accent 622"/>
    <w:basedOn w:val="TableNormal"/>
    <w:uiPriority w:val="49"/>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2">
    <w:name w:val="Grid Table 6 Colorful - Accent 622"/>
    <w:basedOn w:val="TableNormal"/>
    <w:uiPriority w:val="51"/>
    <w:rsid w:val="00107707"/>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2">
    <w:name w:val="List Table 7 Colorful - Accent 622"/>
    <w:basedOn w:val="TableNormal"/>
    <w:uiPriority w:val="52"/>
    <w:rsid w:val="00107707"/>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2">
    <w:name w:val="List Table 6 Colorful - Accent 622"/>
    <w:basedOn w:val="TableNormal"/>
    <w:uiPriority w:val="51"/>
    <w:rsid w:val="00107707"/>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2">
    <w:name w:val="List Table 5 Dark - Accent 622"/>
    <w:basedOn w:val="TableNormal"/>
    <w:uiPriority w:val="50"/>
    <w:rsid w:val="00107707"/>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2">
    <w:name w:val="List Table 4 - Accent 632"/>
    <w:basedOn w:val="TableNormal"/>
    <w:uiPriority w:val="49"/>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2">
    <w:name w:val="Grid Table 7 Colorful - Accent 622"/>
    <w:basedOn w:val="TableNormal"/>
    <w:uiPriority w:val="52"/>
    <w:rsid w:val="00107707"/>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2">
    <w:name w:val="Grid Table 5 Dark - Accent 622"/>
    <w:basedOn w:val="TableNormal"/>
    <w:uiPriority w:val="50"/>
    <w:rsid w:val="00107707"/>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2">
    <w:name w:val="No List22"/>
    <w:next w:val="NoList"/>
    <w:uiPriority w:val="99"/>
    <w:semiHidden/>
    <w:unhideWhenUsed/>
    <w:rsid w:val="00107707"/>
  </w:style>
  <w:style w:type="numbering" w:customStyle="1" w:styleId="NoList1111">
    <w:name w:val="No List1111"/>
    <w:next w:val="NoList"/>
    <w:semiHidden/>
    <w:unhideWhenUsed/>
    <w:rsid w:val="00107707"/>
  </w:style>
  <w:style w:type="table" w:customStyle="1" w:styleId="TableGrid211">
    <w:name w:val="Table Grid211"/>
    <w:basedOn w:val="TableNormal"/>
    <w:next w:val="TableGrid"/>
    <w:uiPriority w:val="59"/>
    <w:rsid w:val="00107707"/>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107707"/>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107707"/>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2">
    <w:name w:val="List Table 1 Light12"/>
    <w:basedOn w:val="TableNormal"/>
    <w:uiPriority w:val="46"/>
    <w:rsid w:val="00107707"/>
    <w:rPr>
      <w:rFonts w:cs="Times New Roman"/>
      <w:sz w:val="22"/>
      <w:szCs w:val="22"/>
      <w:lang w:val="en-US"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2">
    <w:name w:val="Grid Table 3 - Accent 612"/>
    <w:basedOn w:val="TableNormal"/>
    <w:uiPriority w:val="48"/>
    <w:rsid w:val="00107707"/>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2">
    <w:name w:val="Grid Table 7 Colorful - Accent 632"/>
    <w:basedOn w:val="TableNormal"/>
    <w:uiPriority w:val="52"/>
    <w:rsid w:val="00107707"/>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2">
    <w:name w:val="Style12"/>
    <w:uiPriority w:val="99"/>
    <w:rsid w:val="00107707"/>
  </w:style>
  <w:style w:type="numbering" w:customStyle="1" w:styleId="Style22">
    <w:name w:val="Style22"/>
    <w:uiPriority w:val="99"/>
    <w:rsid w:val="00107707"/>
  </w:style>
  <w:style w:type="numbering" w:customStyle="1" w:styleId="Style32">
    <w:name w:val="Style32"/>
    <w:uiPriority w:val="99"/>
    <w:rsid w:val="00107707"/>
  </w:style>
  <w:style w:type="numbering" w:customStyle="1" w:styleId="Style42">
    <w:name w:val="Style42"/>
    <w:uiPriority w:val="99"/>
    <w:rsid w:val="00107707"/>
  </w:style>
  <w:style w:type="character" w:customStyle="1" w:styleId="UnresolvedMention21">
    <w:name w:val="Unresolved Mention21"/>
    <w:basedOn w:val="DefaultParagraphFont"/>
    <w:uiPriority w:val="99"/>
    <w:semiHidden/>
    <w:unhideWhenUsed/>
    <w:rsid w:val="00107707"/>
    <w:rPr>
      <w:color w:val="605E5C"/>
      <w:shd w:val="clear" w:color="auto" w:fill="E1DFDD"/>
    </w:rPr>
  </w:style>
  <w:style w:type="paragraph" w:customStyle="1" w:styleId="Potpisslika">
    <w:name w:val="_Potpis slika"/>
    <w:basedOn w:val="Normal"/>
    <w:link w:val="PotpisslikaChar"/>
    <w:qFormat/>
    <w:rsid w:val="00746B48"/>
    <w:pPr>
      <w:spacing w:before="60"/>
      <w:ind w:left="567"/>
      <w:jc w:val="center"/>
    </w:pPr>
    <w:rPr>
      <w:rFonts w:eastAsia="Calibri" w:cs="Arial"/>
      <w:i/>
      <w:color w:val="767171" w:themeColor="background2" w:themeShade="80"/>
      <w:sz w:val="20"/>
      <w:szCs w:val="24"/>
      <w:lang w:val="sr-Cyrl-CS"/>
    </w:rPr>
  </w:style>
  <w:style w:type="character" w:customStyle="1" w:styleId="PotpisslikaChar">
    <w:name w:val="_Potpis slika Char"/>
    <w:link w:val="Potpisslika"/>
    <w:rsid w:val="00746B48"/>
    <w:rPr>
      <w:rFonts w:ascii="Arial" w:hAnsi="Arial"/>
      <w:i/>
      <w:color w:val="767171" w:themeColor="background2" w:themeShade="80"/>
      <w:szCs w:val="24"/>
      <w:lang w:val="sr-Cyrl-CS" w:eastAsia="en-US"/>
    </w:rPr>
  </w:style>
  <w:style w:type="character" w:customStyle="1" w:styleId="Heading2Char1">
    <w:name w:val="Heading 2 Char1"/>
    <w:basedOn w:val="DefaultParagraphFont"/>
    <w:uiPriority w:val="9"/>
    <w:semiHidden/>
    <w:rsid w:val="00107707"/>
    <w:rPr>
      <w:rFonts w:ascii="Calibri Light" w:eastAsia="Times New Roman" w:hAnsi="Calibri Light" w:cs="Times New Roman"/>
      <w:b/>
      <w:bCs/>
      <w:noProof/>
      <w:color w:val="5B9BD5"/>
      <w:sz w:val="26"/>
      <w:szCs w:val="26"/>
    </w:rPr>
  </w:style>
  <w:style w:type="table" w:customStyle="1" w:styleId="TableGrid6">
    <w:name w:val="Table Grid6"/>
    <w:basedOn w:val="TableNormal"/>
    <w:next w:val="TableGrid"/>
    <w:uiPriority w:val="39"/>
    <w:rsid w:val="00107707"/>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2">
    <w:name w:val="Medium Grid 22"/>
    <w:basedOn w:val="TableNormal"/>
    <w:next w:val="MediumGrid2"/>
    <w:uiPriority w:val="68"/>
    <w:rsid w:val="00107707"/>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TableGrid41">
    <w:name w:val="Table Grid41"/>
    <w:basedOn w:val="TableNormal"/>
    <w:next w:val="TableGrid"/>
    <w:uiPriority w:val="59"/>
    <w:rsid w:val="009440B9"/>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463CE4"/>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6161">
    <w:name w:val="Medium Grid 2 - Accent 6161"/>
    <w:basedOn w:val="TableNormal"/>
    <w:next w:val="MediumGrid2-Accent6"/>
    <w:uiPriority w:val="68"/>
    <w:rsid w:val="00DC2DD6"/>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2">
    <w:name w:val="Medium Grid 2 - Accent 6162"/>
    <w:basedOn w:val="TableNormal"/>
    <w:next w:val="MediumGrid2-Accent6"/>
    <w:uiPriority w:val="68"/>
    <w:rsid w:val="00DC2DD6"/>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3">
    <w:name w:val="Medium Grid 2 - Accent 6163"/>
    <w:basedOn w:val="TableNormal"/>
    <w:next w:val="MediumGrid2-Accent6"/>
    <w:uiPriority w:val="68"/>
    <w:rsid w:val="00DC2DD6"/>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4">
    <w:name w:val="Medium Grid 2 - Accent 6164"/>
    <w:basedOn w:val="TableNormal"/>
    <w:next w:val="MediumGrid2-Accent6"/>
    <w:uiPriority w:val="68"/>
    <w:rsid w:val="00DC2DD6"/>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ghtShading-Accent61">
    <w:name w:val="Light Shading - Accent 61"/>
    <w:basedOn w:val="TableNormal"/>
    <w:next w:val="LightShading-Accent6"/>
    <w:uiPriority w:val="60"/>
    <w:rsid w:val="009C10EE"/>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Shading-Accent6">
    <w:name w:val="Light Shading Accent 6"/>
    <w:basedOn w:val="TableNormal"/>
    <w:uiPriority w:val="60"/>
    <w:rsid w:val="009C10E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TableGrid7">
    <w:name w:val="Table Grid7"/>
    <w:basedOn w:val="TableNormal"/>
    <w:next w:val="TableGrid"/>
    <w:uiPriority w:val="39"/>
    <w:rsid w:val="009C10E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624">
    <w:name w:val="List Table 1 Light - Accent 624"/>
    <w:basedOn w:val="TableNormal"/>
    <w:uiPriority w:val="46"/>
    <w:rsid w:val="00C26A27"/>
    <w:rPr>
      <w:rFonts w:cs="Times New Roman"/>
      <w:sz w:val="22"/>
      <w:szCs w:val="22"/>
      <w:lang w:val="en-US"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7">
    <w:name w:val="Table Grid17"/>
    <w:basedOn w:val="TableNormal"/>
    <w:next w:val="TableGrid"/>
    <w:uiPriority w:val="39"/>
    <w:rsid w:val="000F1045"/>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0F1045"/>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0F1045"/>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11">
    <w:name w:val="Style311"/>
    <w:uiPriority w:val="99"/>
    <w:rsid w:val="00D852F1"/>
  </w:style>
  <w:style w:type="table" w:customStyle="1" w:styleId="MediumGrid2-Accent613">
    <w:name w:val="Medium Grid 2 - Accent 613"/>
    <w:basedOn w:val="TableNormal"/>
    <w:next w:val="MediumGrid2-Accent6"/>
    <w:uiPriority w:val="68"/>
    <w:rsid w:val="00E30B31"/>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ghtShading-Accent62">
    <w:name w:val="Light Shading - Accent 62"/>
    <w:basedOn w:val="TableNormal"/>
    <w:next w:val="LightShading-Accent6"/>
    <w:uiPriority w:val="60"/>
    <w:rsid w:val="00B76A6E"/>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NoList5">
    <w:name w:val="No List5"/>
    <w:next w:val="NoList"/>
    <w:uiPriority w:val="99"/>
    <w:semiHidden/>
    <w:unhideWhenUsed/>
    <w:rsid w:val="009D3F2E"/>
  </w:style>
  <w:style w:type="table" w:customStyle="1" w:styleId="MediumGrid2-Accent66">
    <w:name w:val="Medium Grid 2 - Accent 66"/>
    <w:basedOn w:val="TableNormal"/>
    <w:next w:val="MediumGrid2-Accent6"/>
    <w:uiPriority w:val="68"/>
    <w:rsid w:val="009D3F2E"/>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14">
    <w:name w:val="No List14"/>
    <w:next w:val="NoList"/>
    <w:semiHidden/>
    <w:unhideWhenUsed/>
    <w:rsid w:val="009D3F2E"/>
  </w:style>
  <w:style w:type="table" w:customStyle="1" w:styleId="TableGrid16">
    <w:name w:val="Table Grid16"/>
    <w:basedOn w:val="TableNormal"/>
    <w:next w:val="TableGrid"/>
    <w:rsid w:val="009D3F2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9D3F2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3">
    <w:name w:val="List Table 3 - Accent 613"/>
    <w:basedOn w:val="TableNormal"/>
    <w:uiPriority w:val="48"/>
    <w:rsid w:val="009D3F2E"/>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3">
    <w:name w:val="Grid Table 1 Light - Accent 613"/>
    <w:basedOn w:val="TableNormal"/>
    <w:uiPriority w:val="46"/>
    <w:rsid w:val="009D3F2E"/>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3">
    <w:name w:val="Grid Table 2 - Accent 613"/>
    <w:basedOn w:val="TableNormal"/>
    <w:uiPriority w:val="47"/>
    <w:rsid w:val="009D3F2E"/>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3">
    <w:name w:val="Grid Table 4 - Accent 613"/>
    <w:basedOn w:val="TableNormal"/>
    <w:uiPriority w:val="49"/>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3">
    <w:name w:val="Grid Table 6 Colorful - Accent 613"/>
    <w:basedOn w:val="TableNormal"/>
    <w:uiPriority w:val="51"/>
    <w:rsid w:val="009D3F2E"/>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3">
    <w:name w:val="List Table 7 Colorful - Accent 613"/>
    <w:basedOn w:val="TableNormal"/>
    <w:uiPriority w:val="52"/>
    <w:rsid w:val="009D3F2E"/>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3">
    <w:name w:val="List Table 6 Colorful - Accent 613"/>
    <w:basedOn w:val="TableNormal"/>
    <w:uiPriority w:val="51"/>
    <w:rsid w:val="009D3F2E"/>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3">
    <w:name w:val="List Table 5 Dark - Accent 613"/>
    <w:basedOn w:val="TableNormal"/>
    <w:uiPriority w:val="50"/>
    <w:rsid w:val="009D3F2E"/>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3">
    <w:name w:val="List Table 4 - Accent 613"/>
    <w:basedOn w:val="TableNormal"/>
    <w:uiPriority w:val="49"/>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3">
    <w:name w:val="Grid Table 7 Colorful - Accent 613"/>
    <w:basedOn w:val="TableNormal"/>
    <w:uiPriority w:val="52"/>
    <w:rsid w:val="009D3F2E"/>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3">
    <w:name w:val="Grid Table 5 Dark - Accent 613"/>
    <w:basedOn w:val="TableNormal"/>
    <w:uiPriority w:val="50"/>
    <w:rsid w:val="009D3F2E"/>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113">
    <w:name w:val="No List113"/>
    <w:next w:val="NoList"/>
    <w:semiHidden/>
    <w:rsid w:val="009D3F2E"/>
  </w:style>
  <w:style w:type="table" w:customStyle="1" w:styleId="ListTable6Colorful-Accent513">
    <w:name w:val="List Table 6 Colorful - Accent 513"/>
    <w:basedOn w:val="TableNormal"/>
    <w:uiPriority w:val="51"/>
    <w:rsid w:val="009D3F2E"/>
    <w:rPr>
      <w:rFonts w:cs="Times New Roman"/>
      <w:color w:val="2F5496"/>
      <w:sz w:val="22"/>
      <w:szCs w:val="22"/>
      <w:lang w:val="en-US"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3">
    <w:name w:val="List Table 4 - Accent 623"/>
    <w:basedOn w:val="TableNormal"/>
    <w:uiPriority w:val="49"/>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3">
    <w:name w:val="List Table 6 Colorful - Accent 113"/>
    <w:basedOn w:val="TableNormal"/>
    <w:uiPriority w:val="51"/>
    <w:rsid w:val="009D3F2E"/>
    <w:rPr>
      <w:rFonts w:cs="Times New Roman"/>
      <w:color w:val="2E74B5"/>
      <w:sz w:val="22"/>
      <w:szCs w:val="22"/>
      <w:lang w:val="en-US"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3">
    <w:name w:val="List Table 3 - Accent 623"/>
    <w:basedOn w:val="TableNormal"/>
    <w:uiPriority w:val="48"/>
    <w:rsid w:val="009D3F2E"/>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3">
    <w:name w:val="Grid Table 1 Light - Accent 623"/>
    <w:basedOn w:val="TableNormal"/>
    <w:uiPriority w:val="46"/>
    <w:rsid w:val="009D3F2E"/>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3">
    <w:name w:val="Grid Table 2 - Accent 623"/>
    <w:basedOn w:val="TableNormal"/>
    <w:uiPriority w:val="47"/>
    <w:rsid w:val="009D3F2E"/>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3">
    <w:name w:val="Grid Table 4 - Accent 623"/>
    <w:basedOn w:val="TableNormal"/>
    <w:uiPriority w:val="49"/>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3">
    <w:name w:val="Grid Table 6 Colorful - Accent 623"/>
    <w:basedOn w:val="TableNormal"/>
    <w:uiPriority w:val="51"/>
    <w:rsid w:val="009D3F2E"/>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3">
    <w:name w:val="List Table 7 Colorful - Accent 623"/>
    <w:basedOn w:val="TableNormal"/>
    <w:uiPriority w:val="52"/>
    <w:rsid w:val="009D3F2E"/>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3">
    <w:name w:val="List Table 6 Colorful - Accent 623"/>
    <w:basedOn w:val="TableNormal"/>
    <w:uiPriority w:val="51"/>
    <w:rsid w:val="009D3F2E"/>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3">
    <w:name w:val="List Table 5 Dark - Accent 623"/>
    <w:basedOn w:val="TableNormal"/>
    <w:uiPriority w:val="50"/>
    <w:rsid w:val="009D3F2E"/>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3">
    <w:name w:val="List Table 4 - Accent 633"/>
    <w:basedOn w:val="TableNormal"/>
    <w:uiPriority w:val="49"/>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3">
    <w:name w:val="Grid Table 7 Colorful - Accent 623"/>
    <w:basedOn w:val="TableNormal"/>
    <w:uiPriority w:val="52"/>
    <w:rsid w:val="009D3F2E"/>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3">
    <w:name w:val="Grid Table 5 Dark - Accent 623"/>
    <w:basedOn w:val="TableNormal"/>
    <w:uiPriority w:val="50"/>
    <w:rsid w:val="009D3F2E"/>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3">
    <w:name w:val="No List23"/>
    <w:next w:val="NoList"/>
    <w:uiPriority w:val="99"/>
    <w:semiHidden/>
    <w:unhideWhenUsed/>
    <w:rsid w:val="009D3F2E"/>
  </w:style>
  <w:style w:type="numbering" w:customStyle="1" w:styleId="NoList1112">
    <w:name w:val="No List1112"/>
    <w:next w:val="NoList"/>
    <w:semiHidden/>
    <w:unhideWhenUsed/>
    <w:rsid w:val="009D3F2E"/>
  </w:style>
  <w:style w:type="table" w:customStyle="1" w:styleId="TableGrid212">
    <w:name w:val="Table Grid212"/>
    <w:basedOn w:val="TableNormal"/>
    <w:next w:val="TableGrid"/>
    <w:uiPriority w:val="59"/>
    <w:rsid w:val="009D3F2E"/>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9D3F2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9D3F2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3">
    <w:name w:val="List Table 1 Light13"/>
    <w:basedOn w:val="TableNormal"/>
    <w:uiPriority w:val="46"/>
    <w:rsid w:val="009D3F2E"/>
    <w:rPr>
      <w:rFonts w:cs="Times New Roman"/>
      <w:sz w:val="22"/>
      <w:szCs w:val="22"/>
      <w:lang w:val="en-US"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3">
    <w:name w:val="Grid Table 3 - Accent 613"/>
    <w:basedOn w:val="TableNormal"/>
    <w:uiPriority w:val="48"/>
    <w:rsid w:val="009D3F2E"/>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3">
    <w:name w:val="Grid Table 7 Colorful - Accent 633"/>
    <w:basedOn w:val="TableNormal"/>
    <w:uiPriority w:val="52"/>
    <w:rsid w:val="009D3F2E"/>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3">
    <w:name w:val="Style13"/>
    <w:uiPriority w:val="99"/>
    <w:rsid w:val="009D3F2E"/>
  </w:style>
  <w:style w:type="numbering" w:customStyle="1" w:styleId="Style23">
    <w:name w:val="Style23"/>
    <w:uiPriority w:val="99"/>
    <w:rsid w:val="009D3F2E"/>
  </w:style>
  <w:style w:type="numbering" w:customStyle="1" w:styleId="Style33">
    <w:name w:val="Style33"/>
    <w:uiPriority w:val="99"/>
    <w:rsid w:val="009D3F2E"/>
    <w:pPr>
      <w:numPr>
        <w:numId w:val="7"/>
      </w:numPr>
    </w:pPr>
  </w:style>
  <w:style w:type="numbering" w:customStyle="1" w:styleId="Style43">
    <w:name w:val="Style43"/>
    <w:uiPriority w:val="99"/>
    <w:rsid w:val="009D3F2E"/>
    <w:pPr>
      <w:numPr>
        <w:numId w:val="8"/>
      </w:numPr>
    </w:pPr>
  </w:style>
  <w:style w:type="table" w:customStyle="1" w:styleId="TableGrid8">
    <w:name w:val="Table Grid8"/>
    <w:basedOn w:val="TableNormal"/>
    <w:next w:val="TableGrid"/>
    <w:uiPriority w:val="39"/>
    <w:rsid w:val="009D3F2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3">
    <w:name w:val="Medium Grid 23"/>
    <w:basedOn w:val="TableNormal"/>
    <w:next w:val="MediumGrid2"/>
    <w:uiPriority w:val="68"/>
    <w:rsid w:val="009D3F2E"/>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6">
    <w:name w:val="No List6"/>
    <w:next w:val="NoList"/>
    <w:uiPriority w:val="99"/>
    <w:semiHidden/>
    <w:unhideWhenUsed/>
    <w:rsid w:val="003422EB"/>
  </w:style>
  <w:style w:type="table" w:customStyle="1" w:styleId="TableGrid110">
    <w:name w:val="Table Grid110"/>
    <w:basedOn w:val="TableNormal"/>
    <w:next w:val="TableGrid"/>
    <w:rsid w:val="003422EB"/>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422EB"/>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4">
    <w:name w:val="List Table 3 - Accent 614"/>
    <w:basedOn w:val="TableNormal"/>
    <w:uiPriority w:val="48"/>
    <w:rsid w:val="003422EB"/>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4">
    <w:name w:val="Grid Table 1 Light - Accent 614"/>
    <w:basedOn w:val="TableNormal"/>
    <w:uiPriority w:val="46"/>
    <w:rsid w:val="003422EB"/>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4">
    <w:name w:val="Grid Table 2 - Accent 614"/>
    <w:basedOn w:val="TableNormal"/>
    <w:uiPriority w:val="47"/>
    <w:rsid w:val="003422EB"/>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4">
    <w:name w:val="Grid Table 4 - Accent 614"/>
    <w:basedOn w:val="TableNormal"/>
    <w:uiPriority w:val="49"/>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4">
    <w:name w:val="Grid Table 6 Colorful - Accent 614"/>
    <w:basedOn w:val="TableNormal"/>
    <w:uiPriority w:val="51"/>
    <w:rsid w:val="003422EB"/>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4">
    <w:name w:val="List Table 7 Colorful - Accent 614"/>
    <w:basedOn w:val="TableNormal"/>
    <w:uiPriority w:val="52"/>
    <w:rsid w:val="003422EB"/>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4">
    <w:name w:val="List Table 6 Colorful - Accent 614"/>
    <w:basedOn w:val="TableNormal"/>
    <w:uiPriority w:val="51"/>
    <w:rsid w:val="003422EB"/>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4">
    <w:name w:val="List Table 5 Dark - Accent 614"/>
    <w:basedOn w:val="TableNormal"/>
    <w:uiPriority w:val="50"/>
    <w:rsid w:val="003422EB"/>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4">
    <w:name w:val="List Table 4 - Accent 614"/>
    <w:basedOn w:val="TableNormal"/>
    <w:uiPriority w:val="49"/>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4">
    <w:name w:val="Grid Table 7 Colorful - Accent 614"/>
    <w:basedOn w:val="TableNormal"/>
    <w:uiPriority w:val="52"/>
    <w:rsid w:val="003422EB"/>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4">
    <w:name w:val="Grid Table 5 Dark - Accent 614"/>
    <w:basedOn w:val="TableNormal"/>
    <w:uiPriority w:val="50"/>
    <w:rsid w:val="003422EB"/>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Accent67">
    <w:name w:val="Medium Grid 2 - Accent 67"/>
    <w:basedOn w:val="TableNormal"/>
    <w:next w:val="MediumGrid2-Accent6"/>
    <w:uiPriority w:val="68"/>
    <w:rsid w:val="003422EB"/>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4">
    <w:name w:val="Medium Grid 24"/>
    <w:basedOn w:val="TableNormal"/>
    <w:next w:val="MediumGrid2"/>
    <w:uiPriority w:val="68"/>
    <w:rsid w:val="003422EB"/>
    <w:rPr>
      <w:rFonts w:ascii="Calibri Light" w:eastAsia="Times New Roman" w:hAnsi="Calibri Light" w:cs="Times New Roman"/>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5">
    <w:name w:val="No List15"/>
    <w:next w:val="NoList"/>
    <w:semiHidden/>
    <w:rsid w:val="003422EB"/>
  </w:style>
  <w:style w:type="table" w:customStyle="1" w:styleId="ListTable6Colorful-Accent514">
    <w:name w:val="List Table 6 Colorful - Accent 514"/>
    <w:basedOn w:val="TableNormal"/>
    <w:uiPriority w:val="51"/>
    <w:rsid w:val="003422EB"/>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4">
    <w:name w:val="List Table 4 - Accent 624"/>
    <w:basedOn w:val="TableNormal"/>
    <w:uiPriority w:val="49"/>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4">
    <w:name w:val="List Table 6 Colorful - Accent 114"/>
    <w:basedOn w:val="TableNormal"/>
    <w:uiPriority w:val="51"/>
    <w:rsid w:val="003422EB"/>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4">
    <w:name w:val="List Table 3 - Accent 624"/>
    <w:basedOn w:val="TableNormal"/>
    <w:uiPriority w:val="48"/>
    <w:rsid w:val="003422EB"/>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4">
    <w:name w:val="Grid Table 1 Light - Accent 624"/>
    <w:basedOn w:val="TableNormal"/>
    <w:uiPriority w:val="46"/>
    <w:rsid w:val="003422EB"/>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4">
    <w:name w:val="Grid Table 2 - Accent 624"/>
    <w:basedOn w:val="TableNormal"/>
    <w:uiPriority w:val="47"/>
    <w:rsid w:val="003422EB"/>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4">
    <w:name w:val="Grid Table 4 - Accent 624"/>
    <w:basedOn w:val="TableNormal"/>
    <w:uiPriority w:val="49"/>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4">
    <w:name w:val="Grid Table 6 Colorful - Accent 624"/>
    <w:basedOn w:val="TableNormal"/>
    <w:uiPriority w:val="51"/>
    <w:rsid w:val="003422EB"/>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4">
    <w:name w:val="List Table 7 Colorful - Accent 624"/>
    <w:basedOn w:val="TableNormal"/>
    <w:uiPriority w:val="52"/>
    <w:rsid w:val="003422EB"/>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4">
    <w:name w:val="List Table 6 Colorful - Accent 624"/>
    <w:basedOn w:val="TableNormal"/>
    <w:uiPriority w:val="51"/>
    <w:rsid w:val="003422EB"/>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4">
    <w:name w:val="List Table 5 Dark - Accent 624"/>
    <w:basedOn w:val="TableNormal"/>
    <w:uiPriority w:val="50"/>
    <w:rsid w:val="003422EB"/>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4">
    <w:name w:val="List Table 4 - Accent 634"/>
    <w:basedOn w:val="TableNormal"/>
    <w:uiPriority w:val="49"/>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4">
    <w:name w:val="Grid Table 7 Colorful - Accent 624"/>
    <w:basedOn w:val="TableNormal"/>
    <w:uiPriority w:val="52"/>
    <w:rsid w:val="003422EB"/>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4">
    <w:name w:val="Grid Table 5 Dark - Accent 624"/>
    <w:basedOn w:val="TableNormal"/>
    <w:uiPriority w:val="50"/>
    <w:rsid w:val="003422EB"/>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4">
    <w:name w:val="No List24"/>
    <w:next w:val="NoList"/>
    <w:uiPriority w:val="99"/>
    <w:semiHidden/>
    <w:unhideWhenUsed/>
    <w:rsid w:val="003422EB"/>
  </w:style>
  <w:style w:type="numbering" w:customStyle="1" w:styleId="NoList114">
    <w:name w:val="No List114"/>
    <w:next w:val="NoList"/>
    <w:semiHidden/>
    <w:unhideWhenUsed/>
    <w:rsid w:val="003422EB"/>
  </w:style>
  <w:style w:type="table" w:customStyle="1" w:styleId="TableGrid124">
    <w:name w:val="Table Grid124"/>
    <w:basedOn w:val="TableNormal"/>
    <w:next w:val="TableGrid"/>
    <w:uiPriority w:val="59"/>
    <w:rsid w:val="003422EB"/>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3422EB"/>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4">
    <w:name w:val="List Table 1 Light14"/>
    <w:basedOn w:val="TableNormal"/>
    <w:uiPriority w:val="46"/>
    <w:rsid w:val="003422EB"/>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4">
    <w:name w:val="Grid Table 3 - Accent 614"/>
    <w:basedOn w:val="TableNormal"/>
    <w:uiPriority w:val="48"/>
    <w:rsid w:val="003422EB"/>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4">
    <w:name w:val="Grid Table 7 Colorful - Accent 634"/>
    <w:basedOn w:val="TableNormal"/>
    <w:uiPriority w:val="52"/>
    <w:rsid w:val="003422EB"/>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4">
    <w:name w:val="Style14"/>
    <w:uiPriority w:val="99"/>
    <w:rsid w:val="003422EB"/>
    <w:pPr>
      <w:numPr>
        <w:numId w:val="9"/>
      </w:numPr>
    </w:pPr>
  </w:style>
  <w:style w:type="numbering" w:customStyle="1" w:styleId="Style24">
    <w:name w:val="Style24"/>
    <w:uiPriority w:val="99"/>
    <w:rsid w:val="003422EB"/>
  </w:style>
  <w:style w:type="numbering" w:customStyle="1" w:styleId="Style34">
    <w:name w:val="Style34"/>
    <w:uiPriority w:val="99"/>
    <w:rsid w:val="003422EB"/>
  </w:style>
  <w:style w:type="numbering" w:customStyle="1" w:styleId="Style44">
    <w:name w:val="Style44"/>
    <w:uiPriority w:val="99"/>
    <w:rsid w:val="003422EB"/>
  </w:style>
  <w:style w:type="table" w:customStyle="1" w:styleId="TableGrid42">
    <w:name w:val="Table Grid42"/>
    <w:basedOn w:val="TableNormal"/>
    <w:next w:val="TableGrid"/>
    <w:uiPriority w:val="59"/>
    <w:rsid w:val="003422EB"/>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E23584"/>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E23584"/>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63">
    <w:name w:val="Grid Table 2 - Accent 63"/>
    <w:basedOn w:val="TableNormal"/>
    <w:uiPriority w:val="47"/>
    <w:rsid w:val="00C575D5"/>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7">
    <w:name w:val="No List7"/>
    <w:next w:val="NoList"/>
    <w:uiPriority w:val="99"/>
    <w:semiHidden/>
    <w:unhideWhenUsed/>
    <w:rsid w:val="00C575D5"/>
  </w:style>
  <w:style w:type="numbering" w:customStyle="1" w:styleId="NoList16">
    <w:name w:val="No List16"/>
    <w:next w:val="NoList"/>
    <w:uiPriority w:val="99"/>
    <w:semiHidden/>
    <w:unhideWhenUsed/>
    <w:rsid w:val="00C575D5"/>
  </w:style>
  <w:style w:type="table" w:customStyle="1" w:styleId="TableGrid111">
    <w:name w:val="Table Grid111"/>
    <w:basedOn w:val="TableNormal"/>
    <w:next w:val="TableGrid"/>
    <w:rsid w:val="00C575D5"/>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575D5"/>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5">
    <w:name w:val="List Table 3 - Accent 615"/>
    <w:basedOn w:val="TableNormal"/>
    <w:uiPriority w:val="48"/>
    <w:rsid w:val="00C575D5"/>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5">
    <w:name w:val="Grid Table 1 Light - Accent 615"/>
    <w:basedOn w:val="TableNormal"/>
    <w:uiPriority w:val="46"/>
    <w:rsid w:val="00C575D5"/>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5">
    <w:name w:val="Grid Table 2 - Accent 615"/>
    <w:basedOn w:val="TableNormal"/>
    <w:uiPriority w:val="47"/>
    <w:rsid w:val="00C575D5"/>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5">
    <w:name w:val="Grid Table 4 - Accent 615"/>
    <w:basedOn w:val="TableNormal"/>
    <w:uiPriority w:val="49"/>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5">
    <w:name w:val="Grid Table 6 Colorful - Accent 615"/>
    <w:basedOn w:val="TableNormal"/>
    <w:uiPriority w:val="51"/>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5">
    <w:name w:val="List Table 7 Colorful - Accent 615"/>
    <w:basedOn w:val="TableNormal"/>
    <w:uiPriority w:val="52"/>
    <w:rsid w:val="00C575D5"/>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5">
    <w:name w:val="List Table 6 Colorful - Accent 615"/>
    <w:basedOn w:val="TableNormal"/>
    <w:uiPriority w:val="51"/>
    <w:rsid w:val="00C575D5"/>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5">
    <w:name w:val="List Table 5 Dark - Accent 615"/>
    <w:basedOn w:val="TableNormal"/>
    <w:uiPriority w:val="50"/>
    <w:rsid w:val="00C575D5"/>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5">
    <w:name w:val="List Table 4 - Accent 615"/>
    <w:basedOn w:val="TableNormal"/>
    <w:uiPriority w:val="49"/>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5">
    <w:name w:val="Grid Table 7 Colorful - Accent 615"/>
    <w:basedOn w:val="TableNormal"/>
    <w:uiPriority w:val="52"/>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5">
    <w:name w:val="Grid Table 5 Dark - Accent 615"/>
    <w:basedOn w:val="TableNormal"/>
    <w:uiPriority w:val="50"/>
    <w:rsid w:val="00C575D5"/>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Accent614">
    <w:name w:val="Medium Grid 2 - Accent 614"/>
    <w:basedOn w:val="TableNormal"/>
    <w:next w:val="MediumGrid2-Accent6"/>
    <w:uiPriority w:val="68"/>
    <w:rsid w:val="00C575D5"/>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115">
    <w:name w:val="No List115"/>
    <w:next w:val="NoList"/>
    <w:semiHidden/>
    <w:rsid w:val="00C575D5"/>
  </w:style>
  <w:style w:type="table" w:customStyle="1" w:styleId="ListTable6Colorful-Accent515">
    <w:name w:val="List Table 6 Colorful - Accent 515"/>
    <w:basedOn w:val="TableNormal"/>
    <w:uiPriority w:val="51"/>
    <w:rsid w:val="00C575D5"/>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5">
    <w:name w:val="List Table 4 - Accent 625"/>
    <w:basedOn w:val="TableNormal"/>
    <w:uiPriority w:val="49"/>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5">
    <w:name w:val="List Table 6 Colorful - Accent 115"/>
    <w:basedOn w:val="TableNormal"/>
    <w:uiPriority w:val="51"/>
    <w:rsid w:val="00C575D5"/>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5">
    <w:name w:val="List Table 3 - Accent 625"/>
    <w:basedOn w:val="TableNormal"/>
    <w:uiPriority w:val="48"/>
    <w:rsid w:val="00C575D5"/>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5">
    <w:name w:val="Grid Table 1 Light - Accent 625"/>
    <w:basedOn w:val="TableNormal"/>
    <w:uiPriority w:val="46"/>
    <w:rsid w:val="00C575D5"/>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5">
    <w:name w:val="Grid Table 2 - Accent 625"/>
    <w:basedOn w:val="TableNormal"/>
    <w:uiPriority w:val="47"/>
    <w:rsid w:val="00C575D5"/>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5">
    <w:name w:val="Grid Table 4 - Accent 625"/>
    <w:basedOn w:val="TableNormal"/>
    <w:uiPriority w:val="49"/>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5">
    <w:name w:val="Grid Table 6 Colorful - Accent 625"/>
    <w:basedOn w:val="TableNormal"/>
    <w:uiPriority w:val="51"/>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5">
    <w:name w:val="List Table 7 Colorful - Accent 625"/>
    <w:basedOn w:val="TableNormal"/>
    <w:uiPriority w:val="52"/>
    <w:rsid w:val="00C575D5"/>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5">
    <w:name w:val="List Table 6 Colorful - Accent 625"/>
    <w:basedOn w:val="TableNormal"/>
    <w:uiPriority w:val="51"/>
    <w:rsid w:val="00C575D5"/>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5">
    <w:name w:val="List Table 5 Dark - Accent 625"/>
    <w:basedOn w:val="TableNormal"/>
    <w:uiPriority w:val="50"/>
    <w:rsid w:val="00C575D5"/>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5">
    <w:name w:val="List Table 4 - Accent 635"/>
    <w:basedOn w:val="TableNormal"/>
    <w:uiPriority w:val="49"/>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5">
    <w:name w:val="Grid Table 7 Colorful - Accent 625"/>
    <w:basedOn w:val="TableNormal"/>
    <w:uiPriority w:val="52"/>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5">
    <w:name w:val="Grid Table 5 Dark - Accent 625"/>
    <w:basedOn w:val="TableNormal"/>
    <w:uiPriority w:val="50"/>
    <w:rsid w:val="00C575D5"/>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5">
    <w:name w:val="No List25"/>
    <w:next w:val="NoList"/>
    <w:uiPriority w:val="99"/>
    <w:semiHidden/>
    <w:unhideWhenUsed/>
    <w:rsid w:val="00C575D5"/>
  </w:style>
  <w:style w:type="numbering" w:customStyle="1" w:styleId="NoList1113">
    <w:name w:val="No List1113"/>
    <w:next w:val="NoList"/>
    <w:semiHidden/>
    <w:unhideWhenUsed/>
    <w:rsid w:val="00C575D5"/>
  </w:style>
  <w:style w:type="table" w:customStyle="1" w:styleId="TableGrid125">
    <w:name w:val="Table Grid125"/>
    <w:basedOn w:val="TableNormal"/>
    <w:next w:val="TableGrid"/>
    <w:uiPriority w:val="59"/>
    <w:rsid w:val="00C575D5"/>
    <w:rPr>
      <w:rFonts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C575D5"/>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5">
    <w:name w:val="List Table 1 Light15"/>
    <w:basedOn w:val="TableNormal"/>
    <w:uiPriority w:val="46"/>
    <w:rsid w:val="00C575D5"/>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5">
    <w:name w:val="Grid Table 3 - Accent 615"/>
    <w:basedOn w:val="TableNormal"/>
    <w:uiPriority w:val="48"/>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5">
    <w:name w:val="Grid Table 7 Colorful - Accent 635"/>
    <w:basedOn w:val="TableNormal"/>
    <w:uiPriority w:val="52"/>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62">
    <w:name w:val="Grid Table 3 - Accent 62"/>
    <w:basedOn w:val="TableNormal"/>
    <w:uiPriority w:val="48"/>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customStyle="1" w:styleId="P4">
    <w:name w:val="P4"/>
    <w:basedOn w:val="Normal"/>
    <w:hidden/>
    <w:rsid w:val="00C575D5"/>
    <w:pPr>
      <w:autoSpaceDE w:val="0"/>
      <w:autoSpaceDN w:val="0"/>
      <w:adjustRightInd w:val="0"/>
      <w:jc w:val="distribute"/>
    </w:pPr>
    <w:rPr>
      <w:rFonts w:ascii="Tahoma" w:hAnsi="Tahoma" w:cs="Arial"/>
      <w:lang w:val="sr-Latn-CS" w:eastAsia="sr-Latn-CS"/>
    </w:rPr>
  </w:style>
  <w:style w:type="table" w:customStyle="1" w:styleId="GridTable7Colorful-Accent64">
    <w:name w:val="Grid Table 7 Colorful - Accent 64"/>
    <w:basedOn w:val="TableNormal"/>
    <w:uiPriority w:val="52"/>
    <w:rsid w:val="00C575D5"/>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character" w:customStyle="1" w:styleId="editsection">
    <w:name w:val="editsection"/>
    <w:basedOn w:val="DefaultParagraphFont"/>
    <w:rsid w:val="00C575D5"/>
  </w:style>
  <w:style w:type="character" w:customStyle="1" w:styleId="mw-headline">
    <w:name w:val="mw-headline"/>
    <w:basedOn w:val="DefaultParagraphFont"/>
    <w:rsid w:val="00C575D5"/>
  </w:style>
  <w:style w:type="paragraph" w:customStyle="1" w:styleId="CM67">
    <w:name w:val="CM67"/>
    <w:basedOn w:val="Default"/>
    <w:next w:val="Default"/>
    <w:rsid w:val="00C575D5"/>
    <w:pPr>
      <w:widowControl w:val="0"/>
      <w:spacing w:after="278"/>
    </w:pPr>
    <w:rPr>
      <w:color w:val="auto"/>
    </w:rPr>
  </w:style>
  <w:style w:type="character" w:customStyle="1" w:styleId="hps">
    <w:name w:val="hps"/>
    <w:basedOn w:val="DefaultParagraphFont"/>
    <w:rsid w:val="00C575D5"/>
  </w:style>
  <w:style w:type="numbering" w:customStyle="1" w:styleId="NoList31">
    <w:name w:val="No List31"/>
    <w:next w:val="NoList"/>
    <w:uiPriority w:val="99"/>
    <w:semiHidden/>
    <w:unhideWhenUsed/>
    <w:rsid w:val="00C575D5"/>
  </w:style>
  <w:style w:type="table" w:customStyle="1" w:styleId="TableGrid43">
    <w:name w:val="Table Grid43"/>
    <w:basedOn w:val="TableNormal"/>
    <w:next w:val="TableGrid"/>
    <w:rsid w:val="00C575D5"/>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63">
    <w:name w:val="Grid Table 3 - Accent 63"/>
    <w:basedOn w:val="TableNormal"/>
    <w:uiPriority w:val="48"/>
    <w:rsid w:val="00C575D5"/>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3">
    <w:name w:val="Grid Table 5 Dark - Accent 63"/>
    <w:basedOn w:val="TableNormal"/>
    <w:uiPriority w:val="50"/>
    <w:rsid w:val="00C575D5"/>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1Light-Accent63">
    <w:name w:val="Grid Table 1 Light - Accent 63"/>
    <w:basedOn w:val="TableNormal"/>
    <w:next w:val="GridTable1Light-Accent64"/>
    <w:uiPriority w:val="46"/>
    <w:rsid w:val="00C575D5"/>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
    <w:name w:val="List Table 1 Light - Accent 61"/>
    <w:basedOn w:val="TableNormal"/>
    <w:next w:val="ListTable1Light-Accent63"/>
    <w:uiPriority w:val="46"/>
    <w:rsid w:val="00C575D5"/>
    <w:rPr>
      <w:rFonts w:cs="Times New Roman"/>
      <w:sz w:val="22"/>
      <w:szCs w:val="22"/>
      <w:lang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31">
    <w:name w:val="Grid Table 2 - Accent 631"/>
    <w:basedOn w:val="TableNormal"/>
    <w:next w:val="GridTable2-Accent63"/>
    <w:uiPriority w:val="47"/>
    <w:rsid w:val="00C575D5"/>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1Light-Accent51">
    <w:name w:val="List Table 1 Light - Accent 51"/>
    <w:basedOn w:val="TableNormal"/>
    <w:next w:val="ListTable1Light-Accent52"/>
    <w:uiPriority w:val="46"/>
    <w:rsid w:val="00C575D5"/>
    <w:rPr>
      <w:rFonts w:cs="Times New Roman"/>
      <w:sz w:val="22"/>
      <w:szCs w:val="22"/>
      <w:lang w:eastAsia="en-U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1Light-Accent11">
    <w:name w:val="List Table 1 Light - Accent 11"/>
    <w:basedOn w:val="TableNormal"/>
    <w:next w:val="ListTable1Light-Accent12"/>
    <w:uiPriority w:val="46"/>
    <w:rsid w:val="00C575D5"/>
    <w:rPr>
      <w:rFonts w:cs="Times New Roman"/>
      <w:sz w:val="22"/>
      <w:szCs w:val="22"/>
      <w:lang w:eastAsia="en-US"/>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41">
    <w:name w:val="List Table 1 Light - Accent 41"/>
    <w:basedOn w:val="TableNormal"/>
    <w:next w:val="ListTable1Light-Accent42"/>
    <w:uiPriority w:val="46"/>
    <w:rsid w:val="00C575D5"/>
    <w:rPr>
      <w:rFonts w:cs="Times New Roman"/>
      <w:sz w:val="22"/>
      <w:szCs w:val="22"/>
      <w:lang w:eastAsia="en-US"/>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31">
    <w:name w:val="List Table 31"/>
    <w:basedOn w:val="TableNormal"/>
    <w:next w:val="ListTable32"/>
    <w:uiPriority w:val="48"/>
    <w:rsid w:val="00C575D5"/>
    <w:rPr>
      <w:rFonts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2-Accent61">
    <w:name w:val="List Table 2 - Accent 61"/>
    <w:basedOn w:val="TableNormal"/>
    <w:next w:val="ListTable2-Accent62"/>
    <w:uiPriority w:val="47"/>
    <w:rsid w:val="00C575D5"/>
    <w:rPr>
      <w:rFonts w:cs="Times New Roman"/>
      <w:sz w:val="22"/>
      <w:szCs w:val="22"/>
      <w:lang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8">
    <w:name w:val="Medium Grid 2 - Accent 68"/>
    <w:basedOn w:val="TableNormal"/>
    <w:next w:val="MediumGrid2-Accent6"/>
    <w:uiPriority w:val="68"/>
    <w:semiHidden/>
    <w:unhideWhenUsed/>
    <w:rsid w:val="00C575D5"/>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5">
    <w:name w:val="Medium Grid 25"/>
    <w:basedOn w:val="TableNormal"/>
    <w:next w:val="MediumGrid2"/>
    <w:uiPriority w:val="68"/>
    <w:semiHidden/>
    <w:unhideWhenUsed/>
    <w:rsid w:val="00C575D5"/>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GridTable1Light-Accent64">
    <w:name w:val="Grid Table 1 Light - Accent 64"/>
    <w:basedOn w:val="TableNormal"/>
    <w:uiPriority w:val="46"/>
    <w:rsid w:val="00C575D5"/>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3">
    <w:name w:val="List Table 1 Light - Accent 63"/>
    <w:basedOn w:val="TableNormal"/>
    <w:uiPriority w:val="46"/>
    <w:rsid w:val="00C575D5"/>
    <w:rPr>
      <w:rFonts w:cs="Times New Roman"/>
      <w:sz w:val="22"/>
      <w:szCs w:val="22"/>
      <w:lang w:val="en-US"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1">
    <w:name w:val="Grid Table 2 Accent 61"/>
    <w:basedOn w:val="TableNormal"/>
    <w:uiPriority w:val="47"/>
    <w:rsid w:val="00C575D5"/>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1Light-Accent52">
    <w:name w:val="List Table 1 Light - Accent 52"/>
    <w:basedOn w:val="TableNormal"/>
    <w:uiPriority w:val="46"/>
    <w:rsid w:val="00C575D5"/>
    <w:rPr>
      <w:rFonts w:cs="Times New Roman"/>
      <w:sz w:val="22"/>
      <w:szCs w:val="22"/>
      <w:lang w:val="en-US" w:eastAsia="en-US"/>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12">
    <w:name w:val="List Table 1 Light - Accent 12"/>
    <w:basedOn w:val="TableNormal"/>
    <w:uiPriority w:val="46"/>
    <w:rsid w:val="00C575D5"/>
    <w:rPr>
      <w:rFonts w:cs="Times New Roman"/>
      <w:sz w:val="22"/>
      <w:szCs w:val="22"/>
      <w:lang w:val="en-US" w:eastAsia="en-U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1Light-Accent42">
    <w:name w:val="List Table 1 Light - Accent 42"/>
    <w:basedOn w:val="TableNormal"/>
    <w:uiPriority w:val="46"/>
    <w:rsid w:val="00C575D5"/>
    <w:rPr>
      <w:rFonts w:cs="Times New Roman"/>
      <w:sz w:val="22"/>
      <w:szCs w:val="22"/>
      <w:lang w:val="en-US" w:eastAsia="en-US"/>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32">
    <w:name w:val="List Table 32"/>
    <w:basedOn w:val="TableNormal"/>
    <w:uiPriority w:val="48"/>
    <w:rsid w:val="00C575D5"/>
    <w:rPr>
      <w:rFonts w:cs="Times New Roman"/>
      <w:sz w:val="22"/>
      <w:szCs w:val="22"/>
      <w:lang w:val="en-US"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2-Accent62">
    <w:name w:val="List Table 2 - Accent 62"/>
    <w:basedOn w:val="TableNormal"/>
    <w:uiPriority w:val="47"/>
    <w:rsid w:val="00C575D5"/>
    <w:rPr>
      <w:rFonts w:cs="Times New Roman"/>
      <w:sz w:val="22"/>
      <w:szCs w:val="22"/>
      <w:lang w:val="en-US"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IKI">
    <w:name w:val="MIKI"/>
    <w:basedOn w:val="MediumGrid2-Accent611"/>
    <w:uiPriority w:val="99"/>
    <w:rsid w:val="00C575D5"/>
    <w:rPr>
      <w:rFonts w:ascii="Arial" w:hAnsi="Arial"/>
    </w:rPr>
    <w:tbl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a">
    <w:name w:val="!!!!!"/>
    <w:basedOn w:val="MediumGrid2-Accent611"/>
    <w:uiPriority w:val="99"/>
    <w:rsid w:val="00C575D5"/>
    <w:tbl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GridTable2Accent62">
    <w:name w:val="Grid Table 2 Accent 62"/>
    <w:basedOn w:val="TableNormal"/>
    <w:uiPriority w:val="47"/>
    <w:rsid w:val="002F665A"/>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8">
    <w:name w:val="No List8"/>
    <w:next w:val="NoList"/>
    <w:uiPriority w:val="99"/>
    <w:semiHidden/>
    <w:unhideWhenUsed/>
    <w:rsid w:val="003F06D4"/>
  </w:style>
  <w:style w:type="table" w:customStyle="1" w:styleId="TableGrid24">
    <w:name w:val="Table Grid24"/>
    <w:basedOn w:val="TableNormal"/>
    <w:next w:val="TableGrid"/>
    <w:uiPriority w:val="39"/>
    <w:rsid w:val="00AF4255"/>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536ABB"/>
  </w:style>
  <w:style w:type="paragraph" w:customStyle="1" w:styleId="msonormal0">
    <w:name w:val="msonormal"/>
    <w:basedOn w:val="Normal"/>
    <w:rsid w:val="00536ABB"/>
    <w:pPr>
      <w:spacing w:before="100" w:beforeAutospacing="1" w:after="100" w:afterAutospacing="1"/>
    </w:pPr>
    <w:rPr>
      <w:szCs w:val="24"/>
    </w:rPr>
  </w:style>
  <w:style w:type="paragraph" w:customStyle="1" w:styleId="xl79">
    <w:name w:val="xl79"/>
    <w:basedOn w:val="Normal"/>
    <w:rsid w:val="00536ABB"/>
    <w:pPr>
      <w:pBdr>
        <w:top w:val="single" w:sz="4" w:space="0" w:color="auto"/>
        <w:left w:val="single" w:sz="4" w:space="0" w:color="auto"/>
        <w:bottom w:val="single" w:sz="4" w:space="0" w:color="auto"/>
      </w:pBdr>
      <w:shd w:val="clear" w:color="000000" w:fill="EBF1DE"/>
      <w:spacing w:before="100" w:beforeAutospacing="1" w:after="100" w:afterAutospacing="1"/>
      <w:textAlignment w:val="center"/>
    </w:pPr>
    <w:rPr>
      <w:rFonts w:cs="Arial"/>
      <w:sz w:val="18"/>
      <w:szCs w:val="18"/>
    </w:rPr>
  </w:style>
  <w:style w:type="paragraph" w:customStyle="1" w:styleId="xl80">
    <w:name w:val="xl80"/>
    <w:basedOn w:val="Normal"/>
    <w:rsid w:val="00536ABB"/>
    <w:pPr>
      <w:pBdr>
        <w:top w:val="single" w:sz="4" w:space="0" w:color="auto"/>
        <w:bottom w:val="single" w:sz="4" w:space="0" w:color="auto"/>
      </w:pBdr>
      <w:shd w:val="clear" w:color="000000" w:fill="EBF1DE"/>
      <w:spacing w:before="100" w:beforeAutospacing="1" w:after="100" w:afterAutospacing="1"/>
      <w:textAlignment w:val="center"/>
    </w:pPr>
    <w:rPr>
      <w:rFonts w:cs="Arial"/>
      <w:sz w:val="18"/>
      <w:szCs w:val="18"/>
    </w:rPr>
  </w:style>
  <w:style w:type="paragraph" w:customStyle="1" w:styleId="xl81">
    <w:name w:val="xl81"/>
    <w:basedOn w:val="Normal"/>
    <w:rsid w:val="00536ABB"/>
    <w:pPr>
      <w:pBdr>
        <w:top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cs="Arial"/>
      <w:sz w:val="18"/>
      <w:szCs w:val="18"/>
    </w:rPr>
  </w:style>
  <w:style w:type="paragraph" w:customStyle="1" w:styleId="xl82">
    <w:name w:val="xl82"/>
    <w:basedOn w:val="Normal"/>
    <w:rsid w:val="00536ABB"/>
    <w:pPr>
      <w:pBdr>
        <w:top w:val="single" w:sz="4" w:space="0" w:color="auto"/>
        <w:left w:val="single" w:sz="4" w:space="0" w:color="auto"/>
        <w:bottom w:val="single" w:sz="4" w:space="0" w:color="auto"/>
      </w:pBdr>
      <w:shd w:val="clear" w:color="000000" w:fill="C4BD97"/>
      <w:spacing w:before="100" w:beforeAutospacing="1" w:after="100" w:afterAutospacing="1"/>
      <w:jc w:val="center"/>
      <w:textAlignment w:val="center"/>
    </w:pPr>
    <w:rPr>
      <w:rFonts w:cs="Arial"/>
      <w:sz w:val="18"/>
      <w:szCs w:val="18"/>
    </w:rPr>
  </w:style>
  <w:style w:type="paragraph" w:customStyle="1" w:styleId="xl83">
    <w:name w:val="xl83"/>
    <w:basedOn w:val="Normal"/>
    <w:rsid w:val="00536ABB"/>
    <w:pPr>
      <w:pBdr>
        <w:top w:val="single" w:sz="4" w:space="0" w:color="auto"/>
        <w:bottom w:val="single" w:sz="4" w:space="0" w:color="auto"/>
      </w:pBdr>
      <w:shd w:val="clear" w:color="000000" w:fill="C4BD97"/>
      <w:spacing w:before="100" w:beforeAutospacing="1" w:after="100" w:afterAutospacing="1"/>
      <w:jc w:val="center"/>
      <w:textAlignment w:val="center"/>
    </w:pPr>
    <w:rPr>
      <w:rFonts w:cs="Arial"/>
      <w:sz w:val="18"/>
      <w:szCs w:val="18"/>
    </w:rPr>
  </w:style>
  <w:style w:type="paragraph" w:customStyle="1" w:styleId="xl84">
    <w:name w:val="xl84"/>
    <w:basedOn w:val="Normal"/>
    <w:rsid w:val="00536ABB"/>
    <w:pPr>
      <w:pBdr>
        <w:top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cs="Arial"/>
      <w:sz w:val="18"/>
      <w:szCs w:val="18"/>
    </w:rPr>
  </w:style>
  <w:style w:type="paragraph" w:customStyle="1" w:styleId="xl85">
    <w:name w:val="xl85"/>
    <w:basedOn w:val="Normal"/>
    <w:rsid w:val="00536ABB"/>
    <w:pPr>
      <w:pBdr>
        <w:top w:val="single" w:sz="4" w:space="0" w:color="auto"/>
        <w:left w:val="single" w:sz="4" w:space="0" w:color="auto"/>
        <w:bottom w:val="single" w:sz="4" w:space="0" w:color="auto"/>
      </w:pBdr>
      <w:shd w:val="clear" w:color="000000" w:fill="DDD9C4"/>
      <w:spacing w:before="100" w:beforeAutospacing="1" w:after="100" w:afterAutospacing="1"/>
      <w:textAlignment w:val="center"/>
    </w:pPr>
    <w:rPr>
      <w:rFonts w:cs="Arial"/>
      <w:sz w:val="18"/>
      <w:szCs w:val="18"/>
    </w:rPr>
  </w:style>
  <w:style w:type="paragraph" w:customStyle="1" w:styleId="xl86">
    <w:name w:val="xl86"/>
    <w:basedOn w:val="Normal"/>
    <w:rsid w:val="00536ABB"/>
    <w:pPr>
      <w:pBdr>
        <w:top w:val="single" w:sz="4" w:space="0" w:color="auto"/>
        <w:bottom w:val="single" w:sz="4" w:space="0" w:color="auto"/>
      </w:pBdr>
      <w:shd w:val="clear" w:color="000000" w:fill="DDD9C4"/>
      <w:spacing w:before="100" w:beforeAutospacing="1" w:after="100" w:afterAutospacing="1"/>
      <w:textAlignment w:val="center"/>
    </w:pPr>
    <w:rPr>
      <w:rFonts w:cs="Arial"/>
      <w:sz w:val="18"/>
      <w:szCs w:val="18"/>
    </w:rPr>
  </w:style>
  <w:style w:type="paragraph" w:customStyle="1" w:styleId="xl87">
    <w:name w:val="xl87"/>
    <w:basedOn w:val="Normal"/>
    <w:rsid w:val="00536ABB"/>
    <w:pPr>
      <w:pBdr>
        <w:top w:val="single" w:sz="4" w:space="0" w:color="auto"/>
        <w:bottom w:val="single" w:sz="4" w:space="0" w:color="auto"/>
        <w:right w:val="single" w:sz="4" w:space="0" w:color="auto"/>
      </w:pBdr>
      <w:shd w:val="clear" w:color="000000" w:fill="DDD9C4"/>
      <w:spacing w:before="100" w:beforeAutospacing="1" w:after="100" w:afterAutospacing="1"/>
      <w:textAlignment w:val="center"/>
    </w:pPr>
    <w:rPr>
      <w:rFonts w:cs="Arial"/>
      <w:sz w:val="18"/>
      <w:szCs w:val="18"/>
    </w:rPr>
  </w:style>
  <w:style w:type="paragraph" w:customStyle="1" w:styleId="xl88">
    <w:name w:val="xl88"/>
    <w:basedOn w:val="Normal"/>
    <w:rsid w:val="00536ABB"/>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cs="Arial"/>
      <w:sz w:val="18"/>
      <w:szCs w:val="18"/>
    </w:rPr>
  </w:style>
  <w:style w:type="paragraph" w:customStyle="1" w:styleId="xl89">
    <w:name w:val="xl89"/>
    <w:basedOn w:val="Normal"/>
    <w:rsid w:val="00536ABB"/>
    <w:pPr>
      <w:pBdr>
        <w:top w:val="single" w:sz="4" w:space="0" w:color="auto"/>
        <w:bottom w:val="single" w:sz="4" w:space="0" w:color="auto"/>
      </w:pBdr>
      <w:shd w:val="clear" w:color="000000" w:fill="D8E4BC"/>
      <w:spacing w:before="100" w:beforeAutospacing="1" w:after="100" w:afterAutospacing="1"/>
      <w:jc w:val="center"/>
      <w:textAlignment w:val="center"/>
    </w:pPr>
    <w:rPr>
      <w:rFonts w:cs="Arial"/>
      <w:sz w:val="18"/>
      <w:szCs w:val="18"/>
    </w:rPr>
  </w:style>
  <w:style w:type="paragraph" w:customStyle="1" w:styleId="xl90">
    <w:name w:val="xl90"/>
    <w:basedOn w:val="Normal"/>
    <w:rsid w:val="00536ABB"/>
    <w:pPr>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cs="Arial"/>
      <w:sz w:val="18"/>
      <w:szCs w:val="18"/>
    </w:rPr>
  </w:style>
  <w:style w:type="character" w:customStyle="1" w:styleId="UnresolvedMention3">
    <w:name w:val="Unresolved Mention3"/>
    <w:basedOn w:val="DefaultParagraphFont"/>
    <w:uiPriority w:val="99"/>
    <w:semiHidden/>
    <w:unhideWhenUsed/>
    <w:rsid w:val="00751B67"/>
    <w:rPr>
      <w:color w:val="605E5C"/>
      <w:shd w:val="clear" w:color="auto" w:fill="E1DFDD"/>
    </w:rPr>
  </w:style>
  <w:style w:type="table" w:customStyle="1" w:styleId="GridTable2-Accent64">
    <w:name w:val="Grid Table 2 - Accent 64"/>
    <w:basedOn w:val="TableNormal"/>
    <w:uiPriority w:val="47"/>
    <w:rsid w:val="000B4DDD"/>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basic-paragraph">
    <w:name w:val="basic-paragraph"/>
    <w:basedOn w:val="Normal"/>
    <w:rsid w:val="0042605D"/>
    <w:pPr>
      <w:spacing w:before="100" w:beforeAutospacing="1" w:after="100" w:afterAutospacing="1"/>
    </w:pPr>
    <w:rPr>
      <w:szCs w:val="24"/>
      <w:lang w:val="sr-Latn-RS" w:eastAsia="sr-Latn-RS"/>
    </w:rPr>
  </w:style>
  <w:style w:type="numbering" w:customStyle="1" w:styleId="NoList10">
    <w:name w:val="No List10"/>
    <w:next w:val="NoList"/>
    <w:uiPriority w:val="99"/>
    <w:semiHidden/>
    <w:unhideWhenUsed/>
    <w:rsid w:val="00713520"/>
  </w:style>
  <w:style w:type="numbering" w:customStyle="1" w:styleId="NoList17">
    <w:name w:val="No List17"/>
    <w:next w:val="NoList"/>
    <w:semiHidden/>
    <w:rsid w:val="00713520"/>
  </w:style>
  <w:style w:type="numbering" w:customStyle="1" w:styleId="NoList26">
    <w:name w:val="No List26"/>
    <w:next w:val="NoList"/>
    <w:uiPriority w:val="99"/>
    <w:semiHidden/>
    <w:unhideWhenUsed/>
    <w:rsid w:val="00713520"/>
  </w:style>
  <w:style w:type="numbering" w:customStyle="1" w:styleId="NoList116">
    <w:name w:val="No List116"/>
    <w:next w:val="NoList"/>
    <w:semiHidden/>
    <w:unhideWhenUsed/>
    <w:rsid w:val="00713520"/>
  </w:style>
  <w:style w:type="numbering" w:customStyle="1" w:styleId="Style15">
    <w:name w:val="Style15"/>
    <w:uiPriority w:val="99"/>
    <w:rsid w:val="00713520"/>
    <w:pPr>
      <w:numPr>
        <w:numId w:val="11"/>
      </w:numPr>
    </w:pPr>
  </w:style>
  <w:style w:type="numbering" w:customStyle="1" w:styleId="Style25">
    <w:name w:val="Style25"/>
    <w:uiPriority w:val="99"/>
    <w:rsid w:val="00713520"/>
    <w:pPr>
      <w:numPr>
        <w:numId w:val="12"/>
      </w:numPr>
    </w:pPr>
  </w:style>
  <w:style w:type="numbering" w:customStyle="1" w:styleId="Style35">
    <w:name w:val="Style35"/>
    <w:uiPriority w:val="99"/>
    <w:rsid w:val="00713520"/>
    <w:pPr>
      <w:numPr>
        <w:numId w:val="13"/>
      </w:numPr>
    </w:pPr>
  </w:style>
  <w:style w:type="numbering" w:customStyle="1" w:styleId="Style45">
    <w:name w:val="Style45"/>
    <w:uiPriority w:val="99"/>
    <w:rsid w:val="00713520"/>
  </w:style>
  <w:style w:type="table" w:customStyle="1" w:styleId="MediumGrid2-Accent31">
    <w:name w:val="Medium Grid 2 - Accent 31"/>
    <w:basedOn w:val="TableNormal"/>
    <w:next w:val="MediumGrid2-Accent3"/>
    <w:uiPriority w:val="68"/>
    <w:rsid w:val="00713520"/>
    <w:rPr>
      <w:rFonts w:ascii="Cambria" w:eastAsia="Times New Roman" w:hAnsi="Cambria"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numbering" w:customStyle="1" w:styleId="NoList32">
    <w:name w:val="No List32"/>
    <w:next w:val="NoList"/>
    <w:uiPriority w:val="99"/>
    <w:semiHidden/>
    <w:unhideWhenUsed/>
    <w:rsid w:val="00713520"/>
  </w:style>
  <w:style w:type="numbering" w:customStyle="1" w:styleId="NoList121">
    <w:name w:val="No List121"/>
    <w:next w:val="NoList"/>
    <w:semiHidden/>
    <w:rsid w:val="00713520"/>
  </w:style>
  <w:style w:type="numbering" w:customStyle="1" w:styleId="NoList211">
    <w:name w:val="No List211"/>
    <w:next w:val="NoList"/>
    <w:uiPriority w:val="99"/>
    <w:semiHidden/>
    <w:unhideWhenUsed/>
    <w:rsid w:val="00713520"/>
  </w:style>
  <w:style w:type="numbering" w:customStyle="1" w:styleId="NoList1114">
    <w:name w:val="No List1114"/>
    <w:next w:val="NoList"/>
    <w:semiHidden/>
    <w:unhideWhenUsed/>
    <w:rsid w:val="00713520"/>
  </w:style>
  <w:style w:type="numbering" w:customStyle="1" w:styleId="Style111">
    <w:name w:val="Style111"/>
    <w:uiPriority w:val="99"/>
    <w:rsid w:val="00713520"/>
  </w:style>
  <w:style w:type="numbering" w:customStyle="1" w:styleId="Style211">
    <w:name w:val="Style211"/>
    <w:uiPriority w:val="99"/>
    <w:rsid w:val="00713520"/>
  </w:style>
  <w:style w:type="numbering" w:customStyle="1" w:styleId="Style312">
    <w:name w:val="Style312"/>
    <w:uiPriority w:val="99"/>
    <w:rsid w:val="00713520"/>
  </w:style>
  <w:style w:type="numbering" w:customStyle="1" w:styleId="Style411">
    <w:name w:val="Style411"/>
    <w:uiPriority w:val="99"/>
    <w:rsid w:val="00713520"/>
  </w:style>
  <w:style w:type="numbering" w:customStyle="1" w:styleId="NoList41">
    <w:name w:val="No List41"/>
    <w:next w:val="NoList"/>
    <w:uiPriority w:val="99"/>
    <w:semiHidden/>
    <w:unhideWhenUsed/>
    <w:rsid w:val="00713520"/>
  </w:style>
  <w:style w:type="numbering" w:customStyle="1" w:styleId="NoList131">
    <w:name w:val="No List131"/>
    <w:next w:val="NoList"/>
    <w:semiHidden/>
    <w:unhideWhenUsed/>
    <w:rsid w:val="00713520"/>
  </w:style>
  <w:style w:type="paragraph" w:customStyle="1" w:styleId="Caption1">
    <w:name w:val="Caption1"/>
    <w:basedOn w:val="Normal"/>
    <w:next w:val="Normal"/>
    <w:unhideWhenUsed/>
    <w:qFormat/>
    <w:rsid w:val="00713520"/>
    <w:pPr>
      <w:spacing w:after="200"/>
    </w:pPr>
    <w:rPr>
      <w:rFonts w:ascii="Times New Roman" w:hAnsi="Times New Roman"/>
      <w:i/>
      <w:iCs/>
      <w:color w:val="44546A"/>
      <w:sz w:val="18"/>
      <w:szCs w:val="18"/>
    </w:rPr>
  </w:style>
  <w:style w:type="numbering" w:customStyle="1" w:styleId="NoList1121">
    <w:name w:val="No List1121"/>
    <w:next w:val="NoList"/>
    <w:semiHidden/>
    <w:rsid w:val="00713520"/>
  </w:style>
  <w:style w:type="numbering" w:customStyle="1" w:styleId="NoList221">
    <w:name w:val="No List221"/>
    <w:next w:val="NoList"/>
    <w:uiPriority w:val="99"/>
    <w:semiHidden/>
    <w:unhideWhenUsed/>
    <w:rsid w:val="00713520"/>
  </w:style>
  <w:style w:type="numbering" w:customStyle="1" w:styleId="NoList11111">
    <w:name w:val="No List11111"/>
    <w:next w:val="NoList"/>
    <w:semiHidden/>
    <w:unhideWhenUsed/>
    <w:rsid w:val="00713520"/>
  </w:style>
  <w:style w:type="numbering" w:customStyle="1" w:styleId="Style121">
    <w:name w:val="Style121"/>
    <w:uiPriority w:val="99"/>
    <w:rsid w:val="00713520"/>
  </w:style>
  <w:style w:type="numbering" w:customStyle="1" w:styleId="Style221">
    <w:name w:val="Style221"/>
    <w:uiPriority w:val="99"/>
    <w:rsid w:val="00713520"/>
    <w:pPr>
      <w:numPr>
        <w:numId w:val="4"/>
      </w:numPr>
    </w:pPr>
  </w:style>
  <w:style w:type="numbering" w:customStyle="1" w:styleId="Style321">
    <w:name w:val="Style321"/>
    <w:uiPriority w:val="99"/>
    <w:rsid w:val="00713520"/>
    <w:pPr>
      <w:numPr>
        <w:numId w:val="5"/>
      </w:numPr>
    </w:pPr>
  </w:style>
  <w:style w:type="numbering" w:customStyle="1" w:styleId="Style421">
    <w:name w:val="Style421"/>
    <w:uiPriority w:val="99"/>
    <w:rsid w:val="00713520"/>
    <w:pPr>
      <w:numPr>
        <w:numId w:val="6"/>
      </w:numPr>
    </w:pPr>
  </w:style>
  <w:style w:type="paragraph" w:customStyle="1" w:styleId="text">
    <w:name w:val="_text"/>
    <w:basedOn w:val="Normal"/>
    <w:link w:val="textChar"/>
    <w:qFormat/>
    <w:rsid w:val="00713520"/>
    <w:pPr>
      <w:spacing w:after="240" w:line="276" w:lineRule="auto"/>
      <w:ind w:left="567"/>
    </w:pPr>
    <w:rPr>
      <w:rFonts w:eastAsia="Calibri" w:cs="Arial"/>
      <w:szCs w:val="24"/>
      <w:lang w:val="sr-Cyrl-CS"/>
    </w:rPr>
  </w:style>
  <w:style w:type="character" w:customStyle="1" w:styleId="textChar">
    <w:name w:val="_text Char"/>
    <w:link w:val="text"/>
    <w:rsid w:val="00713520"/>
    <w:rPr>
      <w:rFonts w:ascii="Arial" w:hAnsi="Arial"/>
      <w:sz w:val="24"/>
      <w:szCs w:val="24"/>
      <w:lang w:val="sr-Cyrl-CS" w:eastAsia="en-US"/>
    </w:rPr>
  </w:style>
  <w:style w:type="numbering" w:customStyle="1" w:styleId="Style3111">
    <w:name w:val="Style3111"/>
    <w:uiPriority w:val="99"/>
    <w:rsid w:val="00713520"/>
    <w:pPr>
      <w:numPr>
        <w:numId w:val="10"/>
      </w:numPr>
    </w:pPr>
  </w:style>
  <w:style w:type="table" w:customStyle="1" w:styleId="MIKI1">
    <w:name w:val="MIKI1"/>
    <w:basedOn w:val="MediumGrid2-Accent611"/>
    <w:uiPriority w:val="99"/>
    <w:rsid w:val="00A45980"/>
    <w:rPr>
      <w:rFonts w:ascii="Arial" w:hAnsi="Arial"/>
    </w:rPr>
    <w:tbl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1">
    <w:name w:val="!!!!!1"/>
    <w:basedOn w:val="MediumGrid2-Accent611"/>
    <w:uiPriority w:val="99"/>
    <w:rsid w:val="00A45980"/>
    <w:tbl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character" w:customStyle="1" w:styleId="UnresolvedMention31">
    <w:name w:val="Unresolved Mention31"/>
    <w:basedOn w:val="DefaultParagraphFont"/>
    <w:uiPriority w:val="99"/>
    <w:semiHidden/>
    <w:unhideWhenUsed/>
    <w:rsid w:val="00A45980"/>
    <w:rPr>
      <w:color w:val="605E5C"/>
      <w:shd w:val="clear" w:color="auto" w:fill="E1DFDD"/>
    </w:rPr>
  </w:style>
  <w:style w:type="table" w:customStyle="1" w:styleId="GridTable2-Accent645">
    <w:name w:val="Grid Table 2 - Accent 645"/>
    <w:basedOn w:val="TableNormal"/>
    <w:uiPriority w:val="47"/>
    <w:rsid w:val="00A4598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32">
    <w:name w:val="Medium Grid 2 - Accent 32"/>
    <w:basedOn w:val="TableNormal"/>
    <w:next w:val="MediumGrid2-Accent3"/>
    <w:uiPriority w:val="68"/>
    <w:rsid w:val="00A45980"/>
    <w:rPr>
      <w:rFonts w:ascii="Calibri Light" w:eastAsia="Times New Roman" w:hAnsi="Calibri Light" w:cs="Times New Roman"/>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numbering" w:customStyle="1" w:styleId="NoList18">
    <w:name w:val="No List18"/>
    <w:next w:val="NoList"/>
    <w:uiPriority w:val="99"/>
    <w:semiHidden/>
    <w:unhideWhenUsed/>
    <w:rsid w:val="00AF0492"/>
  </w:style>
  <w:style w:type="table" w:customStyle="1" w:styleId="MediumGrid2-Accent311">
    <w:name w:val="Medium Grid 2 - Accent 311"/>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2">
    <w:name w:val="Medium Grid 2 - Accent 312"/>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3">
    <w:name w:val="Medium Grid 2 - Accent 313"/>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4">
    <w:name w:val="Medium Grid 2 - Accent 314"/>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5">
    <w:name w:val="Medium Grid 2 - Accent 315"/>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6">
    <w:name w:val="Medium Grid 2 - Accent 316"/>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7">
    <w:name w:val="Medium Grid 2 - Accent 317"/>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318">
    <w:name w:val="Medium Grid 2 - Accent 318"/>
    <w:basedOn w:val="TableNormal"/>
    <w:next w:val="MediumGrid2-Accent3"/>
    <w:uiPriority w:val="68"/>
    <w:rsid w:val="0015689D"/>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TableGrid51">
    <w:name w:val="Table Grid51"/>
    <w:basedOn w:val="TableNormal"/>
    <w:next w:val="TableGrid"/>
    <w:uiPriority w:val="59"/>
    <w:rsid w:val="00D24FDA"/>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D24FDA"/>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D24FDA"/>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D24FDA"/>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0D5F33"/>
  </w:style>
  <w:style w:type="numbering" w:customStyle="1" w:styleId="NoList110">
    <w:name w:val="No List110"/>
    <w:next w:val="NoList"/>
    <w:uiPriority w:val="99"/>
    <w:semiHidden/>
    <w:unhideWhenUsed/>
    <w:rsid w:val="000D5F33"/>
  </w:style>
  <w:style w:type="table" w:customStyle="1" w:styleId="TableGrid112">
    <w:name w:val="Table Grid112"/>
    <w:basedOn w:val="TableNormal"/>
    <w:next w:val="TableGrid"/>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6">
    <w:name w:val="List Table 3 - Accent 616"/>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6">
    <w:name w:val="Grid Table 1 Light - Accent 616"/>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6">
    <w:name w:val="Grid Table 2 - Accent 616"/>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6">
    <w:name w:val="Grid Table 4 - Accent 616"/>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6">
    <w:name w:val="Grid Table 6 Colorful - Accent 616"/>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6">
    <w:name w:val="List Table 7 Colorful - Accent 616"/>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6">
    <w:name w:val="List Table 6 Colorful - Accent 616"/>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6">
    <w:name w:val="List Table 5 Dark - Accent 616"/>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6">
    <w:name w:val="List Table 4 - Accent 616"/>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6">
    <w:name w:val="Grid Table 7 Colorful - Accent 616"/>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6">
    <w:name w:val="Grid Table 5 Dark - Accent 616"/>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Accent615">
    <w:name w:val="Medium Grid 2 - Accent 615"/>
    <w:basedOn w:val="TableNormal"/>
    <w:next w:val="MediumGrid2-Accent6"/>
    <w:uiPriority w:val="68"/>
    <w:rsid w:val="000D5F33"/>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117">
    <w:name w:val="No List117"/>
    <w:next w:val="NoList"/>
    <w:semiHidden/>
    <w:rsid w:val="000D5F33"/>
  </w:style>
  <w:style w:type="table" w:customStyle="1" w:styleId="ListTable6Colorful-Accent516">
    <w:name w:val="List Table 6 Colorful - Accent 516"/>
    <w:basedOn w:val="TableNormal"/>
    <w:uiPriority w:val="51"/>
    <w:rsid w:val="000D5F33"/>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6">
    <w:name w:val="List Table 4 - Accent 626"/>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6">
    <w:name w:val="List Table 6 Colorful - Accent 116"/>
    <w:basedOn w:val="TableNormal"/>
    <w:uiPriority w:val="51"/>
    <w:rsid w:val="000D5F33"/>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6">
    <w:name w:val="List Table 3 - Accent 626"/>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6">
    <w:name w:val="Grid Table 1 Light - Accent 626"/>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6">
    <w:name w:val="Grid Table 2 - Accent 626"/>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6">
    <w:name w:val="Grid Table 4 - Accent 626"/>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6">
    <w:name w:val="Grid Table 6 Colorful - Accent 626"/>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6">
    <w:name w:val="List Table 7 Colorful - Accent 626"/>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6">
    <w:name w:val="List Table 6 Colorful - Accent 626"/>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6">
    <w:name w:val="List Table 5 Dark - Accent 626"/>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6">
    <w:name w:val="List Table 4 - Accent 636"/>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6">
    <w:name w:val="Grid Table 7 Colorful - Accent 626"/>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6">
    <w:name w:val="Grid Table 5 Dark - Accent 626"/>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7">
    <w:name w:val="No List27"/>
    <w:next w:val="NoList"/>
    <w:uiPriority w:val="99"/>
    <w:semiHidden/>
    <w:unhideWhenUsed/>
    <w:rsid w:val="000D5F33"/>
  </w:style>
  <w:style w:type="numbering" w:customStyle="1" w:styleId="NoList1115">
    <w:name w:val="No List1115"/>
    <w:next w:val="NoList"/>
    <w:semiHidden/>
    <w:unhideWhenUsed/>
    <w:rsid w:val="000D5F33"/>
  </w:style>
  <w:style w:type="table" w:customStyle="1" w:styleId="TableGrid126">
    <w:name w:val="Table Grid126"/>
    <w:basedOn w:val="TableNormal"/>
    <w:next w:val="TableGrid"/>
    <w:uiPriority w:val="59"/>
    <w:rsid w:val="000D5F33"/>
    <w:rPr>
      <w:rFonts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6">
    <w:name w:val="List Table 1 Light16"/>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6">
    <w:name w:val="Grid Table 3 - Accent 616"/>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6">
    <w:name w:val="Grid Table 7 Colorful - Accent 636"/>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621">
    <w:name w:val="Grid Table 3 - Accent 621"/>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41">
    <w:name w:val="Grid Table 7 Colorful - Accent 641"/>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NoList33">
    <w:name w:val="No List33"/>
    <w:next w:val="NoList"/>
    <w:uiPriority w:val="99"/>
    <w:semiHidden/>
    <w:unhideWhenUsed/>
    <w:rsid w:val="000D5F33"/>
  </w:style>
  <w:style w:type="table" w:customStyle="1" w:styleId="TableGrid44">
    <w:name w:val="Table Grid44"/>
    <w:basedOn w:val="TableNormal"/>
    <w:next w:val="TableGrid"/>
    <w:rsid w:val="000D5F33"/>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631">
    <w:name w:val="Grid Table 3 - Accent 631"/>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31">
    <w:name w:val="Grid Table 5 Dark - Accent 631"/>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1Light-Accent631">
    <w:name w:val="Grid Table 1 Light - Accent 631"/>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1">
    <w:name w:val="List Table 1 Light - Accent 611"/>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32">
    <w:name w:val="Grid Table 2 - Accent 632"/>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1Light-Accent511">
    <w:name w:val="List Table 1 Light - Accent 511"/>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1Light-Accent111">
    <w:name w:val="List Table 1 Light - Accent 111"/>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411">
    <w:name w:val="List Table 1 Light - Accent 411"/>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311">
    <w:name w:val="List Table 311"/>
    <w:basedOn w:val="TableNormal"/>
    <w:uiPriority w:val="48"/>
    <w:rsid w:val="000D5F33"/>
    <w:rPr>
      <w:rFonts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2-Accent611">
    <w:name w:val="List Table 2 - Accent 611"/>
    <w:basedOn w:val="TableNormal"/>
    <w:uiPriority w:val="47"/>
    <w:rsid w:val="000D5F33"/>
    <w:rPr>
      <w:rFonts w:cs="Times New Roman"/>
      <w:sz w:val="22"/>
      <w:szCs w:val="22"/>
      <w:lang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319">
    <w:name w:val="Medium Grid 2 - Accent 319"/>
    <w:basedOn w:val="TableNormal"/>
    <w:next w:val="MediumGrid2-Accent3"/>
    <w:uiPriority w:val="68"/>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numbering" w:customStyle="1" w:styleId="NoList11112">
    <w:name w:val="No List11112"/>
    <w:next w:val="NoList"/>
    <w:semiHidden/>
    <w:unhideWhenUsed/>
    <w:rsid w:val="000D5F33"/>
  </w:style>
  <w:style w:type="table" w:customStyle="1" w:styleId="TableGrid213">
    <w:name w:val="Table Grid213"/>
    <w:basedOn w:val="TableNormal"/>
    <w:next w:val="TableGrid"/>
    <w:uiPriority w:val="59"/>
    <w:rsid w:val="000D5F33"/>
    <w:pPr>
      <w:widowControl w:val="0"/>
    </w:pPr>
    <w:rPr>
      <w:rFonts w:ascii="Times New Roman" w:eastAsia="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6">
    <w:name w:val="Style16"/>
    <w:uiPriority w:val="99"/>
    <w:rsid w:val="000D5F33"/>
  </w:style>
  <w:style w:type="numbering" w:customStyle="1" w:styleId="Style26">
    <w:name w:val="Style26"/>
    <w:uiPriority w:val="99"/>
    <w:rsid w:val="000D5F33"/>
  </w:style>
  <w:style w:type="numbering" w:customStyle="1" w:styleId="Style36">
    <w:name w:val="Style36"/>
    <w:uiPriority w:val="99"/>
    <w:rsid w:val="000D5F33"/>
  </w:style>
  <w:style w:type="numbering" w:customStyle="1" w:styleId="Style46">
    <w:name w:val="Style46"/>
    <w:uiPriority w:val="99"/>
    <w:rsid w:val="000D5F33"/>
  </w:style>
  <w:style w:type="table" w:customStyle="1" w:styleId="ListTable1Light-Accent622">
    <w:name w:val="List Table 1 Light - Accent 622"/>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2Char2">
    <w:name w:val="Heading 2 Char2"/>
    <w:basedOn w:val="DefaultParagraphFont"/>
    <w:uiPriority w:val="9"/>
    <w:semiHidden/>
    <w:rsid w:val="000D5F33"/>
    <w:rPr>
      <w:rFonts w:ascii="Calibri Light" w:eastAsia="Times New Roman" w:hAnsi="Calibri Light" w:cs="Times New Roman"/>
      <w:color w:val="2F5496"/>
      <w:sz w:val="26"/>
      <w:szCs w:val="26"/>
    </w:rPr>
  </w:style>
  <w:style w:type="table" w:customStyle="1" w:styleId="MediumGrid2-Accent69">
    <w:name w:val="Medium Grid 2 - Accent 69"/>
    <w:basedOn w:val="TableNormal"/>
    <w:next w:val="MediumGrid2-Accent6"/>
    <w:uiPriority w:val="68"/>
    <w:semiHidden/>
    <w:unhideWhenUsed/>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6">
    <w:name w:val="Medium Grid 26"/>
    <w:basedOn w:val="TableNormal"/>
    <w:next w:val="MediumGrid2"/>
    <w:uiPriority w:val="68"/>
    <w:semiHidden/>
    <w:unhideWhenUsed/>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33">
    <w:name w:val="Medium Grid 2 - Accent 33"/>
    <w:basedOn w:val="TableNormal"/>
    <w:next w:val="MediumGrid2-Accent3"/>
    <w:uiPriority w:val="68"/>
    <w:semiHidden/>
    <w:unhideWhenUsed/>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numbering" w:customStyle="1" w:styleId="NoList42">
    <w:name w:val="No List42"/>
    <w:next w:val="NoList"/>
    <w:uiPriority w:val="99"/>
    <w:semiHidden/>
    <w:unhideWhenUsed/>
    <w:rsid w:val="000D5F33"/>
  </w:style>
  <w:style w:type="table" w:customStyle="1" w:styleId="TableGrid131">
    <w:name w:val="Table Grid131"/>
    <w:basedOn w:val="TableNormal"/>
    <w:next w:val="TableGrid"/>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1">
    <w:name w:val="List Table 3 - Accent 6111"/>
    <w:basedOn w:val="TableNormal"/>
    <w:uiPriority w:val="48"/>
    <w:rsid w:val="000D5F3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1">
    <w:name w:val="Grid Table 1 Light - Accent 6111"/>
    <w:basedOn w:val="TableNormal"/>
    <w:uiPriority w:val="46"/>
    <w:rsid w:val="000D5F3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1">
    <w:name w:val="Grid Table 2 - Accent 6111"/>
    <w:basedOn w:val="TableNormal"/>
    <w:uiPriority w:val="47"/>
    <w:rsid w:val="000D5F3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1">
    <w:name w:val="Grid Table 4 - Accent 611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1">
    <w:name w:val="Grid Table 6 Colorful - Accent 6111"/>
    <w:basedOn w:val="TableNormal"/>
    <w:uiPriority w:val="51"/>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1">
    <w:name w:val="List Table 7 Colorful - Accent 6111"/>
    <w:basedOn w:val="TableNormal"/>
    <w:uiPriority w:val="52"/>
    <w:rsid w:val="000D5F3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1">
    <w:name w:val="List Table 6 Colorful - Accent 6111"/>
    <w:basedOn w:val="TableNormal"/>
    <w:uiPriority w:val="51"/>
    <w:rsid w:val="000D5F3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1">
    <w:name w:val="List Table 5 Dark - Accent 6111"/>
    <w:basedOn w:val="TableNormal"/>
    <w:uiPriority w:val="50"/>
    <w:rsid w:val="000D5F3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1">
    <w:name w:val="List Table 4 - Accent 611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1">
    <w:name w:val="Grid Table 7 Colorful - Accent 611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1">
    <w:name w:val="Grid Table 5 Dark - Accent 6111"/>
    <w:basedOn w:val="TableNormal"/>
    <w:uiPriority w:val="50"/>
    <w:rsid w:val="000D5F3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21">
    <w:name w:val="Medium Grid 221"/>
    <w:basedOn w:val="TableNormal"/>
    <w:next w:val="MediumGrid2"/>
    <w:uiPriority w:val="68"/>
    <w:rsid w:val="000D5F33"/>
    <w:rPr>
      <w:rFonts w:ascii="Calibri Light" w:eastAsia="Times New Roman" w:hAnsi="Calibri Light"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2">
    <w:name w:val="No List122"/>
    <w:next w:val="NoList"/>
    <w:semiHidden/>
    <w:rsid w:val="000D5F33"/>
  </w:style>
  <w:style w:type="table" w:customStyle="1" w:styleId="ListTable6Colorful-Accent5111">
    <w:name w:val="List Table 6 Colorful - Accent 5111"/>
    <w:basedOn w:val="TableNormal"/>
    <w:uiPriority w:val="51"/>
    <w:rsid w:val="000D5F33"/>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1">
    <w:name w:val="List Table 4 - Accent 621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1">
    <w:name w:val="List Table 6 Colorful - Accent 1111"/>
    <w:basedOn w:val="TableNormal"/>
    <w:uiPriority w:val="51"/>
    <w:rsid w:val="000D5F33"/>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1">
    <w:name w:val="List Table 3 - Accent 6211"/>
    <w:basedOn w:val="TableNormal"/>
    <w:uiPriority w:val="48"/>
    <w:rsid w:val="000D5F3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1">
    <w:name w:val="Grid Table 1 Light - Accent 6211"/>
    <w:basedOn w:val="TableNormal"/>
    <w:uiPriority w:val="46"/>
    <w:rsid w:val="000D5F3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1">
    <w:name w:val="Grid Table 2 - Accent 6211"/>
    <w:basedOn w:val="TableNormal"/>
    <w:uiPriority w:val="47"/>
    <w:rsid w:val="000D5F3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1">
    <w:name w:val="Grid Table 4 - Accent 621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1">
    <w:name w:val="Grid Table 6 Colorful - Accent 6211"/>
    <w:basedOn w:val="TableNormal"/>
    <w:uiPriority w:val="51"/>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1">
    <w:name w:val="List Table 7 Colorful - Accent 6211"/>
    <w:basedOn w:val="TableNormal"/>
    <w:uiPriority w:val="52"/>
    <w:rsid w:val="000D5F3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1">
    <w:name w:val="List Table 6 Colorful - Accent 6211"/>
    <w:basedOn w:val="TableNormal"/>
    <w:uiPriority w:val="51"/>
    <w:rsid w:val="000D5F3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1">
    <w:name w:val="List Table 5 Dark - Accent 6211"/>
    <w:basedOn w:val="TableNormal"/>
    <w:uiPriority w:val="50"/>
    <w:rsid w:val="000D5F3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1">
    <w:name w:val="List Table 4 - Accent 631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1">
    <w:name w:val="Grid Table 7 Colorful - Accent 621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1">
    <w:name w:val="Grid Table 5 Dark - Accent 6211"/>
    <w:basedOn w:val="TableNormal"/>
    <w:uiPriority w:val="50"/>
    <w:rsid w:val="000D5F3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2">
    <w:name w:val="No List212"/>
    <w:next w:val="NoList"/>
    <w:uiPriority w:val="99"/>
    <w:semiHidden/>
    <w:unhideWhenUsed/>
    <w:rsid w:val="000D5F33"/>
  </w:style>
  <w:style w:type="numbering" w:customStyle="1" w:styleId="NoList1122">
    <w:name w:val="No List1122"/>
    <w:next w:val="NoList"/>
    <w:semiHidden/>
    <w:unhideWhenUsed/>
    <w:rsid w:val="000D5F33"/>
  </w:style>
  <w:style w:type="table" w:customStyle="1" w:styleId="TableGrid1211">
    <w:name w:val="Table Grid1211"/>
    <w:basedOn w:val="TableNormal"/>
    <w:next w:val="TableGrid"/>
    <w:uiPriority w:val="59"/>
    <w:rsid w:val="000D5F33"/>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1">
    <w:name w:val="List Table 1 Light111"/>
    <w:basedOn w:val="TableNormal"/>
    <w:uiPriority w:val="46"/>
    <w:rsid w:val="000D5F33"/>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1">
    <w:name w:val="Grid Table 3 - Accent 6111"/>
    <w:basedOn w:val="TableNormal"/>
    <w:uiPriority w:val="48"/>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1">
    <w:name w:val="Grid Table 7 Colorful - Accent 631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2">
    <w:name w:val="Style112"/>
    <w:uiPriority w:val="99"/>
    <w:rsid w:val="000D5F33"/>
  </w:style>
  <w:style w:type="numbering" w:customStyle="1" w:styleId="Style212">
    <w:name w:val="Style212"/>
    <w:uiPriority w:val="99"/>
    <w:rsid w:val="000D5F33"/>
    <w:pPr>
      <w:numPr>
        <w:numId w:val="48"/>
      </w:numPr>
    </w:pPr>
  </w:style>
  <w:style w:type="numbering" w:customStyle="1" w:styleId="Style313">
    <w:name w:val="Style313"/>
    <w:uiPriority w:val="99"/>
    <w:rsid w:val="000D5F33"/>
  </w:style>
  <w:style w:type="numbering" w:customStyle="1" w:styleId="Style412">
    <w:name w:val="Style412"/>
    <w:uiPriority w:val="99"/>
    <w:rsid w:val="000D5F33"/>
  </w:style>
  <w:style w:type="table" w:customStyle="1" w:styleId="MediumGrid2-Accent6121">
    <w:name w:val="Medium Grid 2 - Accent 6121"/>
    <w:basedOn w:val="TableNormal"/>
    <w:next w:val="MediumGrid2-Accent6"/>
    <w:uiPriority w:val="68"/>
    <w:rsid w:val="000D5F33"/>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3111">
    <w:name w:val="Medium Grid 2 - Accent 3111"/>
    <w:basedOn w:val="TableNormal"/>
    <w:next w:val="MediumGrid2-Accent3"/>
    <w:uiPriority w:val="68"/>
    <w:rsid w:val="000D5F33"/>
    <w:rPr>
      <w:rFonts w:ascii="Cambria" w:eastAsia="Times New Roman" w:hAnsi="Cambria"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numbering" w:customStyle="1" w:styleId="NoList311">
    <w:name w:val="No List311"/>
    <w:next w:val="NoList"/>
    <w:uiPriority w:val="99"/>
    <w:semiHidden/>
    <w:unhideWhenUsed/>
    <w:rsid w:val="000D5F33"/>
  </w:style>
  <w:style w:type="table" w:customStyle="1" w:styleId="TableGrid1311">
    <w:name w:val="Table Grid1311"/>
    <w:basedOn w:val="TableNormal"/>
    <w:next w:val="TableGrid"/>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11">
    <w:name w:val="List Table 3 - Accent 61111"/>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11">
    <w:name w:val="Grid Table 1 Light - Accent 61111"/>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11">
    <w:name w:val="Grid Table 2 - Accent 61111"/>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11">
    <w:name w:val="Grid Table 4 - Accent 61111"/>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11">
    <w:name w:val="Grid Table 6 Colorful - Accent 61111"/>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11">
    <w:name w:val="List Table 7 Colorful - Accent 61111"/>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11">
    <w:name w:val="List Table 6 Colorful - Accent 61111"/>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11">
    <w:name w:val="List Table 5 Dark - Accent 61111"/>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11">
    <w:name w:val="List Table 4 - Accent 61111"/>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11">
    <w:name w:val="Grid Table 7 Colorful - Accent 61111"/>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11">
    <w:name w:val="Grid Table 5 Dark - Accent 61111"/>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2">
    <w:name w:val="Medium Grid 212"/>
    <w:basedOn w:val="TableNormal"/>
    <w:next w:val="MediumGrid2"/>
    <w:uiPriority w:val="68"/>
    <w:rsid w:val="000D5F33"/>
    <w:rPr>
      <w:rFonts w:ascii="Calibri Light" w:eastAsia="Times New Roman" w:hAnsi="Calibri Light" w:cs="Times New Roman"/>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11">
    <w:name w:val="No List1211"/>
    <w:next w:val="NoList"/>
    <w:semiHidden/>
    <w:rsid w:val="000D5F33"/>
  </w:style>
  <w:style w:type="table" w:customStyle="1" w:styleId="ListTable6Colorful-Accent51111">
    <w:name w:val="List Table 6 Colorful - Accent 51111"/>
    <w:basedOn w:val="TableNormal"/>
    <w:uiPriority w:val="51"/>
    <w:rsid w:val="000D5F33"/>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11">
    <w:name w:val="List Table 4 - Accent 62111"/>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11">
    <w:name w:val="List Table 6 Colorful - Accent 11111"/>
    <w:basedOn w:val="TableNormal"/>
    <w:uiPriority w:val="51"/>
    <w:rsid w:val="000D5F33"/>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11">
    <w:name w:val="List Table 3 - Accent 62111"/>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11">
    <w:name w:val="Grid Table 1 Light - Accent 62111"/>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11">
    <w:name w:val="Grid Table 2 - Accent 62111"/>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11">
    <w:name w:val="Grid Table 4 - Accent 62111"/>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11">
    <w:name w:val="Grid Table 6 Colorful - Accent 62111"/>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11">
    <w:name w:val="List Table 7 Colorful - Accent 62111"/>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11">
    <w:name w:val="List Table 6 Colorful - Accent 62111"/>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11">
    <w:name w:val="List Table 5 Dark - Accent 62111"/>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11">
    <w:name w:val="List Table 4 - Accent 63111"/>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11">
    <w:name w:val="Grid Table 7 Colorful - Accent 62111"/>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11">
    <w:name w:val="Grid Table 5 Dark - Accent 62111"/>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11">
    <w:name w:val="No List2111"/>
    <w:next w:val="NoList"/>
    <w:uiPriority w:val="99"/>
    <w:semiHidden/>
    <w:unhideWhenUsed/>
    <w:rsid w:val="000D5F33"/>
  </w:style>
  <w:style w:type="numbering" w:customStyle="1" w:styleId="NoList11121">
    <w:name w:val="No List11121"/>
    <w:next w:val="NoList"/>
    <w:semiHidden/>
    <w:unhideWhenUsed/>
    <w:rsid w:val="000D5F33"/>
  </w:style>
  <w:style w:type="table" w:customStyle="1" w:styleId="TableGrid12111">
    <w:name w:val="Table Grid12111"/>
    <w:basedOn w:val="TableNormal"/>
    <w:next w:val="TableGrid"/>
    <w:uiPriority w:val="5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3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11">
    <w:name w:val="List Table 1 Light1111"/>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11">
    <w:name w:val="Grid Table 3 - Accent 61111"/>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11">
    <w:name w:val="Grid Table 7 Colorful - Accent 63111"/>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11">
    <w:name w:val="Style1111"/>
    <w:uiPriority w:val="99"/>
    <w:rsid w:val="000D5F33"/>
  </w:style>
  <w:style w:type="numbering" w:customStyle="1" w:styleId="Style2111">
    <w:name w:val="Style2111"/>
    <w:uiPriority w:val="99"/>
    <w:rsid w:val="000D5F33"/>
  </w:style>
  <w:style w:type="numbering" w:customStyle="1" w:styleId="Style3112">
    <w:name w:val="Style3112"/>
    <w:uiPriority w:val="99"/>
    <w:rsid w:val="000D5F33"/>
  </w:style>
  <w:style w:type="numbering" w:customStyle="1" w:styleId="Style4111">
    <w:name w:val="Style4111"/>
    <w:uiPriority w:val="99"/>
    <w:rsid w:val="000D5F33"/>
  </w:style>
  <w:style w:type="table" w:customStyle="1" w:styleId="MediumGrid2-Accent61211">
    <w:name w:val="Medium Grid 2 - Accent 61211"/>
    <w:basedOn w:val="TableNormal"/>
    <w:next w:val="MediumGrid2-Accent6"/>
    <w:uiPriority w:val="68"/>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411">
    <w:name w:val="No List411"/>
    <w:next w:val="NoList"/>
    <w:uiPriority w:val="99"/>
    <w:semiHidden/>
    <w:unhideWhenUsed/>
    <w:rsid w:val="000D5F33"/>
  </w:style>
  <w:style w:type="numbering" w:customStyle="1" w:styleId="NoList132">
    <w:name w:val="No List132"/>
    <w:next w:val="NoList"/>
    <w:semiHidden/>
    <w:unhideWhenUsed/>
    <w:rsid w:val="000D5F33"/>
  </w:style>
  <w:style w:type="table" w:customStyle="1" w:styleId="TableGrid2111">
    <w:name w:val="Table Grid2111"/>
    <w:basedOn w:val="TableNormal"/>
    <w:next w:val="TableGrid"/>
    <w:uiPriority w:val="59"/>
    <w:rsid w:val="000D5F33"/>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semiHidden/>
    <w:rsid w:val="000D5F33"/>
  </w:style>
  <w:style w:type="numbering" w:customStyle="1" w:styleId="NoList222">
    <w:name w:val="No List222"/>
    <w:next w:val="NoList"/>
    <w:uiPriority w:val="99"/>
    <w:semiHidden/>
    <w:unhideWhenUsed/>
    <w:rsid w:val="000D5F33"/>
  </w:style>
  <w:style w:type="numbering" w:customStyle="1" w:styleId="NoList111111">
    <w:name w:val="No List111111"/>
    <w:next w:val="NoList"/>
    <w:semiHidden/>
    <w:unhideWhenUsed/>
    <w:rsid w:val="000D5F33"/>
  </w:style>
  <w:style w:type="table" w:customStyle="1" w:styleId="TableGrid21111">
    <w:name w:val="Table Grid21111"/>
    <w:basedOn w:val="TableNormal"/>
    <w:next w:val="TableGrid"/>
    <w:uiPriority w:val="59"/>
    <w:rsid w:val="000D5F33"/>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0D5F33"/>
  </w:style>
  <w:style w:type="numbering" w:customStyle="1" w:styleId="Style222">
    <w:name w:val="Style222"/>
    <w:uiPriority w:val="99"/>
    <w:rsid w:val="000D5F33"/>
  </w:style>
  <w:style w:type="numbering" w:customStyle="1" w:styleId="Style322">
    <w:name w:val="Style322"/>
    <w:uiPriority w:val="99"/>
    <w:rsid w:val="000D5F33"/>
    <w:pPr>
      <w:numPr>
        <w:numId w:val="40"/>
      </w:numPr>
    </w:pPr>
  </w:style>
  <w:style w:type="numbering" w:customStyle="1" w:styleId="Style422">
    <w:name w:val="Style422"/>
    <w:uiPriority w:val="99"/>
    <w:rsid w:val="000D5F33"/>
  </w:style>
  <w:style w:type="table" w:customStyle="1" w:styleId="MediumGrid2211">
    <w:name w:val="Medium Grid 2211"/>
    <w:basedOn w:val="TableNormal"/>
    <w:next w:val="MediumGrid2"/>
    <w:uiPriority w:val="68"/>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LightShading-Accent621">
    <w:name w:val="Light Shading - Accent 621"/>
    <w:basedOn w:val="TableNormal"/>
    <w:next w:val="LightShading-Accent6"/>
    <w:uiPriority w:val="60"/>
    <w:rsid w:val="000D5F33"/>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Style31111">
    <w:name w:val="Style31111"/>
    <w:uiPriority w:val="99"/>
    <w:rsid w:val="000D5F33"/>
  </w:style>
  <w:style w:type="table" w:customStyle="1" w:styleId="LightShading-Accent6211">
    <w:name w:val="Light Shading - Accent 6211"/>
    <w:basedOn w:val="TableNormal"/>
    <w:next w:val="LightShading-Accent6"/>
    <w:uiPriority w:val="60"/>
    <w:rsid w:val="000D5F33"/>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NoList51">
    <w:name w:val="No List51"/>
    <w:next w:val="NoList"/>
    <w:uiPriority w:val="99"/>
    <w:semiHidden/>
    <w:unhideWhenUsed/>
    <w:rsid w:val="000D5F33"/>
  </w:style>
  <w:style w:type="numbering" w:customStyle="1" w:styleId="NoList141">
    <w:name w:val="No List141"/>
    <w:next w:val="NoList"/>
    <w:semiHidden/>
    <w:unhideWhenUsed/>
    <w:rsid w:val="000D5F33"/>
  </w:style>
  <w:style w:type="numbering" w:customStyle="1" w:styleId="NoList1131">
    <w:name w:val="No List1131"/>
    <w:next w:val="NoList"/>
    <w:semiHidden/>
    <w:rsid w:val="000D5F33"/>
  </w:style>
  <w:style w:type="numbering" w:customStyle="1" w:styleId="NoList231">
    <w:name w:val="No List231"/>
    <w:next w:val="NoList"/>
    <w:uiPriority w:val="99"/>
    <w:semiHidden/>
    <w:unhideWhenUsed/>
    <w:rsid w:val="000D5F33"/>
  </w:style>
  <w:style w:type="numbering" w:customStyle="1" w:styleId="NoList111211">
    <w:name w:val="No List111211"/>
    <w:next w:val="NoList"/>
    <w:semiHidden/>
    <w:unhideWhenUsed/>
    <w:rsid w:val="000D5F33"/>
  </w:style>
  <w:style w:type="numbering" w:customStyle="1" w:styleId="Style131">
    <w:name w:val="Style131"/>
    <w:uiPriority w:val="99"/>
    <w:rsid w:val="000D5F33"/>
  </w:style>
  <w:style w:type="numbering" w:customStyle="1" w:styleId="Style231">
    <w:name w:val="Style231"/>
    <w:uiPriority w:val="99"/>
    <w:rsid w:val="000D5F33"/>
  </w:style>
  <w:style w:type="numbering" w:customStyle="1" w:styleId="Style331">
    <w:name w:val="Style331"/>
    <w:uiPriority w:val="99"/>
    <w:rsid w:val="000D5F33"/>
  </w:style>
  <w:style w:type="numbering" w:customStyle="1" w:styleId="Style4310">
    <w:name w:val="Style431"/>
    <w:uiPriority w:val="99"/>
    <w:rsid w:val="000D5F33"/>
  </w:style>
  <w:style w:type="numbering" w:customStyle="1" w:styleId="NoList61">
    <w:name w:val="No List61"/>
    <w:next w:val="NoList"/>
    <w:uiPriority w:val="99"/>
    <w:semiHidden/>
    <w:unhideWhenUsed/>
    <w:rsid w:val="000D5F33"/>
  </w:style>
  <w:style w:type="numbering" w:customStyle="1" w:styleId="NoList151">
    <w:name w:val="No List151"/>
    <w:next w:val="NoList"/>
    <w:semiHidden/>
    <w:rsid w:val="000D5F33"/>
  </w:style>
  <w:style w:type="numbering" w:customStyle="1" w:styleId="NoList241">
    <w:name w:val="No List241"/>
    <w:next w:val="NoList"/>
    <w:uiPriority w:val="99"/>
    <w:semiHidden/>
    <w:unhideWhenUsed/>
    <w:rsid w:val="000D5F33"/>
  </w:style>
  <w:style w:type="numbering" w:customStyle="1" w:styleId="NoList1141">
    <w:name w:val="No List1141"/>
    <w:next w:val="NoList"/>
    <w:semiHidden/>
    <w:unhideWhenUsed/>
    <w:rsid w:val="000D5F33"/>
  </w:style>
  <w:style w:type="numbering" w:customStyle="1" w:styleId="Style141">
    <w:name w:val="Style141"/>
    <w:uiPriority w:val="99"/>
    <w:rsid w:val="000D5F33"/>
  </w:style>
  <w:style w:type="numbering" w:customStyle="1" w:styleId="Style241">
    <w:name w:val="Style241"/>
    <w:uiPriority w:val="99"/>
    <w:rsid w:val="000D5F33"/>
    <w:pPr>
      <w:numPr>
        <w:numId w:val="23"/>
      </w:numPr>
    </w:pPr>
  </w:style>
  <w:style w:type="numbering" w:customStyle="1" w:styleId="Style341">
    <w:name w:val="Style341"/>
    <w:uiPriority w:val="99"/>
    <w:rsid w:val="000D5F33"/>
  </w:style>
  <w:style w:type="numbering" w:customStyle="1" w:styleId="Style441">
    <w:name w:val="Style441"/>
    <w:uiPriority w:val="99"/>
    <w:rsid w:val="000D5F33"/>
  </w:style>
  <w:style w:type="table" w:customStyle="1" w:styleId="GridTable2-Accent6321">
    <w:name w:val="Grid Table 2 - Accent 6321"/>
    <w:basedOn w:val="TableNormal"/>
    <w:uiPriority w:val="47"/>
    <w:rsid w:val="000D5F33"/>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71">
    <w:name w:val="No List71"/>
    <w:next w:val="NoList"/>
    <w:uiPriority w:val="99"/>
    <w:semiHidden/>
    <w:unhideWhenUsed/>
    <w:rsid w:val="000D5F33"/>
  </w:style>
  <w:style w:type="numbering" w:customStyle="1" w:styleId="NoList161">
    <w:name w:val="No List161"/>
    <w:next w:val="NoList"/>
    <w:uiPriority w:val="99"/>
    <w:semiHidden/>
    <w:unhideWhenUsed/>
    <w:rsid w:val="000D5F33"/>
  </w:style>
  <w:style w:type="numbering" w:customStyle="1" w:styleId="NoList1151">
    <w:name w:val="No List1151"/>
    <w:next w:val="NoList"/>
    <w:semiHidden/>
    <w:rsid w:val="000D5F33"/>
  </w:style>
  <w:style w:type="numbering" w:customStyle="1" w:styleId="NoList251">
    <w:name w:val="No List251"/>
    <w:next w:val="NoList"/>
    <w:uiPriority w:val="99"/>
    <w:semiHidden/>
    <w:unhideWhenUsed/>
    <w:rsid w:val="000D5F33"/>
  </w:style>
  <w:style w:type="numbering" w:customStyle="1" w:styleId="NoList11131">
    <w:name w:val="No List11131"/>
    <w:next w:val="NoList"/>
    <w:semiHidden/>
    <w:unhideWhenUsed/>
    <w:rsid w:val="000D5F33"/>
  </w:style>
  <w:style w:type="table" w:customStyle="1" w:styleId="GridTable3-Accent6211">
    <w:name w:val="Grid Table 3 - Accent 6211"/>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411">
    <w:name w:val="Grid Table 7 Colorful - Accent 6411"/>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NoList3111">
    <w:name w:val="No List3111"/>
    <w:next w:val="NoList"/>
    <w:uiPriority w:val="99"/>
    <w:semiHidden/>
    <w:unhideWhenUsed/>
    <w:rsid w:val="000D5F33"/>
  </w:style>
  <w:style w:type="table" w:customStyle="1" w:styleId="GridTable3-Accent6311">
    <w:name w:val="Grid Table 3 - Accent 6311"/>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311">
    <w:name w:val="Grid Table 5 Dark - Accent 6311"/>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1Light-Accent6311">
    <w:name w:val="Grid Table 1 Light - Accent 6311"/>
    <w:basedOn w:val="TableNormal"/>
    <w:next w:val="GridTable1Light-Accent64"/>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11">
    <w:name w:val="List Table 1 Light - Accent 6111"/>
    <w:basedOn w:val="TableNormal"/>
    <w:next w:val="ListTable1Light-Accent63"/>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1Light-Accent5111">
    <w:name w:val="List Table 1 Light - Accent 5111"/>
    <w:basedOn w:val="TableNormal"/>
    <w:next w:val="ListTable1Light-Accent5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1Light-Accent1111">
    <w:name w:val="List Table 1 Light - Accent 1111"/>
    <w:basedOn w:val="TableNormal"/>
    <w:next w:val="ListTable1Light-Accent1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4111">
    <w:name w:val="List Table 1 Light - Accent 4111"/>
    <w:basedOn w:val="TableNormal"/>
    <w:next w:val="ListTable1Light-Accent4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3111">
    <w:name w:val="List Table 3111"/>
    <w:basedOn w:val="TableNormal"/>
    <w:next w:val="ListTable32"/>
    <w:uiPriority w:val="48"/>
    <w:rsid w:val="000D5F33"/>
    <w:rPr>
      <w:rFonts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2-Accent6111">
    <w:name w:val="List Table 2 - Accent 6111"/>
    <w:basedOn w:val="TableNormal"/>
    <w:next w:val="ListTable2-Accent62"/>
    <w:uiPriority w:val="47"/>
    <w:rsid w:val="000D5F33"/>
    <w:rPr>
      <w:rFonts w:cs="Times New Roman"/>
      <w:sz w:val="22"/>
      <w:szCs w:val="22"/>
      <w:lang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81">
    <w:name w:val="No List81"/>
    <w:next w:val="NoList"/>
    <w:uiPriority w:val="99"/>
    <w:semiHidden/>
    <w:unhideWhenUsed/>
    <w:rsid w:val="000D5F33"/>
  </w:style>
  <w:style w:type="table" w:customStyle="1" w:styleId="LightShading-Accent63">
    <w:name w:val="Light Shading - Accent 63"/>
    <w:basedOn w:val="TableNormal"/>
    <w:next w:val="LightShading-Accent6"/>
    <w:uiPriority w:val="60"/>
    <w:semiHidden/>
    <w:unhideWhenUsed/>
    <w:rsid w:val="000D5F33"/>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NoList91">
    <w:name w:val="No List91"/>
    <w:next w:val="NoList"/>
    <w:uiPriority w:val="99"/>
    <w:semiHidden/>
    <w:unhideWhenUsed/>
    <w:rsid w:val="000D5F33"/>
  </w:style>
  <w:style w:type="table" w:customStyle="1" w:styleId="TableGrid1121">
    <w:name w:val="Table Grid1121"/>
    <w:basedOn w:val="TableNormal"/>
    <w:next w:val="TableGrid"/>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61">
    <w:name w:val="List Table 3 - Accent 6161"/>
    <w:basedOn w:val="TableNormal"/>
    <w:uiPriority w:val="48"/>
    <w:rsid w:val="000D5F3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61">
    <w:name w:val="Grid Table 1 Light - Accent 6161"/>
    <w:basedOn w:val="TableNormal"/>
    <w:uiPriority w:val="46"/>
    <w:rsid w:val="000D5F3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61">
    <w:name w:val="Grid Table 2 - Accent 6161"/>
    <w:basedOn w:val="TableNormal"/>
    <w:uiPriority w:val="47"/>
    <w:rsid w:val="000D5F3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61">
    <w:name w:val="Grid Table 4 - Accent 616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61">
    <w:name w:val="Grid Table 6 Colorful - Accent 6161"/>
    <w:basedOn w:val="TableNormal"/>
    <w:uiPriority w:val="51"/>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61">
    <w:name w:val="List Table 7 Colorful - Accent 6161"/>
    <w:basedOn w:val="TableNormal"/>
    <w:uiPriority w:val="52"/>
    <w:rsid w:val="000D5F3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61">
    <w:name w:val="List Table 6 Colorful - Accent 6161"/>
    <w:basedOn w:val="TableNormal"/>
    <w:uiPriority w:val="51"/>
    <w:rsid w:val="000D5F3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61">
    <w:name w:val="List Table 5 Dark - Accent 6161"/>
    <w:basedOn w:val="TableNormal"/>
    <w:uiPriority w:val="50"/>
    <w:rsid w:val="000D5F3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61">
    <w:name w:val="List Table 4 - Accent 616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61">
    <w:name w:val="Grid Table 7 Colorful - Accent 616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61">
    <w:name w:val="Grid Table 5 Dark - Accent 6161"/>
    <w:basedOn w:val="TableNormal"/>
    <w:uiPriority w:val="50"/>
    <w:rsid w:val="000D5F3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Accent691">
    <w:name w:val="Medium Grid 2 - Accent 691"/>
    <w:basedOn w:val="TableNormal"/>
    <w:next w:val="MediumGrid2-Accent6"/>
    <w:uiPriority w:val="68"/>
    <w:rsid w:val="000D5F33"/>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61">
    <w:name w:val="Medium Grid 261"/>
    <w:basedOn w:val="TableNormal"/>
    <w:next w:val="MediumGrid2"/>
    <w:uiPriority w:val="68"/>
    <w:rsid w:val="000D5F33"/>
    <w:rPr>
      <w:rFonts w:ascii="Calibri Light" w:eastAsia="Times New Roman" w:hAnsi="Calibri Light"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71">
    <w:name w:val="No List171"/>
    <w:next w:val="NoList"/>
    <w:semiHidden/>
    <w:rsid w:val="000D5F33"/>
  </w:style>
  <w:style w:type="table" w:customStyle="1" w:styleId="ListTable6Colorful-Accent5161">
    <w:name w:val="List Table 6 Colorful - Accent 5161"/>
    <w:basedOn w:val="TableNormal"/>
    <w:uiPriority w:val="51"/>
    <w:rsid w:val="000D5F33"/>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61">
    <w:name w:val="List Table 4 - Accent 626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61">
    <w:name w:val="List Table 6 Colorful - Accent 1161"/>
    <w:basedOn w:val="TableNormal"/>
    <w:uiPriority w:val="51"/>
    <w:rsid w:val="000D5F33"/>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61">
    <w:name w:val="List Table 3 - Accent 6261"/>
    <w:basedOn w:val="TableNormal"/>
    <w:uiPriority w:val="48"/>
    <w:rsid w:val="000D5F3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61">
    <w:name w:val="Grid Table 1 Light - Accent 6261"/>
    <w:basedOn w:val="TableNormal"/>
    <w:uiPriority w:val="46"/>
    <w:rsid w:val="000D5F3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61">
    <w:name w:val="Grid Table 2 - Accent 6261"/>
    <w:basedOn w:val="TableNormal"/>
    <w:uiPriority w:val="47"/>
    <w:rsid w:val="000D5F3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61">
    <w:name w:val="Grid Table 4 - Accent 626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61">
    <w:name w:val="Grid Table 6 Colorful - Accent 6261"/>
    <w:basedOn w:val="TableNormal"/>
    <w:uiPriority w:val="51"/>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61">
    <w:name w:val="List Table 7 Colorful - Accent 6261"/>
    <w:basedOn w:val="TableNormal"/>
    <w:uiPriority w:val="52"/>
    <w:rsid w:val="000D5F3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61">
    <w:name w:val="List Table 6 Colorful - Accent 6261"/>
    <w:basedOn w:val="TableNormal"/>
    <w:uiPriority w:val="51"/>
    <w:rsid w:val="000D5F3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61">
    <w:name w:val="List Table 5 Dark - Accent 6261"/>
    <w:basedOn w:val="TableNormal"/>
    <w:uiPriority w:val="50"/>
    <w:rsid w:val="000D5F3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61">
    <w:name w:val="List Table 4 - Accent 6361"/>
    <w:basedOn w:val="TableNormal"/>
    <w:uiPriority w:val="49"/>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61">
    <w:name w:val="Grid Table 7 Colorful - Accent 626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61">
    <w:name w:val="Grid Table 5 Dark - Accent 6261"/>
    <w:basedOn w:val="TableNormal"/>
    <w:uiPriority w:val="50"/>
    <w:rsid w:val="000D5F3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61">
    <w:name w:val="No List261"/>
    <w:next w:val="NoList"/>
    <w:uiPriority w:val="99"/>
    <w:semiHidden/>
    <w:unhideWhenUsed/>
    <w:rsid w:val="000D5F33"/>
  </w:style>
  <w:style w:type="numbering" w:customStyle="1" w:styleId="NoList1161">
    <w:name w:val="No List1161"/>
    <w:next w:val="NoList"/>
    <w:semiHidden/>
    <w:unhideWhenUsed/>
    <w:rsid w:val="000D5F33"/>
  </w:style>
  <w:style w:type="table" w:customStyle="1" w:styleId="TableGrid1261">
    <w:name w:val="Table Grid1261"/>
    <w:basedOn w:val="TableNormal"/>
    <w:next w:val="TableGrid"/>
    <w:uiPriority w:val="59"/>
    <w:rsid w:val="000D5F33"/>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0D5F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61">
    <w:name w:val="List Table 1 Light161"/>
    <w:basedOn w:val="TableNormal"/>
    <w:uiPriority w:val="46"/>
    <w:rsid w:val="000D5F33"/>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61">
    <w:name w:val="Grid Table 3 - Accent 6161"/>
    <w:basedOn w:val="TableNormal"/>
    <w:uiPriority w:val="48"/>
    <w:rsid w:val="000D5F3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61">
    <w:name w:val="Grid Table 7 Colorful - Accent 6361"/>
    <w:basedOn w:val="TableNormal"/>
    <w:uiPriority w:val="52"/>
    <w:rsid w:val="000D5F3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51">
    <w:name w:val="Style151"/>
    <w:uiPriority w:val="99"/>
    <w:rsid w:val="000D5F33"/>
    <w:pPr>
      <w:numPr>
        <w:numId w:val="49"/>
      </w:numPr>
    </w:pPr>
  </w:style>
  <w:style w:type="numbering" w:customStyle="1" w:styleId="Style251">
    <w:name w:val="Style251"/>
    <w:uiPriority w:val="99"/>
    <w:rsid w:val="000D5F33"/>
  </w:style>
  <w:style w:type="numbering" w:customStyle="1" w:styleId="Style351">
    <w:name w:val="Style351"/>
    <w:uiPriority w:val="99"/>
    <w:rsid w:val="000D5F33"/>
  </w:style>
  <w:style w:type="numbering" w:customStyle="1" w:styleId="Style451">
    <w:name w:val="Style451"/>
    <w:uiPriority w:val="99"/>
    <w:rsid w:val="000D5F33"/>
  </w:style>
  <w:style w:type="table" w:customStyle="1" w:styleId="MediumGrid2-Accent6151">
    <w:name w:val="Medium Grid 2 - Accent 6151"/>
    <w:basedOn w:val="TableNormal"/>
    <w:next w:val="MediumGrid2-Accent6"/>
    <w:uiPriority w:val="68"/>
    <w:rsid w:val="000D5F33"/>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stTable1Light-Accent6221">
    <w:name w:val="List Table 1 Light - Accent 6221"/>
    <w:basedOn w:val="TableNormal"/>
    <w:uiPriority w:val="46"/>
    <w:rsid w:val="000D5F33"/>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3121">
    <w:name w:val="Medium Grid 2 - Accent 3121"/>
    <w:basedOn w:val="TableNormal"/>
    <w:next w:val="MediumGrid2-Accent3"/>
    <w:uiPriority w:val="68"/>
    <w:rsid w:val="000D5F33"/>
    <w:rPr>
      <w:rFonts w:ascii="Cambria" w:eastAsia="Times New Roman" w:hAnsi="Cambria"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331">
    <w:name w:val="Medium Grid 2 - Accent 331"/>
    <w:basedOn w:val="TableNormal"/>
    <w:next w:val="MediumGrid2-Accent3"/>
    <w:uiPriority w:val="68"/>
    <w:rsid w:val="000D5F33"/>
    <w:rPr>
      <w:rFonts w:ascii="Calibri Light" w:eastAsia="Times New Roman" w:hAnsi="Calibri Light" w:cs="Times New Roman"/>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numbering" w:customStyle="1" w:styleId="NoList321">
    <w:name w:val="No List321"/>
    <w:next w:val="NoList"/>
    <w:uiPriority w:val="99"/>
    <w:semiHidden/>
    <w:unhideWhenUsed/>
    <w:rsid w:val="000D5F33"/>
  </w:style>
  <w:style w:type="table" w:customStyle="1" w:styleId="TableGrid132">
    <w:name w:val="Table Grid132"/>
    <w:basedOn w:val="TableNormal"/>
    <w:next w:val="TableGrid"/>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2">
    <w:name w:val="List Table 3 - Accent 6112"/>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2">
    <w:name w:val="Grid Table 1 Light - Accent 6112"/>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2">
    <w:name w:val="Grid Table 2 - Accent 6112"/>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2">
    <w:name w:val="Grid Table 4 - Accent 6112"/>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2">
    <w:name w:val="Grid Table 6 Colorful - Accent 6112"/>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2">
    <w:name w:val="List Table 7 Colorful - Accent 6112"/>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2">
    <w:name w:val="List Table 6 Colorful - Accent 6112"/>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2">
    <w:name w:val="List Table 5 Dark - Accent 6112"/>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2">
    <w:name w:val="List Table 4 - Accent 6112"/>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2">
    <w:name w:val="Grid Table 7 Colorful - Accent 6112"/>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2">
    <w:name w:val="Grid Table 5 Dark - Accent 6112"/>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1221">
    <w:name w:val="No List1221"/>
    <w:next w:val="NoList"/>
    <w:semiHidden/>
    <w:rsid w:val="000D5F33"/>
  </w:style>
  <w:style w:type="table" w:customStyle="1" w:styleId="ListTable6Colorful-Accent5112">
    <w:name w:val="List Table 6 Colorful - Accent 5112"/>
    <w:basedOn w:val="TableNormal"/>
    <w:uiPriority w:val="51"/>
    <w:rsid w:val="000D5F33"/>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2">
    <w:name w:val="List Table 4 - Accent 6212"/>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2">
    <w:name w:val="List Table 6 Colorful - Accent 1112"/>
    <w:basedOn w:val="TableNormal"/>
    <w:uiPriority w:val="51"/>
    <w:rsid w:val="000D5F33"/>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2">
    <w:name w:val="List Table 3 - Accent 6212"/>
    <w:basedOn w:val="TableNormal"/>
    <w:uiPriority w:val="48"/>
    <w:rsid w:val="000D5F33"/>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2">
    <w:name w:val="Grid Table 1 Light - Accent 6212"/>
    <w:basedOn w:val="TableNormal"/>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2">
    <w:name w:val="Grid Table 2 - Accent 6212"/>
    <w:basedOn w:val="TableNormal"/>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2">
    <w:name w:val="Grid Table 4 - Accent 6212"/>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2">
    <w:name w:val="Grid Table 6 Colorful - Accent 6212"/>
    <w:basedOn w:val="TableNormal"/>
    <w:uiPriority w:val="51"/>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2">
    <w:name w:val="List Table 7 Colorful - Accent 6212"/>
    <w:basedOn w:val="TableNormal"/>
    <w:uiPriority w:val="52"/>
    <w:rsid w:val="000D5F33"/>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2">
    <w:name w:val="List Table 6 Colorful - Accent 6212"/>
    <w:basedOn w:val="TableNormal"/>
    <w:uiPriority w:val="51"/>
    <w:rsid w:val="000D5F33"/>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2">
    <w:name w:val="List Table 5 Dark - Accent 6212"/>
    <w:basedOn w:val="TableNormal"/>
    <w:uiPriority w:val="50"/>
    <w:rsid w:val="000D5F33"/>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2">
    <w:name w:val="List Table 4 - Accent 6312"/>
    <w:basedOn w:val="TableNormal"/>
    <w:uiPriority w:val="49"/>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2">
    <w:name w:val="Grid Table 7 Colorful - Accent 6212"/>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2">
    <w:name w:val="Grid Table 5 Dark - Accent 6212"/>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21">
    <w:name w:val="No List2121"/>
    <w:next w:val="NoList"/>
    <w:uiPriority w:val="99"/>
    <w:semiHidden/>
    <w:unhideWhenUsed/>
    <w:rsid w:val="000D5F33"/>
  </w:style>
  <w:style w:type="numbering" w:customStyle="1" w:styleId="NoList11141">
    <w:name w:val="No List11141"/>
    <w:next w:val="NoList"/>
    <w:semiHidden/>
    <w:unhideWhenUsed/>
    <w:rsid w:val="000D5F33"/>
  </w:style>
  <w:style w:type="table" w:customStyle="1" w:styleId="TableGrid1212">
    <w:name w:val="Table Grid1212"/>
    <w:basedOn w:val="TableNormal"/>
    <w:next w:val="TableGrid"/>
    <w:uiPriority w:val="5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39"/>
    <w:rsid w:val="000D5F3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2">
    <w:name w:val="List Table 1 Light112"/>
    <w:basedOn w:val="TableNormal"/>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2">
    <w:name w:val="Grid Table 3 - Accent 6112"/>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2">
    <w:name w:val="Grid Table 7 Colorful - Accent 6312"/>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21">
    <w:name w:val="Style1121"/>
    <w:uiPriority w:val="99"/>
    <w:rsid w:val="000D5F33"/>
  </w:style>
  <w:style w:type="numbering" w:customStyle="1" w:styleId="Style2121">
    <w:name w:val="Style2121"/>
    <w:uiPriority w:val="99"/>
    <w:rsid w:val="000D5F33"/>
  </w:style>
  <w:style w:type="numbering" w:customStyle="1" w:styleId="Style3121">
    <w:name w:val="Style3121"/>
    <w:uiPriority w:val="99"/>
    <w:rsid w:val="000D5F33"/>
  </w:style>
  <w:style w:type="numbering" w:customStyle="1" w:styleId="Style4121">
    <w:name w:val="Style4121"/>
    <w:uiPriority w:val="99"/>
    <w:rsid w:val="000D5F33"/>
  </w:style>
  <w:style w:type="table" w:customStyle="1" w:styleId="MediumGrid2-Accent6122">
    <w:name w:val="Medium Grid 2 - Accent 6122"/>
    <w:basedOn w:val="TableNormal"/>
    <w:next w:val="MediumGrid2-Accent6"/>
    <w:uiPriority w:val="68"/>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421">
    <w:name w:val="No List421"/>
    <w:next w:val="NoList"/>
    <w:uiPriority w:val="99"/>
    <w:semiHidden/>
    <w:unhideWhenUsed/>
    <w:rsid w:val="000D5F33"/>
  </w:style>
  <w:style w:type="numbering" w:customStyle="1" w:styleId="NoList1311">
    <w:name w:val="No List1311"/>
    <w:next w:val="NoList"/>
    <w:semiHidden/>
    <w:unhideWhenUsed/>
    <w:rsid w:val="000D5F33"/>
  </w:style>
  <w:style w:type="table" w:customStyle="1" w:styleId="TableGrid2131">
    <w:name w:val="Table Grid2131"/>
    <w:basedOn w:val="TableNormal"/>
    <w:next w:val="TableGrid"/>
    <w:uiPriority w:val="59"/>
    <w:rsid w:val="000D5F33"/>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1">
    <w:name w:val="No List11221"/>
    <w:next w:val="NoList"/>
    <w:semiHidden/>
    <w:rsid w:val="000D5F33"/>
  </w:style>
  <w:style w:type="numbering" w:customStyle="1" w:styleId="NoList2211">
    <w:name w:val="No List2211"/>
    <w:next w:val="NoList"/>
    <w:uiPriority w:val="99"/>
    <w:semiHidden/>
    <w:unhideWhenUsed/>
    <w:rsid w:val="000D5F33"/>
  </w:style>
  <w:style w:type="numbering" w:customStyle="1" w:styleId="NoList111121">
    <w:name w:val="No List111121"/>
    <w:next w:val="NoList"/>
    <w:semiHidden/>
    <w:unhideWhenUsed/>
    <w:rsid w:val="000D5F33"/>
  </w:style>
  <w:style w:type="table" w:customStyle="1" w:styleId="TableGrid2112">
    <w:name w:val="Table Grid2112"/>
    <w:basedOn w:val="TableNormal"/>
    <w:next w:val="TableGrid"/>
    <w:uiPriority w:val="59"/>
    <w:rsid w:val="000D5F33"/>
    <w:pPr>
      <w:widowControl w:val="0"/>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0D5F33"/>
    <w:pPr>
      <w:numPr>
        <w:numId w:val="3"/>
      </w:numPr>
    </w:pPr>
  </w:style>
  <w:style w:type="numbering" w:customStyle="1" w:styleId="Style2211">
    <w:name w:val="Style2211"/>
    <w:uiPriority w:val="99"/>
    <w:rsid w:val="000D5F33"/>
    <w:pPr>
      <w:numPr>
        <w:numId w:val="39"/>
      </w:numPr>
    </w:pPr>
  </w:style>
  <w:style w:type="numbering" w:customStyle="1" w:styleId="Style3211">
    <w:name w:val="Style3211"/>
    <w:uiPriority w:val="99"/>
    <w:rsid w:val="000D5F33"/>
    <w:pPr>
      <w:numPr>
        <w:numId w:val="25"/>
      </w:numPr>
    </w:pPr>
  </w:style>
  <w:style w:type="numbering" w:customStyle="1" w:styleId="Style4211">
    <w:name w:val="Style4211"/>
    <w:uiPriority w:val="99"/>
    <w:rsid w:val="000D5F33"/>
  </w:style>
  <w:style w:type="table" w:customStyle="1" w:styleId="MediumGrid222">
    <w:name w:val="Medium Grid 222"/>
    <w:basedOn w:val="TableNormal"/>
    <w:next w:val="MediumGrid2"/>
    <w:uiPriority w:val="68"/>
    <w:rsid w:val="000D5F33"/>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LightShading-Accent631">
    <w:name w:val="Light Shading - Accent 631"/>
    <w:basedOn w:val="TableNormal"/>
    <w:next w:val="LightShading-Accent6"/>
    <w:uiPriority w:val="60"/>
    <w:rsid w:val="000D5F33"/>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Style31121">
    <w:name w:val="Style31121"/>
    <w:uiPriority w:val="99"/>
    <w:rsid w:val="000D5F33"/>
  </w:style>
  <w:style w:type="table" w:customStyle="1" w:styleId="LightShading-Accent622">
    <w:name w:val="Light Shading - Accent 622"/>
    <w:basedOn w:val="TableNormal"/>
    <w:next w:val="LightShading-Accent6"/>
    <w:uiPriority w:val="60"/>
    <w:rsid w:val="000D5F33"/>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numbering" w:customStyle="1" w:styleId="NoList511">
    <w:name w:val="No List511"/>
    <w:next w:val="NoList"/>
    <w:uiPriority w:val="99"/>
    <w:semiHidden/>
    <w:unhideWhenUsed/>
    <w:rsid w:val="000D5F33"/>
  </w:style>
  <w:style w:type="numbering" w:customStyle="1" w:styleId="NoList1411">
    <w:name w:val="No List1411"/>
    <w:next w:val="NoList"/>
    <w:semiHidden/>
    <w:unhideWhenUsed/>
    <w:rsid w:val="000D5F33"/>
  </w:style>
  <w:style w:type="numbering" w:customStyle="1" w:styleId="NoList11311">
    <w:name w:val="No List11311"/>
    <w:next w:val="NoList"/>
    <w:semiHidden/>
    <w:rsid w:val="000D5F33"/>
  </w:style>
  <w:style w:type="numbering" w:customStyle="1" w:styleId="NoList2311">
    <w:name w:val="No List2311"/>
    <w:next w:val="NoList"/>
    <w:uiPriority w:val="99"/>
    <w:semiHidden/>
    <w:unhideWhenUsed/>
    <w:rsid w:val="000D5F33"/>
  </w:style>
  <w:style w:type="numbering" w:customStyle="1" w:styleId="NoList11122">
    <w:name w:val="No List11122"/>
    <w:next w:val="NoList"/>
    <w:semiHidden/>
    <w:unhideWhenUsed/>
    <w:rsid w:val="000D5F33"/>
  </w:style>
  <w:style w:type="numbering" w:customStyle="1" w:styleId="Style1311">
    <w:name w:val="Style1311"/>
    <w:uiPriority w:val="99"/>
    <w:rsid w:val="000D5F33"/>
    <w:pPr>
      <w:numPr>
        <w:numId w:val="41"/>
      </w:numPr>
    </w:pPr>
  </w:style>
  <w:style w:type="numbering" w:customStyle="1" w:styleId="Style2311">
    <w:name w:val="Style2311"/>
    <w:uiPriority w:val="99"/>
    <w:rsid w:val="000D5F33"/>
    <w:pPr>
      <w:numPr>
        <w:numId w:val="42"/>
      </w:numPr>
    </w:pPr>
  </w:style>
  <w:style w:type="numbering" w:customStyle="1" w:styleId="Style3311">
    <w:name w:val="Style3311"/>
    <w:uiPriority w:val="99"/>
    <w:rsid w:val="000D5F33"/>
    <w:pPr>
      <w:numPr>
        <w:numId w:val="43"/>
      </w:numPr>
    </w:pPr>
  </w:style>
  <w:style w:type="numbering" w:customStyle="1" w:styleId="Style4311">
    <w:name w:val="Style4311"/>
    <w:uiPriority w:val="99"/>
    <w:rsid w:val="000D5F33"/>
    <w:pPr>
      <w:numPr>
        <w:numId w:val="44"/>
      </w:numPr>
    </w:pPr>
  </w:style>
  <w:style w:type="numbering" w:customStyle="1" w:styleId="NoList611">
    <w:name w:val="No List611"/>
    <w:next w:val="NoList"/>
    <w:uiPriority w:val="99"/>
    <w:semiHidden/>
    <w:unhideWhenUsed/>
    <w:rsid w:val="000D5F33"/>
  </w:style>
  <w:style w:type="numbering" w:customStyle="1" w:styleId="NoList1511">
    <w:name w:val="No List1511"/>
    <w:next w:val="NoList"/>
    <w:semiHidden/>
    <w:rsid w:val="000D5F33"/>
  </w:style>
  <w:style w:type="numbering" w:customStyle="1" w:styleId="NoList2411">
    <w:name w:val="No List2411"/>
    <w:next w:val="NoList"/>
    <w:uiPriority w:val="99"/>
    <w:semiHidden/>
    <w:unhideWhenUsed/>
    <w:rsid w:val="000D5F33"/>
  </w:style>
  <w:style w:type="numbering" w:customStyle="1" w:styleId="NoList11411">
    <w:name w:val="No List11411"/>
    <w:next w:val="NoList"/>
    <w:semiHidden/>
    <w:unhideWhenUsed/>
    <w:rsid w:val="000D5F33"/>
  </w:style>
  <w:style w:type="numbering" w:customStyle="1" w:styleId="Style1411">
    <w:name w:val="Style1411"/>
    <w:uiPriority w:val="99"/>
    <w:rsid w:val="000D5F33"/>
    <w:pPr>
      <w:numPr>
        <w:numId w:val="45"/>
      </w:numPr>
    </w:pPr>
  </w:style>
  <w:style w:type="numbering" w:customStyle="1" w:styleId="Style2411">
    <w:name w:val="Style2411"/>
    <w:uiPriority w:val="99"/>
    <w:rsid w:val="000D5F33"/>
    <w:pPr>
      <w:numPr>
        <w:numId w:val="46"/>
      </w:numPr>
    </w:pPr>
  </w:style>
  <w:style w:type="numbering" w:customStyle="1" w:styleId="Style3411">
    <w:name w:val="Style3411"/>
    <w:uiPriority w:val="99"/>
    <w:rsid w:val="000D5F33"/>
    <w:pPr>
      <w:numPr>
        <w:numId w:val="47"/>
      </w:numPr>
    </w:pPr>
  </w:style>
  <w:style w:type="numbering" w:customStyle="1" w:styleId="Style4411">
    <w:name w:val="Style4411"/>
    <w:uiPriority w:val="99"/>
    <w:rsid w:val="000D5F33"/>
    <w:pPr>
      <w:numPr>
        <w:numId w:val="26"/>
      </w:numPr>
    </w:pPr>
  </w:style>
  <w:style w:type="table" w:customStyle="1" w:styleId="GridTable2-Accent633">
    <w:name w:val="Grid Table 2 - Accent 633"/>
    <w:basedOn w:val="TableNormal"/>
    <w:uiPriority w:val="47"/>
    <w:rsid w:val="000D5F33"/>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711">
    <w:name w:val="No List711"/>
    <w:next w:val="NoList"/>
    <w:uiPriority w:val="99"/>
    <w:semiHidden/>
    <w:unhideWhenUsed/>
    <w:rsid w:val="000D5F33"/>
  </w:style>
  <w:style w:type="numbering" w:customStyle="1" w:styleId="NoList1611">
    <w:name w:val="No List1611"/>
    <w:next w:val="NoList"/>
    <w:uiPriority w:val="99"/>
    <w:semiHidden/>
    <w:unhideWhenUsed/>
    <w:rsid w:val="000D5F33"/>
  </w:style>
  <w:style w:type="numbering" w:customStyle="1" w:styleId="NoList11511">
    <w:name w:val="No List11511"/>
    <w:next w:val="NoList"/>
    <w:semiHidden/>
    <w:rsid w:val="000D5F33"/>
  </w:style>
  <w:style w:type="numbering" w:customStyle="1" w:styleId="NoList2511">
    <w:name w:val="No List2511"/>
    <w:next w:val="NoList"/>
    <w:uiPriority w:val="99"/>
    <w:semiHidden/>
    <w:unhideWhenUsed/>
    <w:rsid w:val="000D5F33"/>
  </w:style>
  <w:style w:type="numbering" w:customStyle="1" w:styleId="NoList111311">
    <w:name w:val="No List111311"/>
    <w:next w:val="NoList"/>
    <w:semiHidden/>
    <w:unhideWhenUsed/>
    <w:rsid w:val="000D5F33"/>
  </w:style>
  <w:style w:type="table" w:customStyle="1" w:styleId="GridTable3-Accent622">
    <w:name w:val="Grid Table 3 - Accent 622"/>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42">
    <w:name w:val="Grid Table 7 Colorful - Accent 642"/>
    <w:basedOn w:val="TableNormal"/>
    <w:uiPriority w:val="52"/>
    <w:rsid w:val="000D5F33"/>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NoList312">
    <w:name w:val="No List312"/>
    <w:next w:val="NoList"/>
    <w:uiPriority w:val="99"/>
    <w:semiHidden/>
    <w:unhideWhenUsed/>
    <w:rsid w:val="000D5F33"/>
  </w:style>
  <w:style w:type="table" w:customStyle="1" w:styleId="GridTable3-Accent632">
    <w:name w:val="Grid Table 3 - Accent 632"/>
    <w:basedOn w:val="TableNormal"/>
    <w:uiPriority w:val="48"/>
    <w:rsid w:val="000D5F33"/>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32">
    <w:name w:val="Grid Table 5 Dark - Accent 632"/>
    <w:basedOn w:val="TableNormal"/>
    <w:uiPriority w:val="50"/>
    <w:rsid w:val="000D5F33"/>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1Light-Accent632">
    <w:name w:val="Grid Table 1 Light - Accent 632"/>
    <w:basedOn w:val="TableNormal"/>
    <w:next w:val="GridTable1Light-Accent64"/>
    <w:uiPriority w:val="46"/>
    <w:rsid w:val="000D5F33"/>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2">
    <w:name w:val="List Table 1 Light - Accent 612"/>
    <w:basedOn w:val="TableNormal"/>
    <w:next w:val="ListTable1Light-Accent63"/>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34">
    <w:name w:val="Grid Table 2 - Accent 634"/>
    <w:basedOn w:val="TableNormal"/>
    <w:next w:val="GridTable2-Accent63"/>
    <w:uiPriority w:val="47"/>
    <w:rsid w:val="000D5F33"/>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1Light-Accent512">
    <w:name w:val="List Table 1 Light - Accent 512"/>
    <w:basedOn w:val="TableNormal"/>
    <w:next w:val="ListTable1Light-Accent5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1Light-Accent112">
    <w:name w:val="List Table 1 Light - Accent 112"/>
    <w:basedOn w:val="TableNormal"/>
    <w:next w:val="ListTable1Light-Accent1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412">
    <w:name w:val="List Table 1 Light - Accent 412"/>
    <w:basedOn w:val="TableNormal"/>
    <w:next w:val="ListTable1Light-Accent42"/>
    <w:uiPriority w:val="46"/>
    <w:rsid w:val="000D5F33"/>
    <w:rPr>
      <w:rFonts w:cs="Times New Roman"/>
      <w:sz w:val="22"/>
      <w:szCs w:val="22"/>
      <w:lang w:eastAsia="en-US"/>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312">
    <w:name w:val="List Table 312"/>
    <w:basedOn w:val="TableNormal"/>
    <w:next w:val="ListTable32"/>
    <w:uiPriority w:val="48"/>
    <w:rsid w:val="000D5F33"/>
    <w:rPr>
      <w:rFonts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2-Accent612">
    <w:name w:val="List Table 2 - Accent 612"/>
    <w:basedOn w:val="TableNormal"/>
    <w:next w:val="ListTable2-Accent62"/>
    <w:uiPriority w:val="47"/>
    <w:rsid w:val="000D5F33"/>
    <w:rPr>
      <w:rFonts w:cs="Times New Roman"/>
      <w:sz w:val="22"/>
      <w:szCs w:val="22"/>
      <w:lang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811">
    <w:name w:val="No List811"/>
    <w:next w:val="NoList"/>
    <w:uiPriority w:val="99"/>
    <w:semiHidden/>
    <w:unhideWhenUsed/>
    <w:rsid w:val="000D5F33"/>
  </w:style>
  <w:style w:type="table" w:customStyle="1" w:styleId="MediumGrid2-Accent3110">
    <w:name w:val="Medium Grid 2 - Accent 3110"/>
    <w:basedOn w:val="TableNormal"/>
    <w:next w:val="MediumGrid2-Accent3"/>
    <w:uiPriority w:val="68"/>
    <w:rsid w:val="00752792"/>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6165">
    <w:name w:val="Medium Grid 2 - Accent 6165"/>
    <w:basedOn w:val="TableNormal"/>
    <w:next w:val="MediumGrid2-Accent6"/>
    <w:uiPriority w:val="68"/>
    <w:rsid w:val="005322C8"/>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7">
    <w:name w:val="Medium Grid 2 - Accent 617"/>
    <w:basedOn w:val="TableNormal"/>
    <w:next w:val="MediumGrid2-Accent6"/>
    <w:uiPriority w:val="68"/>
    <w:rsid w:val="0010716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customStyle="1" w:styleId="Studija1">
    <w:name w:val="_Studija1"/>
    <w:basedOn w:val="TableNormal"/>
    <w:next w:val="MediumGrid2-Accent3"/>
    <w:uiPriority w:val="68"/>
    <w:rsid w:val="00145A93"/>
    <w:pPr>
      <w:jc w:val="center"/>
    </w:pPr>
    <w:rPr>
      <w:rFonts w:ascii="Arial" w:eastAsia="Times New Roman" w:hAnsi="Arial"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vAlign w:val="center"/>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GridTable2-Accent641">
    <w:name w:val="Grid Table 2 - Accent 641"/>
    <w:basedOn w:val="TableNormal"/>
    <w:uiPriority w:val="47"/>
    <w:rsid w:val="00145A93"/>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Studija2">
    <w:name w:val="_Studija2"/>
    <w:basedOn w:val="TableNormal"/>
    <w:next w:val="MediumGrid2-Accent3"/>
    <w:uiPriority w:val="68"/>
    <w:rsid w:val="00145A93"/>
    <w:pPr>
      <w:jc w:val="center"/>
    </w:pPr>
    <w:rPr>
      <w:rFonts w:ascii="Arial" w:eastAsia="Times New Roman" w:hAnsi="Arial"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vAlign w:val="center"/>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customStyle="1" w:styleId="Char">
    <w:name w:val="Char"/>
    <w:basedOn w:val="Normal"/>
    <w:rsid w:val="005F7811"/>
    <w:pPr>
      <w:tabs>
        <w:tab w:val="left" w:pos="567"/>
      </w:tabs>
      <w:spacing w:before="120" w:after="160" w:line="240" w:lineRule="exact"/>
      <w:ind w:left="1584" w:hanging="504"/>
    </w:pPr>
    <w:rPr>
      <w:b/>
      <w:bCs/>
      <w:color w:val="000000"/>
      <w:szCs w:val="24"/>
    </w:rPr>
  </w:style>
  <w:style w:type="paragraph" w:customStyle="1" w:styleId="auto-style1">
    <w:name w:val="auto-style1"/>
    <w:basedOn w:val="Normal"/>
    <w:rsid w:val="00872825"/>
    <w:pPr>
      <w:spacing w:before="100" w:beforeAutospacing="1" w:after="100" w:afterAutospacing="1"/>
    </w:pPr>
    <w:rPr>
      <w:rFonts w:ascii="Times New Roman" w:hAnsi="Times New Roman"/>
      <w:szCs w:val="24"/>
      <w:lang w:val="sr-Latn-RS" w:eastAsia="sr-Latn-RS"/>
    </w:rPr>
  </w:style>
  <w:style w:type="table" w:customStyle="1" w:styleId="GridTable1Light-Accent65">
    <w:name w:val="Grid Table 1 Light - Accent 65"/>
    <w:basedOn w:val="TableNormal"/>
    <w:uiPriority w:val="46"/>
    <w:rsid w:val="003A573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ListTable6Colorful-Accent6213">
    <w:name w:val="List Table 6 Colorful - Accent 6213"/>
    <w:basedOn w:val="TableNormal"/>
    <w:uiPriority w:val="51"/>
    <w:rsid w:val="00457C69"/>
    <w:rPr>
      <w:rFonts w:asciiTheme="minorHAnsi" w:eastAsiaTheme="minorHAnsi" w:hAnsiTheme="minorHAnsi" w:cstheme="minorBidi"/>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bold">
    <w:name w:val="bold"/>
    <w:basedOn w:val="DefaultParagraphFont"/>
    <w:rsid w:val="00417652"/>
  </w:style>
  <w:style w:type="character" w:customStyle="1" w:styleId="v2-clan-left-1">
    <w:name w:val="v2-clan-left-1"/>
    <w:basedOn w:val="DefaultParagraphFont"/>
    <w:rsid w:val="00556984"/>
  </w:style>
  <w:style w:type="numbering" w:customStyle="1" w:styleId="Style142">
    <w:name w:val="Style142"/>
    <w:uiPriority w:val="99"/>
    <w:rsid w:val="00556984"/>
    <w:pPr>
      <w:numPr>
        <w:numId w:val="51"/>
      </w:numPr>
    </w:pPr>
  </w:style>
  <w:style w:type="table" w:customStyle="1" w:styleId="ListTable1Light-Accent613">
    <w:name w:val="List Table 1 Light - Accent 613"/>
    <w:basedOn w:val="TableNormal"/>
    <w:uiPriority w:val="46"/>
    <w:rsid w:val="006455B8"/>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Accent6214">
    <w:name w:val="List Table 6 Colorful - Accent 6214"/>
    <w:basedOn w:val="TableNormal"/>
    <w:uiPriority w:val="51"/>
    <w:rsid w:val="00681B93"/>
    <w:rPr>
      <w:rFonts w:asciiTheme="minorHAnsi" w:eastAsiaTheme="minorHAnsi" w:hAnsiTheme="minorHAnsi" w:cstheme="minorBidi"/>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10">
    <w:name w:val="Medium Grid 2 - Accent 610"/>
    <w:basedOn w:val="TableNormal"/>
    <w:next w:val="MediumGrid2-Accent6"/>
    <w:uiPriority w:val="68"/>
    <w:rsid w:val="00F662C5"/>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GridTable2-Accent642">
    <w:name w:val="Grid Table 2 - Accent 642"/>
    <w:basedOn w:val="TableNormal"/>
    <w:uiPriority w:val="47"/>
    <w:rsid w:val="00A303B1"/>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Style361">
    <w:name w:val="Style361"/>
    <w:uiPriority w:val="99"/>
    <w:rsid w:val="00A303B1"/>
    <w:pPr>
      <w:numPr>
        <w:numId w:val="17"/>
      </w:numPr>
    </w:pPr>
  </w:style>
  <w:style w:type="numbering" w:customStyle="1" w:styleId="Style461">
    <w:name w:val="Style461"/>
    <w:uiPriority w:val="99"/>
    <w:rsid w:val="00A303B1"/>
    <w:pPr>
      <w:numPr>
        <w:numId w:val="18"/>
      </w:numPr>
    </w:pPr>
  </w:style>
  <w:style w:type="numbering" w:customStyle="1" w:styleId="Style2122">
    <w:name w:val="Style2122"/>
    <w:uiPriority w:val="99"/>
    <w:rsid w:val="00A303B1"/>
    <w:pPr>
      <w:numPr>
        <w:numId w:val="36"/>
      </w:numPr>
    </w:pPr>
  </w:style>
  <w:style w:type="numbering" w:customStyle="1" w:styleId="Style11111">
    <w:name w:val="Style11111"/>
    <w:uiPriority w:val="99"/>
    <w:rsid w:val="00A303B1"/>
    <w:pPr>
      <w:numPr>
        <w:numId w:val="19"/>
      </w:numPr>
    </w:pPr>
  </w:style>
  <w:style w:type="numbering" w:customStyle="1" w:styleId="Style1221">
    <w:name w:val="Style1221"/>
    <w:uiPriority w:val="99"/>
    <w:rsid w:val="00A303B1"/>
    <w:pPr>
      <w:numPr>
        <w:numId w:val="20"/>
      </w:numPr>
    </w:pPr>
  </w:style>
  <w:style w:type="numbering" w:customStyle="1" w:styleId="Style3221">
    <w:name w:val="Style3221"/>
    <w:uiPriority w:val="99"/>
    <w:rsid w:val="00A303B1"/>
    <w:pPr>
      <w:numPr>
        <w:numId w:val="28"/>
      </w:numPr>
    </w:pPr>
  </w:style>
  <w:style w:type="numbering" w:customStyle="1" w:styleId="Style1412">
    <w:name w:val="Style1412"/>
    <w:uiPriority w:val="99"/>
    <w:rsid w:val="00A303B1"/>
    <w:pPr>
      <w:numPr>
        <w:numId w:val="21"/>
      </w:numPr>
    </w:pPr>
  </w:style>
  <w:style w:type="numbering" w:customStyle="1" w:styleId="Style2412">
    <w:name w:val="Style2412"/>
    <w:uiPriority w:val="99"/>
    <w:rsid w:val="00A303B1"/>
    <w:pPr>
      <w:numPr>
        <w:numId w:val="22"/>
      </w:numPr>
    </w:pPr>
  </w:style>
  <w:style w:type="numbering" w:customStyle="1" w:styleId="Style1511">
    <w:name w:val="Style1511"/>
    <w:uiPriority w:val="99"/>
    <w:rsid w:val="00A303B1"/>
    <w:pPr>
      <w:numPr>
        <w:numId w:val="37"/>
      </w:numPr>
    </w:pPr>
  </w:style>
  <w:style w:type="numbering" w:customStyle="1" w:styleId="Style2511">
    <w:name w:val="Style2511"/>
    <w:uiPriority w:val="99"/>
    <w:rsid w:val="00A303B1"/>
    <w:pPr>
      <w:numPr>
        <w:numId w:val="14"/>
      </w:numPr>
    </w:pPr>
  </w:style>
  <w:style w:type="numbering" w:customStyle="1" w:styleId="Style3511">
    <w:name w:val="Style3511"/>
    <w:uiPriority w:val="99"/>
    <w:rsid w:val="00A303B1"/>
    <w:pPr>
      <w:numPr>
        <w:numId w:val="15"/>
      </w:numPr>
    </w:pPr>
  </w:style>
  <w:style w:type="numbering" w:customStyle="1" w:styleId="Style4511">
    <w:name w:val="Style4511"/>
    <w:uiPriority w:val="99"/>
    <w:rsid w:val="00A303B1"/>
    <w:pPr>
      <w:numPr>
        <w:numId w:val="16"/>
      </w:numPr>
    </w:pPr>
  </w:style>
  <w:style w:type="numbering" w:customStyle="1" w:styleId="Style11211">
    <w:name w:val="Style11211"/>
    <w:uiPriority w:val="99"/>
    <w:rsid w:val="00A303B1"/>
    <w:pPr>
      <w:numPr>
        <w:numId w:val="1"/>
      </w:numPr>
    </w:pPr>
  </w:style>
  <w:style w:type="numbering" w:customStyle="1" w:styleId="Style12111">
    <w:name w:val="Style12111"/>
    <w:uiPriority w:val="99"/>
    <w:rsid w:val="00A303B1"/>
  </w:style>
  <w:style w:type="numbering" w:customStyle="1" w:styleId="Style22111">
    <w:name w:val="Style22111"/>
    <w:uiPriority w:val="99"/>
    <w:rsid w:val="00A303B1"/>
    <w:pPr>
      <w:numPr>
        <w:numId w:val="27"/>
      </w:numPr>
    </w:pPr>
  </w:style>
  <w:style w:type="numbering" w:customStyle="1" w:styleId="Style32111">
    <w:name w:val="Style32111"/>
    <w:uiPriority w:val="99"/>
    <w:rsid w:val="00A303B1"/>
    <w:pPr>
      <w:numPr>
        <w:numId w:val="57"/>
      </w:numPr>
    </w:pPr>
  </w:style>
  <w:style w:type="numbering" w:customStyle="1" w:styleId="Style13111">
    <w:name w:val="Style13111"/>
    <w:uiPriority w:val="99"/>
    <w:rsid w:val="00A303B1"/>
    <w:pPr>
      <w:numPr>
        <w:numId w:val="29"/>
      </w:numPr>
    </w:pPr>
  </w:style>
  <w:style w:type="numbering" w:customStyle="1" w:styleId="Style23111">
    <w:name w:val="Style23111"/>
    <w:uiPriority w:val="99"/>
    <w:rsid w:val="00A303B1"/>
    <w:pPr>
      <w:numPr>
        <w:numId w:val="30"/>
      </w:numPr>
    </w:pPr>
  </w:style>
  <w:style w:type="numbering" w:customStyle="1" w:styleId="Style33111">
    <w:name w:val="Style33111"/>
    <w:uiPriority w:val="99"/>
    <w:rsid w:val="00A303B1"/>
    <w:pPr>
      <w:numPr>
        <w:numId w:val="31"/>
      </w:numPr>
    </w:pPr>
  </w:style>
  <w:style w:type="numbering" w:customStyle="1" w:styleId="Style43111">
    <w:name w:val="Style43111"/>
    <w:uiPriority w:val="99"/>
    <w:rsid w:val="00A303B1"/>
    <w:pPr>
      <w:numPr>
        <w:numId w:val="32"/>
      </w:numPr>
    </w:pPr>
  </w:style>
  <w:style w:type="numbering" w:customStyle="1" w:styleId="Style14111">
    <w:name w:val="Style14111"/>
    <w:uiPriority w:val="99"/>
    <w:rsid w:val="00A303B1"/>
    <w:pPr>
      <w:numPr>
        <w:numId w:val="33"/>
      </w:numPr>
    </w:pPr>
  </w:style>
  <w:style w:type="numbering" w:customStyle="1" w:styleId="Style24111">
    <w:name w:val="Style24111"/>
    <w:uiPriority w:val="99"/>
    <w:rsid w:val="00A303B1"/>
    <w:pPr>
      <w:numPr>
        <w:numId w:val="34"/>
      </w:numPr>
    </w:pPr>
  </w:style>
  <w:style w:type="numbering" w:customStyle="1" w:styleId="Style34111">
    <w:name w:val="Style34111"/>
    <w:uiPriority w:val="99"/>
    <w:rsid w:val="00A303B1"/>
    <w:pPr>
      <w:numPr>
        <w:numId w:val="35"/>
      </w:numPr>
    </w:pPr>
  </w:style>
  <w:style w:type="numbering" w:customStyle="1" w:styleId="Style44111">
    <w:name w:val="Style44111"/>
    <w:uiPriority w:val="99"/>
    <w:rsid w:val="00A303B1"/>
    <w:pPr>
      <w:numPr>
        <w:numId w:val="24"/>
      </w:numPr>
    </w:pPr>
  </w:style>
  <w:style w:type="table" w:customStyle="1" w:styleId="GridTable1Light-Accent66">
    <w:name w:val="Grid Table 1 Light - Accent 66"/>
    <w:basedOn w:val="TableNormal"/>
    <w:next w:val="GridTable1Light-Accent67"/>
    <w:uiPriority w:val="46"/>
    <w:rsid w:val="00A303B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numbering" w:customStyle="1" w:styleId="Style1421">
    <w:name w:val="Style1421"/>
    <w:uiPriority w:val="99"/>
    <w:rsid w:val="00A303B1"/>
    <w:pPr>
      <w:numPr>
        <w:numId w:val="38"/>
      </w:numPr>
    </w:pPr>
  </w:style>
  <w:style w:type="table" w:customStyle="1" w:styleId="GridTable1Light-Accent67">
    <w:name w:val="Grid Table 1 Light - Accent 67"/>
    <w:basedOn w:val="TableNormal"/>
    <w:uiPriority w:val="46"/>
    <w:rsid w:val="00A303B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2-Accent643">
    <w:name w:val="Grid Table 2 - Accent 643"/>
    <w:basedOn w:val="TableNormal"/>
    <w:uiPriority w:val="47"/>
    <w:rsid w:val="0080451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Style362">
    <w:name w:val="Style362"/>
    <w:uiPriority w:val="99"/>
    <w:rsid w:val="00804512"/>
  </w:style>
  <w:style w:type="numbering" w:customStyle="1" w:styleId="Style462">
    <w:name w:val="Style462"/>
    <w:uiPriority w:val="99"/>
    <w:rsid w:val="00804512"/>
  </w:style>
  <w:style w:type="numbering" w:customStyle="1" w:styleId="Style2123">
    <w:name w:val="Style2123"/>
    <w:uiPriority w:val="99"/>
    <w:rsid w:val="00804512"/>
  </w:style>
  <w:style w:type="numbering" w:customStyle="1" w:styleId="Style11112">
    <w:name w:val="Style11112"/>
    <w:uiPriority w:val="99"/>
    <w:rsid w:val="00804512"/>
  </w:style>
  <w:style w:type="numbering" w:customStyle="1" w:styleId="Style1222">
    <w:name w:val="Style1222"/>
    <w:uiPriority w:val="99"/>
    <w:rsid w:val="00804512"/>
  </w:style>
  <w:style w:type="numbering" w:customStyle="1" w:styleId="Style3222">
    <w:name w:val="Style3222"/>
    <w:uiPriority w:val="99"/>
    <w:rsid w:val="00804512"/>
  </w:style>
  <w:style w:type="numbering" w:customStyle="1" w:styleId="Style1413">
    <w:name w:val="Style1413"/>
    <w:uiPriority w:val="99"/>
    <w:rsid w:val="00804512"/>
  </w:style>
  <w:style w:type="numbering" w:customStyle="1" w:styleId="Style2413">
    <w:name w:val="Style2413"/>
    <w:uiPriority w:val="99"/>
    <w:rsid w:val="00804512"/>
  </w:style>
  <w:style w:type="numbering" w:customStyle="1" w:styleId="Style1512">
    <w:name w:val="Style1512"/>
    <w:uiPriority w:val="99"/>
    <w:rsid w:val="00804512"/>
  </w:style>
  <w:style w:type="numbering" w:customStyle="1" w:styleId="Style2512">
    <w:name w:val="Style2512"/>
    <w:uiPriority w:val="99"/>
    <w:rsid w:val="00804512"/>
  </w:style>
  <w:style w:type="numbering" w:customStyle="1" w:styleId="Style3512">
    <w:name w:val="Style3512"/>
    <w:uiPriority w:val="99"/>
    <w:rsid w:val="00804512"/>
  </w:style>
  <w:style w:type="numbering" w:customStyle="1" w:styleId="Style4512">
    <w:name w:val="Style4512"/>
    <w:uiPriority w:val="99"/>
    <w:rsid w:val="00804512"/>
  </w:style>
  <w:style w:type="numbering" w:customStyle="1" w:styleId="Style11212">
    <w:name w:val="Style11212"/>
    <w:uiPriority w:val="99"/>
    <w:rsid w:val="00804512"/>
  </w:style>
  <w:style w:type="numbering" w:customStyle="1" w:styleId="Style12112">
    <w:name w:val="Style12112"/>
    <w:uiPriority w:val="99"/>
    <w:rsid w:val="00804512"/>
  </w:style>
  <w:style w:type="numbering" w:customStyle="1" w:styleId="Style22112">
    <w:name w:val="Style22112"/>
    <w:uiPriority w:val="99"/>
    <w:rsid w:val="00804512"/>
  </w:style>
  <w:style w:type="numbering" w:customStyle="1" w:styleId="Style32112">
    <w:name w:val="Style32112"/>
    <w:uiPriority w:val="99"/>
    <w:rsid w:val="00804512"/>
  </w:style>
  <w:style w:type="numbering" w:customStyle="1" w:styleId="Style13112">
    <w:name w:val="Style13112"/>
    <w:uiPriority w:val="99"/>
    <w:rsid w:val="00804512"/>
  </w:style>
  <w:style w:type="numbering" w:customStyle="1" w:styleId="Style23112">
    <w:name w:val="Style23112"/>
    <w:uiPriority w:val="99"/>
    <w:rsid w:val="00804512"/>
  </w:style>
  <w:style w:type="numbering" w:customStyle="1" w:styleId="Style33112">
    <w:name w:val="Style33112"/>
    <w:uiPriority w:val="99"/>
    <w:rsid w:val="00804512"/>
  </w:style>
  <w:style w:type="numbering" w:customStyle="1" w:styleId="Style43112">
    <w:name w:val="Style43112"/>
    <w:uiPriority w:val="99"/>
    <w:rsid w:val="00804512"/>
  </w:style>
  <w:style w:type="numbering" w:customStyle="1" w:styleId="Style14112">
    <w:name w:val="Style14112"/>
    <w:uiPriority w:val="99"/>
    <w:rsid w:val="00804512"/>
  </w:style>
  <w:style w:type="numbering" w:customStyle="1" w:styleId="Style24112">
    <w:name w:val="Style24112"/>
    <w:uiPriority w:val="99"/>
    <w:rsid w:val="00804512"/>
  </w:style>
  <w:style w:type="numbering" w:customStyle="1" w:styleId="Style34112">
    <w:name w:val="Style34112"/>
    <w:uiPriority w:val="99"/>
    <w:rsid w:val="00804512"/>
  </w:style>
  <w:style w:type="numbering" w:customStyle="1" w:styleId="Style44112">
    <w:name w:val="Style44112"/>
    <w:uiPriority w:val="99"/>
    <w:rsid w:val="00804512"/>
  </w:style>
  <w:style w:type="numbering" w:customStyle="1" w:styleId="Style1422">
    <w:name w:val="Style1422"/>
    <w:uiPriority w:val="99"/>
    <w:rsid w:val="00804512"/>
  </w:style>
  <w:style w:type="numbering" w:customStyle="1" w:styleId="Style1423">
    <w:name w:val="Style1423"/>
    <w:uiPriority w:val="99"/>
    <w:rsid w:val="00570153"/>
  </w:style>
  <w:style w:type="numbering" w:customStyle="1" w:styleId="Style332">
    <w:name w:val="Style332"/>
    <w:uiPriority w:val="99"/>
    <w:rsid w:val="009C248A"/>
  </w:style>
  <w:style w:type="numbering" w:customStyle="1" w:styleId="Style2212">
    <w:name w:val="Style2212"/>
    <w:uiPriority w:val="99"/>
    <w:rsid w:val="00B6652C"/>
  </w:style>
  <w:style w:type="numbering" w:customStyle="1" w:styleId="Style363">
    <w:name w:val="Style363"/>
    <w:uiPriority w:val="99"/>
    <w:rsid w:val="00B6652C"/>
  </w:style>
  <w:style w:type="numbering" w:customStyle="1" w:styleId="Style463">
    <w:name w:val="Style463"/>
    <w:uiPriority w:val="99"/>
    <w:rsid w:val="00B6652C"/>
  </w:style>
  <w:style w:type="numbering" w:customStyle="1" w:styleId="Style11113">
    <w:name w:val="Style11113"/>
    <w:uiPriority w:val="99"/>
    <w:rsid w:val="00B6652C"/>
  </w:style>
  <w:style w:type="numbering" w:customStyle="1" w:styleId="Style1223">
    <w:name w:val="Style1223"/>
    <w:uiPriority w:val="99"/>
    <w:rsid w:val="00B6652C"/>
  </w:style>
  <w:style w:type="numbering" w:customStyle="1" w:styleId="Style2414">
    <w:name w:val="Style2414"/>
    <w:uiPriority w:val="99"/>
    <w:rsid w:val="00B6652C"/>
  </w:style>
  <w:style w:type="table" w:customStyle="1" w:styleId="TableGrid26">
    <w:name w:val="Table Grid26"/>
    <w:basedOn w:val="TableNormal"/>
    <w:next w:val="TableGrid"/>
    <w:uiPriority w:val="39"/>
    <w:rsid w:val="008B0DB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8B0DB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8B0DB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8B0DB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8B0DB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6215">
    <w:name w:val="List Table 6 Colorful - Accent 6215"/>
    <w:basedOn w:val="TableNormal"/>
    <w:uiPriority w:val="51"/>
    <w:rsid w:val="00EF5FEE"/>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44">
    <w:name w:val="Grid Table 2 - Accent 644"/>
    <w:basedOn w:val="TableNormal"/>
    <w:uiPriority w:val="47"/>
    <w:rsid w:val="00036D09"/>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Style121111">
    <w:name w:val="Style121111"/>
    <w:uiPriority w:val="99"/>
    <w:rsid w:val="00036D09"/>
    <w:pPr>
      <w:numPr>
        <w:numId w:val="2"/>
      </w:numPr>
    </w:pPr>
  </w:style>
  <w:style w:type="table" w:customStyle="1" w:styleId="GridTable1Light-Accent671">
    <w:name w:val="Grid Table 1 Light - Accent 671"/>
    <w:basedOn w:val="TableNormal"/>
    <w:uiPriority w:val="46"/>
    <w:rsid w:val="00036D09"/>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ekst">
    <w:name w:val="_:tekst"/>
    <w:basedOn w:val="Normal"/>
    <w:link w:val="tekstChar"/>
    <w:qFormat/>
    <w:rsid w:val="00036D09"/>
    <w:pPr>
      <w:spacing w:after="200" w:line="276" w:lineRule="auto"/>
    </w:pPr>
    <w:rPr>
      <w:rFonts w:eastAsia="Calibri" w:cs="Arial"/>
      <w:noProof/>
      <w:szCs w:val="22"/>
      <w:lang w:val="sr-Latn-CS"/>
    </w:rPr>
  </w:style>
  <w:style w:type="character" w:customStyle="1" w:styleId="tekstChar">
    <w:name w:val="_:tekst Char"/>
    <w:basedOn w:val="DefaultParagraphFont"/>
    <w:link w:val="tekst"/>
    <w:rsid w:val="00036D09"/>
    <w:rPr>
      <w:rFonts w:ascii="Arial" w:hAnsi="Arial"/>
      <w:noProof/>
      <w:sz w:val="24"/>
      <w:szCs w:val="22"/>
      <w:lang w:val="sr-Latn-CS" w:eastAsia="en-US"/>
    </w:rPr>
  </w:style>
  <w:style w:type="table" w:customStyle="1" w:styleId="ListTable6Colorful-Accent6216">
    <w:name w:val="List Table 6 Colorful - Accent 6216"/>
    <w:basedOn w:val="TableNormal"/>
    <w:uiPriority w:val="51"/>
    <w:rsid w:val="00C87E80"/>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28">
    <w:name w:val="Table Grid28"/>
    <w:basedOn w:val="TableNormal"/>
    <w:next w:val="TableGrid"/>
    <w:uiPriority w:val="39"/>
    <w:rsid w:val="007E205E"/>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6166">
    <w:name w:val="Medium Grid 2 - Accent 6166"/>
    <w:basedOn w:val="TableNormal"/>
    <w:next w:val="MediumGrid2-Accent6"/>
    <w:uiPriority w:val="68"/>
    <w:rsid w:val="00FC7024"/>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character" w:styleId="IntenseEmphasis">
    <w:name w:val="Intense Emphasis"/>
    <w:basedOn w:val="DefaultParagraphFont"/>
    <w:uiPriority w:val="21"/>
    <w:qFormat/>
    <w:rsid w:val="00F74D84"/>
    <w:rPr>
      <w:i/>
      <w:iCs/>
      <w:color w:val="5B9BD5" w:themeColor="accent1"/>
    </w:rPr>
  </w:style>
  <w:style w:type="table" w:styleId="GridTable1Light-Accent6">
    <w:name w:val="Grid Table 1 Light Accent 6"/>
    <w:basedOn w:val="TableNormal"/>
    <w:uiPriority w:val="46"/>
    <w:rsid w:val="002A230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ListTable2-Accent6112">
    <w:name w:val="List Table 2 - Accent 6112"/>
    <w:basedOn w:val="TableNormal"/>
    <w:uiPriority w:val="47"/>
    <w:rsid w:val="00645A9E"/>
    <w:rPr>
      <w:rFonts w:cs="Times New Roman"/>
      <w:sz w:val="22"/>
      <w:szCs w:val="22"/>
      <w:lang w:eastAsia="en-US"/>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29">
    <w:name w:val="Table Grid29"/>
    <w:basedOn w:val="TableNormal"/>
    <w:next w:val="TableGrid"/>
    <w:uiPriority w:val="39"/>
    <w:rsid w:val="000671E6"/>
    <w:pPr>
      <w:spacing w:after="0"/>
      <w:jc w:val="left"/>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4211">
    <w:name w:val="Style14211"/>
    <w:uiPriority w:val="99"/>
    <w:rsid w:val="00C20338"/>
  </w:style>
  <w:style w:type="table" w:styleId="GridTable2-Accent1">
    <w:name w:val="Grid Table 2 Accent 1"/>
    <w:basedOn w:val="TableNormal"/>
    <w:uiPriority w:val="47"/>
    <w:rsid w:val="00ED4968"/>
    <w:pPr>
      <w:spacing w:after="0"/>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
    <w:name w:val="Grid Table 1 Light"/>
    <w:basedOn w:val="TableNormal"/>
    <w:uiPriority w:val="46"/>
    <w:rsid w:val="00C34AB3"/>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20">
    <w:name w:val="No List20"/>
    <w:next w:val="NoList"/>
    <w:uiPriority w:val="99"/>
    <w:semiHidden/>
    <w:unhideWhenUsed/>
    <w:rsid w:val="00E00F15"/>
  </w:style>
  <w:style w:type="paragraph" w:customStyle="1" w:styleId="Subtitle1">
    <w:name w:val="Subtitle1"/>
    <w:basedOn w:val="Normal"/>
    <w:next w:val="Normal"/>
    <w:uiPriority w:val="11"/>
    <w:qFormat/>
    <w:rsid w:val="00E00F15"/>
    <w:pPr>
      <w:numPr>
        <w:ilvl w:val="1"/>
      </w:numPr>
      <w:spacing w:after="160" w:line="259" w:lineRule="auto"/>
      <w:jc w:val="left"/>
    </w:pPr>
    <w:rPr>
      <w:rFonts w:ascii="Aptos" w:hAnsi="Aptos"/>
      <w:noProof/>
      <w:color w:val="595959"/>
      <w:spacing w:val="15"/>
      <w:sz w:val="28"/>
      <w:szCs w:val="28"/>
      <w:lang w:val="sr-Latn-RS"/>
      <w14:ligatures w14:val="standardContextual"/>
    </w:rPr>
  </w:style>
  <w:style w:type="character" w:customStyle="1" w:styleId="SubtitleChar">
    <w:name w:val="Subtitle Char"/>
    <w:basedOn w:val="DefaultParagraphFont"/>
    <w:link w:val="Subtitle"/>
    <w:uiPriority w:val="11"/>
    <w:rsid w:val="00E00F15"/>
    <w:rPr>
      <w:rFonts w:eastAsia="Times New Roman" w:cs="Times New Roman"/>
      <w:noProof/>
      <w:color w:val="595959"/>
      <w:spacing w:val="15"/>
      <w:sz w:val="28"/>
      <w:szCs w:val="28"/>
      <w:lang w:val="sr-Latn-RS"/>
    </w:rPr>
  </w:style>
  <w:style w:type="paragraph" w:customStyle="1" w:styleId="Quote1">
    <w:name w:val="Quote1"/>
    <w:basedOn w:val="Normal"/>
    <w:next w:val="Normal"/>
    <w:uiPriority w:val="29"/>
    <w:qFormat/>
    <w:rsid w:val="00E00F15"/>
    <w:pPr>
      <w:spacing w:before="160" w:after="160" w:line="259" w:lineRule="auto"/>
      <w:jc w:val="center"/>
    </w:pPr>
    <w:rPr>
      <w:rFonts w:ascii="Aptos" w:eastAsia="Aptos" w:hAnsi="Aptos" w:cs="Arial"/>
      <w:i/>
      <w:iCs/>
      <w:noProof/>
      <w:color w:val="404040"/>
      <w:sz w:val="22"/>
      <w:szCs w:val="22"/>
      <w:lang w:val="sr-Latn-RS"/>
      <w14:ligatures w14:val="standardContextual"/>
    </w:rPr>
  </w:style>
  <w:style w:type="character" w:customStyle="1" w:styleId="QuoteChar">
    <w:name w:val="Quote Char"/>
    <w:basedOn w:val="DefaultParagraphFont"/>
    <w:link w:val="Quote"/>
    <w:uiPriority w:val="29"/>
    <w:rsid w:val="00E00F15"/>
    <w:rPr>
      <w:i/>
      <w:iCs/>
      <w:noProof/>
      <w:color w:val="404040"/>
      <w:lang w:val="sr-Latn-RS"/>
    </w:rPr>
  </w:style>
  <w:style w:type="paragraph" w:customStyle="1" w:styleId="IntenseQuote1">
    <w:name w:val="Intense Quote1"/>
    <w:basedOn w:val="Normal"/>
    <w:next w:val="Normal"/>
    <w:uiPriority w:val="30"/>
    <w:qFormat/>
    <w:rsid w:val="00E00F15"/>
    <w:pPr>
      <w:pBdr>
        <w:top w:val="single" w:sz="4" w:space="10" w:color="0F4761"/>
        <w:bottom w:val="single" w:sz="4" w:space="10" w:color="0F4761"/>
      </w:pBdr>
      <w:spacing w:before="360" w:after="360" w:line="259" w:lineRule="auto"/>
      <w:ind w:left="864" w:right="864"/>
      <w:jc w:val="center"/>
    </w:pPr>
    <w:rPr>
      <w:rFonts w:ascii="Aptos" w:eastAsia="Aptos" w:hAnsi="Aptos" w:cs="Arial"/>
      <w:i/>
      <w:iCs/>
      <w:noProof/>
      <w:color w:val="0F4761"/>
      <w:sz w:val="22"/>
      <w:szCs w:val="22"/>
      <w:lang w:val="sr-Latn-RS"/>
      <w14:ligatures w14:val="standardContextual"/>
    </w:rPr>
  </w:style>
  <w:style w:type="character" w:customStyle="1" w:styleId="IntenseQuoteChar">
    <w:name w:val="Intense Quote Char"/>
    <w:basedOn w:val="DefaultParagraphFont"/>
    <w:link w:val="IntenseQuote"/>
    <w:uiPriority w:val="30"/>
    <w:rsid w:val="00E00F15"/>
    <w:rPr>
      <w:i/>
      <w:iCs/>
      <w:noProof/>
      <w:color w:val="0F4761"/>
      <w:lang w:val="sr-Latn-RS"/>
    </w:rPr>
  </w:style>
  <w:style w:type="character" w:customStyle="1" w:styleId="IntenseReference1">
    <w:name w:val="Intense Reference1"/>
    <w:basedOn w:val="DefaultParagraphFont"/>
    <w:uiPriority w:val="32"/>
    <w:qFormat/>
    <w:rsid w:val="00E00F15"/>
    <w:rPr>
      <w:b/>
      <w:bCs/>
      <w:smallCaps/>
      <w:color w:val="0F4761"/>
      <w:spacing w:val="5"/>
    </w:rPr>
  </w:style>
  <w:style w:type="character" w:customStyle="1" w:styleId="crticeChar">
    <w:name w:val="crtice Char"/>
    <w:link w:val="crtice"/>
    <w:locked/>
    <w:rsid w:val="00E00F15"/>
    <w:rPr>
      <w:rFonts w:ascii="Times New Roman" w:eastAsia="Times New Roman" w:hAnsi="Times New Roman"/>
      <w:sz w:val="24"/>
      <w:lang w:val="ru-RU" w:eastAsia="x-none"/>
    </w:rPr>
  </w:style>
  <w:style w:type="paragraph" w:customStyle="1" w:styleId="crtice">
    <w:name w:val="crtice"/>
    <w:basedOn w:val="List2"/>
    <w:link w:val="crticeChar"/>
    <w:qFormat/>
    <w:rsid w:val="00E00F15"/>
    <w:pPr>
      <w:numPr>
        <w:numId w:val="62"/>
      </w:numPr>
      <w:spacing w:after="0"/>
      <w:ind w:left="737" w:hanging="170"/>
    </w:pPr>
    <w:rPr>
      <w:rFonts w:ascii="Times New Roman" w:hAnsi="Times New Roman"/>
      <w:szCs w:val="20"/>
      <w:lang w:val="ru-RU" w:eastAsia="x-none"/>
    </w:rPr>
  </w:style>
  <w:style w:type="table" w:customStyle="1" w:styleId="TableGrid30">
    <w:name w:val="Table Grid30"/>
    <w:basedOn w:val="TableNormal"/>
    <w:next w:val="TableGrid"/>
    <w:uiPriority w:val="39"/>
    <w:rsid w:val="00E00F15"/>
    <w:pPr>
      <w:spacing w:after="0"/>
      <w:jc w:val="left"/>
    </w:pPr>
    <w:rPr>
      <w:rFonts w:ascii="Aptos" w:eastAsia="Aptos" w:hAnsi="Aptos"/>
      <w:sz w:val="22"/>
      <w:szCs w:val="22"/>
      <w:lang w:val="sr-Cyrl-R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E00F15"/>
    <w:pPr>
      <w:numPr>
        <w:ilvl w:val="1"/>
      </w:numPr>
      <w:spacing w:after="160"/>
    </w:pPr>
    <w:rPr>
      <w:rFonts w:ascii="Calibri" w:hAnsi="Calibri"/>
      <w:noProof/>
      <w:color w:val="595959"/>
      <w:spacing w:val="15"/>
      <w:sz w:val="28"/>
      <w:szCs w:val="28"/>
      <w:lang w:val="sr-Latn-RS" w:eastAsia="sr-Latn-RS"/>
    </w:rPr>
  </w:style>
  <w:style w:type="character" w:customStyle="1" w:styleId="SubtitleChar1">
    <w:name w:val="Subtitle Char1"/>
    <w:basedOn w:val="DefaultParagraphFont"/>
    <w:uiPriority w:val="11"/>
    <w:rsid w:val="00E00F15"/>
    <w:rPr>
      <w:rFonts w:asciiTheme="minorHAnsi" w:eastAsiaTheme="minorEastAsia" w:hAnsiTheme="minorHAnsi" w:cstheme="minorBidi"/>
      <w:color w:val="5A5A5A" w:themeColor="text1" w:themeTint="A5"/>
      <w:spacing w:val="15"/>
      <w:sz w:val="22"/>
      <w:szCs w:val="22"/>
      <w:lang w:val="en-US" w:eastAsia="en-US"/>
    </w:rPr>
  </w:style>
  <w:style w:type="paragraph" w:styleId="Quote">
    <w:name w:val="Quote"/>
    <w:basedOn w:val="Normal"/>
    <w:next w:val="Normal"/>
    <w:link w:val="QuoteChar"/>
    <w:uiPriority w:val="29"/>
    <w:qFormat/>
    <w:rsid w:val="00E00F15"/>
    <w:pPr>
      <w:spacing w:before="200" w:after="160"/>
      <w:ind w:left="864" w:right="864"/>
      <w:jc w:val="center"/>
    </w:pPr>
    <w:rPr>
      <w:rFonts w:ascii="Calibri" w:eastAsia="Calibri" w:hAnsi="Calibri" w:cs="Arial"/>
      <w:i/>
      <w:iCs/>
      <w:noProof/>
      <w:color w:val="404040"/>
      <w:sz w:val="20"/>
      <w:lang w:val="sr-Latn-RS" w:eastAsia="sr-Latn-RS"/>
    </w:rPr>
  </w:style>
  <w:style w:type="character" w:customStyle="1" w:styleId="QuoteChar1">
    <w:name w:val="Quote Char1"/>
    <w:basedOn w:val="DefaultParagraphFont"/>
    <w:uiPriority w:val="29"/>
    <w:rsid w:val="00E00F15"/>
    <w:rPr>
      <w:rFonts w:ascii="Arial" w:eastAsia="Times New Roman" w:hAnsi="Arial" w:cs="Times New Roman"/>
      <w:i/>
      <w:iCs/>
      <w:color w:val="404040" w:themeColor="text1" w:themeTint="BF"/>
      <w:sz w:val="24"/>
      <w:lang w:val="en-US" w:eastAsia="en-US"/>
    </w:rPr>
  </w:style>
  <w:style w:type="paragraph" w:styleId="IntenseQuote">
    <w:name w:val="Intense Quote"/>
    <w:basedOn w:val="Normal"/>
    <w:next w:val="Normal"/>
    <w:link w:val="IntenseQuoteChar"/>
    <w:uiPriority w:val="30"/>
    <w:qFormat/>
    <w:rsid w:val="00E00F15"/>
    <w:pPr>
      <w:pBdr>
        <w:top w:val="single" w:sz="4" w:space="10" w:color="5B9BD5" w:themeColor="accent1"/>
        <w:bottom w:val="single" w:sz="4" w:space="10" w:color="5B9BD5" w:themeColor="accent1"/>
      </w:pBdr>
      <w:spacing w:before="360" w:after="360"/>
      <w:ind w:left="864" w:right="864"/>
      <w:jc w:val="center"/>
    </w:pPr>
    <w:rPr>
      <w:rFonts w:ascii="Calibri" w:eastAsia="Calibri" w:hAnsi="Calibri" w:cs="Arial"/>
      <w:i/>
      <w:iCs/>
      <w:noProof/>
      <w:color w:val="0F4761"/>
      <w:sz w:val="20"/>
      <w:lang w:val="sr-Latn-RS" w:eastAsia="sr-Latn-RS"/>
    </w:rPr>
  </w:style>
  <w:style w:type="character" w:customStyle="1" w:styleId="IntenseQuoteChar1">
    <w:name w:val="Intense Quote Char1"/>
    <w:basedOn w:val="DefaultParagraphFont"/>
    <w:uiPriority w:val="30"/>
    <w:rsid w:val="00E00F15"/>
    <w:rPr>
      <w:rFonts w:ascii="Arial" w:eastAsia="Times New Roman" w:hAnsi="Arial" w:cs="Times New Roman"/>
      <w:i/>
      <w:iCs/>
      <w:color w:val="5B9BD5" w:themeColor="accent1"/>
      <w:sz w:val="24"/>
      <w:lang w:val="en-US" w:eastAsia="en-US"/>
    </w:rPr>
  </w:style>
  <w:style w:type="character" w:styleId="IntenseReference">
    <w:name w:val="Intense Reference"/>
    <w:basedOn w:val="DefaultParagraphFont"/>
    <w:uiPriority w:val="32"/>
    <w:qFormat/>
    <w:rsid w:val="00E00F15"/>
    <w:rPr>
      <w:b/>
      <w:bCs/>
      <w:smallCaps/>
      <w:color w:val="5B9BD5" w:themeColor="accent1"/>
      <w:spacing w:val="5"/>
    </w:rPr>
  </w:style>
  <w:style w:type="numbering" w:customStyle="1" w:styleId="Style464">
    <w:name w:val="Style464"/>
    <w:uiPriority w:val="99"/>
    <w:rsid w:val="00DF64C5"/>
  </w:style>
  <w:style w:type="table" w:customStyle="1" w:styleId="TableGrid38">
    <w:name w:val="Table Grid38"/>
    <w:basedOn w:val="TableNormal"/>
    <w:next w:val="TableGrid"/>
    <w:uiPriority w:val="39"/>
    <w:rsid w:val="00DF64C5"/>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39"/>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39"/>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4C290B"/>
  </w:style>
  <w:style w:type="table" w:customStyle="1" w:styleId="MediumGrid2-Accent618">
    <w:name w:val="Medium Grid 2 - Accent 618"/>
    <w:basedOn w:val="TableNormal"/>
    <w:next w:val="MediumGrid2-Accent6"/>
    <w:uiPriority w:val="68"/>
    <w:unhideWhenUsed/>
    <w:rsid w:val="004C290B"/>
    <w:pPr>
      <w:spacing w:after="0"/>
      <w:jc w:val="left"/>
    </w:pPr>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customStyle="1" w:styleId="MediumGrid2-Accent619">
    <w:name w:val="Medium Grid 2 - Accent 619"/>
    <w:basedOn w:val="TableNormal"/>
    <w:next w:val="MediumGrid2-Accent6"/>
    <w:uiPriority w:val="68"/>
    <w:rsid w:val="004C290B"/>
    <w:pPr>
      <w:spacing w:after="0"/>
      <w:jc w:val="left"/>
    </w:pPr>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paragraph" w:customStyle="1" w:styleId="text0">
    <w:name w:val="__text"/>
    <w:basedOn w:val="Normal"/>
    <w:link w:val="textChar0"/>
    <w:qFormat/>
    <w:rsid w:val="004C290B"/>
    <w:pPr>
      <w:spacing w:after="160"/>
    </w:pPr>
    <w:rPr>
      <w:rFonts w:cs="Arial"/>
      <w:szCs w:val="24"/>
      <w:lang w:val="sr-Cyrl-RS"/>
    </w:rPr>
  </w:style>
  <w:style w:type="character" w:customStyle="1" w:styleId="textChar0">
    <w:name w:val="__text Char"/>
    <w:basedOn w:val="DefaultParagraphFont"/>
    <w:link w:val="text0"/>
    <w:rsid w:val="004C290B"/>
    <w:rPr>
      <w:rFonts w:ascii="Arial" w:eastAsia="Times New Roman" w:hAnsi="Arial"/>
      <w:sz w:val="24"/>
      <w:szCs w:val="24"/>
      <w:lang w:val="sr-Cyrl-RS" w:eastAsia="en-US"/>
    </w:rPr>
  </w:style>
  <w:style w:type="paragraph" w:customStyle="1" w:styleId="Heading11">
    <w:name w:val="Heading 11"/>
    <w:basedOn w:val="Normal"/>
    <w:next w:val="Normal"/>
    <w:uiPriority w:val="9"/>
    <w:qFormat/>
    <w:rsid w:val="004C290B"/>
    <w:pPr>
      <w:keepNext/>
      <w:keepLines/>
      <w:spacing w:before="360" w:after="80"/>
      <w:outlineLvl w:val="0"/>
    </w:pPr>
    <w:rPr>
      <w:rFonts w:ascii="Aptos Display" w:hAnsi="Aptos Display"/>
      <w:color w:val="0F4761"/>
      <w:kern w:val="2"/>
      <w:sz w:val="40"/>
      <w:szCs w:val="40"/>
      <w14:ligatures w14:val="standardContextual"/>
    </w:rPr>
  </w:style>
  <w:style w:type="paragraph" w:customStyle="1" w:styleId="Heading31">
    <w:name w:val="Heading 31"/>
    <w:basedOn w:val="Normal"/>
    <w:next w:val="Normal"/>
    <w:uiPriority w:val="9"/>
    <w:semiHidden/>
    <w:unhideWhenUsed/>
    <w:qFormat/>
    <w:rsid w:val="004C290B"/>
    <w:pPr>
      <w:keepNext/>
      <w:keepLines/>
      <w:spacing w:before="160" w:after="80"/>
      <w:outlineLvl w:val="2"/>
    </w:pPr>
    <w:rPr>
      <w:rFonts w:asciiTheme="minorHAnsi" w:hAnsiTheme="minorHAnsi"/>
      <w:color w:val="0F4761"/>
      <w:kern w:val="2"/>
      <w:sz w:val="28"/>
      <w:szCs w:val="28"/>
      <w14:ligatures w14:val="standardContextual"/>
    </w:rPr>
  </w:style>
  <w:style w:type="paragraph" w:customStyle="1" w:styleId="Heading41">
    <w:name w:val="Heading 41"/>
    <w:basedOn w:val="Normal"/>
    <w:next w:val="Normal"/>
    <w:uiPriority w:val="9"/>
    <w:semiHidden/>
    <w:unhideWhenUsed/>
    <w:qFormat/>
    <w:rsid w:val="004C290B"/>
    <w:pPr>
      <w:keepNext/>
      <w:keepLines/>
      <w:spacing w:before="80" w:after="40"/>
      <w:outlineLvl w:val="3"/>
    </w:pPr>
    <w:rPr>
      <w:rFonts w:asciiTheme="minorHAnsi" w:hAnsiTheme="minorHAnsi"/>
      <w:i/>
      <w:iCs/>
      <w:color w:val="0F4761"/>
      <w:kern w:val="2"/>
      <w:szCs w:val="22"/>
      <w14:ligatures w14:val="standardContextual"/>
    </w:rPr>
  </w:style>
  <w:style w:type="paragraph" w:customStyle="1" w:styleId="Heading51">
    <w:name w:val="Heading 51"/>
    <w:basedOn w:val="Normal"/>
    <w:next w:val="Normal"/>
    <w:uiPriority w:val="9"/>
    <w:semiHidden/>
    <w:unhideWhenUsed/>
    <w:qFormat/>
    <w:rsid w:val="004C290B"/>
    <w:pPr>
      <w:keepNext/>
      <w:keepLines/>
      <w:spacing w:before="80" w:after="40"/>
      <w:outlineLvl w:val="4"/>
    </w:pPr>
    <w:rPr>
      <w:rFonts w:asciiTheme="minorHAnsi" w:hAnsiTheme="minorHAnsi"/>
      <w:color w:val="0F4761"/>
      <w:kern w:val="2"/>
      <w:szCs w:val="22"/>
      <w14:ligatures w14:val="standardContextual"/>
    </w:rPr>
  </w:style>
  <w:style w:type="paragraph" w:customStyle="1" w:styleId="Heading61">
    <w:name w:val="Heading 61"/>
    <w:basedOn w:val="Normal"/>
    <w:next w:val="Normal"/>
    <w:uiPriority w:val="9"/>
    <w:semiHidden/>
    <w:unhideWhenUsed/>
    <w:qFormat/>
    <w:rsid w:val="004C290B"/>
    <w:pPr>
      <w:keepNext/>
      <w:keepLines/>
      <w:spacing w:before="40" w:after="0"/>
      <w:outlineLvl w:val="5"/>
    </w:pPr>
    <w:rPr>
      <w:rFonts w:asciiTheme="minorHAnsi" w:hAnsiTheme="minorHAnsi"/>
      <w:i/>
      <w:iCs/>
      <w:color w:val="595959"/>
      <w:kern w:val="2"/>
      <w:szCs w:val="22"/>
      <w14:ligatures w14:val="standardContextual"/>
    </w:rPr>
  </w:style>
  <w:style w:type="paragraph" w:customStyle="1" w:styleId="Heading71">
    <w:name w:val="Heading 71"/>
    <w:basedOn w:val="Normal"/>
    <w:next w:val="Normal"/>
    <w:uiPriority w:val="9"/>
    <w:semiHidden/>
    <w:unhideWhenUsed/>
    <w:qFormat/>
    <w:rsid w:val="004C290B"/>
    <w:pPr>
      <w:keepNext/>
      <w:keepLines/>
      <w:spacing w:before="40" w:after="0"/>
      <w:outlineLvl w:val="6"/>
    </w:pPr>
    <w:rPr>
      <w:rFonts w:asciiTheme="minorHAnsi" w:hAnsiTheme="minorHAnsi"/>
      <w:color w:val="595959"/>
      <w:kern w:val="2"/>
      <w:szCs w:val="22"/>
      <w14:ligatures w14:val="standardContextual"/>
    </w:rPr>
  </w:style>
  <w:style w:type="paragraph" w:customStyle="1" w:styleId="Heading81">
    <w:name w:val="Heading 81"/>
    <w:basedOn w:val="Normal"/>
    <w:next w:val="Normal"/>
    <w:uiPriority w:val="9"/>
    <w:semiHidden/>
    <w:unhideWhenUsed/>
    <w:qFormat/>
    <w:rsid w:val="004C290B"/>
    <w:pPr>
      <w:keepNext/>
      <w:keepLines/>
      <w:spacing w:after="0"/>
      <w:outlineLvl w:val="7"/>
    </w:pPr>
    <w:rPr>
      <w:rFonts w:asciiTheme="minorHAnsi" w:hAnsiTheme="minorHAnsi"/>
      <w:i/>
      <w:iCs/>
      <w:color w:val="272727"/>
      <w:kern w:val="2"/>
      <w:szCs w:val="22"/>
      <w14:ligatures w14:val="standardContextual"/>
    </w:rPr>
  </w:style>
  <w:style w:type="paragraph" w:customStyle="1" w:styleId="Heading91">
    <w:name w:val="Heading 91"/>
    <w:basedOn w:val="Normal"/>
    <w:next w:val="Normal"/>
    <w:uiPriority w:val="9"/>
    <w:semiHidden/>
    <w:unhideWhenUsed/>
    <w:qFormat/>
    <w:rsid w:val="004C290B"/>
    <w:pPr>
      <w:keepNext/>
      <w:keepLines/>
      <w:spacing w:after="0"/>
      <w:outlineLvl w:val="8"/>
    </w:pPr>
    <w:rPr>
      <w:rFonts w:asciiTheme="minorHAnsi" w:hAnsiTheme="minorHAnsi"/>
      <w:color w:val="272727"/>
      <w:kern w:val="2"/>
      <w:szCs w:val="22"/>
      <w14:ligatures w14:val="standardContextual"/>
    </w:rPr>
  </w:style>
  <w:style w:type="numbering" w:customStyle="1" w:styleId="NoList118">
    <w:name w:val="No List118"/>
    <w:next w:val="NoList"/>
    <w:semiHidden/>
    <w:unhideWhenUsed/>
    <w:rsid w:val="004C290B"/>
  </w:style>
  <w:style w:type="paragraph" w:customStyle="1" w:styleId="Title1">
    <w:name w:val="Title1"/>
    <w:basedOn w:val="Normal"/>
    <w:next w:val="Normal"/>
    <w:uiPriority w:val="10"/>
    <w:qFormat/>
    <w:rsid w:val="004C290B"/>
    <w:pPr>
      <w:spacing w:after="80"/>
      <w:contextualSpacing/>
    </w:pPr>
    <w:rPr>
      <w:rFonts w:ascii="Aptos Display" w:hAnsi="Aptos Display"/>
      <w:spacing w:val="-10"/>
      <w:kern w:val="28"/>
      <w:sz w:val="56"/>
      <w:szCs w:val="56"/>
      <w14:ligatures w14:val="standardContextual"/>
    </w:rPr>
  </w:style>
  <w:style w:type="paragraph" w:customStyle="1" w:styleId="Potpistabela1">
    <w:name w:val="_Potpis tabela1"/>
    <w:basedOn w:val="Normal"/>
    <w:next w:val="Normal"/>
    <w:unhideWhenUsed/>
    <w:qFormat/>
    <w:rsid w:val="004C290B"/>
    <w:pPr>
      <w:spacing w:after="60"/>
    </w:pPr>
    <w:rPr>
      <w:i/>
      <w:iCs/>
      <w:color w:val="747474"/>
      <w:sz w:val="20"/>
      <w:szCs w:val="18"/>
    </w:rPr>
  </w:style>
  <w:style w:type="table" w:customStyle="1" w:styleId="MediumGrid2-Accent622">
    <w:name w:val="Medium Grid 2 - Accent 622"/>
    <w:basedOn w:val="TableNormal"/>
    <w:next w:val="MediumGrid2-Accent6"/>
    <w:uiPriority w:val="68"/>
    <w:unhideWhenUsed/>
    <w:rsid w:val="004C290B"/>
    <w:pPr>
      <w:spacing w:after="0"/>
      <w:jc w:val="left"/>
    </w:pPr>
    <w:rPr>
      <w:rFonts w:ascii="Aptos Display" w:eastAsia="Times New Roman" w:hAnsi="Aptos Display" w:cs="Times New Roman"/>
      <w:color w:val="000000"/>
      <w:kern w:val="2"/>
      <w:sz w:val="22"/>
      <w:szCs w:val="22"/>
      <w:lang w:val="en-US" w:eastAsia="en-US"/>
      <w14:ligatures w14:val="standardContextual"/>
    </w:rPr>
    <w:tblPr>
      <w:tblStyleRowBandSize w:val="1"/>
      <w:tblStyleColBandSize w:val="1"/>
      <w:tblBorders>
        <w:top w:val="single" w:sz="8" w:space="0" w:color="4EA72E"/>
        <w:left w:val="single" w:sz="8" w:space="0" w:color="4EA72E"/>
        <w:bottom w:val="single" w:sz="8" w:space="0" w:color="4EA72E"/>
        <w:right w:val="single" w:sz="8" w:space="0" w:color="4EA72E"/>
        <w:insideH w:val="single" w:sz="8" w:space="0" w:color="4EA72E"/>
        <w:insideV w:val="single" w:sz="8" w:space="0" w:color="4EA72E"/>
      </w:tblBorders>
    </w:tblPr>
    <w:tcPr>
      <w:shd w:val="clear" w:color="auto" w:fill="D0EFC5"/>
    </w:tcPr>
    <w:tblStylePr w:type="firstRow">
      <w:rPr>
        <w:b/>
        <w:bCs/>
        <w:color w:val="000000"/>
      </w:rPr>
      <w:tblPr/>
      <w:tcPr>
        <w:shd w:val="clear" w:color="auto" w:fill="ECF8E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F2D0"/>
      </w:tcPr>
    </w:tblStylePr>
    <w:tblStylePr w:type="band1Vert">
      <w:tblPr/>
      <w:tcPr>
        <w:shd w:val="clear" w:color="auto" w:fill="A0DF8A"/>
      </w:tcPr>
    </w:tblStylePr>
    <w:tblStylePr w:type="band1Horz">
      <w:tblPr/>
      <w:tcPr>
        <w:tcBorders>
          <w:insideH w:val="single" w:sz="6" w:space="0" w:color="4EA72E"/>
          <w:insideV w:val="single" w:sz="6" w:space="0" w:color="4EA72E"/>
        </w:tcBorders>
        <w:shd w:val="clear" w:color="auto" w:fill="A0DF8A"/>
      </w:tcPr>
    </w:tblStylePr>
    <w:tblStylePr w:type="nwCell">
      <w:tblPr/>
      <w:tcPr>
        <w:shd w:val="clear" w:color="auto" w:fill="FFFFFF"/>
      </w:tcPr>
    </w:tblStylePr>
  </w:style>
  <w:style w:type="character" w:customStyle="1" w:styleId="Heading1Char1">
    <w:name w:val="Heading 1 Char1"/>
    <w:basedOn w:val="DefaultParagraphFont"/>
    <w:uiPriority w:val="9"/>
    <w:rsid w:val="004C290B"/>
    <w:rPr>
      <w:rFonts w:asciiTheme="majorHAnsi" w:eastAsiaTheme="majorEastAsia" w:hAnsiTheme="majorHAnsi" w:cstheme="majorBidi"/>
      <w:noProof/>
      <w:color w:val="2E74B5" w:themeColor="accent1" w:themeShade="BF"/>
      <w:sz w:val="32"/>
      <w:szCs w:val="32"/>
      <w:lang w:val="sr-Cyrl-RS"/>
    </w:rPr>
  </w:style>
  <w:style w:type="character" w:customStyle="1" w:styleId="Heading3Char1">
    <w:name w:val="Heading 3 Char1"/>
    <w:basedOn w:val="DefaultParagraphFont"/>
    <w:uiPriority w:val="9"/>
    <w:semiHidden/>
    <w:rsid w:val="004C290B"/>
    <w:rPr>
      <w:rFonts w:asciiTheme="majorHAnsi" w:eastAsiaTheme="majorEastAsia" w:hAnsiTheme="majorHAnsi" w:cstheme="majorBidi"/>
      <w:noProof/>
      <w:color w:val="1F4D78" w:themeColor="accent1" w:themeShade="7F"/>
      <w:sz w:val="24"/>
      <w:szCs w:val="24"/>
      <w:lang w:val="sr-Cyrl-RS"/>
    </w:rPr>
  </w:style>
  <w:style w:type="character" w:customStyle="1" w:styleId="Heading4Char1">
    <w:name w:val="Heading 4 Char1"/>
    <w:basedOn w:val="DefaultParagraphFont"/>
    <w:uiPriority w:val="9"/>
    <w:semiHidden/>
    <w:rsid w:val="004C290B"/>
    <w:rPr>
      <w:rFonts w:asciiTheme="majorHAnsi" w:eastAsiaTheme="majorEastAsia" w:hAnsiTheme="majorHAnsi" w:cstheme="majorBidi"/>
      <w:i/>
      <w:iCs/>
      <w:noProof/>
      <w:color w:val="2E74B5" w:themeColor="accent1" w:themeShade="BF"/>
      <w:lang w:val="sr-Cyrl-RS"/>
    </w:rPr>
  </w:style>
  <w:style w:type="character" w:customStyle="1" w:styleId="Heading5Char1">
    <w:name w:val="Heading 5 Char1"/>
    <w:basedOn w:val="DefaultParagraphFont"/>
    <w:uiPriority w:val="9"/>
    <w:semiHidden/>
    <w:rsid w:val="004C290B"/>
    <w:rPr>
      <w:rFonts w:asciiTheme="majorHAnsi" w:eastAsiaTheme="majorEastAsia" w:hAnsiTheme="majorHAnsi" w:cstheme="majorBidi"/>
      <w:noProof/>
      <w:color w:val="2E74B5" w:themeColor="accent1" w:themeShade="BF"/>
      <w:lang w:val="sr-Cyrl-RS"/>
    </w:rPr>
  </w:style>
  <w:style w:type="character" w:customStyle="1" w:styleId="Heading6Char1">
    <w:name w:val="Heading 6 Char1"/>
    <w:basedOn w:val="DefaultParagraphFont"/>
    <w:uiPriority w:val="9"/>
    <w:semiHidden/>
    <w:rsid w:val="004C290B"/>
    <w:rPr>
      <w:rFonts w:asciiTheme="majorHAnsi" w:eastAsiaTheme="majorEastAsia" w:hAnsiTheme="majorHAnsi" w:cstheme="majorBidi"/>
      <w:noProof/>
      <w:color w:val="1F4D78" w:themeColor="accent1" w:themeShade="7F"/>
      <w:lang w:val="sr-Cyrl-RS"/>
    </w:rPr>
  </w:style>
  <w:style w:type="character" w:customStyle="1" w:styleId="Heading7Char1">
    <w:name w:val="Heading 7 Char1"/>
    <w:basedOn w:val="DefaultParagraphFont"/>
    <w:uiPriority w:val="9"/>
    <w:semiHidden/>
    <w:rsid w:val="004C290B"/>
    <w:rPr>
      <w:rFonts w:asciiTheme="majorHAnsi" w:eastAsiaTheme="majorEastAsia" w:hAnsiTheme="majorHAnsi" w:cstheme="majorBidi"/>
      <w:i/>
      <w:iCs/>
      <w:noProof/>
      <w:color w:val="1F4D78" w:themeColor="accent1" w:themeShade="7F"/>
      <w:lang w:val="sr-Cyrl-RS"/>
    </w:rPr>
  </w:style>
  <w:style w:type="character" w:customStyle="1" w:styleId="Heading8Char1">
    <w:name w:val="Heading 8 Char1"/>
    <w:basedOn w:val="DefaultParagraphFont"/>
    <w:uiPriority w:val="9"/>
    <w:semiHidden/>
    <w:rsid w:val="004C290B"/>
    <w:rPr>
      <w:rFonts w:asciiTheme="majorHAnsi" w:eastAsiaTheme="majorEastAsia" w:hAnsiTheme="majorHAnsi" w:cstheme="majorBidi"/>
      <w:noProof/>
      <w:color w:val="272727" w:themeColor="text1" w:themeTint="D8"/>
      <w:sz w:val="21"/>
      <w:szCs w:val="21"/>
      <w:lang w:val="sr-Cyrl-RS"/>
    </w:rPr>
  </w:style>
  <w:style w:type="character" w:customStyle="1" w:styleId="Heading9Char1">
    <w:name w:val="Heading 9 Char1"/>
    <w:basedOn w:val="DefaultParagraphFont"/>
    <w:uiPriority w:val="9"/>
    <w:semiHidden/>
    <w:rsid w:val="004C290B"/>
    <w:rPr>
      <w:rFonts w:asciiTheme="majorHAnsi" w:eastAsiaTheme="majorEastAsia" w:hAnsiTheme="majorHAnsi" w:cstheme="majorBidi"/>
      <w:i/>
      <w:iCs/>
      <w:noProof/>
      <w:color w:val="272727" w:themeColor="text1" w:themeTint="D8"/>
      <w:sz w:val="21"/>
      <w:szCs w:val="21"/>
      <w:lang w:val="sr-Cyrl-RS"/>
    </w:rPr>
  </w:style>
  <w:style w:type="character" w:customStyle="1" w:styleId="TitleChar1">
    <w:name w:val="Title Char1"/>
    <w:basedOn w:val="DefaultParagraphFont"/>
    <w:uiPriority w:val="10"/>
    <w:rsid w:val="004C290B"/>
    <w:rPr>
      <w:rFonts w:asciiTheme="majorHAnsi" w:eastAsiaTheme="majorEastAsia" w:hAnsiTheme="majorHAnsi" w:cstheme="majorBidi"/>
      <w:noProof/>
      <w:spacing w:val="-10"/>
      <w:kern w:val="28"/>
      <w:sz w:val="56"/>
      <w:szCs w:val="56"/>
      <w:lang w:val="sr-Cyrl-RS"/>
    </w:rPr>
  </w:style>
  <w:style w:type="table" w:customStyle="1" w:styleId="TableGrid114">
    <w:name w:val="Table Grid114"/>
    <w:basedOn w:val="TableNormal"/>
    <w:next w:val="TableGrid"/>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7">
    <w:name w:val="List Table 3 - Accent 617"/>
    <w:basedOn w:val="TableNormal"/>
    <w:uiPriority w:val="48"/>
    <w:rsid w:val="004C290B"/>
    <w:pPr>
      <w:spacing w:after="0"/>
      <w:jc w:val="left"/>
    </w:p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7">
    <w:name w:val="Grid Table 1 Light - Accent 617"/>
    <w:basedOn w:val="TableNormal"/>
    <w:uiPriority w:val="46"/>
    <w:rsid w:val="004C290B"/>
    <w:pPr>
      <w:spacing w:after="0"/>
      <w:jc w:val="left"/>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7">
    <w:name w:val="Grid Table 2 - Accent 617"/>
    <w:basedOn w:val="TableNormal"/>
    <w:uiPriority w:val="47"/>
    <w:rsid w:val="004C290B"/>
    <w:pPr>
      <w:spacing w:after="0"/>
      <w:jc w:val="left"/>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7">
    <w:name w:val="Grid Table 4 - Accent 617"/>
    <w:basedOn w:val="TableNormal"/>
    <w:uiPriority w:val="49"/>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7">
    <w:name w:val="Grid Table 6 Colorful - Accent 617"/>
    <w:basedOn w:val="TableNormal"/>
    <w:uiPriority w:val="51"/>
    <w:rsid w:val="004C290B"/>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7">
    <w:name w:val="List Table 7 Colorful - Accent 617"/>
    <w:basedOn w:val="TableNormal"/>
    <w:uiPriority w:val="52"/>
    <w:rsid w:val="004C290B"/>
    <w:pPr>
      <w:spacing w:after="0"/>
      <w:jc w:val="left"/>
    </w:pPr>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7">
    <w:name w:val="List Table 6 Colorful - Accent 617"/>
    <w:basedOn w:val="TableNormal"/>
    <w:uiPriority w:val="51"/>
    <w:rsid w:val="004C290B"/>
    <w:pPr>
      <w:spacing w:after="0"/>
      <w:jc w:val="left"/>
    </w:pPr>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7">
    <w:name w:val="List Table 5 Dark - Accent 617"/>
    <w:basedOn w:val="TableNormal"/>
    <w:uiPriority w:val="50"/>
    <w:rsid w:val="004C290B"/>
    <w:pPr>
      <w:spacing w:after="0"/>
      <w:jc w:val="left"/>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7">
    <w:name w:val="List Table 4 - Accent 617"/>
    <w:basedOn w:val="TableNormal"/>
    <w:uiPriority w:val="49"/>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7">
    <w:name w:val="Grid Table 7 Colorful - Accent 617"/>
    <w:basedOn w:val="TableNormal"/>
    <w:uiPriority w:val="52"/>
    <w:rsid w:val="004C290B"/>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7">
    <w:name w:val="Grid Table 5 Dark - Accent 617"/>
    <w:basedOn w:val="TableNormal"/>
    <w:uiPriority w:val="50"/>
    <w:rsid w:val="004C290B"/>
    <w:pPr>
      <w:spacing w:after="0"/>
      <w:jc w:val="left"/>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7">
    <w:name w:val="Medium Grid 27"/>
    <w:basedOn w:val="TableNormal"/>
    <w:next w:val="MediumGrid2"/>
    <w:uiPriority w:val="68"/>
    <w:rsid w:val="004C290B"/>
    <w:pPr>
      <w:spacing w:after="0"/>
      <w:jc w:val="left"/>
    </w:pPr>
    <w:rPr>
      <w:rFonts w:ascii="Calibri Light" w:eastAsia="Times New Roman" w:hAnsi="Calibri Light"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TableGrid115">
    <w:name w:val="Table Grid115"/>
    <w:basedOn w:val="TableNormal"/>
    <w:next w:val="TableGrid"/>
    <w:rsid w:val="004C290B"/>
    <w:pPr>
      <w:widowControl w:val="0"/>
      <w:spacing w:after="0"/>
      <w:jc w:val="lef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517">
    <w:name w:val="List Table 6 Colorful - Accent 517"/>
    <w:basedOn w:val="TableNormal"/>
    <w:uiPriority w:val="51"/>
    <w:rsid w:val="004C290B"/>
    <w:pPr>
      <w:spacing w:after="0"/>
      <w:jc w:val="left"/>
    </w:pPr>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7">
    <w:name w:val="List Table 4 - Accent 627"/>
    <w:basedOn w:val="TableNormal"/>
    <w:uiPriority w:val="49"/>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7">
    <w:name w:val="List Table 6 Colorful - Accent 117"/>
    <w:basedOn w:val="TableNormal"/>
    <w:uiPriority w:val="51"/>
    <w:rsid w:val="004C290B"/>
    <w:pPr>
      <w:spacing w:after="0"/>
      <w:jc w:val="left"/>
    </w:pPr>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7">
    <w:name w:val="List Table 3 - Accent 627"/>
    <w:basedOn w:val="TableNormal"/>
    <w:uiPriority w:val="48"/>
    <w:rsid w:val="004C290B"/>
    <w:pPr>
      <w:spacing w:after="0"/>
      <w:jc w:val="left"/>
    </w:p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7">
    <w:name w:val="Grid Table 1 Light - Accent 627"/>
    <w:basedOn w:val="TableNormal"/>
    <w:uiPriority w:val="46"/>
    <w:rsid w:val="004C290B"/>
    <w:pPr>
      <w:spacing w:after="0"/>
      <w:jc w:val="left"/>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7">
    <w:name w:val="Grid Table 2 - Accent 627"/>
    <w:basedOn w:val="TableNormal"/>
    <w:uiPriority w:val="47"/>
    <w:rsid w:val="004C290B"/>
    <w:pPr>
      <w:spacing w:after="0"/>
      <w:jc w:val="left"/>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7">
    <w:name w:val="Grid Table 4 - Accent 627"/>
    <w:basedOn w:val="TableNormal"/>
    <w:uiPriority w:val="49"/>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7">
    <w:name w:val="Grid Table 6 Colorful - Accent 627"/>
    <w:basedOn w:val="TableNormal"/>
    <w:uiPriority w:val="51"/>
    <w:rsid w:val="004C290B"/>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7">
    <w:name w:val="List Table 7 Colorful - Accent 627"/>
    <w:basedOn w:val="TableNormal"/>
    <w:uiPriority w:val="52"/>
    <w:rsid w:val="004C290B"/>
    <w:pPr>
      <w:spacing w:after="0"/>
      <w:jc w:val="left"/>
    </w:pPr>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7">
    <w:name w:val="List Table 6 Colorful - Accent 627"/>
    <w:basedOn w:val="TableNormal"/>
    <w:uiPriority w:val="51"/>
    <w:rsid w:val="004C290B"/>
    <w:pPr>
      <w:spacing w:after="0"/>
      <w:jc w:val="left"/>
    </w:pPr>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7">
    <w:name w:val="List Table 5 Dark - Accent 627"/>
    <w:basedOn w:val="TableNormal"/>
    <w:uiPriority w:val="50"/>
    <w:rsid w:val="004C290B"/>
    <w:pPr>
      <w:spacing w:after="0"/>
      <w:jc w:val="left"/>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7">
    <w:name w:val="List Table 4 - Accent 637"/>
    <w:basedOn w:val="TableNormal"/>
    <w:uiPriority w:val="49"/>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7">
    <w:name w:val="Grid Table 7 Colorful - Accent 627"/>
    <w:basedOn w:val="TableNormal"/>
    <w:uiPriority w:val="52"/>
    <w:rsid w:val="004C290B"/>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7">
    <w:name w:val="Grid Table 5 Dark - Accent 627"/>
    <w:basedOn w:val="TableNormal"/>
    <w:uiPriority w:val="50"/>
    <w:rsid w:val="004C290B"/>
    <w:pPr>
      <w:spacing w:after="0"/>
      <w:jc w:val="left"/>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9">
    <w:name w:val="No List29"/>
    <w:next w:val="NoList"/>
    <w:uiPriority w:val="99"/>
    <w:semiHidden/>
    <w:unhideWhenUsed/>
    <w:rsid w:val="004C290B"/>
  </w:style>
  <w:style w:type="numbering" w:customStyle="1" w:styleId="NoList119">
    <w:name w:val="No List119"/>
    <w:next w:val="NoList"/>
    <w:semiHidden/>
    <w:unhideWhenUsed/>
    <w:rsid w:val="004C290B"/>
  </w:style>
  <w:style w:type="table" w:customStyle="1" w:styleId="TableGrid210">
    <w:name w:val="Table Grid210"/>
    <w:basedOn w:val="TableNormal"/>
    <w:next w:val="TableGrid"/>
    <w:uiPriority w:val="59"/>
    <w:rsid w:val="004C290B"/>
    <w:pPr>
      <w:widowControl w:val="0"/>
      <w:spacing w:after="0"/>
      <w:jc w:val="lef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59"/>
    <w:rsid w:val="004C290B"/>
    <w:pPr>
      <w:spacing w:after="0"/>
      <w:jc w:val="left"/>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uiPriority w:val="39"/>
    <w:rsid w:val="004C290B"/>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7">
    <w:name w:val="List Table 1 Light17"/>
    <w:basedOn w:val="TableNormal"/>
    <w:uiPriority w:val="46"/>
    <w:rsid w:val="004C290B"/>
    <w:pPr>
      <w:spacing w:after="0"/>
      <w:jc w:val="left"/>
    </w:p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7">
    <w:name w:val="Grid Table 3 - Accent 617"/>
    <w:basedOn w:val="TableNormal"/>
    <w:uiPriority w:val="48"/>
    <w:rsid w:val="004C290B"/>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7">
    <w:name w:val="Grid Table 7 Colorful - Accent 637"/>
    <w:basedOn w:val="TableNormal"/>
    <w:uiPriority w:val="52"/>
    <w:rsid w:val="004C290B"/>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7">
    <w:name w:val="Style17"/>
    <w:uiPriority w:val="99"/>
    <w:rsid w:val="004C290B"/>
  </w:style>
  <w:style w:type="numbering" w:customStyle="1" w:styleId="Style27">
    <w:name w:val="Style27"/>
    <w:uiPriority w:val="99"/>
    <w:rsid w:val="004C290B"/>
  </w:style>
  <w:style w:type="numbering" w:customStyle="1" w:styleId="Style37">
    <w:name w:val="Style37"/>
    <w:uiPriority w:val="99"/>
    <w:rsid w:val="004C290B"/>
  </w:style>
  <w:style w:type="numbering" w:customStyle="1" w:styleId="Style47">
    <w:name w:val="Style47"/>
    <w:uiPriority w:val="99"/>
    <w:rsid w:val="004C290B"/>
  </w:style>
  <w:style w:type="table" w:customStyle="1" w:styleId="ListTable1Light-Accent623">
    <w:name w:val="List Table 1 Light - Accent 623"/>
    <w:basedOn w:val="TableNormal"/>
    <w:uiPriority w:val="46"/>
    <w:rsid w:val="004C290B"/>
    <w:pPr>
      <w:spacing w:after="0"/>
      <w:jc w:val="left"/>
    </w:pPr>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31">
    <w:name w:val="Medium Grid 2 - Accent 631"/>
    <w:basedOn w:val="TableNormal"/>
    <w:next w:val="MediumGrid2-Accent6"/>
    <w:uiPriority w:val="68"/>
    <w:rsid w:val="004C290B"/>
    <w:pPr>
      <w:spacing w:after="0"/>
      <w:jc w:val="left"/>
    </w:pPr>
    <w:rPr>
      <w:rFonts w:ascii="Calibri Light" w:eastAsia="Times New Roman" w:hAnsi="Calibri Light" w:cs="Times New Roman"/>
      <w:color w:val="000000"/>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stTable1Light-Accent6211">
    <w:name w:val="List Table 1 Light - Accent 6211"/>
    <w:basedOn w:val="TableNormal"/>
    <w:uiPriority w:val="46"/>
    <w:rsid w:val="004C290B"/>
    <w:pPr>
      <w:spacing w:after="0"/>
      <w:jc w:val="left"/>
    </w:pPr>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3112">
    <w:name w:val="Medium Grid 2 - Accent 3112"/>
    <w:basedOn w:val="TableNormal"/>
    <w:next w:val="MediumGrid2-Accent3"/>
    <w:uiPriority w:val="68"/>
    <w:rsid w:val="004C290B"/>
    <w:pPr>
      <w:spacing w:after="0"/>
      <w:jc w:val="left"/>
    </w:pPr>
    <w:rPr>
      <w:rFonts w:ascii="Cambria" w:eastAsia="Times New Roman" w:hAnsi="Cambria"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34">
    <w:name w:val="Medium Grid 2 - Accent 34"/>
    <w:basedOn w:val="TableNormal"/>
    <w:next w:val="MediumGrid2-Accent3"/>
    <w:uiPriority w:val="68"/>
    <w:rsid w:val="004C290B"/>
    <w:pPr>
      <w:spacing w:after="0"/>
      <w:jc w:val="left"/>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numbering" w:customStyle="1" w:styleId="NoList34">
    <w:name w:val="No List34"/>
    <w:next w:val="NoList"/>
    <w:uiPriority w:val="99"/>
    <w:semiHidden/>
    <w:unhideWhenUsed/>
    <w:rsid w:val="004C290B"/>
  </w:style>
  <w:style w:type="table" w:customStyle="1" w:styleId="MediumGrid2-Accent641">
    <w:name w:val="Medium Grid 2 - Accent 641"/>
    <w:basedOn w:val="TableNormal"/>
    <w:next w:val="MediumGrid2-Accent6"/>
    <w:uiPriority w:val="68"/>
    <w:unhideWhenUsed/>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133">
    <w:name w:val="Table Grid133"/>
    <w:basedOn w:val="TableNormal"/>
    <w:next w:val="TableGrid"/>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3">
    <w:name w:val="List Table 3 - Accent 6113"/>
    <w:basedOn w:val="TableNormal"/>
    <w:uiPriority w:val="48"/>
    <w:rsid w:val="004C290B"/>
    <w:pPr>
      <w:spacing w:after="0"/>
      <w:jc w:val="left"/>
    </w:pPr>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3">
    <w:name w:val="Grid Table 1 Light - Accent 6113"/>
    <w:basedOn w:val="TableNormal"/>
    <w:uiPriority w:val="46"/>
    <w:rsid w:val="004C290B"/>
    <w:pPr>
      <w:spacing w:after="0"/>
      <w:jc w:val="left"/>
    </w:pPr>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3">
    <w:name w:val="Grid Table 2 - Accent 6113"/>
    <w:basedOn w:val="TableNormal"/>
    <w:uiPriority w:val="47"/>
    <w:rsid w:val="004C290B"/>
    <w:pPr>
      <w:spacing w:after="0"/>
      <w:jc w:val="left"/>
    </w:pPr>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3">
    <w:name w:val="Grid Table 4 - Accent 6113"/>
    <w:basedOn w:val="TableNormal"/>
    <w:uiPriority w:val="49"/>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3">
    <w:name w:val="Grid Table 6 Colorful - Accent 6113"/>
    <w:basedOn w:val="TableNormal"/>
    <w:uiPriority w:val="51"/>
    <w:rsid w:val="004C290B"/>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3">
    <w:name w:val="List Table 7 Colorful - Accent 6113"/>
    <w:basedOn w:val="TableNormal"/>
    <w:uiPriority w:val="52"/>
    <w:rsid w:val="004C290B"/>
    <w:pPr>
      <w:spacing w:after="0"/>
      <w:jc w:val="left"/>
    </w:pPr>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3">
    <w:name w:val="List Table 6 Colorful - Accent 6113"/>
    <w:basedOn w:val="TableNormal"/>
    <w:uiPriority w:val="51"/>
    <w:rsid w:val="004C290B"/>
    <w:pPr>
      <w:spacing w:after="0"/>
      <w:jc w:val="left"/>
    </w:pPr>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3">
    <w:name w:val="List Table 5 Dark - Accent 6113"/>
    <w:basedOn w:val="TableNormal"/>
    <w:uiPriority w:val="50"/>
    <w:rsid w:val="004C290B"/>
    <w:pPr>
      <w:spacing w:after="0"/>
      <w:jc w:val="left"/>
    </w:pPr>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3">
    <w:name w:val="List Table 4 - Accent 6113"/>
    <w:basedOn w:val="TableNormal"/>
    <w:uiPriority w:val="49"/>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3">
    <w:name w:val="Grid Table 7 Colorful - Accent 6113"/>
    <w:basedOn w:val="TableNormal"/>
    <w:uiPriority w:val="52"/>
    <w:rsid w:val="004C290B"/>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3">
    <w:name w:val="Grid Table 5 Dark - Accent 6113"/>
    <w:basedOn w:val="TableNormal"/>
    <w:uiPriority w:val="50"/>
    <w:rsid w:val="004C290B"/>
    <w:pPr>
      <w:spacing w:after="0"/>
      <w:jc w:val="left"/>
    </w:pPr>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3">
    <w:name w:val="Medium Grid 213"/>
    <w:basedOn w:val="TableNormal"/>
    <w:next w:val="MediumGrid2"/>
    <w:uiPriority w:val="68"/>
    <w:rsid w:val="004C290B"/>
    <w:pPr>
      <w:spacing w:after="0"/>
      <w:jc w:val="left"/>
    </w:pPr>
    <w:rPr>
      <w:rFonts w:ascii="Calibri Light" w:eastAsia="Times New Roman" w:hAnsi="Calibri Light" w:cs="Times New Roman"/>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3">
    <w:name w:val="No List123"/>
    <w:next w:val="NoList"/>
    <w:semiHidden/>
    <w:rsid w:val="004C290B"/>
  </w:style>
  <w:style w:type="table" w:customStyle="1" w:styleId="ListTable6Colorful-Accent5113">
    <w:name w:val="List Table 6 Colorful - Accent 5113"/>
    <w:basedOn w:val="TableNormal"/>
    <w:uiPriority w:val="51"/>
    <w:rsid w:val="004C290B"/>
    <w:pPr>
      <w:spacing w:after="0"/>
      <w:jc w:val="left"/>
    </w:pPr>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3">
    <w:name w:val="List Table 4 - Accent 6213"/>
    <w:basedOn w:val="TableNormal"/>
    <w:uiPriority w:val="49"/>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3">
    <w:name w:val="List Table 6 Colorful - Accent 1113"/>
    <w:basedOn w:val="TableNormal"/>
    <w:uiPriority w:val="51"/>
    <w:rsid w:val="004C290B"/>
    <w:pPr>
      <w:spacing w:after="0"/>
      <w:jc w:val="left"/>
    </w:pPr>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3">
    <w:name w:val="List Table 3 - Accent 6213"/>
    <w:basedOn w:val="TableNormal"/>
    <w:uiPriority w:val="48"/>
    <w:rsid w:val="004C290B"/>
    <w:pPr>
      <w:spacing w:after="0"/>
      <w:jc w:val="left"/>
    </w:pPr>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3">
    <w:name w:val="Grid Table 1 Light - Accent 6213"/>
    <w:basedOn w:val="TableNormal"/>
    <w:uiPriority w:val="46"/>
    <w:rsid w:val="004C290B"/>
    <w:pPr>
      <w:spacing w:after="0"/>
      <w:jc w:val="left"/>
    </w:pPr>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3">
    <w:name w:val="Grid Table 2 - Accent 6213"/>
    <w:basedOn w:val="TableNormal"/>
    <w:uiPriority w:val="47"/>
    <w:rsid w:val="004C290B"/>
    <w:pPr>
      <w:spacing w:after="0"/>
      <w:jc w:val="left"/>
    </w:pPr>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3">
    <w:name w:val="Grid Table 4 - Accent 6213"/>
    <w:basedOn w:val="TableNormal"/>
    <w:uiPriority w:val="49"/>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3">
    <w:name w:val="Grid Table 6 Colorful - Accent 6213"/>
    <w:basedOn w:val="TableNormal"/>
    <w:uiPriority w:val="51"/>
    <w:rsid w:val="004C290B"/>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3">
    <w:name w:val="List Table 7 Colorful - Accent 6213"/>
    <w:basedOn w:val="TableNormal"/>
    <w:uiPriority w:val="52"/>
    <w:rsid w:val="004C290B"/>
    <w:pPr>
      <w:spacing w:after="0"/>
      <w:jc w:val="left"/>
    </w:pPr>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7">
    <w:name w:val="List Table 6 Colorful - Accent 6217"/>
    <w:basedOn w:val="TableNormal"/>
    <w:uiPriority w:val="51"/>
    <w:rsid w:val="004C290B"/>
    <w:pPr>
      <w:spacing w:after="0"/>
      <w:jc w:val="left"/>
    </w:pPr>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3">
    <w:name w:val="List Table 5 Dark - Accent 6213"/>
    <w:basedOn w:val="TableNormal"/>
    <w:uiPriority w:val="50"/>
    <w:rsid w:val="004C290B"/>
    <w:pPr>
      <w:spacing w:after="0"/>
      <w:jc w:val="left"/>
    </w:pPr>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3">
    <w:name w:val="List Table 4 - Accent 6313"/>
    <w:basedOn w:val="TableNormal"/>
    <w:uiPriority w:val="49"/>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3">
    <w:name w:val="Grid Table 7 Colorful - Accent 6213"/>
    <w:basedOn w:val="TableNormal"/>
    <w:uiPriority w:val="52"/>
    <w:rsid w:val="004C290B"/>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3">
    <w:name w:val="Grid Table 5 Dark - Accent 6213"/>
    <w:basedOn w:val="TableNormal"/>
    <w:uiPriority w:val="50"/>
    <w:rsid w:val="004C290B"/>
    <w:pPr>
      <w:spacing w:after="0"/>
      <w:jc w:val="left"/>
    </w:pPr>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3">
    <w:name w:val="No List213"/>
    <w:next w:val="NoList"/>
    <w:uiPriority w:val="99"/>
    <w:semiHidden/>
    <w:unhideWhenUsed/>
    <w:rsid w:val="004C290B"/>
  </w:style>
  <w:style w:type="numbering" w:customStyle="1" w:styleId="NoList1116">
    <w:name w:val="No List1116"/>
    <w:next w:val="NoList"/>
    <w:semiHidden/>
    <w:unhideWhenUsed/>
    <w:rsid w:val="004C290B"/>
  </w:style>
  <w:style w:type="table" w:customStyle="1" w:styleId="TableGrid1213">
    <w:name w:val="Table Grid1213"/>
    <w:basedOn w:val="TableNormal"/>
    <w:next w:val="TableGrid"/>
    <w:uiPriority w:val="59"/>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3">
    <w:name w:val="List Table 1 Light113"/>
    <w:basedOn w:val="TableNormal"/>
    <w:uiPriority w:val="46"/>
    <w:rsid w:val="004C290B"/>
    <w:pPr>
      <w:spacing w:after="0"/>
      <w:jc w:val="left"/>
    </w:pPr>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3">
    <w:name w:val="Grid Table 3 - Accent 6113"/>
    <w:basedOn w:val="TableNormal"/>
    <w:uiPriority w:val="48"/>
    <w:rsid w:val="004C290B"/>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3">
    <w:name w:val="Grid Table 7 Colorful - Accent 6313"/>
    <w:basedOn w:val="TableNormal"/>
    <w:uiPriority w:val="52"/>
    <w:rsid w:val="004C290B"/>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3">
    <w:name w:val="Style113"/>
    <w:uiPriority w:val="99"/>
    <w:rsid w:val="004C290B"/>
  </w:style>
  <w:style w:type="numbering" w:customStyle="1" w:styleId="Style213">
    <w:name w:val="Style213"/>
    <w:uiPriority w:val="99"/>
    <w:rsid w:val="004C290B"/>
  </w:style>
  <w:style w:type="numbering" w:customStyle="1" w:styleId="Style314">
    <w:name w:val="Style314"/>
    <w:uiPriority w:val="99"/>
    <w:rsid w:val="004C290B"/>
  </w:style>
  <w:style w:type="numbering" w:customStyle="1" w:styleId="Style413">
    <w:name w:val="Style413"/>
    <w:uiPriority w:val="99"/>
    <w:rsid w:val="004C290B"/>
  </w:style>
  <w:style w:type="table" w:customStyle="1" w:styleId="MediumGrid2-Accent6111">
    <w:name w:val="Medium Grid 2 - Accent 611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211">
    <w:name w:val="Medium Grid 2 - Accent 621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23">
    <w:name w:val="Medium Grid 2 - Accent 6123"/>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56">
    <w:name w:val="Table Grid56"/>
    <w:basedOn w:val="TableNormal"/>
    <w:next w:val="TableGrid"/>
    <w:uiPriority w:val="59"/>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C290B"/>
  </w:style>
  <w:style w:type="table" w:customStyle="1" w:styleId="MediumGrid2-Accent651">
    <w:name w:val="Medium Grid 2 - Accent 65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133">
    <w:name w:val="No List133"/>
    <w:next w:val="NoList"/>
    <w:semiHidden/>
    <w:unhideWhenUsed/>
    <w:rsid w:val="004C290B"/>
  </w:style>
  <w:style w:type="table" w:customStyle="1" w:styleId="TableGrid141">
    <w:name w:val="Table Grid141"/>
    <w:basedOn w:val="TableNormal"/>
    <w:next w:val="TableGrid"/>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21">
    <w:name w:val="List Table 3 - Accent 6121"/>
    <w:basedOn w:val="TableNormal"/>
    <w:uiPriority w:val="48"/>
    <w:rsid w:val="004C290B"/>
    <w:pPr>
      <w:spacing w:after="0"/>
      <w:jc w:val="left"/>
    </w:pPr>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21">
    <w:name w:val="Grid Table 1 Light - Accent 6121"/>
    <w:basedOn w:val="TableNormal"/>
    <w:uiPriority w:val="46"/>
    <w:rsid w:val="004C290B"/>
    <w:pPr>
      <w:spacing w:after="0"/>
      <w:jc w:val="left"/>
    </w:pPr>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21">
    <w:name w:val="Grid Table 2 - Accent 6121"/>
    <w:basedOn w:val="TableNormal"/>
    <w:uiPriority w:val="47"/>
    <w:rsid w:val="004C290B"/>
    <w:pPr>
      <w:spacing w:after="0"/>
      <w:jc w:val="left"/>
    </w:pPr>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21">
    <w:name w:val="Grid Table 4 - Accent 6121"/>
    <w:basedOn w:val="TableNormal"/>
    <w:uiPriority w:val="49"/>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21">
    <w:name w:val="Grid Table 6 Colorful - Accent 6121"/>
    <w:basedOn w:val="TableNormal"/>
    <w:uiPriority w:val="51"/>
    <w:rsid w:val="004C290B"/>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21">
    <w:name w:val="List Table 7 Colorful - Accent 6121"/>
    <w:basedOn w:val="TableNormal"/>
    <w:uiPriority w:val="52"/>
    <w:rsid w:val="004C290B"/>
    <w:pPr>
      <w:spacing w:after="0"/>
      <w:jc w:val="left"/>
    </w:pPr>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21">
    <w:name w:val="List Table 6 Colorful - Accent 6121"/>
    <w:basedOn w:val="TableNormal"/>
    <w:uiPriority w:val="51"/>
    <w:rsid w:val="004C290B"/>
    <w:pPr>
      <w:spacing w:after="0"/>
      <w:jc w:val="left"/>
    </w:pPr>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21">
    <w:name w:val="List Table 5 Dark - Accent 6121"/>
    <w:basedOn w:val="TableNormal"/>
    <w:uiPriority w:val="50"/>
    <w:rsid w:val="004C290B"/>
    <w:pPr>
      <w:spacing w:after="0"/>
      <w:jc w:val="left"/>
    </w:pPr>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21">
    <w:name w:val="List Table 4 - Accent 6121"/>
    <w:basedOn w:val="TableNormal"/>
    <w:uiPriority w:val="49"/>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21">
    <w:name w:val="Grid Table 7 Colorful - Accent 6121"/>
    <w:basedOn w:val="TableNormal"/>
    <w:uiPriority w:val="52"/>
    <w:rsid w:val="004C290B"/>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21">
    <w:name w:val="Grid Table 5 Dark - Accent 6121"/>
    <w:basedOn w:val="TableNormal"/>
    <w:uiPriority w:val="50"/>
    <w:rsid w:val="004C290B"/>
    <w:pPr>
      <w:spacing w:after="0"/>
      <w:jc w:val="left"/>
    </w:pPr>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11">
    <w:name w:val="Medium Grid 2111"/>
    <w:basedOn w:val="TableNormal"/>
    <w:next w:val="MediumGrid2"/>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123">
    <w:name w:val="No List1123"/>
    <w:next w:val="NoList"/>
    <w:semiHidden/>
    <w:rsid w:val="004C290B"/>
  </w:style>
  <w:style w:type="table" w:customStyle="1" w:styleId="ListTable6Colorful-Accent5121">
    <w:name w:val="List Table 6 Colorful - Accent 5121"/>
    <w:basedOn w:val="TableNormal"/>
    <w:uiPriority w:val="51"/>
    <w:rsid w:val="004C290B"/>
    <w:pPr>
      <w:spacing w:after="0"/>
      <w:jc w:val="left"/>
    </w:pPr>
    <w:rPr>
      <w:rFonts w:cs="Times New Roman"/>
      <w:color w:val="2F5496"/>
      <w:sz w:val="22"/>
      <w:szCs w:val="22"/>
      <w:lang w:val="en-US"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21">
    <w:name w:val="List Table 4 - Accent 6221"/>
    <w:basedOn w:val="TableNormal"/>
    <w:uiPriority w:val="49"/>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21">
    <w:name w:val="List Table 6 Colorful - Accent 1121"/>
    <w:basedOn w:val="TableNormal"/>
    <w:uiPriority w:val="51"/>
    <w:rsid w:val="004C290B"/>
    <w:pPr>
      <w:spacing w:after="0"/>
      <w:jc w:val="left"/>
    </w:pPr>
    <w:rPr>
      <w:rFonts w:cs="Times New Roman"/>
      <w:color w:val="2E74B5"/>
      <w:sz w:val="22"/>
      <w:szCs w:val="22"/>
      <w:lang w:val="en-US"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21">
    <w:name w:val="List Table 3 - Accent 6221"/>
    <w:basedOn w:val="TableNormal"/>
    <w:uiPriority w:val="48"/>
    <w:rsid w:val="004C290B"/>
    <w:pPr>
      <w:spacing w:after="0"/>
      <w:jc w:val="left"/>
    </w:pPr>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21">
    <w:name w:val="Grid Table 1 Light - Accent 6221"/>
    <w:basedOn w:val="TableNormal"/>
    <w:uiPriority w:val="46"/>
    <w:rsid w:val="004C290B"/>
    <w:pPr>
      <w:spacing w:after="0"/>
      <w:jc w:val="left"/>
    </w:pPr>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21">
    <w:name w:val="Grid Table 2 - Accent 6221"/>
    <w:basedOn w:val="TableNormal"/>
    <w:uiPriority w:val="47"/>
    <w:rsid w:val="004C290B"/>
    <w:pPr>
      <w:spacing w:after="0"/>
      <w:jc w:val="left"/>
    </w:pPr>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21">
    <w:name w:val="Grid Table 4 - Accent 6221"/>
    <w:basedOn w:val="TableNormal"/>
    <w:uiPriority w:val="49"/>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21">
    <w:name w:val="Grid Table 6 Colorful - Accent 6221"/>
    <w:basedOn w:val="TableNormal"/>
    <w:uiPriority w:val="51"/>
    <w:rsid w:val="004C290B"/>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21">
    <w:name w:val="List Table 7 Colorful - Accent 6221"/>
    <w:basedOn w:val="TableNormal"/>
    <w:uiPriority w:val="52"/>
    <w:rsid w:val="004C290B"/>
    <w:pPr>
      <w:spacing w:after="0"/>
      <w:jc w:val="left"/>
    </w:pPr>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21">
    <w:name w:val="List Table 6 Colorful - Accent 6221"/>
    <w:basedOn w:val="TableNormal"/>
    <w:uiPriority w:val="51"/>
    <w:rsid w:val="004C290B"/>
    <w:pPr>
      <w:spacing w:after="0"/>
      <w:jc w:val="left"/>
    </w:pPr>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21">
    <w:name w:val="List Table 5 Dark - Accent 6221"/>
    <w:basedOn w:val="TableNormal"/>
    <w:uiPriority w:val="50"/>
    <w:rsid w:val="004C290B"/>
    <w:pPr>
      <w:spacing w:after="0"/>
      <w:jc w:val="left"/>
    </w:pPr>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21">
    <w:name w:val="List Table 4 - Accent 6321"/>
    <w:basedOn w:val="TableNormal"/>
    <w:uiPriority w:val="49"/>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21">
    <w:name w:val="Grid Table 7 Colorful - Accent 6221"/>
    <w:basedOn w:val="TableNormal"/>
    <w:uiPriority w:val="52"/>
    <w:rsid w:val="004C290B"/>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21">
    <w:name w:val="Grid Table 5 Dark - Accent 6221"/>
    <w:basedOn w:val="TableNormal"/>
    <w:uiPriority w:val="50"/>
    <w:rsid w:val="004C290B"/>
    <w:pPr>
      <w:spacing w:after="0"/>
      <w:jc w:val="left"/>
    </w:pPr>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23">
    <w:name w:val="No List223"/>
    <w:next w:val="NoList"/>
    <w:uiPriority w:val="99"/>
    <w:semiHidden/>
    <w:unhideWhenUsed/>
    <w:rsid w:val="004C290B"/>
  </w:style>
  <w:style w:type="numbering" w:customStyle="1" w:styleId="NoList11113">
    <w:name w:val="No List11113"/>
    <w:next w:val="NoList"/>
    <w:semiHidden/>
    <w:unhideWhenUsed/>
    <w:rsid w:val="004C290B"/>
  </w:style>
  <w:style w:type="table" w:customStyle="1" w:styleId="TableGrid2113">
    <w:name w:val="Table Grid2113"/>
    <w:basedOn w:val="TableNormal"/>
    <w:next w:val="TableGrid"/>
    <w:uiPriority w:val="59"/>
    <w:rsid w:val="004C290B"/>
    <w:pPr>
      <w:widowControl w:val="0"/>
      <w:spacing w:after="0"/>
      <w:jc w:val="left"/>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5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21">
    <w:name w:val="List Table 1 Light121"/>
    <w:basedOn w:val="TableNormal"/>
    <w:uiPriority w:val="46"/>
    <w:rsid w:val="004C290B"/>
    <w:pPr>
      <w:spacing w:after="0"/>
      <w:jc w:val="left"/>
    </w:pPr>
    <w:rPr>
      <w:rFonts w:cs="Times New Roman"/>
      <w:sz w:val="22"/>
      <w:szCs w:val="22"/>
      <w:lang w:val="en-US"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21">
    <w:name w:val="Grid Table 3 - Accent 6121"/>
    <w:basedOn w:val="TableNormal"/>
    <w:uiPriority w:val="48"/>
    <w:rsid w:val="004C290B"/>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21">
    <w:name w:val="Grid Table 7 Colorful - Accent 6321"/>
    <w:basedOn w:val="TableNormal"/>
    <w:uiPriority w:val="52"/>
    <w:rsid w:val="004C290B"/>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23">
    <w:name w:val="Style123"/>
    <w:uiPriority w:val="99"/>
    <w:rsid w:val="004C290B"/>
  </w:style>
  <w:style w:type="numbering" w:customStyle="1" w:styleId="Style223">
    <w:name w:val="Style223"/>
    <w:uiPriority w:val="99"/>
    <w:rsid w:val="004C290B"/>
  </w:style>
  <w:style w:type="numbering" w:customStyle="1" w:styleId="Style323">
    <w:name w:val="Style323"/>
    <w:uiPriority w:val="99"/>
    <w:rsid w:val="004C290B"/>
  </w:style>
  <w:style w:type="numbering" w:customStyle="1" w:styleId="Style423">
    <w:name w:val="Style423"/>
    <w:uiPriority w:val="99"/>
    <w:rsid w:val="004C290B"/>
  </w:style>
  <w:style w:type="table" w:customStyle="1" w:styleId="TableGrid61">
    <w:name w:val="Table Grid6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23">
    <w:name w:val="Medium Grid 223"/>
    <w:basedOn w:val="TableNormal"/>
    <w:next w:val="MediumGrid2"/>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TableGrid411">
    <w:name w:val="Table Grid411"/>
    <w:basedOn w:val="TableNormal"/>
    <w:next w:val="TableGrid"/>
    <w:uiPriority w:val="5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61611">
    <w:name w:val="Medium Grid 2 - Accent 6161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21">
    <w:name w:val="Medium Grid 2 - Accent 6162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31">
    <w:name w:val="Medium Grid 2 - Accent 6163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41">
    <w:name w:val="Medium Grid 2 - Accent 61641"/>
    <w:basedOn w:val="TableNormal"/>
    <w:next w:val="MediumGrid2-Accent6"/>
    <w:uiPriority w:val="68"/>
    <w:rsid w:val="004C290B"/>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ghtShading-Accent611">
    <w:name w:val="Light Shading - Accent 611"/>
    <w:basedOn w:val="TableNormal"/>
    <w:next w:val="LightShading-Accent6"/>
    <w:uiPriority w:val="60"/>
    <w:rsid w:val="004C290B"/>
    <w:pPr>
      <w:spacing w:after="0"/>
      <w:jc w:val="left"/>
    </w:pPr>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Shading-Accent64">
    <w:name w:val="Light Shading - Accent 64"/>
    <w:basedOn w:val="TableNormal"/>
    <w:next w:val="LightShading-Accent6"/>
    <w:uiPriority w:val="60"/>
    <w:rsid w:val="004C290B"/>
    <w:pPr>
      <w:spacing w:after="0"/>
      <w:jc w:val="left"/>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TableGrid71">
    <w:name w:val="Table Grid7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6241">
    <w:name w:val="List Table 1 Light - Accent 6241"/>
    <w:basedOn w:val="TableNormal"/>
    <w:uiPriority w:val="46"/>
    <w:rsid w:val="004C290B"/>
    <w:pPr>
      <w:spacing w:after="0"/>
      <w:jc w:val="left"/>
    </w:pPr>
    <w:rPr>
      <w:rFonts w:cs="Times New Roman"/>
      <w:sz w:val="22"/>
      <w:szCs w:val="22"/>
      <w:lang w:val="en-US"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71">
    <w:name w:val="Table Grid17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39"/>
    <w:rsid w:val="004C290B"/>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113">
    <w:name w:val="Style3113"/>
    <w:uiPriority w:val="99"/>
    <w:rsid w:val="004C290B"/>
  </w:style>
  <w:style w:type="character" w:styleId="UnresolvedMention">
    <w:name w:val="Unresolved Mention"/>
    <w:basedOn w:val="DefaultParagraphFont"/>
    <w:uiPriority w:val="99"/>
    <w:semiHidden/>
    <w:unhideWhenUsed/>
    <w:rsid w:val="004C290B"/>
    <w:rPr>
      <w:color w:val="605E5C"/>
      <w:shd w:val="clear" w:color="auto" w:fill="E1DFDD"/>
    </w:rPr>
  </w:style>
  <w:style w:type="paragraph" w:customStyle="1" w:styleId="FirstParagraph">
    <w:name w:val="First Paragraph"/>
    <w:basedOn w:val="BodyText"/>
    <w:next w:val="BodyText"/>
    <w:qFormat/>
    <w:rsid w:val="004C290B"/>
    <w:pPr>
      <w:spacing w:before="180" w:after="180"/>
      <w:ind w:right="0"/>
      <w:jc w:val="left"/>
    </w:pPr>
    <w:rPr>
      <w:rFonts w:asciiTheme="minorHAnsi" w:eastAsiaTheme="minorHAnsi" w:hAnsiTheme="minorHAnsi" w:cstheme="minorBidi"/>
      <w:szCs w:val="24"/>
    </w:rPr>
  </w:style>
  <w:style w:type="numbering" w:customStyle="1" w:styleId="Style2213">
    <w:name w:val="Style2213"/>
    <w:uiPriority w:val="99"/>
    <w:rsid w:val="004C290B"/>
  </w:style>
  <w:style w:type="numbering" w:customStyle="1" w:styleId="Style364">
    <w:name w:val="Style364"/>
    <w:uiPriority w:val="99"/>
    <w:rsid w:val="004C290B"/>
  </w:style>
  <w:style w:type="numbering" w:customStyle="1" w:styleId="Style465">
    <w:name w:val="Style465"/>
    <w:uiPriority w:val="99"/>
    <w:rsid w:val="004C290B"/>
  </w:style>
  <w:style w:type="numbering" w:customStyle="1" w:styleId="Style11114">
    <w:name w:val="Style11114"/>
    <w:uiPriority w:val="99"/>
    <w:rsid w:val="004C290B"/>
  </w:style>
  <w:style w:type="numbering" w:customStyle="1" w:styleId="Style1224">
    <w:name w:val="Style1224"/>
    <w:uiPriority w:val="99"/>
    <w:rsid w:val="004C290B"/>
  </w:style>
  <w:style w:type="numbering" w:customStyle="1" w:styleId="Style2415">
    <w:name w:val="Style2415"/>
    <w:uiPriority w:val="99"/>
    <w:rsid w:val="004C290B"/>
  </w:style>
  <w:style w:type="table" w:customStyle="1" w:styleId="TableGrid81">
    <w:name w:val="Table Grid81"/>
    <w:basedOn w:val="TableNormal"/>
    <w:next w:val="TableGrid"/>
    <w:uiPriority w:val="39"/>
    <w:rsid w:val="004C290B"/>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7F3CF5"/>
    <w:pPr>
      <w:spacing w:after="0"/>
      <w:jc w:val="left"/>
    </w:pPr>
    <w:rPr>
      <w:rFonts w:ascii="Aptos" w:eastAsia="Aptos" w:hAnsi="Aptos"/>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025C7E"/>
  </w:style>
  <w:style w:type="table" w:customStyle="1" w:styleId="TableGrid50">
    <w:name w:val="Table Grid50"/>
    <w:basedOn w:val="TableNormal"/>
    <w:next w:val="TableGrid"/>
    <w:uiPriority w:val="39"/>
    <w:rsid w:val="00025C7E"/>
    <w:pPr>
      <w:spacing w:after="0"/>
      <w:jc w:val="left"/>
    </w:pPr>
    <w:rPr>
      <w:rFonts w:ascii="Aptos" w:eastAsia="Aptos" w:hAnsi="Aptos"/>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rsid w:val="00025C7E"/>
  </w:style>
  <w:style w:type="character" w:customStyle="1" w:styleId="vlist-s">
    <w:name w:val="vlist-s"/>
    <w:basedOn w:val="DefaultParagraphFont"/>
    <w:rsid w:val="00025C7E"/>
  </w:style>
  <w:style w:type="character" w:customStyle="1" w:styleId="mopen">
    <w:name w:val="mopen"/>
    <w:basedOn w:val="DefaultParagraphFont"/>
    <w:rsid w:val="00025C7E"/>
  </w:style>
  <w:style w:type="character" w:customStyle="1" w:styleId="mclose">
    <w:name w:val="mclose"/>
    <w:basedOn w:val="DefaultParagraphFont"/>
    <w:rsid w:val="00025C7E"/>
  </w:style>
  <w:style w:type="character" w:customStyle="1" w:styleId="title-text">
    <w:name w:val="title-text"/>
    <w:basedOn w:val="DefaultParagraphFont"/>
    <w:rsid w:val="00025C7E"/>
  </w:style>
  <w:style w:type="paragraph" w:customStyle="1" w:styleId="TEXT1">
    <w:name w:val="TEXT"/>
    <w:basedOn w:val="Normal"/>
    <w:link w:val="TEXTChar1"/>
    <w:rsid w:val="00025C7E"/>
    <w:pPr>
      <w:spacing w:after="0"/>
      <w:ind w:firstLine="1134"/>
    </w:pPr>
    <w:rPr>
      <w:rFonts w:ascii="YU C Times" w:hAnsi="YU C Times"/>
      <w:szCs w:val="24"/>
      <w:lang w:eastAsia="zh-CN"/>
    </w:rPr>
  </w:style>
  <w:style w:type="character" w:customStyle="1" w:styleId="TEXTChar1">
    <w:name w:val="TEXT Char"/>
    <w:link w:val="TEXT1"/>
    <w:locked/>
    <w:rsid w:val="00025C7E"/>
    <w:rPr>
      <w:rFonts w:ascii="YU C Times" w:eastAsia="Times New Roman" w:hAnsi="YU C Times" w:cs="Times New Roman"/>
      <w:sz w:val="24"/>
      <w:szCs w:val="24"/>
      <w:lang w:val="en-US" w:eastAsia="zh-CN"/>
    </w:rPr>
  </w:style>
  <w:style w:type="numbering" w:customStyle="1" w:styleId="Style3321">
    <w:name w:val="Style3321"/>
    <w:uiPriority w:val="99"/>
    <w:rsid w:val="00025C7E"/>
  </w:style>
  <w:style w:type="table" w:customStyle="1" w:styleId="TableGrid57">
    <w:name w:val="Table Grid57"/>
    <w:basedOn w:val="TableNormal"/>
    <w:next w:val="TableGrid"/>
    <w:uiPriority w:val="39"/>
    <w:rsid w:val="001773C6"/>
    <w:pPr>
      <w:spacing w:after="0"/>
      <w:jc w:val="left"/>
    </w:pPr>
    <w:rPr>
      <w:rFonts w:ascii="Aptos" w:eastAsia="Aptos" w:hAnsi="Aptos"/>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48737A"/>
    <w:pPr>
      <w:spacing w:after="0"/>
      <w:jc w:val="left"/>
    </w:pPr>
    <w:rPr>
      <w:rFonts w:ascii="Aptos" w:eastAsia="Aptos" w:hAnsi="Aptos"/>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F67EF6"/>
  </w:style>
  <w:style w:type="table" w:customStyle="1" w:styleId="TableGrid116">
    <w:name w:val="Table Grid116"/>
    <w:basedOn w:val="TableNormal"/>
    <w:next w:val="TableGrid"/>
    <w:rsid w:val="00F67EF6"/>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uiPriority w:val="39"/>
    <w:rsid w:val="00F67EF6"/>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8">
    <w:name w:val="List Table 3 - Accent 618"/>
    <w:basedOn w:val="TableNormal"/>
    <w:uiPriority w:val="48"/>
    <w:rsid w:val="00F67EF6"/>
    <w:pPr>
      <w:spacing w:after="0"/>
      <w:jc w:val="left"/>
    </w:p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8">
    <w:name w:val="Grid Table 1 Light - Accent 618"/>
    <w:basedOn w:val="TableNormal"/>
    <w:uiPriority w:val="46"/>
    <w:rsid w:val="00F67EF6"/>
    <w:pPr>
      <w:spacing w:after="0"/>
      <w:jc w:val="left"/>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8">
    <w:name w:val="Grid Table 2 - Accent 618"/>
    <w:basedOn w:val="TableNormal"/>
    <w:uiPriority w:val="47"/>
    <w:rsid w:val="00F67EF6"/>
    <w:pPr>
      <w:spacing w:after="0"/>
      <w:jc w:val="left"/>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8">
    <w:name w:val="Grid Table 4 - Accent 618"/>
    <w:basedOn w:val="TableNormal"/>
    <w:uiPriority w:val="49"/>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8">
    <w:name w:val="Grid Table 6 Colorful - Accent 618"/>
    <w:basedOn w:val="TableNormal"/>
    <w:uiPriority w:val="51"/>
    <w:rsid w:val="00F67EF6"/>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8">
    <w:name w:val="List Table 7 Colorful - Accent 618"/>
    <w:basedOn w:val="TableNormal"/>
    <w:uiPriority w:val="52"/>
    <w:rsid w:val="00F67EF6"/>
    <w:pPr>
      <w:spacing w:after="0"/>
      <w:jc w:val="left"/>
    </w:pPr>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8">
    <w:name w:val="List Table 6 Colorful - Accent 618"/>
    <w:basedOn w:val="TableNormal"/>
    <w:uiPriority w:val="51"/>
    <w:rsid w:val="00F67EF6"/>
    <w:pPr>
      <w:spacing w:after="0"/>
      <w:jc w:val="left"/>
    </w:pPr>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8">
    <w:name w:val="List Table 5 Dark - Accent 618"/>
    <w:basedOn w:val="TableNormal"/>
    <w:uiPriority w:val="50"/>
    <w:rsid w:val="00F67EF6"/>
    <w:pPr>
      <w:spacing w:after="0"/>
      <w:jc w:val="left"/>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8">
    <w:name w:val="List Table 4 - Accent 618"/>
    <w:basedOn w:val="TableNormal"/>
    <w:uiPriority w:val="49"/>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8">
    <w:name w:val="Grid Table 7 Colorful - Accent 618"/>
    <w:basedOn w:val="TableNormal"/>
    <w:uiPriority w:val="52"/>
    <w:rsid w:val="00F67EF6"/>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8">
    <w:name w:val="Grid Table 5 Dark - Accent 618"/>
    <w:basedOn w:val="TableNormal"/>
    <w:uiPriority w:val="50"/>
    <w:rsid w:val="00F67EF6"/>
    <w:pPr>
      <w:spacing w:after="0"/>
      <w:jc w:val="left"/>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Accent620">
    <w:name w:val="Medium Grid 2 - Accent 620"/>
    <w:basedOn w:val="TableNormal"/>
    <w:next w:val="MediumGrid2-Accent6"/>
    <w:uiPriority w:val="68"/>
    <w:rsid w:val="00F67EF6"/>
    <w:pPr>
      <w:spacing w:after="0"/>
      <w:jc w:val="left"/>
    </w:pPr>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8">
    <w:name w:val="Medium Grid 28"/>
    <w:basedOn w:val="TableNormal"/>
    <w:next w:val="MediumGrid2"/>
    <w:uiPriority w:val="68"/>
    <w:rsid w:val="00F67EF6"/>
    <w:pPr>
      <w:spacing w:after="0"/>
      <w:jc w:val="left"/>
    </w:pPr>
    <w:rPr>
      <w:rFonts w:ascii="Calibri Light" w:eastAsia="Times New Roman" w:hAnsi="Calibri Light"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0">
    <w:name w:val="No List120"/>
    <w:next w:val="NoList"/>
    <w:semiHidden/>
    <w:rsid w:val="00F67EF6"/>
  </w:style>
  <w:style w:type="table" w:customStyle="1" w:styleId="TableGrid117">
    <w:name w:val="Table Grid117"/>
    <w:basedOn w:val="TableNormal"/>
    <w:next w:val="TableGrid"/>
    <w:rsid w:val="00F67EF6"/>
    <w:pPr>
      <w:widowControl w:val="0"/>
      <w:spacing w:after="0"/>
      <w:jc w:val="lef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518">
    <w:name w:val="List Table 6 Colorful - Accent 518"/>
    <w:basedOn w:val="TableNormal"/>
    <w:uiPriority w:val="51"/>
    <w:rsid w:val="00F67EF6"/>
    <w:pPr>
      <w:spacing w:after="0"/>
      <w:jc w:val="left"/>
    </w:pPr>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8">
    <w:name w:val="List Table 4 - Accent 628"/>
    <w:basedOn w:val="TableNormal"/>
    <w:uiPriority w:val="49"/>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8">
    <w:name w:val="List Table 6 Colorful - Accent 118"/>
    <w:basedOn w:val="TableNormal"/>
    <w:uiPriority w:val="51"/>
    <w:rsid w:val="00F67EF6"/>
    <w:pPr>
      <w:spacing w:after="0"/>
      <w:jc w:val="left"/>
    </w:pPr>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8">
    <w:name w:val="List Table 3 - Accent 628"/>
    <w:basedOn w:val="TableNormal"/>
    <w:uiPriority w:val="48"/>
    <w:rsid w:val="00F67EF6"/>
    <w:pPr>
      <w:spacing w:after="0"/>
      <w:jc w:val="left"/>
    </w:p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8">
    <w:name w:val="Grid Table 1 Light - Accent 628"/>
    <w:basedOn w:val="TableNormal"/>
    <w:uiPriority w:val="46"/>
    <w:rsid w:val="00F67EF6"/>
    <w:pPr>
      <w:spacing w:after="0"/>
      <w:jc w:val="left"/>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8">
    <w:name w:val="Grid Table 2 - Accent 628"/>
    <w:basedOn w:val="TableNormal"/>
    <w:uiPriority w:val="47"/>
    <w:rsid w:val="00F67EF6"/>
    <w:pPr>
      <w:spacing w:after="0"/>
      <w:jc w:val="left"/>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8">
    <w:name w:val="Grid Table 4 - Accent 628"/>
    <w:basedOn w:val="TableNormal"/>
    <w:uiPriority w:val="49"/>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8">
    <w:name w:val="Grid Table 6 Colorful - Accent 628"/>
    <w:basedOn w:val="TableNormal"/>
    <w:uiPriority w:val="51"/>
    <w:rsid w:val="00F67EF6"/>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8">
    <w:name w:val="List Table 7 Colorful - Accent 628"/>
    <w:basedOn w:val="TableNormal"/>
    <w:uiPriority w:val="52"/>
    <w:rsid w:val="00F67EF6"/>
    <w:pPr>
      <w:spacing w:after="0"/>
      <w:jc w:val="left"/>
    </w:pPr>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8">
    <w:name w:val="List Table 6 Colorful - Accent 628"/>
    <w:basedOn w:val="TableNormal"/>
    <w:uiPriority w:val="51"/>
    <w:rsid w:val="00F67EF6"/>
    <w:pPr>
      <w:spacing w:after="0"/>
      <w:jc w:val="left"/>
    </w:pPr>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8">
    <w:name w:val="List Table 5 Dark - Accent 628"/>
    <w:basedOn w:val="TableNormal"/>
    <w:uiPriority w:val="50"/>
    <w:rsid w:val="00F67EF6"/>
    <w:pPr>
      <w:spacing w:after="0"/>
      <w:jc w:val="left"/>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8">
    <w:name w:val="List Table 4 - Accent 638"/>
    <w:basedOn w:val="TableNormal"/>
    <w:uiPriority w:val="49"/>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8">
    <w:name w:val="Grid Table 7 Colorful - Accent 628"/>
    <w:basedOn w:val="TableNormal"/>
    <w:uiPriority w:val="52"/>
    <w:rsid w:val="00F67EF6"/>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8">
    <w:name w:val="Grid Table 5 Dark - Accent 628"/>
    <w:basedOn w:val="TableNormal"/>
    <w:uiPriority w:val="50"/>
    <w:rsid w:val="00F67EF6"/>
    <w:pPr>
      <w:spacing w:after="0"/>
      <w:jc w:val="left"/>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0">
    <w:name w:val="No List210"/>
    <w:next w:val="NoList"/>
    <w:uiPriority w:val="99"/>
    <w:semiHidden/>
    <w:unhideWhenUsed/>
    <w:rsid w:val="00F67EF6"/>
  </w:style>
  <w:style w:type="numbering" w:customStyle="1" w:styleId="NoList1110">
    <w:name w:val="No List1110"/>
    <w:next w:val="NoList"/>
    <w:semiHidden/>
    <w:unhideWhenUsed/>
    <w:rsid w:val="00F67EF6"/>
  </w:style>
  <w:style w:type="table" w:customStyle="1" w:styleId="TableGrid215">
    <w:name w:val="Table Grid215"/>
    <w:basedOn w:val="TableNormal"/>
    <w:next w:val="TableGrid"/>
    <w:uiPriority w:val="59"/>
    <w:rsid w:val="00F67EF6"/>
    <w:pPr>
      <w:widowControl w:val="0"/>
      <w:spacing w:after="0"/>
      <w:jc w:val="lef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59"/>
    <w:rsid w:val="00F67EF6"/>
    <w:pPr>
      <w:spacing w:after="0"/>
      <w:jc w:val="left"/>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uiPriority w:val="39"/>
    <w:rsid w:val="00F67EF6"/>
    <w:pPr>
      <w:spacing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8">
    <w:name w:val="List Table 1 Light18"/>
    <w:basedOn w:val="TableNormal"/>
    <w:uiPriority w:val="46"/>
    <w:rsid w:val="00F67EF6"/>
    <w:pPr>
      <w:spacing w:after="0"/>
      <w:jc w:val="left"/>
    </w:p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8">
    <w:name w:val="Grid Table 3 - Accent 618"/>
    <w:basedOn w:val="TableNormal"/>
    <w:uiPriority w:val="48"/>
    <w:rsid w:val="00F67EF6"/>
    <w:pPr>
      <w:spacing w:after="0"/>
      <w:jc w:val="left"/>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8">
    <w:name w:val="Grid Table 7 Colorful - Accent 638"/>
    <w:basedOn w:val="TableNormal"/>
    <w:uiPriority w:val="52"/>
    <w:rsid w:val="00F67EF6"/>
    <w:pPr>
      <w:spacing w:after="0"/>
      <w:jc w:val="left"/>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8">
    <w:name w:val="Style18"/>
    <w:uiPriority w:val="99"/>
    <w:rsid w:val="00F67EF6"/>
  </w:style>
  <w:style w:type="numbering" w:customStyle="1" w:styleId="Style28">
    <w:name w:val="Style28"/>
    <w:uiPriority w:val="99"/>
    <w:rsid w:val="00F67EF6"/>
  </w:style>
  <w:style w:type="numbering" w:customStyle="1" w:styleId="Style38">
    <w:name w:val="Style38"/>
    <w:uiPriority w:val="99"/>
    <w:rsid w:val="00F67EF6"/>
  </w:style>
  <w:style w:type="numbering" w:customStyle="1" w:styleId="Style48">
    <w:name w:val="Style48"/>
    <w:uiPriority w:val="99"/>
    <w:rsid w:val="00F67EF6"/>
  </w:style>
  <w:style w:type="table" w:customStyle="1" w:styleId="MediumGrid2-Accent6110">
    <w:name w:val="Medium Grid 2 - Accent 6110"/>
    <w:basedOn w:val="TableNormal"/>
    <w:next w:val="MediumGrid2-Accent6"/>
    <w:uiPriority w:val="68"/>
    <w:rsid w:val="00F67EF6"/>
    <w:pPr>
      <w:spacing w:after="0"/>
      <w:jc w:val="left"/>
    </w:pPr>
    <w:rPr>
      <w:rFonts w:ascii="Calibri Light" w:eastAsia="Times New Roman" w:hAnsi="Calibri Light" w:cs="Times New Roman"/>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23">
    <w:name w:val="Medium Grid 2 - Accent 623"/>
    <w:basedOn w:val="TableNormal"/>
    <w:next w:val="MediumGrid2-Accent6"/>
    <w:uiPriority w:val="68"/>
    <w:rsid w:val="00F67EF6"/>
    <w:pPr>
      <w:spacing w:after="0"/>
      <w:jc w:val="left"/>
    </w:pPr>
    <w:rPr>
      <w:rFonts w:ascii="Calibri Light" w:eastAsia="Times New Roman" w:hAnsi="Calibri Light" w:cs="Times New Roman"/>
      <w:color w:val="000000"/>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stTable1Light-Accent625">
    <w:name w:val="List Table 1 Light - Accent 625"/>
    <w:basedOn w:val="TableNormal"/>
    <w:uiPriority w:val="46"/>
    <w:rsid w:val="00F67EF6"/>
    <w:pPr>
      <w:spacing w:after="0"/>
      <w:jc w:val="left"/>
    </w:pPr>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32">
    <w:name w:val="Medium Grid 2 - Accent 632"/>
    <w:basedOn w:val="TableNormal"/>
    <w:next w:val="MediumGrid2-Accent6"/>
    <w:uiPriority w:val="68"/>
    <w:rsid w:val="00F67EF6"/>
    <w:pPr>
      <w:spacing w:after="0"/>
      <w:jc w:val="left"/>
    </w:pPr>
    <w:rPr>
      <w:rFonts w:ascii="Calibri Light" w:eastAsia="Times New Roman" w:hAnsi="Calibri Light" w:cs="Times New Roman"/>
      <w:color w:val="000000"/>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stTable1Light-Accent6212">
    <w:name w:val="List Table 1 Light - Accent 6212"/>
    <w:basedOn w:val="TableNormal"/>
    <w:uiPriority w:val="46"/>
    <w:rsid w:val="00F67EF6"/>
    <w:pPr>
      <w:spacing w:after="0"/>
      <w:jc w:val="left"/>
    </w:pPr>
    <w:rPr>
      <w:lang w:val="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ediumGrid2-Accent6167">
    <w:name w:val="Medium Grid 2 - Accent 6167"/>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3113">
    <w:name w:val="Medium Grid 2 - Accent 3113"/>
    <w:basedOn w:val="TableNormal"/>
    <w:next w:val="MediumGrid2-Accent3"/>
    <w:uiPriority w:val="68"/>
    <w:rsid w:val="00F67EF6"/>
    <w:pPr>
      <w:spacing w:after="0"/>
      <w:jc w:val="left"/>
    </w:pPr>
    <w:rPr>
      <w:rFonts w:ascii="Cambria" w:eastAsia="Times New Roman" w:hAnsi="Cambria" w:cs="Times New Roman"/>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35">
    <w:name w:val="Medium Grid 2 - Accent 35"/>
    <w:basedOn w:val="TableNormal"/>
    <w:next w:val="MediumGrid2-Accent3"/>
    <w:uiPriority w:val="68"/>
    <w:rsid w:val="00F67EF6"/>
    <w:pPr>
      <w:spacing w:after="0"/>
      <w:jc w:val="left"/>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numbering" w:customStyle="1" w:styleId="NoList36">
    <w:name w:val="No List36"/>
    <w:next w:val="NoList"/>
    <w:uiPriority w:val="99"/>
    <w:semiHidden/>
    <w:unhideWhenUsed/>
    <w:rsid w:val="00F67EF6"/>
  </w:style>
  <w:style w:type="table" w:customStyle="1" w:styleId="MediumGrid2-Accent642">
    <w:name w:val="Medium Grid 2 - Accent 642"/>
    <w:basedOn w:val="TableNormal"/>
    <w:next w:val="MediumGrid2-Accent6"/>
    <w:uiPriority w:val="68"/>
    <w:unhideWhenUsed/>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134">
    <w:name w:val="Table Grid134"/>
    <w:basedOn w:val="TableNormal"/>
    <w:next w:val="TableGrid"/>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14">
    <w:name w:val="List Table 3 - Accent 6114"/>
    <w:basedOn w:val="TableNormal"/>
    <w:uiPriority w:val="48"/>
    <w:rsid w:val="00F67EF6"/>
    <w:pPr>
      <w:spacing w:after="0"/>
      <w:jc w:val="left"/>
    </w:pPr>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14">
    <w:name w:val="Grid Table 1 Light - Accent 6114"/>
    <w:basedOn w:val="TableNormal"/>
    <w:uiPriority w:val="46"/>
    <w:rsid w:val="00F67EF6"/>
    <w:pPr>
      <w:spacing w:after="0"/>
      <w:jc w:val="left"/>
    </w:pPr>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14">
    <w:name w:val="Grid Table 2 - Accent 6114"/>
    <w:basedOn w:val="TableNormal"/>
    <w:uiPriority w:val="47"/>
    <w:rsid w:val="00F67EF6"/>
    <w:pPr>
      <w:spacing w:after="0"/>
      <w:jc w:val="left"/>
    </w:pPr>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14">
    <w:name w:val="Grid Table 4 - Accent 6114"/>
    <w:basedOn w:val="TableNormal"/>
    <w:uiPriority w:val="49"/>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14">
    <w:name w:val="Grid Table 6 Colorful - Accent 6114"/>
    <w:basedOn w:val="TableNormal"/>
    <w:uiPriority w:val="51"/>
    <w:rsid w:val="00F67EF6"/>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14">
    <w:name w:val="List Table 7 Colorful - Accent 6114"/>
    <w:basedOn w:val="TableNormal"/>
    <w:uiPriority w:val="52"/>
    <w:rsid w:val="00F67EF6"/>
    <w:pPr>
      <w:spacing w:after="0"/>
      <w:jc w:val="left"/>
    </w:pPr>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14">
    <w:name w:val="List Table 6 Colorful - Accent 6114"/>
    <w:basedOn w:val="TableNormal"/>
    <w:uiPriority w:val="51"/>
    <w:rsid w:val="00F67EF6"/>
    <w:pPr>
      <w:spacing w:after="0"/>
      <w:jc w:val="left"/>
    </w:pPr>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14">
    <w:name w:val="List Table 5 Dark - Accent 6114"/>
    <w:basedOn w:val="TableNormal"/>
    <w:uiPriority w:val="50"/>
    <w:rsid w:val="00F67EF6"/>
    <w:pPr>
      <w:spacing w:after="0"/>
      <w:jc w:val="left"/>
    </w:pPr>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14">
    <w:name w:val="List Table 4 - Accent 6114"/>
    <w:basedOn w:val="TableNormal"/>
    <w:uiPriority w:val="49"/>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14">
    <w:name w:val="Grid Table 7 Colorful - Accent 6114"/>
    <w:basedOn w:val="TableNormal"/>
    <w:uiPriority w:val="52"/>
    <w:rsid w:val="00F67EF6"/>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14">
    <w:name w:val="Grid Table 5 Dark - Accent 6114"/>
    <w:basedOn w:val="TableNormal"/>
    <w:uiPriority w:val="50"/>
    <w:rsid w:val="00F67EF6"/>
    <w:pPr>
      <w:spacing w:after="0"/>
      <w:jc w:val="left"/>
    </w:pPr>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4">
    <w:name w:val="Medium Grid 214"/>
    <w:basedOn w:val="TableNormal"/>
    <w:next w:val="MediumGrid2"/>
    <w:uiPriority w:val="68"/>
    <w:rsid w:val="00F67EF6"/>
    <w:pPr>
      <w:spacing w:after="0"/>
      <w:jc w:val="left"/>
    </w:pPr>
    <w:rPr>
      <w:rFonts w:ascii="Calibri Light" w:eastAsia="Times New Roman" w:hAnsi="Calibri Light" w:cs="Times New Roman"/>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24">
    <w:name w:val="No List124"/>
    <w:next w:val="NoList"/>
    <w:semiHidden/>
    <w:rsid w:val="00F67EF6"/>
  </w:style>
  <w:style w:type="table" w:customStyle="1" w:styleId="ListTable6Colorful-Accent5114">
    <w:name w:val="List Table 6 Colorful - Accent 5114"/>
    <w:basedOn w:val="TableNormal"/>
    <w:uiPriority w:val="51"/>
    <w:rsid w:val="00F67EF6"/>
    <w:pPr>
      <w:spacing w:after="0"/>
      <w:jc w:val="left"/>
    </w:pPr>
    <w:rPr>
      <w:rFonts w:cs="Times New Roman"/>
      <w:color w:val="2F5496"/>
      <w:sz w:val="22"/>
      <w:szCs w:val="22"/>
      <w:lang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14">
    <w:name w:val="List Table 4 - Accent 6214"/>
    <w:basedOn w:val="TableNormal"/>
    <w:uiPriority w:val="49"/>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14">
    <w:name w:val="List Table 6 Colorful - Accent 1114"/>
    <w:basedOn w:val="TableNormal"/>
    <w:uiPriority w:val="51"/>
    <w:rsid w:val="00F67EF6"/>
    <w:pPr>
      <w:spacing w:after="0"/>
      <w:jc w:val="left"/>
    </w:pPr>
    <w:rPr>
      <w:rFonts w:cs="Times New Roman"/>
      <w:color w:val="2E74B5"/>
      <w:sz w:val="22"/>
      <w:szCs w:val="22"/>
      <w:lang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14">
    <w:name w:val="List Table 3 - Accent 6214"/>
    <w:basedOn w:val="TableNormal"/>
    <w:uiPriority w:val="48"/>
    <w:rsid w:val="00F67EF6"/>
    <w:pPr>
      <w:spacing w:after="0"/>
      <w:jc w:val="left"/>
    </w:pPr>
    <w:rPr>
      <w:rFonts w:cs="Times New Roman"/>
      <w:sz w:val="22"/>
      <w:szCs w:val="22"/>
      <w:lang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14">
    <w:name w:val="Grid Table 1 Light - Accent 6214"/>
    <w:basedOn w:val="TableNormal"/>
    <w:uiPriority w:val="46"/>
    <w:rsid w:val="00F67EF6"/>
    <w:pPr>
      <w:spacing w:after="0"/>
      <w:jc w:val="left"/>
    </w:pPr>
    <w:rPr>
      <w:rFonts w:cs="Times New Roman"/>
      <w:sz w:val="22"/>
      <w:szCs w:val="22"/>
      <w:lang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14">
    <w:name w:val="Grid Table 2 - Accent 6214"/>
    <w:basedOn w:val="TableNormal"/>
    <w:uiPriority w:val="47"/>
    <w:rsid w:val="00F67EF6"/>
    <w:pPr>
      <w:spacing w:after="0"/>
      <w:jc w:val="left"/>
    </w:pPr>
    <w:rPr>
      <w:rFonts w:cs="Times New Roman"/>
      <w:sz w:val="22"/>
      <w:szCs w:val="22"/>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14">
    <w:name w:val="Grid Table 4 - Accent 6214"/>
    <w:basedOn w:val="TableNormal"/>
    <w:uiPriority w:val="49"/>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14">
    <w:name w:val="Grid Table 6 Colorful - Accent 6214"/>
    <w:basedOn w:val="TableNormal"/>
    <w:uiPriority w:val="51"/>
    <w:rsid w:val="00F67EF6"/>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14">
    <w:name w:val="List Table 7 Colorful - Accent 6214"/>
    <w:basedOn w:val="TableNormal"/>
    <w:uiPriority w:val="52"/>
    <w:rsid w:val="00F67EF6"/>
    <w:pPr>
      <w:spacing w:after="0"/>
      <w:jc w:val="left"/>
    </w:pPr>
    <w:rPr>
      <w:rFonts w:cs="Times New Roman"/>
      <w:color w:val="538135"/>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18">
    <w:name w:val="List Table 6 Colorful - Accent 6218"/>
    <w:basedOn w:val="TableNormal"/>
    <w:uiPriority w:val="51"/>
    <w:rsid w:val="00F67EF6"/>
    <w:pPr>
      <w:spacing w:after="0"/>
      <w:jc w:val="left"/>
    </w:pPr>
    <w:rPr>
      <w:rFonts w:cs="Times New Roman"/>
      <w:color w:val="538135"/>
      <w:sz w:val="22"/>
      <w:szCs w:val="22"/>
      <w:lang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14">
    <w:name w:val="List Table 5 Dark - Accent 6214"/>
    <w:basedOn w:val="TableNormal"/>
    <w:uiPriority w:val="50"/>
    <w:rsid w:val="00F67EF6"/>
    <w:pPr>
      <w:spacing w:after="0"/>
      <w:jc w:val="left"/>
    </w:pPr>
    <w:rPr>
      <w:rFonts w:cs="Times New Roman"/>
      <w:color w:val="FFFFFF"/>
      <w:sz w:val="22"/>
      <w:szCs w:val="22"/>
      <w:lang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14">
    <w:name w:val="List Table 4 - Accent 6314"/>
    <w:basedOn w:val="TableNormal"/>
    <w:uiPriority w:val="49"/>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14">
    <w:name w:val="Grid Table 7 Colorful - Accent 6214"/>
    <w:basedOn w:val="TableNormal"/>
    <w:uiPriority w:val="52"/>
    <w:rsid w:val="00F67EF6"/>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14">
    <w:name w:val="Grid Table 5 Dark - Accent 6214"/>
    <w:basedOn w:val="TableNormal"/>
    <w:uiPriority w:val="50"/>
    <w:rsid w:val="00F67EF6"/>
    <w:pPr>
      <w:spacing w:after="0"/>
      <w:jc w:val="left"/>
    </w:pPr>
    <w:rPr>
      <w:rFonts w:cs="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14">
    <w:name w:val="No List214"/>
    <w:next w:val="NoList"/>
    <w:uiPriority w:val="99"/>
    <w:semiHidden/>
    <w:unhideWhenUsed/>
    <w:rsid w:val="00F67EF6"/>
  </w:style>
  <w:style w:type="numbering" w:customStyle="1" w:styleId="NoList1117">
    <w:name w:val="No List1117"/>
    <w:next w:val="NoList"/>
    <w:semiHidden/>
    <w:unhideWhenUsed/>
    <w:rsid w:val="00F67EF6"/>
  </w:style>
  <w:style w:type="table" w:customStyle="1" w:styleId="TableGrid1214">
    <w:name w:val="Table Grid1214"/>
    <w:basedOn w:val="TableNormal"/>
    <w:next w:val="TableGrid"/>
    <w:uiPriority w:val="59"/>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14">
    <w:name w:val="List Table 1 Light114"/>
    <w:basedOn w:val="TableNormal"/>
    <w:uiPriority w:val="46"/>
    <w:rsid w:val="00F67EF6"/>
    <w:pPr>
      <w:spacing w:after="0"/>
      <w:jc w:val="left"/>
    </w:pPr>
    <w:rPr>
      <w:rFonts w:cs="Times New Roman"/>
      <w:sz w:val="22"/>
      <w:szCs w:val="22"/>
      <w:lang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14">
    <w:name w:val="Grid Table 3 - Accent 6114"/>
    <w:basedOn w:val="TableNormal"/>
    <w:uiPriority w:val="48"/>
    <w:rsid w:val="00F67EF6"/>
    <w:pPr>
      <w:spacing w:after="0"/>
      <w:jc w:val="left"/>
    </w:pPr>
    <w:rPr>
      <w:rFonts w:cs="Times New Roman"/>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14">
    <w:name w:val="Grid Table 7 Colorful - Accent 6314"/>
    <w:basedOn w:val="TableNormal"/>
    <w:uiPriority w:val="52"/>
    <w:rsid w:val="00F67EF6"/>
    <w:pPr>
      <w:spacing w:after="0"/>
      <w:jc w:val="left"/>
    </w:pPr>
    <w:rPr>
      <w:rFonts w:cs="Times New Roman"/>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14">
    <w:name w:val="Style114"/>
    <w:uiPriority w:val="99"/>
    <w:rsid w:val="00F67EF6"/>
  </w:style>
  <w:style w:type="numbering" w:customStyle="1" w:styleId="Style214">
    <w:name w:val="Style214"/>
    <w:uiPriority w:val="99"/>
    <w:rsid w:val="00F67EF6"/>
  </w:style>
  <w:style w:type="numbering" w:customStyle="1" w:styleId="Style315">
    <w:name w:val="Style315"/>
    <w:uiPriority w:val="99"/>
    <w:rsid w:val="00F67EF6"/>
  </w:style>
  <w:style w:type="numbering" w:customStyle="1" w:styleId="Style414">
    <w:name w:val="Style414"/>
    <w:uiPriority w:val="99"/>
    <w:rsid w:val="00F67EF6"/>
  </w:style>
  <w:style w:type="table" w:customStyle="1" w:styleId="MediumGrid2-Accent6112">
    <w:name w:val="Medium Grid 2 - Accent 611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212">
    <w:name w:val="Medium Grid 2 - Accent 621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24">
    <w:name w:val="Medium Grid 2 - Accent 6124"/>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510">
    <w:name w:val="Table Grid510"/>
    <w:basedOn w:val="TableNormal"/>
    <w:next w:val="TableGrid"/>
    <w:uiPriority w:val="59"/>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7EF6"/>
  </w:style>
  <w:style w:type="table" w:customStyle="1" w:styleId="MediumGrid2-Accent652">
    <w:name w:val="Medium Grid 2 - Accent 65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numbering" w:customStyle="1" w:styleId="NoList134">
    <w:name w:val="No List134"/>
    <w:next w:val="NoList"/>
    <w:semiHidden/>
    <w:unhideWhenUsed/>
    <w:rsid w:val="00F67EF6"/>
  </w:style>
  <w:style w:type="table" w:customStyle="1" w:styleId="TableGrid142">
    <w:name w:val="Table Grid142"/>
    <w:basedOn w:val="TableNormal"/>
    <w:next w:val="TableGrid"/>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22">
    <w:name w:val="List Table 3 - Accent 6122"/>
    <w:basedOn w:val="TableNormal"/>
    <w:uiPriority w:val="48"/>
    <w:rsid w:val="00F67EF6"/>
    <w:pPr>
      <w:spacing w:after="0"/>
      <w:jc w:val="left"/>
    </w:pPr>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122">
    <w:name w:val="Grid Table 1 Light - Accent 6122"/>
    <w:basedOn w:val="TableNormal"/>
    <w:uiPriority w:val="46"/>
    <w:rsid w:val="00F67EF6"/>
    <w:pPr>
      <w:spacing w:after="0"/>
      <w:jc w:val="left"/>
    </w:pPr>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122">
    <w:name w:val="Grid Table 2 - Accent 6122"/>
    <w:basedOn w:val="TableNormal"/>
    <w:uiPriority w:val="47"/>
    <w:rsid w:val="00F67EF6"/>
    <w:pPr>
      <w:spacing w:after="0"/>
      <w:jc w:val="left"/>
    </w:pPr>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122">
    <w:name w:val="Grid Table 4 - Accent 6122"/>
    <w:basedOn w:val="TableNormal"/>
    <w:uiPriority w:val="49"/>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122">
    <w:name w:val="Grid Table 6 Colorful - Accent 6122"/>
    <w:basedOn w:val="TableNormal"/>
    <w:uiPriority w:val="51"/>
    <w:rsid w:val="00F67EF6"/>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122">
    <w:name w:val="List Table 7 Colorful - Accent 6122"/>
    <w:basedOn w:val="TableNormal"/>
    <w:uiPriority w:val="52"/>
    <w:rsid w:val="00F67EF6"/>
    <w:pPr>
      <w:spacing w:after="0"/>
      <w:jc w:val="left"/>
    </w:pPr>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122">
    <w:name w:val="List Table 6 Colorful - Accent 6122"/>
    <w:basedOn w:val="TableNormal"/>
    <w:uiPriority w:val="51"/>
    <w:rsid w:val="00F67EF6"/>
    <w:pPr>
      <w:spacing w:after="0"/>
      <w:jc w:val="left"/>
    </w:pPr>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22">
    <w:name w:val="List Table 5 Dark - Accent 6122"/>
    <w:basedOn w:val="TableNormal"/>
    <w:uiPriority w:val="50"/>
    <w:rsid w:val="00F67EF6"/>
    <w:pPr>
      <w:spacing w:after="0"/>
      <w:jc w:val="left"/>
    </w:pPr>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22">
    <w:name w:val="List Table 4 - Accent 6122"/>
    <w:basedOn w:val="TableNormal"/>
    <w:uiPriority w:val="49"/>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122">
    <w:name w:val="Grid Table 7 Colorful - Accent 6122"/>
    <w:basedOn w:val="TableNormal"/>
    <w:uiPriority w:val="52"/>
    <w:rsid w:val="00F67EF6"/>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122">
    <w:name w:val="Grid Table 5 Dark - Accent 6122"/>
    <w:basedOn w:val="TableNormal"/>
    <w:uiPriority w:val="50"/>
    <w:rsid w:val="00F67EF6"/>
    <w:pPr>
      <w:spacing w:after="0"/>
      <w:jc w:val="left"/>
    </w:pPr>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MediumGrid2112">
    <w:name w:val="Medium Grid 2112"/>
    <w:basedOn w:val="TableNormal"/>
    <w:next w:val="MediumGrid2"/>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NoList1124">
    <w:name w:val="No List1124"/>
    <w:next w:val="NoList"/>
    <w:semiHidden/>
    <w:rsid w:val="00F67EF6"/>
  </w:style>
  <w:style w:type="table" w:customStyle="1" w:styleId="ListTable6Colorful-Accent5122">
    <w:name w:val="List Table 6 Colorful - Accent 5122"/>
    <w:basedOn w:val="TableNormal"/>
    <w:uiPriority w:val="51"/>
    <w:rsid w:val="00F67EF6"/>
    <w:pPr>
      <w:spacing w:after="0"/>
      <w:jc w:val="left"/>
    </w:pPr>
    <w:rPr>
      <w:rFonts w:cs="Times New Roman"/>
      <w:color w:val="2F5496"/>
      <w:sz w:val="22"/>
      <w:szCs w:val="22"/>
      <w:lang w:val="en-US" w:eastAsia="en-U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6222">
    <w:name w:val="List Table 4 - Accent 6222"/>
    <w:basedOn w:val="TableNormal"/>
    <w:uiPriority w:val="49"/>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Accent1122">
    <w:name w:val="List Table 6 Colorful - Accent 1122"/>
    <w:basedOn w:val="TableNormal"/>
    <w:uiPriority w:val="51"/>
    <w:rsid w:val="00F67EF6"/>
    <w:pPr>
      <w:spacing w:after="0"/>
      <w:jc w:val="left"/>
    </w:pPr>
    <w:rPr>
      <w:rFonts w:cs="Times New Roman"/>
      <w:color w:val="2E74B5"/>
      <w:sz w:val="22"/>
      <w:szCs w:val="22"/>
      <w:lang w:val="en-US" w:eastAsia="en-US"/>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6222">
    <w:name w:val="List Table 3 - Accent 6222"/>
    <w:basedOn w:val="TableNormal"/>
    <w:uiPriority w:val="48"/>
    <w:rsid w:val="00F67EF6"/>
    <w:pPr>
      <w:spacing w:after="0"/>
      <w:jc w:val="left"/>
    </w:pPr>
    <w:rPr>
      <w:rFonts w:cs="Times New Roman"/>
      <w:sz w:val="22"/>
      <w:szCs w:val="22"/>
      <w:lang w:val="en-US" w:eastAsia="en-US"/>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GridTable1Light-Accent6222">
    <w:name w:val="Grid Table 1 Light - Accent 6222"/>
    <w:basedOn w:val="TableNormal"/>
    <w:uiPriority w:val="46"/>
    <w:rsid w:val="00F67EF6"/>
    <w:pPr>
      <w:spacing w:after="0"/>
      <w:jc w:val="left"/>
    </w:pPr>
    <w:rPr>
      <w:rFonts w:cs="Times New Roman"/>
      <w:sz w:val="22"/>
      <w:szCs w:val="22"/>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2-Accent6222">
    <w:name w:val="Grid Table 2 - Accent 6222"/>
    <w:basedOn w:val="TableNormal"/>
    <w:uiPriority w:val="47"/>
    <w:rsid w:val="00F67EF6"/>
    <w:pPr>
      <w:spacing w:after="0"/>
      <w:jc w:val="left"/>
    </w:pPr>
    <w:rPr>
      <w:rFonts w:cs="Times New Roman"/>
      <w:sz w:val="22"/>
      <w:szCs w:val="22"/>
      <w:lang w:val="en-US"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6222">
    <w:name w:val="Grid Table 4 - Accent 6222"/>
    <w:basedOn w:val="TableNormal"/>
    <w:uiPriority w:val="49"/>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6222">
    <w:name w:val="Grid Table 6 Colorful - Accent 6222"/>
    <w:basedOn w:val="TableNormal"/>
    <w:uiPriority w:val="51"/>
    <w:rsid w:val="00F67EF6"/>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7Colorful-Accent6222">
    <w:name w:val="List Table 7 Colorful - Accent 6222"/>
    <w:basedOn w:val="TableNormal"/>
    <w:uiPriority w:val="52"/>
    <w:rsid w:val="00F67EF6"/>
    <w:pPr>
      <w:spacing w:after="0"/>
      <w:jc w:val="left"/>
    </w:pPr>
    <w:rPr>
      <w:rFonts w:cs="Times New Roman"/>
      <w:color w:val="538135"/>
      <w:sz w:val="22"/>
      <w:szCs w:val="22"/>
      <w:lang w:val="en-US"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Accent6222">
    <w:name w:val="List Table 6 Colorful - Accent 6222"/>
    <w:basedOn w:val="TableNormal"/>
    <w:uiPriority w:val="51"/>
    <w:rsid w:val="00F67EF6"/>
    <w:pPr>
      <w:spacing w:after="0"/>
      <w:jc w:val="left"/>
    </w:pPr>
    <w:rPr>
      <w:rFonts w:cs="Times New Roman"/>
      <w:color w:val="538135"/>
      <w:sz w:val="22"/>
      <w:szCs w:val="22"/>
      <w:lang w:val="en-US" w:eastAsia="en-US"/>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222">
    <w:name w:val="List Table 5 Dark - Accent 6222"/>
    <w:basedOn w:val="TableNormal"/>
    <w:uiPriority w:val="50"/>
    <w:rsid w:val="00F67EF6"/>
    <w:pPr>
      <w:spacing w:after="0"/>
      <w:jc w:val="left"/>
    </w:pPr>
    <w:rPr>
      <w:rFonts w:cs="Times New Roman"/>
      <w:color w:val="FFFFFF"/>
      <w:sz w:val="22"/>
      <w:szCs w:val="22"/>
      <w:lang w:val="en-US" w:eastAsia="en-US"/>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322">
    <w:name w:val="List Table 4 - Accent 6322"/>
    <w:basedOn w:val="TableNormal"/>
    <w:uiPriority w:val="49"/>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7Colorful-Accent6222">
    <w:name w:val="Grid Table 7 Colorful - Accent 6222"/>
    <w:basedOn w:val="TableNormal"/>
    <w:uiPriority w:val="52"/>
    <w:rsid w:val="00F67EF6"/>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5Dark-Accent6222">
    <w:name w:val="Grid Table 5 Dark - Accent 6222"/>
    <w:basedOn w:val="TableNormal"/>
    <w:uiPriority w:val="50"/>
    <w:rsid w:val="00F67EF6"/>
    <w:pPr>
      <w:spacing w:after="0"/>
      <w:jc w:val="left"/>
    </w:pPr>
    <w:rPr>
      <w:rFonts w:cs="Times New Roman"/>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224">
    <w:name w:val="No List224"/>
    <w:next w:val="NoList"/>
    <w:uiPriority w:val="99"/>
    <w:semiHidden/>
    <w:unhideWhenUsed/>
    <w:rsid w:val="00F67EF6"/>
  </w:style>
  <w:style w:type="numbering" w:customStyle="1" w:styleId="NoList11114">
    <w:name w:val="No List11114"/>
    <w:next w:val="NoList"/>
    <w:semiHidden/>
    <w:unhideWhenUsed/>
    <w:rsid w:val="00F67EF6"/>
  </w:style>
  <w:style w:type="table" w:customStyle="1" w:styleId="TableGrid2114">
    <w:name w:val="Table Grid2114"/>
    <w:basedOn w:val="TableNormal"/>
    <w:next w:val="TableGrid"/>
    <w:uiPriority w:val="59"/>
    <w:rsid w:val="00F67EF6"/>
    <w:pPr>
      <w:widowControl w:val="0"/>
      <w:spacing w:after="0"/>
      <w:jc w:val="left"/>
    </w:pPr>
    <w:rPr>
      <w:rFonts w:ascii="Times New Roman" w:eastAsia="Times New Roman" w:hAnsi="Times New Roman"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5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122">
    <w:name w:val="List Table 1 Light122"/>
    <w:basedOn w:val="TableNormal"/>
    <w:uiPriority w:val="46"/>
    <w:rsid w:val="00F67EF6"/>
    <w:pPr>
      <w:spacing w:after="0"/>
      <w:jc w:val="left"/>
    </w:pPr>
    <w:rPr>
      <w:rFonts w:cs="Times New Roman"/>
      <w:sz w:val="22"/>
      <w:szCs w:val="22"/>
      <w:lang w:val="en-US" w:eastAsia="en-US"/>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22">
    <w:name w:val="Grid Table 3 - Accent 6122"/>
    <w:basedOn w:val="TableNormal"/>
    <w:uiPriority w:val="48"/>
    <w:rsid w:val="00F67EF6"/>
    <w:pPr>
      <w:spacing w:after="0"/>
      <w:jc w:val="left"/>
    </w:pPr>
    <w:rPr>
      <w:rFonts w:cs="Times New Roman"/>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7Colorful-Accent6322">
    <w:name w:val="Grid Table 7 Colorful - Accent 6322"/>
    <w:basedOn w:val="TableNormal"/>
    <w:uiPriority w:val="52"/>
    <w:rsid w:val="00F67EF6"/>
    <w:pPr>
      <w:spacing w:after="0"/>
      <w:jc w:val="left"/>
    </w:pPr>
    <w:rPr>
      <w:rFonts w:cs="Times New Roman"/>
      <w:color w:val="538135"/>
      <w:sz w:val="22"/>
      <w:szCs w:val="22"/>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numbering" w:customStyle="1" w:styleId="Style124">
    <w:name w:val="Style124"/>
    <w:uiPriority w:val="99"/>
    <w:rsid w:val="00F67EF6"/>
  </w:style>
  <w:style w:type="numbering" w:customStyle="1" w:styleId="Style224">
    <w:name w:val="Style224"/>
    <w:uiPriority w:val="99"/>
    <w:rsid w:val="00F67EF6"/>
  </w:style>
  <w:style w:type="numbering" w:customStyle="1" w:styleId="Style324">
    <w:name w:val="Style324"/>
    <w:uiPriority w:val="99"/>
    <w:rsid w:val="00F67EF6"/>
  </w:style>
  <w:style w:type="numbering" w:customStyle="1" w:styleId="Style424">
    <w:name w:val="Style424"/>
    <w:uiPriority w:val="99"/>
    <w:rsid w:val="00F67EF6"/>
  </w:style>
  <w:style w:type="table" w:customStyle="1" w:styleId="TableGrid62">
    <w:name w:val="Table Grid6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24">
    <w:name w:val="Medium Grid 224"/>
    <w:basedOn w:val="TableNormal"/>
    <w:next w:val="MediumGrid2"/>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TableGrid412">
    <w:name w:val="Table Grid412"/>
    <w:basedOn w:val="TableNormal"/>
    <w:next w:val="TableGrid"/>
    <w:uiPriority w:val="5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61612">
    <w:name w:val="Medium Grid 2 - Accent 6161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22">
    <w:name w:val="Medium Grid 2 - Accent 6162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32">
    <w:name w:val="Medium Grid 2 - Accent 6163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2-Accent61642">
    <w:name w:val="Medium Grid 2 - Accent 61642"/>
    <w:basedOn w:val="TableNormal"/>
    <w:next w:val="MediumGrid2-Accent6"/>
    <w:uiPriority w:val="68"/>
    <w:rsid w:val="00F67EF6"/>
    <w:pPr>
      <w:spacing w:after="0"/>
      <w:jc w:val="left"/>
    </w:pPr>
    <w:rPr>
      <w:rFonts w:ascii="Calibri Light" w:eastAsia="Times New Roman" w:hAnsi="Calibri Light" w:cs="Times New Roman"/>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LightShading-Accent612">
    <w:name w:val="Light Shading - Accent 612"/>
    <w:basedOn w:val="TableNormal"/>
    <w:next w:val="LightShading-Accent6"/>
    <w:uiPriority w:val="60"/>
    <w:rsid w:val="00F67EF6"/>
    <w:pPr>
      <w:spacing w:after="0"/>
      <w:jc w:val="left"/>
    </w:pPr>
    <w:rPr>
      <w:rFonts w:cs="Times New Roman"/>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Shading-Accent65">
    <w:name w:val="Light Shading - Accent 65"/>
    <w:basedOn w:val="TableNormal"/>
    <w:next w:val="LightShading-Accent6"/>
    <w:uiPriority w:val="60"/>
    <w:rsid w:val="00F67EF6"/>
    <w:pPr>
      <w:spacing w:after="0"/>
      <w:jc w:val="left"/>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TableGrid72">
    <w:name w:val="Table Grid7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6242">
    <w:name w:val="List Table 1 Light - Accent 6242"/>
    <w:basedOn w:val="TableNormal"/>
    <w:uiPriority w:val="46"/>
    <w:rsid w:val="00F67EF6"/>
    <w:pPr>
      <w:spacing w:after="0"/>
      <w:jc w:val="left"/>
    </w:pPr>
    <w:rPr>
      <w:rFonts w:cs="Times New Roman"/>
      <w:sz w:val="22"/>
      <w:szCs w:val="22"/>
      <w:lang w:val="en-US" w:eastAsia="en-U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72">
    <w:name w:val="Table Grid17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39"/>
    <w:rsid w:val="00F67EF6"/>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114">
    <w:name w:val="Style3114"/>
    <w:uiPriority w:val="99"/>
    <w:rsid w:val="00F67EF6"/>
  </w:style>
  <w:style w:type="numbering" w:customStyle="1" w:styleId="Style2214">
    <w:name w:val="Style2214"/>
    <w:uiPriority w:val="99"/>
    <w:rsid w:val="00F67EF6"/>
  </w:style>
  <w:style w:type="numbering" w:customStyle="1" w:styleId="Style365">
    <w:name w:val="Style365"/>
    <w:uiPriority w:val="99"/>
    <w:rsid w:val="00F67EF6"/>
  </w:style>
  <w:style w:type="numbering" w:customStyle="1" w:styleId="Style466">
    <w:name w:val="Style466"/>
    <w:uiPriority w:val="99"/>
    <w:rsid w:val="00F67EF6"/>
  </w:style>
  <w:style w:type="numbering" w:customStyle="1" w:styleId="Style11115">
    <w:name w:val="Style11115"/>
    <w:uiPriority w:val="99"/>
    <w:rsid w:val="00F67EF6"/>
  </w:style>
  <w:style w:type="numbering" w:customStyle="1" w:styleId="Style1225">
    <w:name w:val="Style1225"/>
    <w:uiPriority w:val="99"/>
    <w:rsid w:val="00F67EF6"/>
  </w:style>
  <w:style w:type="numbering" w:customStyle="1" w:styleId="Style2416">
    <w:name w:val="Style2416"/>
    <w:uiPriority w:val="99"/>
    <w:rsid w:val="00F67EF6"/>
  </w:style>
  <w:style w:type="table" w:customStyle="1" w:styleId="TableGrid82">
    <w:name w:val="Table Grid82"/>
    <w:basedOn w:val="TableNormal"/>
    <w:next w:val="TableGrid"/>
    <w:uiPriority w:val="39"/>
    <w:rsid w:val="00F67EF6"/>
    <w:pPr>
      <w:spacing w:after="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39"/>
    <w:rsid w:val="009B6BDF"/>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39"/>
    <w:rsid w:val="009B6BDF"/>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39"/>
    <w:rsid w:val="009B6BDF"/>
    <w:pPr>
      <w:spacing w:after="0"/>
      <w:jc w:val="left"/>
    </w:pPr>
    <w:rPr>
      <w:rFonts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215">
    <w:name w:val="Style2215"/>
    <w:uiPriority w:val="99"/>
    <w:rsid w:val="009F6992"/>
  </w:style>
  <w:style w:type="numbering" w:customStyle="1" w:styleId="Style366">
    <w:name w:val="Style366"/>
    <w:uiPriority w:val="99"/>
    <w:rsid w:val="009F6992"/>
  </w:style>
  <w:style w:type="numbering" w:customStyle="1" w:styleId="Style467">
    <w:name w:val="Style467"/>
    <w:uiPriority w:val="99"/>
    <w:rsid w:val="009F6992"/>
  </w:style>
  <w:style w:type="numbering" w:customStyle="1" w:styleId="Style11116">
    <w:name w:val="Style11116"/>
    <w:uiPriority w:val="99"/>
    <w:rsid w:val="009F6992"/>
  </w:style>
  <w:style w:type="numbering" w:customStyle="1" w:styleId="Style1226">
    <w:name w:val="Style1226"/>
    <w:uiPriority w:val="99"/>
    <w:rsid w:val="009F6992"/>
  </w:style>
  <w:style w:type="numbering" w:customStyle="1" w:styleId="Style2417">
    <w:name w:val="Style2417"/>
    <w:uiPriority w:val="99"/>
    <w:rsid w:val="009F6992"/>
  </w:style>
  <w:style w:type="table" w:styleId="PlainTable2">
    <w:name w:val="Plain Table 2"/>
    <w:basedOn w:val="TableNormal"/>
    <w:uiPriority w:val="42"/>
    <w:rsid w:val="00C02487"/>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33702">
      <w:bodyDiv w:val="1"/>
      <w:marLeft w:val="0"/>
      <w:marRight w:val="0"/>
      <w:marTop w:val="0"/>
      <w:marBottom w:val="0"/>
      <w:divBdr>
        <w:top w:val="none" w:sz="0" w:space="0" w:color="auto"/>
        <w:left w:val="none" w:sz="0" w:space="0" w:color="auto"/>
        <w:bottom w:val="none" w:sz="0" w:space="0" w:color="auto"/>
        <w:right w:val="none" w:sz="0" w:space="0" w:color="auto"/>
      </w:divBdr>
    </w:div>
    <w:div w:id="71898959">
      <w:bodyDiv w:val="1"/>
      <w:marLeft w:val="0"/>
      <w:marRight w:val="0"/>
      <w:marTop w:val="0"/>
      <w:marBottom w:val="0"/>
      <w:divBdr>
        <w:top w:val="none" w:sz="0" w:space="0" w:color="auto"/>
        <w:left w:val="none" w:sz="0" w:space="0" w:color="auto"/>
        <w:bottom w:val="none" w:sz="0" w:space="0" w:color="auto"/>
        <w:right w:val="none" w:sz="0" w:space="0" w:color="auto"/>
      </w:divBdr>
    </w:div>
    <w:div w:id="112215339">
      <w:bodyDiv w:val="1"/>
      <w:marLeft w:val="0"/>
      <w:marRight w:val="0"/>
      <w:marTop w:val="0"/>
      <w:marBottom w:val="0"/>
      <w:divBdr>
        <w:top w:val="none" w:sz="0" w:space="0" w:color="auto"/>
        <w:left w:val="none" w:sz="0" w:space="0" w:color="auto"/>
        <w:bottom w:val="none" w:sz="0" w:space="0" w:color="auto"/>
        <w:right w:val="none" w:sz="0" w:space="0" w:color="auto"/>
      </w:divBdr>
    </w:div>
    <w:div w:id="169025504">
      <w:bodyDiv w:val="1"/>
      <w:marLeft w:val="0"/>
      <w:marRight w:val="0"/>
      <w:marTop w:val="0"/>
      <w:marBottom w:val="0"/>
      <w:divBdr>
        <w:top w:val="none" w:sz="0" w:space="0" w:color="auto"/>
        <w:left w:val="none" w:sz="0" w:space="0" w:color="auto"/>
        <w:bottom w:val="none" w:sz="0" w:space="0" w:color="auto"/>
        <w:right w:val="none" w:sz="0" w:space="0" w:color="auto"/>
      </w:divBdr>
    </w:div>
    <w:div w:id="190531066">
      <w:bodyDiv w:val="1"/>
      <w:marLeft w:val="0"/>
      <w:marRight w:val="0"/>
      <w:marTop w:val="0"/>
      <w:marBottom w:val="0"/>
      <w:divBdr>
        <w:top w:val="none" w:sz="0" w:space="0" w:color="auto"/>
        <w:left w:val="none" w:sz="0" w:space="0" w:color="auto"/>
        <w:bottom w:val="none" w:sz="0" w:space="0" w:color="auto"/>
        <w:right w:val="none" w:sz="0" w:space="0" w:color="auto"/>
      </w:divBdr>
    </w:div>
    <w:div w:id="313291910">
      <w:bodyDiv w:val="1"/>
      <w:marLeft w:val="0"/>
      <w:marRight w:val="0"/>
      <w:marTop w:val="0"/>
      <w:marBottom w:val="0"/>
      <w:divBdr>
        <w:top w:val="none" w:sz="0" w:space="0" w:color="auto"/>
        <w:left w:val="none" w:sz="0" w:space="0" w:color="auto"/>
        <w:bottom w:val="none" w:sz="0" w:space="0" w:color="auto"/>
        <w:right w:val="none" w:sz="0" w:space="0" w:color="auto"/>
      </w:divBdr>
    </w:div>
    <w:div w:id="330530268">
      <w:bodyDiv w:val="1"/>
      <w:marLeft w:val="0"/>
      <w:marRight w:val="0"/>
      <w:marTop w:val="0"/>
      <w:marBottom w:val="0"/>
      <w:divBdr>
        <w:top w:val="none" w:sz="0" w:space="0" w:color="auto"/>
        <w:left w:val="none" w:sz="0" w:space="0" w:color="auto"/>
        <w:bottom w:val="none" w:sz="0" w:space="0" w:color="auto"/>
        <w:right w:val="none" w:sz="0" w:space="0" w:color="auto"/>
      </w:divBdr>
    </w:div>
    <w:div w:id="385644009">
      <w:bodyDiv w:val="1"/>
      <w:marLeft w:val="0"/>
      <w:marRight w:val="0"/>
      <w:marTop w:val="0"/>
      <w:marBottom w:val="0"/>
      <w:divBdr>
        <w:top w:val="none" w:sz="0" w:space="0" w:color="auto"/>
        <w:left w:val="none" w:sz="0" w:space="0" w:color="auto"/>
        <w:bottom w:val="none" w:sz="0" w:space="0" w:color="auto"/>
        <w:right w:val="none" w:sz="0" w:space="0" w:color="auto"/>
      </w:divBdr>
    </w:div>
    <w:div w:id="405960192">
      <w:bodyDiv w:val="1"/>
      <w:marLeft w:val="0"/>
      <w:marRight w:val="0"/>
      <w:marTop w:val="0"/>
      <w:marBottom w:val="0"/>
      <w:divBdr>
        <w:top w:val="none" w:sz="0" w:space="0" w:color="auto"/>
        <w:left w:val="none" w:sz="0" w:space="0" w:color="auto"/>
        <w:bottom w:val="none" w:sz="0" w:space="0" w:color="auto"/>
        <w:right w:val="none" w:sz="0" w:space="0" w:color="auto"/>
      </w:divBdr>
    </w:div>
    <w:div w:id="556403758">
      <w:bodyDiv w:val="1"/>
      <w:marLeft w:val="0"/>
      <w:marRight w:val="0"/>
      <w:marTop w:val="0"/>
      <w:marBottom w:val="0"/>
      <w:divBdr>
        <w:top w:val="none" w:sz="0" w:space="0" w:color="auto"/>
        <w:left w:val="none" w:sz="0" w:space="0" w:color="auto"/>
        <w:bottom w:val="none" w:sz="0" w:space="0" w:color="auto"/>
        <w:right w:val="none" w:sz="0" w:space="0" w:color="auto"/>
      </w:divBdr>
    </w:div>
    <w:div w:id="674038496">
      <w:bodyDiv w:val="1"/>
      <w:marLeft w:val="0"/>
      <w:marRight w:val="0"/>
      <w:marTop w:val="0"/>
      <w:marBottom w:val="0"/>
      <w:divBdr>
        <w:top w:val="none" w:sz="0" w:space="0" w:color="auto"/>
        <w:left w:val="none" w:sz="0" w:space="0" w:color="auto"/>
        <w:bottom w:val="none" w:sz="0" w:space="0" w:color="auto"/>
        <w:right w:val="none" w:sz="0" w:space="0" w:color="auto"/>
      </w:divBdr>
    </w:div>
    <w:div w:id="802041614">
      <w:bodyDiv w:val="1"/>
      <w:marLeft w:val="0"/>
      <w:marRight w:val="0"/>
      <w:marTop w:val="0"/>
      <w:marBottom w:val="0"/>
      <w:divBdr>
        <w:top w:val="none" w:sz="0" w:space="0" w:color="auto"/>
        <w:left w:val="none" w:sz="0" w:space="0" w:color="auto"/>
        <w:bottom w:val="none" w:sz="0" w:space="0" w:color="auto"/>
        <w:right w:val="none" w:sz="0" w:space="0" w:color="auto"/>
      </w:divBdr>
    </w:div>
    <w:div w:id="806315213">
      <w:bodyDiv w:val="1"/>
      <w:marLeft w:val="0"/>
      <w:marRight w:val="0"/>
      <w:marTop w:val="0"/>
      <w:marBottom w:val="0"/>
      <w:divBdr>
        <w:top w:val="none" w:sz="0" w:space="0" w:color="auto"/>
        <w:left w:val="none" w:sz="0" w:space="0" w:color="auto"/>
        <w:bottom w:val="none" w:sz="0" w:space="0" w:color="auto"/>
        <w:right w:val="none" w:sz="0" w:space="0" w:color="auto"/>
      </w:divBdr>
    </w:div>
    <w:div w:id="837234220">
      <w:bodyDiv w:val="1"/>
      <w:marLeft w:val="0"/>
      <w:marRight w:val="0"/>
      <w:marTop w:val="0"/>
      <w:marBottom w:val="0"/>
      <w:divBdr>
        <w:top w:val="none" w:sz="0" w:space="0" w:color="auto"/>
        <w:left w:val="none" w:sz="0" w:space="0" w:color="auto"/>
        <w:bottom w:val="none" w:sz="0" w:space="0" w:color="auto"/>
        <w:right w:val="none" w:sz="0" w:space="0" w:color="auto"/>
      </w:divBdr>
    </w:div>
    <w:div w:id="841821823">
      <w:bodyDiv w:val="1"/>
      <w:marLeft w:val="0"/>
      <w:marRight w:val="0"/>
      <w:marTop w:val="0"/>
      <w:marBottom w:val="0"/>
      <w:divBdr>
        <w:top w:val="none" w:sz="0" w:space="0" w:color="auto"/>
        <w:left w:val="none" w:sz="0" w:space="0" w:color="auto"/>
        <w:bottom w:val="none" w:sz="0" w:space="0" w:color="auto"/>
        <w:right w:val="none" w:sz="0" w:space="0" w:color="auto"/>
      </w:divBdr>
    </w:div>
    <w:div w:id="876042518">
      <w:bodyDiv w:val="1"/>
      <w:marLeft w:val="0"/>
      <w:marRight w:val="0"/>
      <w:marTop w:val="0"/>
      <w:marBottom w:val="0"/>
      <w:divBdr>
        <w:top w:val="none" w:sz="0" w:space="0" w:color="auto"/>
        <w:left w:val="none" w:sz="0" w:space="0" w:color="auto"/>
        <w:bottom w:val="none" w:sz="0" w:space="0" w:color="auto"/>
        <w:right w:val="none" w:sz="0" w:space="0" w:color="auto"/>
      </w:divBdr>
    </w:div>
    <w:div w:id="883054770">
      <w:bodyDiv w:val="1"/>
      <w:marLeft w:val="0"/>
      <w:marRight w:val="0"/>
      <w:marTop w:val="0"/>
      <w:marBottom w:val="0"/>
      <w:divBdr>
        <w:top w:val="none" w:sz="0" w:space="0" w:color="auto"/>
        <w:left w:val="none" w:sz="0" w:space="0" w:color="auto"/>
        <w:bottom w:val="none" w:sz="0" w:space="0" w:color="auto"/>
        <w:right w:val="none" w:sz="0" w:space="0" w:color="auto"/>
      </w:divBdr>
    </w:div>
    <w:div w:id="889144799">
      <w:bodyDiv w:val="1"/>
      <w:marLeft w:val="0"/>
      <w:marRight w:val="0"/>
      <w:marTop w:val="0"/>
      <w:marBottom w:val="0"/>
      <w:divBdr>
        <w:top w:val="none" w:sz="0" w:space="0" w:color="auto"/>
        <w:left w:val="none" w:sz="0" w:space="0" w:color="auto"/>
        <w:bottom w:val="none" w:sz="0" w:space="0" w:color="auto"/>
        <w:right w:val="none" w:sz="0" w:space="0" w:color="auto"/>
      </w:divBdr>
    </w:div>
    <w:div w:id="908464086">
      <w:bodyDiv w:val="1"/>
      <w:marLeft w:val="0"/>
      <w:marRight w:val="0"/>
      <w:marTop w:val="0"/>
      <w:marBottom w:val="0"/>
      <w:divBdr>
        <w:top w:val="none" w:sz="0" w:space="0" w:color="auto"/>
        <w:left w:val="none" w:sz="0" w:space="0" w:color="auto"/>
        <w:bottom w:val="none" w:sz="0" w:space="0" w:color="auto"/>
        <w:right w:val="none" w:sz="0" w:space="0" w:color="auto"/>
      </w:divBdr>
    </w:div>
    <w:div w:id="938872661">
      <w:bodyDiv w:val="1"/>
      <w:marLeft w:val="0"/>
      <w:marRight w:val="0"/>
      <w:marTop w:val="0"/>
      <w:marBottom w:val="0"/>
      <w:divBdr>
        <w:top w:val="none" w:sz="0" w:space="0" w:color="auto"/>
        <w:left w:val="none" w:sz="0" w:space="0" w:color="auto"/>
        <w:bottom w:val="none" w:sz="0" w:space="0" w:color="auto"/>
        <w:right w:val="none" w:sz="0" w:space="0" w:color="auto"/>
      </w:divBdr>
    </w:div>
    <w:div w:id="989820365">
      <w:bodyDiv w:val="1"/>
      <w:marLeft w:val="0"/>
      <w:marRight w:val="0"/>
      <w:marTop w:val="0"/>
      <w:marBottom w:val="0"/>
      <w:divBdr>
        <w:top w:val="none" w:sz="0" w:space="0" w:color="auto"/>
        <w:left w:val="none" w:sz="0" w:space="0" w:color="auto"/>
        <w:bottom w:val="none" w:sz="0" w:space="0" w:color="auto"/>
        <w:right w:val="none" w:sz="0" w:space="0" w:color="auto"/>
      </w:divBdr>
    </w:div>
    <w:div w:id="1017318545">
      <w:bodyDiv w:val="1"/>
      <w:marLeft w:val="0"/>
      <w:marRight w:val="0"/>
      <w:marTop w:val="0"/>
      <w:marBottom w:val="0"/>
      <w:divBdr>
        <w:top w:val="none" w:sz="0" w:space="0" w:color="auto"/>
        <w:left w:val="none" w:sz="0" w:space="0" w:color="auto"/>
        <w:bottom w:val="none" w:sz="0" w:space="0" w:color="auto"/>
        <w:right w:val="none" w:sz="0" w:space="0" w:color="auto"/>
      </w:divBdr>
    </w:div>
    <w:div w:id="1050688284">
      <w:bodyDiv w:val="1"/>
      <w:marLeft w:val="0"/>
      <w:marRight w:val="0"/>
      <w:marTop w:val="0"/>
      <w:marBottom w:val="0"/>
      <w:divBdr>
        <w:top w:val="none" w:sz="0" w:space="0" w:color="auto"/>
        <w:left w:val="none" w:sz="0" w:space="0" w:color="auto"/>
        <w:bottom w:val="none" w:sz="0" w:space="0" w:color="auto"/>
        <w:right w:val="none" w:sz="0" w:space="0" w:color="auto"/>
      </w:divBdr>
    </w:div>
    <w:div w:id="1129012075">
      <w:bodyDiv w:val="1"/>
      <w:marLeft w:val="0"/>
      <w:marRight w:val="0"/>
      <w:marTop w:val="0"/>
      <w:marBottom w:val="0"/>
      <w:divBdr>
        <w:top w:val="none" w:sz="0" w:space="0" w:color="auto"/>
        <w:left w:val="none" w:sz="0" w:space="0" w:color="auto"/>
        <w:bottom w:val="none" w:sz="0" w:space="0" w:color="auto"/>
        <w:right w:val="none" w:sz="0" w:space="0" w:color="auto"/>
      </w:divBdr>
    </w:div>
    <w:div w:id="1151865686">
      <w:bodyDiv w:val="1"/>
      <w:marLeft w:val="0"/>
      <w:marRight w:val="0"/>
      <w:marTop w:val="0"/>
      <w:marBottom w:val="0"/>
      <w:divBdr>
        <w:top w:val="none" w:sz="0" w:space="0" w:color="auto"/>
        <w:left w:val="none" w:sz="0" w:space="0" w:color="auto"/>
        <w:bottom w:val="none" w:sz="0" w:space="0" w:color="auto"/>
        <w:right w:val="none" w:sz="0" w:space="0" w:color="auto"/>
      </w:divBdr>
    </w:div>
    <w:div w:id="1154568529">
      <w:bodyDiv w:val="1"/>
      <w:marLeft w:val="0"/>
      <w:marRight w:val="0"/>
      <w:marTop w:val="0"/>
      <w:marBottom w:val="0"/>
      <w:divBdr>
        <w:top w:val="none" w:sz="0" w:space="0" w:color="auto"/>
        <w:left w:val="none" w:sz="0" w:space="0" w:color="auto"/>
        <w:bottom w:val="none" w:sz="0" w:space="0" w:color="auto"/>
        <w:right w:val="none" w:sz="0" w:space="0" w:color="auto"/>
      </w:divBdr>
    </w:div>
    <w:div w:id="1288270487">
      <w:bodyDiv w:val="1"/>
      <w:marLeft w:val="0"/>
      <w:marRight w:val="0"/>
      <w:marTop w:val="0"/>
      <w:marBottom w:val="0"/>
      <w:divBdr>
        <w:top w:val="none" w:sz="0" w:space="0" w:color="auto"/>
        <w:left w:val="none" w:sz="0" w:space="0" w:color="auto"/>
        <w:bottom w:val="none" w:sz="0" w:space="0" w:color="auto"/>
        <w:right w:val="none" w:sz="0" w:space="0" w:color="auto"/>
      </w:divBdr>
    </w:div>
    <w:div w:id="1326855527">
      <w:bodyDiv w:val="1"/>
      <w:marLeft w:val="0"/>
      <w:marRight w:val="0"/>
      <w:marTop w:val="0"/>
      <w:marBottom w:val="0"/>
      <w:divBdr>
        <w:top w:val="none" w:sz="0" w:space="0" w:color="auto"/>
        <w:left w:val="none" w:sz="0" w:space="0" w:color="auto"/>
        <w:bottom w:val="none" w:sz="0" w:space="0" w:color="auto"/>
        <w:right w:val="none" w:sz="0" w:space="0" w:color="auto"/>
      </w:divBdr>
    </w:div>
    <w:div w:id="1331255256">
      <w:bodyDiv w:val="1"/>
      <w:marLeft w:val="0"/>
      <w:marRight w:val="0"/>
      <w:marTop w:val="0"/>
      <w:marBottom w:val="0"/>
      <w:divBdr>
        <w:top w:val="none" w:sz="0" w:space="0" w:color="auto"/>
        <w:left w:val="none" w:sz="0" w:space="0" w:color="auto"/>
        <w:bottom w:val="none" w:sz="0" w:space="0" w:color="auto"/>
        <w:right w:val="none" w:sz="0" w:space="0" w:color="auto"/>
      </w:divBdr>
    </w:div>
    <w:div w:id="1387334869">
      <w:bodyDiv w:val="1"/>
      <w:marLeft w:val="0"/>
      <w:marRight w:val="0"/>
      <w:marTop w:val="0"/>
      <w:marBottom w:val="0"/>
      <w:divBdr>
        <w:top w:val="none" w:sz="0" w:space="0" w:color="auto"/>
        <w:left w:val="none" w:sz="0" w:space="0" w:color="auto"/>
        <w:bottom w:val="none" w:sz="0" w:space="0" w:color="auto"/>
        <w:right w:val="none" w:sz="0" w:space="0" w:color="auto"/>
      </w:divBdr>
    </w:div>
    <w:div w:id="1400442302">
      <w:bodyDiv w:val="1"/>
      <w:marLeft w:val="0"/>
      <w:marRight w:val="0"/>
      <w:marTop w:val="0"/>
      <w:marBottom w:val="0"/>
      <w:divBdr>
        <w:top w:val="none" w:sz="0" w:space="0" w:color="auto"/>
        <w:left w:val="none" w:sz="0" w:space="0" w:color="auto"/>
        <w:bottom w:val="none" w:sz="0" w:space="0" w:color="auto"/>
        <w:right w:val="none" w:sz="0" w:space="0" w:color="auto"/>
      </w:divBdr>
    </w:div>
    <w:div w:id="1450007187">
      <w:bodyDiv w:val="1"/>
      <w:marLeft w:val="0"/>
      <w:marRight w:val="0"/>
      <w:marTop w:val="0"/>
      <w:marBottom w:val="0"/>
      <w:divBdr>
        <w:top w:val="none" w:sz="0" w:space="0" w:color="auto"/>
        <w:left w:val="none" w:sz="0" w:space="0" w:color="auto"/>
        <w:bottom w:val="none" w:sz="0" w:space="0" w:color="auto"/>
        <w:right w:val="none" w:sz="0" w:space="0" w:color="auto"/>
      </w:divBdr>
    </w:div>
    <w:div w:id="1491746747">
      <w:bodyDiv w:val="1"/>
      <w:marLeft w:val="0"/>
      <w:marRight w:val="0"/>
      <w:marTop w:val="0"/>
      <w:marBottom w:val="0"/>
      <w:divBdr>
        <w:top w:val="none" w:sz="0" w:space="0" w:color="auto"/>
        <w:left w:val="none" w:sz="0" w:space="0" w:color="auto"/>
        <w:bottom w:val="none" w:sz="0" w:space="0" w:color="auto"/>
        <w:right w:val="none" w:sz="0" w:space="0" w:color="auto"/>
      </w:divBdr>
    </w:div>
    <w:div w:id="1526745573">
      <w:bodyDiv w:val="1"/>
      <w:marLeft w:val="0"/>
      <w:marRight w:val="0"/>
      <w:marTop w:val="0"/>
      <w:marBottom w:val="0"/>
      <w:divBdr>
        <w:top w:val="none" w:sz="0" w:space="0" w:color="auto"/>
        <w:left w:val="none" w:sz="0" w:space="0" w:color="auto"/>
        <w:bottom w:val="none" w:sz="0" w:space="0" w:color="auto"/>
        <w:right w:val="none" w:sz="0" w:space="0" w:color="auto"/>
      </w:divBdr>
    </w:div>
    <w:div w:id="1530029347">
      <w:bodyDiv w:val="1"/>
      <w:marLeft w:val="0"/>
      <w:marRight w:val="0"/>
      <w:marTop w:val="0"/>
      <w:marBottom w:val="0"/>
      <w:divBdr>
        <w:top w:val="none" w:sz="0" w:space="0" w:color="auto"/>
        <w:left w:val="none" w:sz="0" w:space="0" w:color="auto"/>
        <w:bottom w:val="none" w:sz="0" w:space="0" w:color="auto"/>
        <w:right w:val="none" w:sz="0" w:space="0" w:color="auto"/>
      </w:divBdr>
    </w:div>
    <w:div w:id="1553926877">
      <w:bodyDiv w:val="1"/>
      <w:marLeft w:val="0"/>
      <w:marRight w:val="0"/>
      <w:marTop w:val="0"/>
      <w:marBottom w:val="0"/>
      <w:divBdr>
        <w:top w:val="none" w:sz="0" w:space="0" w:color="auto"/>
        <w:left w:val="none" w:sz="0" w:space="0" w:color="auto"/>
        <w:bottom w:val="none" w:sz="0" w:space="0" w:color="auto"/>
        <w:right w:val="none" w:sz="0" w:space="0" w:color="auto"/>
      </w:divBdr>
    </w:div>
    <w:div w:id="1630739666">
      <w:bodyDiv w:val="1"/>
      <w:marLeft w:val="0"/>
      <w:marRight w:val="0"/>
      <w:marTop w:val="0"/>
      <w:marBottom w:val="0"/>
      <w:divBdr>
        <w:top w:val="none" w:sz="0" w:space="0" w:color="auto"/>
        <w:left w:val="none" w:sz="0" w:space="0" w:color="auto"/>
        <w:bottom w:val="none" w:sz="0" w:space="0" w:color="auto"/>
        <w:right w:val="none" w:sz="0" w:space="0" w:color="auto"/>
      </w:divBdr>
    </w:div>
    <w:div w:id="1649362957">
      <w:bodyDiv w:val="1"/>
      <w:marLeft w:val="0"/>
      <w:marRight w:val="0"/>
      <w:marTop w:val="0"/>
      <w:marBottom w:val="0"/>
      <w:divBdr>
        <w:top w:val="none" w:sz="0" w:space="0" w:color="auto"/>
        <w:left w:val="none" w:sz="0" w:space="0" w:color="auto"/>
        <w:bottom w:val="none" w:sz="0" w:space="0" w:color="auto"/>
        <w:right w:val="none" w:sz="0" w:space="0" w:color="auto"/>
      </w:divBdr>
    </w:div>
    <w:div w:id="1664967967">
      <w:bodyDiv w:val="1"/>
      <w:marLeft w:val="0"/>
      <w:marRight w:val="0"/>
      <w:marTop w:val="0"/>
      <w:marBottom w:val="0"/>
      <w:divBdr>
        <w:top w:val="none" w:sz="0" w:space="0" w:color="auto"/>
        <w:left w:val="none" w:sz="0" w:space="0" w:color="auto"/>
        <w:bottom w:val="none" w:sz="0" w:space="0" w:color="auto"/>
        <w:right w:val="none" w:sz="0" w:space="0" w:color="auto"/>
      </w:divBdr>
    </w:div>
    <w:div w:id="1674795629">
      <w:bodyDiv w:val="1"/>
      <w:marLeft w:val="0"/>
      <w:marRight w:val="0"/>
      <w:marTop w:val="0"/>
      <w:marBottom w:val="0"/>
      <w:divBdr>
        <w:top w:val="none" w:sz="0" w:space="0" w:color="auto"/>
        <w:left w:val="none" w:sz="0" w:space="0" w:color="auto"/>
        <w:bottom w:val="none" w:sz="0" w:space="0" w:color="auto"/>
        <w:right w:val="none" w:sz="0" w:space="0" w:color="auto"/>
      </w:divBdr>
    </w:div>
    <w:div w:id="1705128577">
      <w:bodyDiv w:val="1"/>
      <w:marLeft w:val="0"/>
      <w:marRight w:val="0"/>
      <w:marTop w:val="0"/>
      <w:marBottom w:val="0"/>
      <w:divBdr>
        <w:top w:val="none" w:sz="0" w:space="0" w:color="auto"/>
        <w:left w:val="none" w:sz="0" w:space="0" w:color="auto"/>
        <w:bottom w:val="none" w:sz="0" w:space="0" w:color="auto"/>
        <w:right w:val="none" w:sz="0" w:space="0" w:color="auto"/>
      </w:divBdr>
    </w:div>
    <w:div w:id="1819150859">
      <w:bodyDiv w:val="1"/>
      <w:marLeft w:val="0"/>
      <w:marRight w:val="0"/>
      <w:marTop w:val="0"/>
      <w:marBottom w:val="0"/>
      <w:divBdr>
        <w:top w:val="none" w:sz="0" w:space="0" w:color="auto"/>
        <w:left w:val="none" w:sz="0" w:space="0" w:color="auto"/>
        <w:bottom w:val="none" w:sz="0" w:space="0" w:color="auto"/>
        <w:right w:val="none" w:sz="0" w:space="0" w:color="auto"/>
      </w:divBdr>
    </w:div>
    <w:div w:id="1913082252">
      <w:bodyDiv w:val="1"/>
      <w:marLeft w:val="0"/>
      <w:marRight w:val="0"/>
      <w:marTop w:val="0"/>
      <w:marBottom w:val="0"/>
      <w:divBdr>
        <w:top w:val="none" w:sz="0" w:space="0" w:color="auto"/>
        <w:left w:val="none" w:sz="0" w:space="0" w:color="auto"/>
        <w:bottom w:val="none" w:sz="0" w:space="0" w:color="auto"/>
        <w:right w:val="none" w:sz="0" w:space="0" w:color="auto"/>
      </w:divBdr>
    </w:div>
    <w:div w:id="1953128564">
      <w:bodyDiv w:val="1"/>
      <w:marLeft w:val="0"/>
      <w:marRight w:val="0"/>
      <w:marTop w:val="0"/>
      <w:marBottom w:val="0"/>
      <w:divBdr>
        <w:top w:val="none" w:sz="0" w:space="0" w:color="auto"/>
        <w:left w:val="none" w:sz="0" w:space="0" w:color="auto"/>
        <w:bottom w:val="none" w:sz="0" w:space="0" w:color="auto"/>
        <w:right w:val="none" w:sz="0" w:space="0" w:color="auto"/>
      </w:divBdr>
    </w:div>
    <w:div w:id="1959798803">
      <w:bodyDiv w:val="1"/>
      <w:marLeft w:val="0"/>
      <w:marRight w:val="0"/>
      <w:marTop w:val="0"/>
      <w:marBottom w:val="0"/>
      <w:divBdr>
        <w:top w:val="none" w:sz="0" w:space="0" w:color="auto"/>
        <w:left w:val="none" w:sz="0" w:space="0" w:color="auto"/>
        <w:bottom w:val="none" w:sz="0" w:space="0" w:color="auto"/>
        <w:right w:val="none" w:sz="0" w:space="0" w:color="auto"/>
      </w:divBdr>
    </w:div>
    <w:div w:id="2042586097">
      <w:bodyDiv w:val="1"/>
      <w:marLeft w:val="0"/>
      <w:marRight w:val="0"/>
      <w:marTop w:val="0"/>
      <w:marBottom w:val="0"/>
      <w:divBdr>
        <w:top w:val="none" w:sz="0" w:space="0" w:color="auto"/>
        <w:left w:val="none" w:sz="0" w:space="0" w:color="auto"/>
        <w:bottom w:val="none" w:sz="0" w:space="0" w:color="auto"/>
        <w:right w:val="none" w:sz="0" w:space="0" w:color="auto"/>
      </w:divBdr>
    </w:div>
    <w:div w:id="2054577557">
      <w:bodyDiv w:val="1"/>
      <w:marLeft w:val="0"/>
      <w:marRight w:val="0"/>
      <w:marTop w:val="0"/>
      <w:marBottom w:val="0"/>
      <w:divBdr>
        <w:top w:val="none" w:sz="0" w:space="0" w:color="auto"/>
        <w:left w:val="none" w:sz="0" w:space="0" w:color="auto"/>
        <w:bottom w:val="none" w:sz="0" w:space="0" w:color="auto"/>
        <w:right w:val="none" w:sz="0" w:space="0" w:color="auto"/>
      </w:divBdr>
    </w:div>
    <w:div w:id="2060938674">
      <w:bodyDiv w:val="1"/>
      <w:marLeft w:val="0"/>
      <w:marRight w:val="0"/>
      <w:marTop w:val="0"/>
      <w:marBottom w:val="0"/>
      <w:divBdr>
        <w:top w:val="none" w:sz="0" w:space="0" w:color="auto"/>
        <w:left w:val="none" w:sz="0" w:space="0" w:color="auto"/>
        <w:bottom w:val="none" w:sz="0" w:space="0" w:color="auto"/>
        <w:right w:val="none" w:sz="0" w:space="0" w:color="auto"/>
      </w:divBdr>
    </w:div>
    <w:div w:id="2094353791">
      <w:bodyDiv w:val="1"/>
      <w:marLeft w:val="0"/>
      <w:marRight w:val="0"/>
      <w:marTop w:val="0"/>
      <w:marBottom w:val="0"/>
      <w:divBdr>
        <w:top w:val="none" w:sz="0" w:space="0" w:color="auto"/>
        <w:left w:val="none" w:sz="0" w:space="0" w:color="auto"/>
        <w:bottom w:val="none" w:sz="0" w:space="0" w:color="auto"/>
        <w:right w:val="none" w:sz="0" w:space="0" w:color="auto"/>
      </w:divBdr>
    </w:div>
    <w:div w:id="2125954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ravno-informacioni-sistem.rs/SlGlasnikPortal/reg/viewAct/7efea5b8-1a9f-4d20-ab9e-15704de52183" TargetMode="External"/><Relationship Id="rId21" Type="http://schemas.openxmlformats.org/officeDocument/2006/relationships/footer" Target="footer2.xml"/><Relationship Id="rId42" Type="http://schemas.openxmlformats.org/officeDocument/2006/relationships/image" Target="media/image12.png"/><Relationship Id="rId63" Type="http://schemas.openxmlformats.org/officeDocument/2006/relationships/image" Target="media/image29.png"/><Relationship Id="rId84" Type="http://schemas.openxmlformats.org/officeDocument/2006/relationships/footer" Target="footer9.xml"/><Relationship Id="rId16" Type="http://schemas.openxmlformats.org/officeDocument/2006/relationships/image" Target="media/image6.png"/><Relationship Id="rId107" Type="http://schemas.openxmlformats.org/officeDocument/2006/relationships/hyperlink" Target="http://www.pravno-informacioni-sistem.rs/SlGlasnikPortal/reg/viewAct/0f804ffa-215a-4fbf-9f9d-620659452306" TargetMode="External"/><Relationship Id="rId11" Type="http://schemas.openxmlformats.org/officeDocument/2006/relationships/image" Target="media/image1.png"/><Relationship Id="rId32" Type="http://schemas.openxmlformats.org/officeDocument/2006/relationships/chart" Target="charts/chart5.xml"/><Relationship Id="rId37" Type="http://schemas.openxmlformats.org/officeDocument/2006/relationships/chart" Target="charts/chart10.xml"/><Relationship Id="rId53" Type="http://schemas.openxmlformats.org/officeDocument/2006/relationships/footer" Target="footer6.xml"/><Relationship Id="rId58" Type="http://schemas.openxmlformats.org/officeDocument/2006/relationships/image" Target="media/image24.png"/><Relationship Id="rId74" Type="http://schemas.openxmlformats.org/officeDocument/2006/relationships/image" Target="media/image40.png"/><Relationship Id="rId79" Type="http://schemas.openxmlformats.org/officeDocument/2006/relationships/image" Target="media/image45.jpeg"/><Relationship Id="rId102" Type="http://schemas.openxmlformats.org/officeDocument/2006/relationships/hyperlink" Target="http://www.pravno-informacioni-sistem.rs/SlGlasnikPortal/reg/viewAct/7df14273-96c1-43fd-930c-b066e7db2605" TargetMode="External"/><Relationship Id="rId123" Type="http://schemas.openxmlformats.org/officeDocument/2006/relationships/hyperlink" Target="https://www.paragraf.rs/propisi/uredba-o-nacinu-i-postupku-upravljanja-otpadom-od-gradjenja-i-rusenja.html" TargetMode="External"/><Relationship Id="rId128" Type="http://schemas.openxmlformats.org/officeDocument/2006/relationships/hyperlink" Target="https://pravno-informacioni-sistem.rs/eli/rep/sgrs/vlada/uredba/2024/101/9/reg" TargetMode="External"/><Relationship Id="rId5" Type="http://schemas.openxmlformats.org/officeDocument/2006/relationships/settings" Target="settings.xml"/><Relationship Id="rId90" Type="http://schemas.openxmlformats.org/officeDocument/2006/relationships/hyperlink" Target="http://www.pravno-informacioni-sistem.rs/SlGlasnikPortal/reg/viewAct/384d7830-5a65-48da-ad6c-e65b42fe6b22" TargetMode="External"/><Relationship Id="rId95" Type="http://schemas.openxmlformats.org/officeDocument/2006/relationships/hyperlink" Target="https://www.pravno-informacioni-sistem.rs/SlGlasnikPortal/eli/rep/sgrs/ministarstva/pravilnik/2005/69/2/reg" TargetMode="External"/><Relationship Id="rId22" Type="http://schemas.openxmlformats.org/officeDocument/2006/relationships/header" Target="header3.xml"/><Relationship Id="rId27" Type="http://schemas.openxmlformats.org/officeDocument/2006/relationships/footer" Target="footer5.xml"/><Relationship Id="rId43" Type="http://schemas.openxmlformats.org/officeDocument/2006/relationships/image" Target="media/image13.svg"/><Relationship Id="rId48" Type="http://schemas.openxmlformats.org/officeDocument/2006/relationships/image" Target="media/image18.png"/><Relationship Id="rId64" Type="http://schemas.openxmlformats.org/officeDocument/2006/relationships/image" Target="media/image30.png"/><Relationship Id="rId69" Type="http://schemas.openxmlformats.org/officeDocument/2006/relationships/image" Target="media/image35.png"/><Relationship Id="rId113" Type="http://schemas.openxmlformats.org/officeDocument/2006/relationships/hyperlink" Target="http://www.pravno-informacioni-sistem.rs/SlGlasnikPortal/eli/rep/sgrs/ministarstva/pravilnik/2010/20/5" TargetMode="External"/><Relationship Id="rId118" Type="http://schemas.openxmlformats.org/officeDocument/2006/relationships/hyperlink" Target="https://pravno-informacioni-sistem.rs/eli/rep/sgrs/ministarstva/pravilnik/2024/95/2/20241207" TargetMode="External"/><Relationship Id="rId134" Type="http://schemas.openxmlformats.org/officeDocument/2006/relationships/footer" Target="footer12.xml"/><Relationship Id="rId80" Type="http://schemas.openxmlformats.org/officeDocument/2006/relationships/image" Target="media/image46.png"/><Relationship Id="rId85" Type="http://schemas.openxmlformats.org/officeDocument/2006/relationships/header" Target="header10.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chart" Target="charts/chart6.xml"/><Relationship Id="rId38" Type="http://schemas.openxmlformats.org/officeDocument/2006/relationships/chart" Target="charts/chart11.xml"/><Relationship Id="rId59" Type="http://schemas.openxmlformats.org/officeDocument/2006/relationships/image" Target="media/image25.png"/><Relationship Id="rId103" Type="http://schemas.openxmlformats.org/officeDocument/2006/relationships/hyperlink" Target="http://www.pravno-informacioni-sistem.rs/SlGlasnikPortal/reg/viewAct/6ddc0aae-6c5d-49eb-b676-4c2bed61411d" TargetMode="External"/><Relationship Id="rId108" Type="http://schemas.openxmlformats.org/officeDocument/2006/relationships/hyperlink" Target="http://www.pravno-informacioni-sistem.rs/SlGlasnikPortal/reg/viewAct/acf71064-3755-452b-a4e4-c43f7d05c743" TargetMode="External"/><Relationship Id="rId124" Type="http://schemas.openxmlformats.org/officeDocument/2006/relationships/hyperlink" Target="https://www.pravno-informacioni-sistem.rs/SlGlasnikPortal/eli/rep/sgrs/skupstina/zakon/2016/104/3/reg" TargetMode="External"/><Relationship Id="rId129" Type="http://schemas.openxmlformats.org/officeDocument/2006/relationships/hyperlink" Target="https://pravno-informacioni-sistem.rs/eli/rep/sgrs/skupstina/zakon/2023/35/2/reg" TargetMode="External"/><Relationship Id="rId54" Type="http://schemas.openxmlformats.org/officeDocument/2006/relationships/header" Target="header7.xml"/><Relationship Id="rId70" Type="http://schemas.openxmlformats.org/officeDocument/2006/relationships/image" Target="media/image36.png"/><Relationship Id="rId75" Type="http://schemas.openxmlformats.org/officeDocument/2006/relationships/image" Target="media/image41.jpeg"/><Relationship Id="rId91" Type="http://schemas.openxmlformats.org/officeDocument/2006/relationships/hyperlink" Target="http://www.pravno-informacioni-sistem.rs/SlGlasnikPortal/reg/viewAct/783aacb4-52ea-4bba-a98c-e7ad4e83f496" TargetMode="External"/><Relationship Id="rId96" Type="http://schemas.openxmlformats.org/officeDocument/2006/relationships/hyperlink" Target="http://www.pravno-informacioni-sistem.rs/SlGlasnikPortal/eli/rep/sgrs/skupstina/zakon/2021/96/5/re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3.xml"/><Relationship Id="rId28" Type="http://schemas.openxmlformats.org/officeDocument/2006/relationships/chart" Target="charts/chart1.xml"/><Relationship Id="rId49" Type="http://schemas.openxmlformats.org/officeDocument/2006/relationships/image" Target="media/image19.svg"/><Relationship Id="rId114" Type="http://schemas.openxmlformats.org/officeDocument/2006/relationships/hyperlink" Target="https://www.pravno-informacioni-sistem.rs/SlGlasnikPortal/eli/rep/sgrs/skupstina/zakon/1994/71/1/reg" TargetMode="External"/><Relationship Id="rId119" Type="http://schemas.openxmlformats.org/officeDocument/2006/relationships/hyperlink" Target="http://www.pravno-informacioni-sistem.rs/SlGlasnikPortal/reg/viewAct/9c5aea22-6c6c-4cc5-b73e-8f57f2b63841" TargetMode="External"/><Relationship Id="rId44" Type="http://schemas.openxmlformats.org/officeDocument/2006/relationships/image" Target="media/image14.png"/><Relationship Id="rId60" Type="http://schemas.openxmlformats.org/officeDocument/2006/relationships/image" Target="media/image26.jpeg"/><Relationship Id="rId65" Type="http://schemas.openxmlformats.org/officeDocument/2006/relationships/image" Target="media/image31.png"/><Relationship Id="rId81" Type="http://schemas.openxmlformats.org/officeDocument/2006/relationships/header" Target="header8.xml"/><Relationship Id="rId86" Type="http://schemas.openxmlformats.org/officeDocument/2006/relationships/footer" Target="footer10.xml"/><Relationship Id="rId130" Type="http://schemas.openxmlformats.org/officeDocument/2006/relationships/hyperlink" Target="https://pravno-informacioni-sistem.rs/eli/rep/sgrs/ministarstva/pravilnik/2025/4/2/reg" TargetMode="External"/><Relationship Id="rId135"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chart" Target="charts/chart12.xml"/><Relationship Id="rId109" Type="http://schemas.openxmlformats.org/officeDocument/2006/relationships/hyperlink" Target="http://www.pravno-informacioni-sistem.rs/SlGlasnikPortal/reg/viewAct/8c6a1147-f5d2-48bf-8b04-a2cc257a2643" TargetMode="External"/><Relationship Id="rId34" Type="http://schemas.openxmlformats.org/officeDocument/2006/relationships/chart" Target="charts/chart7.xml"/><Relationship Id="rId50" Type="http://schemas.openxmlformats.org/officeDocument/2006/relationships/image" Target="media/image20.png"/><Relationship Id="rId55" Type="http://schemas.openxmlformats.org/officeDocument/2006/relationships/footer" Target="footer7.xml"/><Relationship Id="rId76" Type="http://schemas.openxmlformats.org/officeDocument/2006/relationships/image" Target="media/image42.png"/><Relationship Id="rId97" Type="http://schemas.openxmlformats.org/officeDocument/2006/relationships/hyperlink" Target="http://www.pravno-informacioni-sistem.rs/SlGlasnikPortal/reg/viewAct/81277854-8d16-4133-b4e3-a8ecec6560fc" TargetMode="External"/><Relationship Id="rId104" Type="http://schemas.openxmlformats.org/officeDocument/2006/relationships/hyperlink" Target="http://www.pravno-informacioni-sistem.rs/SlGlasnikPortal/eli/rep/sgrs/vlada/uredba/2018/30/2/reg" TargetMode="External"/><Relationship Id="rId120" Type="http://schemas.openxmlformats.org/officeDocument/2006/relationships/hyperlink" Target="http://www.pravno-informacioni-sistem.rs/SlGlasnikPortal/eli/rep/sgrs/ministarstva/pravilnik/2010/71/1/reg" TargetMode="External"/><Relationship Id="rId125" Type="http://schemas.openxmlformats.org/officeDocument/2006/relationships/hyperlink" Target="https://www.pravno-informacioni-sistem.rs/SlGlasnikPortal/reg/viewAct/209490d7-95ef-4a33-9821-53d597282773" TargetMode="External"/><Relationship Id="rId7" Type="http://schemas.openxmlformats.org/officeDocument/2006/relationships/footnotes" Target="footnotes.xml"/><Relationship Id="rId71" Type="http://schemas.openxmlformats.org/officeDocument/2006/relationships/image" Target="media/image37.jpeg"/><Relationship Id="rId92" Type="http://schemas.openxmlformats.org/officeDocument/2006/relationships/hyperlink" Target="https://www.pravno-informacioni-sistem.rs/SlGlasnikPortal/eli/rep/sgrs/ministarstva/pravilnik/2005/69/6/reg" TargetMode="External"/><Relationship Id="rId2" Type="http://schemas.openxmlformats.org/officeDocument/2006/relationships/customXml" Target="../customXml/item2.xml"/><Relationship Id="rId29" Type="http://schemas.openxmlformats.org/officeDocument/2006/relationships/chart" Target="charts/chart2.xml"/><Relationship Id="rId24" Type="http://schemas.openxmlformats.org/officeDocument/2006/relationships/header" Target="header4.xml"/><Relationship Id="rId40" Type="http://schemas.openxmlformats.org/officeDocument/2006/relationships/image" Target="media/image10.png"/><Relationship Id="rId45" Type="http://schemas.openxmlformats.org/officeDocument/2006/relationships/image" Target="media/image15.svg"/><Relationship Id="rId66" Type="http://schemas.openxmlformats.org/officeDocument/2006/relationships/image" Target="media/image32.png"/><Relationship Id="rId87" Type="http://schemas.openxmlformats.org/officeDocument/2006/relationships/hyperlink" Target="http://www.pravno-informacioni-sistem.rs/SlGlasnikPortal/reg/viewAct/2f958463-27e5-4d10-921d-49872e7726bb" TargetMode="External"/><Relationship Id="rId110" Type="http://schemas.openxmlformats.org/officeDocument/2006/relationships/hyperlink" Target="http://www.pravno-informacioni-sistem.rs/SlGlasnikPortal/reg/viewAct/8808c777-f3cc-4158-9478-fb3a55828a6d" TargetMode="External"/><Relationship Id="rId115" Type="http://schemas.openxmlformats.org/officeDocument/2006/relationships/hyperlink" Target="https://www.pravno-informacioni-sistem.rs/SlGlasnikPortal/eli/rep/sgrs/skupstina/zakon/2018/87/1/reg" TargetMode="External"/><Relationship Id="rId131" Type="http://schemas.openxmlformats.org/officeDocument/2006/relationships/header" Target="header11.xml"/><Relationship Id="rId136" Type="http://schemas.openxmlformats.org/officeDocument/2006/relationships/theme" Target="theme/theme1.xml"/><Relationship Id="rId61" Type="http://schemas.openxmlformats.org/officeDocument/2006/relationships/image" Target="media/image27.png"/><Relationship Id="rId82" Type="http://schemas.openxmlformats.org/officeDocument/2006/relationships/footer" Target="footer8.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chart" Target="charts/chart3.xml"/><Relationship Id="rId35" Type="http://schemas.openxmlformats.org/officeDocument/2006/relationships/chart" Target="charts/chart8.xml"/><Relationship Id="rId56" Type="http://schemas.openxmlformats.org/officeDocument/2006/relationships/image" Target="media/image22.png"/><Relationship Id="rId77" Type="http://schemas.openxmlformats.org/officeDocument/2006/relationships/image" Target="media/image43.jpeg"/><Relationship Id="rId100" Type="http://schemas.openxmlformats.org/officeDocument/2006/relationships/hyperlink" Target="http://www.pravno-informacioni-sistem.rs/SlGlasnikPortal/reg/viewAct/54547db1-244d-4570-a6a5-3a9a56470dfd" TargetMode="External"/><Relationship Id="rId105" Type="http://schemas.openxmlformats.org/officeDocument/2006/relationships/hyperlink" Target="http://demo.paragraf.rs/demo/combined/Old/t/t2020_07/SG_102_2020_015.htm" TargetMode="External"/><Relationship Id="rId126" Type="http://schemas.openxmlformats.org/officeDocument/2006/relationships/hyperlink" Target="http://www.pravno-informacioni-sistem.rs/SlGlasnikPortal/eli/rep/sgrs/skupstina/zakon/2009/72/11/reg" TargetMode="External"/><Relationship Id="rId8" Type="http://schemas.openxmlformats.org/officeDocument/2006/relationships/endnotes" Target="endnotes.xml"/><Relationship Id="rId51" Type="http://schemas.openxmlformats.org/officeDocument/2006/relationships/image" Target="media/image21.svg"/><Relationship Id="rId72" Type="http://schemas.openxmlformats.org/officeDocument/2006/relationships/image" Target="media/image38.png"/><Relationship Id="rId93" Type="http://schemas.openxmlformats.org/officeDocument/2006/relationships/hyperlink" Target="http://www.pravno-informacioni-sistem.rs/SlGlasnikPortal/eli/rep/sgrs/ministarstva/pravilnik/2005/69/3/reg" TargetMode="External"/><Relationship Id="rId98" Type="http://schemas.openxmlformats.org/officeDocument/2006/relationships/hyperlink" Target="https://pravno-informacioni-sistem.rs/eli/rep/sgrs/skupstina/zakon/2025/51/6" TargetMode="External"/><Relationship Id="rId121" Type="http://schemas.openxmlformats.org/officeDocument/2006/relationships/hyperlink" Target="https://pravno-informacioni-sistem.rs/eli/rep/sgrs/ministarstva/pravilnik/2024/81/2" TargetMode="External"/><Relationship Id="rId3" Type="http://schemas.openxmlformats.org/officeDocument/2006/relationships/numbering" Target="numbering.xml"/><Relationship Id="rId25" Type="http://schemas.openxmlformats.org/officeDocument/2006/relationships/footer" Target="footer4.xml"/><Relationship Id="rId46" Type="http://schemas.openxmlformats.org/officeDocument/2006/relationships/image" Target="media/image16.png"/><Relationship Id="rId67" Type="http://schemas.openxmlformats.org/officeDocument/2006/relationships/image" Target="media/image33.png"/><Relationship Id="rId116" Type="http://schemas.openxmlformats.org/officeDocument/2006/relationships/hyperlink" Target="http://www.pravno-informacioni-sistem.rs/SlGlasnikPortal/reg/viewAct/09586d42-eac7-46c3-918c-a32899eea9ee" TargetMode="External"/><Relationship Id="rId20" Type="http://schemas.openxmlformats.org/officeDocument/2006/relationships/header" Target="header2.xml"/><Relationship Id="rId41" Type="http://schemas.openxmlformats.org/officeDocument/2006/relationships/image" Target="media/image11.svg"/><Relationship Id="rId62" Type="http://schemas.openxmlformats.org/officeDocument/2006/relationships/image" Target="media/image28.png"/><Relationship Id="rId83" Type="http://schemas.openxmlformats.org/officeDocument/2006/relationships/header" Target="header9.xml"/><Relationship Id="rId88" Type="http://schemas.openxmlformats.org/officeDocument/2006/relationships/hyperlink" Target="https://www.paragraf.rs/propisi/uredba-o-kriterijumima-za-odredjivanje-aktivnosti-koje-uticu-na-zivotnu-sredinu-prema-kolicini-zagadjenja.html" TargetMode="External"/><Relationship Id="rId111" Type="http://schemas.openxmlformats.org/officeDocument/2006/relationships/hyperlink" Target="http://www.pravno-informacioni-sistem.rs/SlGlasnikPortal/reg/viewAct/c1c8d8f2-a16d-425d-9838-02573e07f742" TargetMode="External"/><Relationship Id="rId132" Type="http://schemas.openxmlformats.org/officeDocument/2006/relationships/footer" Target="footer11.xml"/><Relationship Id="rId15" Type="http://schemas.openxmlformats.org/officeDocument/2006/relationships/image" Target="media/image5.png"/><Relationship Id="rId36" Type="http://schemas.openxmlformats.org/officeDocument/2006/relationships/chart" Target="charts/chart9.xml"/><Relationship Id="rId57" Type="http://schemas.openxmlformats.org/officeDocument/2006/relationships/image" Target="media/image23.jpeg"/><Relationship Id="rId106" Type="http://schemas.openxmlformats.org/officeDocument/2006/relationships/hyperlink" Target="https://pravno-informacioni-sistem.rs/eli/rep/sgrs/ministarstva/pravilnik/2019/35/7/reg" TargetMode="External"/><Relationship Id="rId127" Type="http://schemas.openxmlformats.org/officeDocument/2006/relationships/hyperlink" Target="https://pravno-informacioni-sistem.rs/eli/rep/sgrs/vlada/uredba/2023/87/1" TargetMode="External"/><Relationship Id="rId10" Type="http://schemas.openxmlformats.org/officeDocument/2006/relationships/footer" Target="footer1.xml"/><Relationship Id="rId31" Type="http://schemas.openxmlformats.org/officeDocument/2006/relationships/chart" Target="charts/chart4.xml"/><Relationship Id="rId52" Type="http://schemas.openxmlformats.org/officeDocument/2006/relationships/header" Target="header6.xml"/><Relationship Id="rId73" Type="http://schemas.openxmlformats.org/officeDocument/2006/relationships/image" Target="media/image39.png"/><Relationship Id="rId78" Type="http://schemas.openxmlformats.org/officeDocument/2006/relationships/image" Target="media/image44.png"/><Relationship Id="rId94" Type="http://schemas.openxmlformats.org/officeDocument/2006/relationships/hyperlink" Target="http://www.pravno-informacioni-sistem.rs/SlGlasnikPortal/reg/viewAct/ee7ea4cb-a296-4f23-a38b-a43872ce4401" TargetMode="External"/><Relationship Id="rId99" Type="http://schemas.openxmlformats.org/officeDocument/2006/relationships/hyperlink" Target="http://www.pravno-informacioni-sistem.rs/SlGlasnikPortal/reg/viewAct/1b05605c-1c76-491b-a0db-19ca6bf38206" TargetMode="External"/><Relationship Id="rId101" Type="http://schemas.openxmlformats.org/officeDocument/2006/relationships/hyperlink" Target="https://pravno-informacioni-sistem.rs/eli/rep/sgrs/ministarstva/pravilnik/2024/18/7" TargetMode="External"/><Relationship Id="rId122" Type="http://schemas.openxmlformats.org/officeDocument/2006/relationships/hyperlink" Target="https://www.pravno-informacioni-sistem.rs/SlGlasnikPortal/eli/rep/sgrs/vlada/uredba/2010/54/2/reg" TargetMode="External"/><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header" Target="header5.xml"/><Relationship Id="rId47" Type="http://schemas.openxmlformats.org/officeDocument/2006/relationships/image" Target="media/image17.svg"/><Relationship Id="rId68" Type="http://schemas.openxmlformats.org/officeDocument/2006/relationships/image" Target="media/image34.jpeg"/><Relationship Id="rId89" Type="http://schemas.openxmlformats.org/officeDocument/2006/relationships/hyperlink" Target="https://www.pravno-informacioni-sistem.rs/SlGlasnikPortal/eli/rep/sgrs/ministarstva/pravilnik/2011/37/3/reg" TargetMode="External"/><Relationship Id="rId112" Type="http://schemas.openxmlformats.org/officeDocument/2006/relationships/hyperlink" Target="http://www.pravno-informacioni-sistem.rs/SlGlasnikPortal/reg/viewAct/f9d65eca-6a9c-47d0-a91d-dbce6c0783f9" TargetMode="External"/><Relationship Id="rId133" Type="http://schemas.openxmlformats.org/officeDocument/2006/relationships/header" Target="header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NADA\ZIDOVI\baki%20buka\Vozd%20Karadjordje\Sektor%203\@deonica%205_6_STUDIJA_IDP\proracun_zagadjenja_vazduha_ChatGPT.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NADA\ZIDOVI\baki%20buka\Vozd%20Karadjordje\Sektor%203\@deonica%205_6_STUDIJA_IDP\proracun_zagadjenja_vazduha_ChatGP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a:t>
            </a:r>
            <a:r>
              <a:rPr lang="en-US" sz="1400" b="0" i="0" u="none" strike="noStrike" kern="1200" spc="0" baseline="0">
                <a:solidFill>
                  <a:sysClr val="windowText" lastClr="000000">
                    <a:lumMod val="65000"/>
                    <a:lumOff val="35000"/>
                  </a:sysClr>
                </a:solidFill>
                <a:latin typeface="Arial Narrow" panose="020B0606020202030204" pitchFamily="34" charset="0"/>
              </a:rPr>
              <a:t>NOx</a:t>
            </a:r>
            <a:r>
              <a:rPr lang="sr-Cyrl-RS" sz="1400" b="0" i="0" u="none" strike="noStrike" kern="1200" spc="0" baseline="0">
                <a:solidFill>
                  <a:sysClr val="windowText" lastClr="000000">
                    <a:lumMod val="65000"/>
                    <a:lumOff val="35000"/>
                  </a:sysClr>
                </a:solidFill>
                <a:latin typeface="Arial Narrow" panose="020B0606020202030204" pitchFamily="34" charset="0"/>
              </a:rPr>
              <a:t>-тишина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'GV-TV'!$B$3:$H$3</c:f>
              <c:numCache>
                <c:formatCode>General</c:formatCode>
                <c:ptCount val="7"/>
                <c:pt idx="0">
                  <c:v>85</c:v>
                </c:pt>
                <c:pt idx="1">
                  <c:v>85</c:v>
                </c:pt>
                <c:pt idx="2">
                  <c:v>85</c:v>
                </c:pt>
                <c:pt idx="3">
                  <c:v>85</c:v>
                </c:pt>
                <c:pt idx="4">
                  <c:v>85</c:v>
                </c:pt>
                <c:pt idx="5">
                  <c:v>85</c:v>
                </c:pt>
                <c:pt idx="6">
                  <c:v>85</c:v>
                </c:pt>
              </c:numCache>
            </c:numRef>
          </c:yVal>
          <c:smooth val="0"/>
          <c:extLst>
            <c:ext xmlns:c16="http://schemas.microsoft.com/office/drawing/2014/chart" uri="{C3380CC4-5D6E-409C-BE32-E72D297353CC}">
              <c16:uniqueId val="{00000000-9EEB-4B2C-AA45-AF80563DE3DC}"/>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'GV-TV'!$B$9:$H$9</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9EEB-4B2C-AA45-AF80563DE3DC}"/>
            </c:ext>
          </c:extLst>
        </c:ser>
        <c:ser>
          <c:idx val="2"/>
          <c:order val="2"/>
          <c:tx>
            <c:v>NОx тишина-исток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Rez_tišina!$E$2:$K$2</c:f>
              <c:numCache>
                <c:formatCode>General</c:formatCode>
                <c:ptCount val="7"/>
                <c:pt idx="0">
                  <c:v>0</c:v>
                </c:pt>
                <c:pt idx="1">
                  <c:v>25</c:v>
                </c:pt>
                <c:pt idx="2">
                  <c:v>50</c:v>
                </c:pt>
                <c:pt idx="3">
                  <c:v>75</c:v>
                </c:pt>
                <c:pt idx="4">
                  <c:v>100</c:v>
                </c:pt>
                <c:pt idx="5">
                  <c:v>200</c:v>
                </c:pt>
                <c:pt idx="6">
                  <c:v>300</c:v>
                </c:pt>
              </c:numCache>
            </c:numRef>
          </c:xVal>
          <c:yVal>
            <c:numRef>
              <c:f>Rez_tišina!$E$4:$K$4</c:f>
              <c:numCache>
                <c:formatCode>General</c:formatCode>
                <c:ptCount val="7"/>
                <c:pt idx="0">
                  <c:v>9.1034554398148142</c:v>
                </c:pt>
                <c:pt idx="1">
                  <c:v>5.521524833575441</c:v>
                </c:pt>
                <c:pt idx="2">
                  <c:v>3.3489740999282005</c:v>
                </c:pt>
                <c:pt idx="3">
                  <c:v>2.0312554701899739</c:v>
                </c:pt>
                <c:pt idx="4">
                  <c:v>1.2320187203792206</c:v>
                </c:pt>
                <c:pt idx="5">
                  <c:v>0.16673560247533092</c:v>
                </c:pt>
                <c:pt idx="6">
                  <c:v>2.2565209986626172E-2</c:v>
                </c:pt>
              </c:numCache>
            </c:numRef>
          </c:yVal>
          <c:smooth val="0"/>
          <c:extLst>
            <c:ext xmlns:c16="http://schemas.microsoft.com/office/drawing/2014/chart" uri="{C3380CC4-5D6E-409C-BE32-E72D297353CC}">
              <c16:uniqueId val="{00000002-9EEB-4B2C-AA45-AF80563DE3DC}"/>
            </c:ext>
          </c:extLst>
        </c:ser>
        <c:dLbls>
          <c:showLegendKey val="0"/>
          <c:showVal val="0"/>
          <c:showCatName val="0"/>
          <c:showSerName val="0"/>
          <c:showPercent val="0"/>
          <c:showBubbleSize val="0"/>
        </c:dLbls>
        <c:axId val="439941200"/>
        <c:axId val="439939632"/>
      </c:scatterChart>
      <c:valAx>
        <c:axId val="4399412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9939632"/>
        <c:crosses val="autoZero"/>
        <c:crossBetween val="midCat"/>
      </c:valAx>
      <c:valAx>
        <c:axId val="439939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a:t>
                </a:r>
                <a:r>
                  <a:rPr lang="en-US" sz="1000" b="0" i="0" u="none" strike="noStrike" kern="1200" baseline="0">
                    <a:solidFill>
                      <a:sysClr val="windowText" lastClr="000000">
                        <a:lumMod val="65000"/>
                        <a:lumOff val="35000"/>
                      </a:sysClr>
                    </a:solidFill>
                    <a:latin typeface="Arial Narrow" panose="020B0606020202030204" pitchFamily="34" charset="0"/>
                  </a:rPr>
                  <a:t>NOx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994120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a:t>
            </a:r>
            <a:r>
              <a:rPr lang="en-US" sz="1400" b="0" i="0" u="none" strike="noStrike" kern="1200" spc="0" baseline="0">
                <a:solidFill>
                  <a:sysClr val="windowText" lastClr="000000">
                    <a:lumMod val="65000"/>
                    <a:lumOff val="35000"/>
                  </a:sysClr>
                </a:solidFill>
                <a:latin typeface="Arial Narrow" panose="020B0606020202030204" pitchFamily="34" charset="0"/>
              </a:rPr>
              <a:t>NOx</a:t>
            </a:r>
            <a:r>
              <a:rPr lang="sr-Cyrl-RS" sz="1400" b="0" i="0" u="none" strike="noStrike" kern="1200" spc="0" baseline="0">
                <a:solidFill>
                  <a:sysClr val="windowText" lastClr="000000">
                    <a:lumMod val="65000"/>
                    <a:lumOff val="35000"/>
                  </a:sysClr>
                </a:solidFill>
                <a:latin typeface="Arial Narrow" panose="020B0606020202030204" pitchFamily="34" charset="0"/>
              </a:rPr>
              <a:t>-доминантни 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'GV-TV'!$B$3:$H$3</c:f>
              <c:numCache>
                <c:formatCode>General</c:formatCode>
                <c:ptCount val="7"/>
                <c:pt idx="0">
                  <c:v>85</c:v>
                </c:pt>
                <c:pt idx="1">
                  <c:v>85</c:v>
                </c:pt>
                <c:pt idx="2">
                  <c:v>85</c:v>
                </c:pt>
                <c:pt idx="3">
                  <c:v>85</c:v>
                </c:pt>
                <c:pt idx="4">
                  <c:v>85</c:v>
                </c:pt>
                <c:pt idx="5">
                  <c:v>85</c:v>
                </c:pt>
                <c:pt idx="6">
                  <c:v>85</c:v>
                </c:pt>
              </c:numCache>
            </c:numRef>
          </c:yVal>
          <c:smooth val="0"/>
          <c:extLst>
            <c:ext xmlns:c16="http://schemas.microsoft.com/office/drawing/2014/chart" uri="{C3380CC4-5D6E-409C-BE32-E72D297353CC}">
              <c16:uniqueId val="{00000000-62D1-485F-9F81-21650293DD6E}"/>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'GV-TV'!$B$9:$H$9</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62D1-485F-9F81-21650293DD6E}"/>
            </c:ext>
          </c:extLst>
        </c:ser>
        <c:ser>
          <c:idx val="2"/>
          <c:order val="2"/>
          <c:tx>
            <c:v>NOx доминантни-запад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Rez_vetar!$L$2:$R$2</c:f>
              <c:numCache>
                <c:formatCode>General</c:formatCode>
                <c:ptCount val="7"/>
                <c:pt idx="0">
                  <c:v>0</c:v>
                </c:pt>
                <c:pt idx="1">
                  <c:v>25</c:v>
                </c:pt>
                <c:pt idx="2">
                  <c:v>50</c:v>
                </c:pt>
                <c:pt idx="3">
                  <c:v>75</c:v>
                </c:pt>
                <c:pt idx="4">
                  <c:v>100</c:v>
                </c:pt>
                <c:pt idx="5">
                  <c:v>200</c:v>
                </c:pt>
                <c:pt idx="6">
                  <c:v>300</c:v>
                </c:pt>
              </c:numCache>
            </c:numRef>
          </c:xVal>
          <c:yVal>
            <c:numRef>
              <c:f>Rez_vetar!$L$4:$R$4</c:f>
              <c:numCache>
                <c:formatCode>General</c:formatCode>
                <c:ptCount val="7"/>
                <c:pt idx="0">
                  <c:v>0.33584948210726706</c:v>
                </c:pt>
                <c:pt idx="1">
                  <c:v>0.20370300794666696</c:v>
                </c:pt>
                <c:pt idx="2">
                  <c:v>0.12355211979533973</c:v>
                </c:pt>
                <c:pt idx="3">
                  <c:v>7.4938148728361714E-2</c:v>
                </c:pt>
                <c:pt idx="4">
                  <c:v>4.5452284785856681E-2</c:v>
                </c:pt>
                <c:pt idx="5">
                  <c:v>6.1512978352450945E-3</c:v>
                </c:pt>
                <c:pt idx="6">
                  <c:v>8.3248763480565739E-4</c:v>
                </c:pt>
              </c:numCache>
            </c:numRef>
          </c:yVal>
          <c:smooth val="0"/>
          <c:extLst>
            <c:ext xmlns:c16="http://schemas.microsoft.com/office/drawing/2014/chart" uri="{C3380CC4-5D6E-409C-BE32-E72D297353CC}">
              <c16:uniqueId val="{00000002-62D1-485F-9F81-21650293DD6E}"/>
            </c:ext>
          </c:extLst>
        </c:ser>
        <c:dLbls>
          <c:showLegendKey val="0"/>
          <c:showVal val="0"/>
          <c:showCatName val="0"/>
          <c:showSerName val="0"/>
          <c:showPercent val="0"/>
          <c:showBubbleSize val="0"/>
        </c:dLbls>
        <c:axId val="568501824"/>
        <c:axId val="568503000"/>
      </c:scatterChart>
      <c:valAx>
        <c:axId val="5685018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8503000"/>
        <c:crosses val="autoZero"/>
        <c:crossBetween val="midCat"/>
      </c:valAx>
      <c:valAx>
        <c:axId val="568503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a:t>
                </a:r>
                <a:r>
                  <a:rPr lang="en-US" sz="1000" b="0" i="0" u="none" strike="noStrike" kern="1200" baseline="0">
                    <a:solidFill>
                      <a:sysClr val="windowText" lastClr="000000">
                        <a:lumMod val="65000"/>
                        <a:lumOff val="35000"/>
                      </a:sysClr>
                    </a:solidFill>
                    <a:latin typeface="Arial Narrow" panose="020B0606020202030204" pitchFamily="34" charset="0"/>
                  </a:rPr>
                  <a:t>NOx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85018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С</a:t>
            </a:r>
            <a:r>
              <a:rPr lang="en-US" sz="1400" b="0" i="0" u="none" strike="noStrike" kern="1200" spc="0" baseline="0">
                <a:solidFill>
                  <a:sysClr val="windowText" lastClr="000000">
                    <a:lumMod val="65000"/>
                    <a:lumOff val="35000"/>
                  </a:sysClr>
                </a:solidFill>
                <a:latin typeface="Arial Narrow" panose="020B0606020202030204" pitchFamily="34" charset="0"/>
              </a:rPr>
              <a:t>O</a:t>
            </a:r>
            <a:r>
              <a:rPr lang="sr-Cyrl-RS" sz="1400" b="0" i="0" u="none" strike="noStrike" kern="1200" spc="0" baseline="0">
                <a:solidFill>
                  <a:sysClr val="windowText" lastClr="000000">
                    <a:lumMod val="65000"/>
                    <a:lumOff val="35000"/>
                  </a:sysClr>
                </a:solidFill>
                <a:latin typeface="Arial Narrow" panose="020B0606020202030204" pitchFamily="34" charset="0"/>
              </a:rPr>
              <a:t>-доминантни 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'GV-TV'!$B$4:$H$4</c:f>
              <c:numCache>
                <c:formatCode>General</c:formatCode>
                <c:ptCount val="7"/>
                <c:pt idx="0">
                  <c:v>5000</c:v>
                </c:pt>
                <c:pt idx="1">
                  <c:v>5000</c:v>
                </c:pt>
                <c:pt idx="2">
                  <c:v>5000</c:v>
                </c:pt>
                <c:pt idx="3">
                  <c:v>5000</c:v>
                </c:pt>
                <c:pt idx="4">
                  <c:v>5000</c:v>
                </c:pt>
                <c:pt idx="5">
                  <c:v>5000</c:v>
                </c:pt>
                <c:pt idx="6">
                  <c:v>5000</c:v>
                </c:pt>
              </c:numCache>
            </c:numRef>
          </c:yVal>
          <c:smooth val="0"/>
          <c:extLst>
            <c:ext xmlns:c16="http://schemas.microsoft.com/office/drawing/2014/chart" uri="{C3380CC4-5D6E-409C-BE32-E72D297353CC}">
              <c16:uniqueId val="{00000000-6639-47E2-AED3-71BF080E61DD}"/>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'GV-TV'!$B$10:$H$10</c:f>
              <c:numCache>
                <c:formatCode>General</c:formatCode>
                <c:ptCount val="7"/>
                <c:pt idx="0">
                  <c:v>3000</c:v>
                </c:pt>
                <c:pt idx="1">
                  <c:v>3000</c:v>
                </c:pt>
                <c:pt idx="2">
                  <c:v>3000</c:v>
                </c:pt>
                <c:pt idx="3">
                  <c:v>3000</c:v>
                </c:pt>
                <c:pt idx="4">
                  <c:v>3000</c:v>
                </c:pt>
                <c:pt idx="5">
                  <c:v>3000</c:v>
                </c:pt>
                <c:pt idx="6">
                  <c:v>3000</c:v>
                </c:pt>
              </c:numCache>
            </c:numRef>
          </c:yVal>
          <c:smooth val="0"/>
          <c:extLst>
            <c:ext xmlns:c16="http://schemas.microsoft.com/office/drawing/2014/chart" uri="{C3380CC4-5D6E-409C-BE32-E72D297353CC}">
              <c16:uniqueId val="{00000001-6639-47E2-AED3-71BF080E61DD}"/>
            </c:ext>
          </c:extLst>
        </c:ser>
        <c:ser>
          <c:idx val="2"/>
          <c:order val="2"/>
          <c:tx>
            <c:v>СО доминантни-запад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Rez_vetar!$L$2:$R$2</c:f>
              <c:numCache>
                <c:formatCode>General</c:formatCode>
                <c:ptCount val="7"/>
                <c:pt idx="0">
                  <c:v>0</c:v>
                </c:pt>
                <c:pt idx="1">
                  <c:v>25</c:v>
                </c:pt>
                <c:pt idx="2">
                  <c:v>50</c:v>
                </c:pt>
                <c:pt idx="3">
                  <c:v>75</c:v>
                </c:pt>
                <c:pt idx="4">
                  <c:v>100</c:v>
                </c:pt>
                <c:pt idx="5">
                  <c:v>200</c:v>
                </c:pt>
                <c:pt idx="6">
                  <c:v>300</c:v>
                </c:pt>
              </c:numCache>
            </c:numRef>
          </c:xVal>
          <c:yVal>
            <c:numRef>
              <c:f>Rez_vetar!$L$5:$R$5</c:f>
              <c:numCache>
                <c:formatCode>General</c:formatCode>
                <c:ptCount val="7"/>
                <c:pt idx="0">
                  <c:v>0.43213220257403451</c:v>
                </c:pt>
                <c:pt idx="1">
                  <c:v>0.2621014299103025</c:v>
                </c:pt>
                <c:pt idx="2">
                  <c:v>0.15897255319512033</c:v>
                </c:pt>
                <c:pt idx="3">
                  <c:v>9.6421727565638035E-2</c:v>
                </c:pt>
                <c:pt idx="4">
                  <c:v>5.8482734031018259E-2</c:v>
                </c:pt>
                <c:pt idx="5">
                  <c:v>7.9147773745393418E-3</c:v>
                </c:pt>
                <c:pt idx="6">
                  <c:v>1.0711486377380159E-3</c:v>
                </c:pt>
              </c:numCache>
            </c:numRef>
          </c:yVal>
          <c:smooth val="0"/>
          <c:extLst>
            <c:ext xmlns:c16="http://schemas.microsoft.com/office/drawing/2014/chart" uri="{C3380CC4-5D6E-409C-BE32-E72D297353CC}">
              <c16:uniqueId val="{00000002-6639-47E2-AED3-71BF080E61DD}"/>
            </c:ext>
          </c:extLst>
        </c:ser>
        <c:dLbls>
          <c:showLegendKey val="0"/>
          <c:showVal val="0"/>
          <c:showCatName val="0"/>
          <c:showSerName val="0"/>
          <c:showPercent val="0"/>
          <c:showBubbleSize val="0"/>
        </c:dLbls>
        <c:axId val="450121104"/>
        <c:axId val="614086256"/>
      </c:scatterChart>
      <c:valAx>
        <c:axId val="4501211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4086256"/>
        <c:crosses val="autoZero"/>
        <c:crossBetween val="midCat"/>
      </c:valAx>
      <c:valAx>
        <c:axId val="614086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СО</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01211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РМ10-запад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'GV-TV'!$B$5:$H$5</c:f>
              <c:numCache>
                <c:formatCode>General</c:formatCode>
                <c:ptCount val="7"/>
                <c:pt idx="0">
                  <c:v>50</c:v>
                </c:pt>
                <c:pt idx="1">
                  <c:v>50</c:v>
                </c:pt>
                <c:pt idx="2">
                  <c:v>50</c:v>
                </c:pt>
                <c:pt idx="3">
                  <c:v>50</c:v>
                </c:pt>
                <c:pt idx="4">
                  <c:v>50</c:v>
                </c:pt>
                <c:pt idx="5">
                  <c:v>50</c:v>
                </c:pt>
                <c:pt idx="6">
                  <c:v>50</c:v>
                </c:pt>
              </c:numCache>
            </c:numRef>
          </c:yVal>
          <c:smooth val="0"/>
          <c:extLst>
            <c:ext xmlns:c16="http://schemas.microsoft.com/office/drawing/2014/chart" uri="{C3380CC4-5D6E-409C-BE32-E72D297353CC}">
              <c16:uniqueId val="{00000000-6146-45E7-88B5-F18277C3AAAC}"/>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'GV-TV'!$B$11:$H$11</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6146-45E7-88B5-F18277C3AAAC}"/>
            </c:ext>
          </c:extLst>
        </c:ser>
        <c:ser>
          <c:idx val="2"/>
          <c:order val="2"/>
          <c:tx>
            <c:v>РМ10 доминантни-запад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Rez_vetar!$L$2:$R$2</c:f>
              <c:numCache>
                <c:formatCode>General</c:formatCode>
                <c:ptCount val="7"/>
                <c:pt idx="0">
                  <c:v>0</c:v>
                </c:pt>
                <c:pt idx="1">
                  <c:v>25</c:v>
                </c:pt>
                <c:pt idx="2">
                  <c:v>50</c:v>
                </c:pt>
                <c:pt idx="3">
                  <c:v>75</c:v>
                </c:pt>
                <c:pt idx="4">
                  <c:v>100</c:v>
                </c:pt>
                <c:pt idx="5">
                  <c:v>200</c:v>
                </c:pt>
                <c:pt idx="6">
                  <c:v>300</c:v>
                </c:pt>
              </c:numCache>
            </c:numRef>
          </c:xVal>
          <c:yVal>
            <c:numRef>
              <c:f>Rez_vetar!$L$6:$R$6</c:f>
              <c:numCache>
                <c:formatCode>General</c:formatCode>
                <c:ptCount val="7"/>
                <c:pt idx="0">
                  <c:v>0.88026017209404306</c:v>
                </c:pt>
                <c:pt idx="1">
                  <c:v>0.53390478289895615</c:v>
                </c:pt>
                <c:pt idx="2">
                  <c:v>0.32382962019543421</c:v>
                </c:pt>
                <c:pt idx="3">
                  <c:v>0.19641259317162821</c:v>
                </c:pt>
                <c:pt idx="4">
                  <c:v>0.11913025971225676</c:v>
                </c:pt>
                <c:pt idx="5">
                  <c:v>1.6122527440209495E-2</c:v>
                </c:pt>
                <c:pt idx="6">
                  <c:v>2.1819468176108125E-3</c:v>
                </c:pt>
              </c:numCache>
            </c:numRef>
          </c:yVal>
          <c:smooth val="0"/>
          <c:extLst>
            <c:ext xmlns:c16="http://schemas.microsoft.com/office/drawing/2014/chart" uri="{C3380CC4-5D6E-409C-BE32-E72D297353CC}">
              <c16:uniqueId val="{00000002-6146-45E7-88B5-F18277C3AAAC}"/>
            </c:ext>
          </c:extLst>
        </c:ser>
        <c:dLbls>
          <c:showLegendKey val="0"/>
          <c:showVal val="0"/>
          <c:showCatName val="0"/>
          <c:showSerName val="0"/>
          <c:showPercent val="0"/>
          <c:showBubbleSize val="0"/>
        </c:dLbls>
        <c:axId val="614086648"/>
        <c:axId val="614083904"/>
      </c:scatterChart>
      <c:valAx>
        <c:axId val="6140866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4083904"/>
        <c:crosses val="autoZero"/>
        <c:crossBetween val="midCat"/>
      </c:valAx>
      <c:valAx>
        <c:axId val="614083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РМ10</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40866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С</a:t>
            </a:r>
            <a:r>
              <a:rPr lang="en-US" sz="1400" b="0" i="0" u="none" strike="noStrike" kern="1200" spc="0" baseline="0">
                <a:solidFill>
                  <a:sysClr val="windowText" lastClr="000000">
                    <a:lumMod val="65000"/>
                    <a:lumOff val="35000"/>
                  </a:sysClr>
                </a:solidFill>
                <a:latin typeface="Arial Narrow" panose="020B0606020202030204" pitchFamily="34" charset="0"/>
              </a:rPr>
              <a:t>O</a:t>
            </a:r>
            <a:r>
              <a:rPr lang="sr-Cyrl-RS" sz="1400" b="0" i="0" u="none" strike="noStrike" kern="1200" spc="0" baseline="0">
                <a:solidFill>
                  <a:sysClr val="windowText" lastClr="000000">
                    <a:lumMod val="65000"/>
                    <a:lumOff val="35000"/>
                  </a:sysClr>
                </a:solidFill>
                <a:latin typeface="Arial Narrow" panose="020B0606020202030204" pitchFamily="34" charset="0"/>
              </a:rPr>
              <a:t>-тишина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'GV-TV'!$B$4:$H$4</c:f>
              <c:numCache>
                <c:formatCode>General</c:formatCode>
                <c:ptCount val="7"/>
                <c:pt idx="0">
                  <c:v>5000</c:v>
                </c:pt>
                <c:pt idx="1">
                  <c:v>5000</c:v>
                </c:pt>
                <c:pt idx="2">
                  <c:v>5000</c:v>
                </c:pt>
                <c:pt idx="3">
                  <c:v>5000</c:v>
                </c:pt>
                <c:pt idx="4">
                  <c:v>5000</c:v>
                </c:pt>
                <c:pt idx="5">
                  <c:v>5000</c:v>
                </c:pt>
                <c:pt idx="6">
                  <c:v>5000</c:v>
                </c:pt>
              </c:numCache>
            </c:numRef>
          </c:yVal>
          <c:smooth val="0"/>
          <c:extLst>
            <c:ext xmlns:c16="http://schemas.microsoft.com/office/drawing/2014/chart" uri="{C3380CC4-5D6E-409C-BE32-E72D297353CC}">
              <c16:uniqueId val="{00000000-B25B-4D01-B3E7-2D97F561EF5E}"/>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'GV-TV'!$B$10:$H$10</c:f>
              <c:numCache>
                <c:formatCode>General</c:formatCode>
                <c:ptCount val="7"/>
                <c:pt idx="0">
                  <c:v>3000</c:v>
                </c:pt>
                <c:pt idx="1">
                  <c:v>3000</c:v>
                </c:pt>
                <c:pt idx="2">
                  <c:v>3000</c:v>
                </c:pt>
                <c:pt idx="3">
                  <c:v>3000</c:v>
                </c:pt>
                <c:pt idx="4">
                  <c:v>3000</c:v>
                </c:pt>
                <c:pt idx="5">
                  <c:v>3000</c:v>
                </c:pt>
                <c:pt idx="6">
                  <c:v>3000</c:v>
                </c:pt>
              </c:numCache>
            </c:numRef>
          </c:yVal>
          <c:smooth val="0"/>
          <c:extLst>
            <c:ext xmlns:c16="http://schemas.microsoft.com/office/drawing/2014/chart" uri="{C3380CC4-5D6E-409C-BE32-E72D297353CC}">
              <c16:uniqueId val="{00000001-B25B-4D01-B3E7-2D97F561EF5E}"/>
            </c:ext>
          </c:extLst>
        </c:ser>
        <c:ser>
          <c:idx val="2"/>
          <c:order val="2"/>
          <c:tx>
            <c:v>CO тишина-исток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Rez_tišina!$E$2:$K$2</c:f>
              <c:numCache>
                <c:formatCode>General</c:formatCode>
                <c:ptCount val="7"/>
                <c:pt idx="0">
                  <c:v>0</c:v>
                </c:pt>
                <c:pt idx="1">
                  <c:v>25</c:v>
                </c:pt>
                <c:pt idx="2">
                  <c:v>50</c:v>
                </c:pt>
                <c:pt idx="3">
                  <c:v>75</c:v>
                </c:pt>
                <c:pt idx="4">
                  <c:v>100</c:v>
                </c:pt>
                <c:pt idx="5">
                  <c:v>200</c:v>
                </c:pt>
                <c:pt idx="6">
                  <c:v>300</c:v>
                </c:pt>
              </c:numCache>
            </c:numRef>
          </c:xVal>
          <c:yVal>
            <c:numRef>
              <c:f>Rez_tišina!$E$5:$K$5</c:f>
              <c:numCache>
                <c:formatCode>General</c:formatCode>
                <c:ptCount val="7"/>
                <c:pt idx="0">
                  <c:v>11.713271747685186</c:v>
                </c:pt>
                <c:pt idx="1">
                  <c:v>7.1044584405168463</c:v>
                </c:pt>
                <c:pt idx="2">
                  <c:v>4.3090718648276694</c:v>
                </c:pt>
                <c:pt idx="3">
                  <c:v>2.6135842009230741</c:v>
                </c:pt>
                <c:pt idx="4">
                  <c:v>1.5852189496003881</c:v>
                </c:pt>
                <c:pt idx="5">
                  <c:v>0.21453605553621413</c:v>
                </c:pt>
                <c:pt idx="6">
                  <c:v>2.9034297840459213E-2</c:v>
                </c:pt>
              </c:numCache>
            </c:numRef>
          </c:yVal>
          <c:smooth val="0"/>
          <c:extLst>
            <c:ext xmlns:c16="http://schemas.microsoft.com/office/drawing/2014/chart" uri="{C3380CC4-5D6E-409C-BE32-E72D297353CC}">
              <c16:uniqueId val="{00000002-B25B-4D01-B3E7-2D97F561EF5E}"/>
            </c:ext>
          </c:extLst>
        </c:ser>
        <c:dLbls>
          <c:showLegendKey val="0"/>
          <c:showVal val="0"/>
          <c:showCatName val="0"/>
          <c:showSerName val="0"/>
          <c:showPercent val="0"/>
          <c:showBubbleSize val="0"/>
        </c:dLbls>
        <c:axId val="448948328"/>
        <c:axId val="448953032"/>
      </c:scatterChart>
      <c:valAx>
        <c:axId val="4489483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48953032"/>
        <c:crosses val="autoZero"/>
        <c:crossBetween val="midCat"/>
      </c:valAx>
      <c:valAx>
        <c:axId val="448953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СО</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4894832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РМ10-тишина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'GV-TV'!$B$5:$H$5</c:f>
              <c:numCache>
                <c:formatCode>General</c:formatCode>
                <c:ptCount val="7"/>
                <c:pt idx="0">
                  <c:v>50</c:v>
                </c:pt>
                <c:pt idx="1">
                  <c:v>50</c:v>
                </c:pt>
                <c:pt idx="2">
                  <c:v>50</c:v>
                </c:pt>
                <c:pt idx="3">
                  <c:v>50</c:v>
                </c:pt>
                <c:pt idx="4">
                  <c:v>50</c:v>
                </c:pt>
                <c:pt idx="5">
                  <c:v>50</c:v>
                </c:pt>
                <c:pt idx="6">
                  <c:v>50</c:v>
                </c:pt>
              </c:numCache>
            </c:numRef>
          </c:yVal>
          <c:smooth val="0"/>
          <c:extLst>
            <c:ext xmlns:c16="http://schemas.microsoft.com/office/drawing/2014/chart" uri="{C3380CC4-5D6E-409C-BE32-E72D297353CC}">
              <c16:uniqueId val="{00000000-6F0B-4340-A934-04D14EBD9117}"/>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'GV-TV'!$B$11:$H$11</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6F0B-4340-A934-04D14EBD9117}"/>
            </c:ext>
          </c:extLst>
        </c:ser>
        <c:ser>
          <c:idx val="2"/>
          <c:order val="2"/>
          <c:tx>
            <c:v>PM10 тишина-исток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Rez_tišina!$E$2:$K$2</c:f>
              <c:numCache>
                <c:formatCode>General</c:formatCode>
                <c:ptCount val="7"/>
                <c:pt idx="0">
                  <c:v>0</c:v>
                </c:pt>
                <c:pt idx="1">
                  <c:v>25</c:v>
                </c:pt>
                <c:pt idx="2">
                  <c:v>50</c:v>
                </c:pt>
                <c:pt idx="3">
                  <c:v>75</c:v>
                </c:pt>
                <c:pt idx="4">
                  <c:v>100</c:v>
                </c:pt>
                <c:pt idx="5">
                  <c:v>200</c:v>
                </c:pt>
                <c:pt idx="6">
                  <c:v>300</c:v>
                </c:pt>
              </c:numCache>
            </c:numRef>
          </c:xVal>
          <c:yVal>
            <c:numRef>
              <c:f>Rez_tišina!$E$6:$K$6</c:f>
              <c:numCache>
                <c:formatCode>General</c:formatCode>
                <c:ptCount val="7"/>
                <c:pt idx="0">
                  <c:v>23.860120914351853</c:v>
                </c:pt>
                <c:pt idx="1">
                  <c:v>14.471894879005031</c:v>
                </c:pt>
                <c:pt idx="2">
                  <c:v>8.7776479482548027</c:v>
                </c:pt>
                <c:pt idx="3">
                  <c:v>5.3239126007802291</c:v>
                </c:pt>
                <c:pt idx="4">
                  <c:v>3.2291162220036345</c:v>
                </c:pt>
                <c:pt idx="5">
                  <c:v>0.43701335850880252</c:v>
                </c:pt>
                <c:pt idx="6">
                  <c:v>5.914332665197216E-2</c:v>
                </c:pt>
              </c:numCache>
            </c:numRef>
          </c:yVal>
          <c:smooth val="0"/>
          <c:extLst>
            <c:ext xmlns:c16="http://schemas.microsoft.com/office/drawing/2014/chart" uri="{C3380CC4-5D6E-409C-BE32-E72D297353CC}">
              <c16:uniqueId val="{00000002-6F0B-4340-A934-04D14EBD9117}"/>
            </c:ext>
          </c:extLst>
        </c:ser>
        <c:dLbls>
          <c:showLegendKey val="0"/>
          <c:showVal val="0"/>
          <c:showCatName val="0"/>
          <c:showSerName val="0"/>
          <c:showPercent val="0"/>
          <c:showBubbleSize val="0"/>
        </c:dLbls>
        <c:axId val="448953424"/>
        <c:axId val="448953816"/>
      </c:scatterChart>
      <c:valAx>
        <c:axId val="4489534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48953816"/>
        <c:crosses val="autoZero"/>
        <c:crossBetween val="midCat"/>
      </c:valAx>
      <c:valAx>
        <c:axId val="448953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РМ10</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489534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a:t>
            </a:r>
            <a:r>
              <a:rPr lang="en-US" sz="1400" b="0" i="0" u="none" strike="noStrike" kern="1200" spc="0" baseline="0">
                <a:solidFill>
                  <a:sysClr val="windowText" lastClr="000000">
                    <a:lumMod val="65000"/>
                    <a:lumOff val="35000"/>
                  </a:sysClr>
                </a:solidFill>
                <a:latin typeface="Arial Narrow" panose="020B0606020202030204" pitchFamily="34" charset="0"/>
              </a:rPr>
              <a:t>NOx</a:t>
            </a:r>
            <a:r>
              <a:rPr lang="sr-Cyrl-RS" sz="1400" b="0" i="0" u="none" strike="noStrike" kern="1200" spc="0" baseline="0">
                <a:solidFill>
                  <a:sysClr val="windowText" lastClr="000000">
                    <a:lumMod val="65000"/>
                    <a:lumOff val="35000"/>
                  </a:sysClr>
                </a:solidFill>
                <a:latin typeface="Arial Narrow" panose="020B0606020202030204" pitchFamily="34" charset="0"/>
              </a:rPr>
              <a:t>-тишина 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'GV-TV'!$B$3:$H$3</c:f>
              <c:numCache>
                <c:formatCode>General</c:formatCode>
                <c:ptCount val="7"/>
                <c:pt idx="0">
                  <c:v>85</c:v>
                </c:pt>
                <c:pt idx="1">
                  <c:v>85</c:v>
                </c:pt>
                <c:pt idx="2">
                  <c:v>85</c:v>
                </c:pt>
                <c:pt idx="3">
                  <c:v>85</c:v>
                </c:pt>
                <c:pt idx="4">
                  <c:v>85</c:v>
                </c:pt>
                <c:pt idx="5">
                  <c:v>85</c:v>
                </c:pt>
                <c:pt idx="6">
                  <c:v>85</c:v>
                </c:pt>
              </c:numCache>
            </c:numRef>
          </c:yVal>
          <c:smooth val="0"/>
          <c:extLst>
            <c:ext xmlns:c16="http://schemas.microsoft.com/office/drawing/2014/chart" uri="{C3380CC4-5D6E-409C-BE32-E72D297353CC}">
              <c16:uniqueId val="{00000000-D4A5-4F10-B6D1-6C7636E54249}"/>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'GV-TV'!$B$9:$H$9</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D4A5-4F10-B6D1-6C7636E54249}"/>
            </c:ext>
          </c:extLst>
        </c:ser>
        <c:ser>
          <c:idx val="2"/>
          <c:order val="2"/>
          <c:tx>
            <c:v>NОx тишина-запад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Rez_tišina!$L$2:$R$2</c:f>
              <c:numCache>
                <c:formatCode>General</c:formatCode>
                <c:ptCount val="7"/>
                <c:pt idx="0">
                  <c:v>0</c:v>
                </c:pt>
                <c:pt idx="1">
                  <c:v>25</c:v>
                </c:pt>
                <c:pt idx="2">
                  <c:v>50</c:v>
                </c:pt>
                <c:pt idx="3">
                  <c:v>75</c:v>
                </c:pt>
                <c:pt idx="4">
                  <c:v>100</c:v>
                </c:pt>
                <c:pt idx="5">
                  <c:v>200</c:v>
                </c:pt>
                <c:pt idx="6">
                  <c:v>300</c:v>
                </c:pt>
              </c:numCache>
            </c:numRef>
          </c:xVal>
          <c:yVal>
            <c:numRef>
              <c:f>Rez_tišina!$L$4:$R$4</c:f>
              <c:numCache>
                <c:formatCode>General</c:formatCode>
                <c:ptCount val="7"/>
                <c:pt idx="0">
                  <c:v>2.7310366319444443</c:v>
                </c:pt>
                <c:pt idx="1">
                  <c:v>1.6564574500726323</c:v>
                </c:pt>
                <c:pt idx="2">
                  <c:v>1.0046922299784602</c:v>
                </c:pt>
                <c:pt idx="3">
                  <c:v>0.6093766410569923</c:v>
                </c:pt>
                <c:pt idx="4">
                  <c:v>0.36960561611376619</c:v>
                </c:pt>
                <c:pt idx="5">
                  <c:v>5.0020680742599279E-2</c:v>
                </c:pt>
                <c:pt idx="6">
                  <c:v>6.7695629959878519E-3</c:v>
                </c:pt>
              </c:numCache>
            </c:numRef>
          </c:yVal>
          <c:smooth val="0"/>
          <c:extLst>
            <c:ext xmlns:c16="http://schemas.microsoft.com/office/drawing/2014/chart" uri="{C3380CC4-5D6E-409C-BE32-E72D297353CC}">
              <c16:uniqueId val="{00000002-D4A5-4F10-B6D1-6C7636E54249}"/>
            </c:ext>
          </c:extLst>
        </c:ser>
        <c:dLbls>
          <c:showLegendKey val="0"/>
          <c:showVal val="0"/>
          <c:showCatName val="0"/>
          <c:showSerName val="0"/>
          <c:showPercent val="0"/>
          <c:showBubbleSize val="0"/>
        </c:dLbls>
        <c:axId val="435961920"/>
        <c:axId val="435964664"/>
      </c:scatterChart>
      <c:valAx>
        <c:axId val="4359619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964664"/>
        <c:crosses val="autoZero"/>
        <c:crossBetween val="midCat"/>
      </c:valAx>
      <c:valAx>
        <c:axId val="435964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a:t>
                </a:r>
                <a:r>
                  <a:rPr lang="en-US" sz="1000" b="0" i="0" u="none" strike="noStrike" kern="1200" baseline="0">
                    <a:solidFill>
                      <a:sysClr val="windowText" lastClr="000000">
                        <a:lumMod val="65000"/>
                        <a:lumOff val="35000"/>
                      </a:sysClr>
                    </a:solidFill>
                    <a:latin typeface="Arial Narrow" panose="020B0606020202030204" pitchFamily="34" charset="0"/>
                  </a:rPr>
                  <a:t>NOx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96192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С</a:t>
            </a:r>
            <a:r>
              <a:rPr lang="en-US" sz="1400" b="0" i="0" u="none" strike="noStrike" kern="1200" spc="0" baseline="0">
                <a:solidFill>
                  <a:sysClr val="windowText" lastClr="000000">
                    <a:lumMod val="65000"/>
                    <a:lumOff val="35000"/>
                  </a:sysClr>
                </a:solidFill>
                <a:latin typeface="Arial Narrow" panose="020B0606020202030204" pitchFamily="34" charset="0"/>
              </a:rPr>
              <a:t>O</a:t>
            </a:r>
            <a:r>
              <a:rPr lang="sr-Cyrl-RS" sz="1400" b="0" i="0" u="none" strike="noStrike" kern="1200" spc="0" baseline="0">
                <a:solidFill>
                  <a:sysClr val="windowText" lastClr="000000">
                    <a:lumMod val="65000"/>
                    <a:lumOff val="35000"/>
                  </a:sysClr>
                </a:solidFill>
                <a:latin typeface="Arial Narrow" panose="020B0606020202030204" pitchFamily="34" charset="0"/>
              </a:rPr>
              <a:t>-тишина 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'GV-TV'!$B$4:$H$4</c:f>
              <c:numCache>
                <c:formatCode>General</c:formatCode>
                <c:ptCount val="7"/>
                <c:pt idx="0">
                  <c:v>5000</c:v>
                </c:pt>
                <c:pt idx="1">
                  <c:v>5000</c:v>
                </c:pt>
                <c:pt idx="2">
                  <c:v>5000</c:v>
                </c:pt>
                <c:pt idx="3">
                  <c:v>5000</c:v>
                </c:pt>
                <c:pt idx="4">
                  <c:v>5000</c:v>
                </c:pt>
                <c:pt idx="5">
                  <c:v>5000</c:v>
                </c:pt>
                <c:pt idx="6">
                  <c:v>5000</c:v>
                </c:pt>
              </c:numCache>
            </c:numRef>
          </c:yVal>
          <c:smooth val="0"/>
          <c:extLst>
            <c:ext xmlns:c16="http://schemas.microsoft.com/office/drawing/2014/chart" uri="{C3380CC4-5D6E-409C-BE32-E72D297353CC}">
              <c16:uniqueId val="{00000000-9EC1-4E87-9D83-D23A82D9ED11}"/>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'GV-TV'!$B$10:$H$10</c:f>
              <c:numCache>
                <c:formatCode>General</c:formatCode>
                <c:ptCount val="7"/>
                <c:pt idx="0">
                  <c:v>3000</c:v>
                </c:pt>
                <c:pt idx="1">
                  <c:v>3000</c:v>
                </c:pt>
                <c:pt idx="2">
                  <c:v>3000</c:v>
                </c:pt>
                <c:pt idx="3">
                  <c:v>3000</c:v>
                </c:pt>
                <c:pt idx="4">
                  <c:v>3000</c:v>
                </c:pt>
                <c:pt idx="5">
                  <c:v>3000</c:v>
                </c:pt>
                <c:pt idx="6">
                  <c:v>3000</c:v>
                </c:pt>
              </c:numCache>
            </c:numRef>
          </c:yVal>
          <c:smooth val="0"/>
          <c:extLst>
            <c:ext xmlns:c16="http://schemas.microsoft.com/office/drawing/2014/chart" uri="{C3380CC4-5D6E-409C-BE32-E72D297353CC}">
              <c16:uniqueId val="{00000001-9EC1-4E87-9D83-D23A82D9ED11}"/>
            </c:ext>
          </c:extLst>
        </c:ser>
        <c:ser>
          <c:idx val="2"/>
          <c:order val="2"/>
          <c:tx>
            <c:v>СО тишина-запад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Rez_tišina!$L$2:$R$2</c:f>
              <c:numCache>
                <c:formatCode>General</c:formatCode>
                <c:ptCount val="7"/>
                <c:pt idx="0">
                  <c:v>0</c:v>
                </c:pt>
                <c:pt idx="1">
                  <c:v>25</c:v>
                </c:pt>
                <c:pt idx="2">
                  <c:v>50</c:v>
                </c:pt>
                <c:pt idx="3">
                  <c:v>75</c:v>
                </c:pt>
                <c:pt idx="4">
                  <c:v>100</c:v>
                </c:pt>
                <c:pt idx="5">
                  <c:v>200</c:v>
                </c:pt>
                <c:pt idx="6">
                  <c:v>300</c:v>
                </c:pt>
              </c:numCache>
            </c:numRef>
          </c:xVal>
          <c:yVal>
            <c:numRef>
              <c:f>Rez_tišina!$L$5:$R$5</c:f>
              <c:numCache>
                <c:formatCode>General</c:formatCode>
                <c:ptCount val="7"/>
                <c:pt idx="0">
                  <c:v>3.5139815243055557</c:v>
                </c:pt>
                <c:pt idx="1">
                  <c:v>2.1313375321550541</c:v>
                </c:pt>
                <c:pt idx="2">
                  <c:v>1.292721559448301</c:v>
                </c:pt>
                <c:pt idx="3">
                  <c:v>0.7840752602769222</c:v>
                </c:pt>
                <c:pt idx="4">
                  <c:v>0.47556568488011641</c:v>
                </c:pt>
                <c:pt idx="5">
                  <c:v>6.436081666086424E-2</c:v>
                </c:pt>
                <c:pt idx="6">
                  <c:v>8.7102893521377647E-3</c:v>
                </c:pt>
              </c:numCache>
            </c:numRef>
          </c:yVal>
          <c:smooth val="0"/>
          <c:extLst>
            <c:ext xmlns:c16="http://schemas.microsoft.com/office/drawing/2014/chart" uri="{C3380CC4-5D6E-409C-BE32-E72D297353CC}">
              <c16:uniqueId val="{00000002-9EC1-4E87-9D83-D23A82D9ED11}"/>
            </c:ext>
          </c:extLst>
        </c:ser>
        <c:dLbls>
          <c:showLegendKey val="0"/>
          <c:showVal val="0"/>
          <c:showCatName val="0"/>
          <c:showSerName val="0"/>
          <c:showPercent val="0"/>
          <c:showBubbleSize val="0"/>
        </c:dLbls>
        <c:axId val="435962704"/>
        <c:axId val="435963488"/>
      </c:scatterChart>
      <c:valAx>
        <c:axId val="435962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963488"/>
        <c:crosses val="autoZero"/>
        <c:crossBetween val="midCat"/>
      </c:valAx>
      <c:valAx>
        <c:axId val="435963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СО</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962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РМ10-тишина запад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'GV-TV'!$B$5:$H$5</c:f>
              <c:numCache>
                <c:formatCode>General</c:formatCode>
                <c:ptCount val="7"/>
                <c:pt idx="0">
                  <c:v>50</c:v>
                </c:pt>
                <c:pt idx="1">
                  <c:v>50</c:v>
                </c:pt>
                <c:pt idx="2">
                  <c:v>50</c:v>
                </c:pt>
                <c:pt idx="3">
                  <c:v>50</c:v>
                </c:pt>
                <c:pt idx="4">
                  <c:v>50</c:v>
                </c:pt>
                <c:pt idx="5">
                  <c:v>50</c:v>
                </c:pt>
                <c:pt idx="6">
                  <c:v>50</c:v>
                </c:pt>
              </c:numCache>
            </c:numRef>
          </c:yVal>
          <c:smooth val="0"/>
          <c:extLst>
            <c:ext xmlns:c16="http://schemas.microsoft.com/office/drawing/2014/chart" uri="{C3380CC4-5D6E-409C-BE32-E72D297353CC}">
              <c16:uniqueId val="{00000000-2C35-46C2-B3DB-CD0BBCA97DC5}"/>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'GV-TV'!$B$11:$H$11</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2C35-46C2-B3DB-CD0BBCA97DC5}"/>
            </c:ext>
          </c:extLst>
        </c:ser>
        <c:ser>
          <c:idx val="2"/>
          <c:order val="2"/>
          <c:tx>
            <c:v>РМ10 тишина-запад</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Rez_tišina!$L$2:$R$2</c:f>
              <c:numCache>
                <c:formatCode>General</c:formatCode>
                <c:ptCount val="7"/>
                <c:pt idx="0">
                  <c:v>0</c:v>
                </c:pt>
                <c:pt idx="1">
                  <c:v>25</c:v>
                </c:pt>
                <c:pt idx="2">
                  <c:v>50</c:v>
                </c:pt>
                <c:pt idx="3">
                  <c:v>75</c:v>
                </c:pt>
                <c:pt idx="4">
                  <c:v>100</c:v>
                </c:pt>
                <c:pt idx="5">
                  <c:v>200</c:v>
                </c:pt>
                <c:pt idx="6">
                  <c:v>300</c:v>
                </c:pt>
              </c:numCache>
            </c:numRef>
          </c:xVal>
          <c:yVal>
            <c:numRef>
              <c:f>Rez_tišina!$L$6:$R$6</c:f>
              <c:numCache>
                <c:formatCode>General</c:formatCode>
                <c:ptCount val="7"/>
                <c:pt idx="0">
                  <c:v>7.1580362743055561</c:v>
                </c:pt>
                <c:pt idx="1">
                  <c:v>4.3415684637015097</c:v>
                </c:pt>
                <c:pt idx="2">
                  <c:v>2.6332943844764412</c:v>
                </c:pt>
                <c:pt idx="3">
                  <c:v>1.5971737802340686</c:v>
                </c:pt>
                <c:pt idx="4">
                  <c:v>0.96873486660109032</c:v>
                </c:pt>
                <c:pt idx="5">
                  <c:v>0.13110400755264076</c:v>
                </c:pt>
                <c:pt idx="6">
                  <c:v>1.7742997995591647E-2</c:v>
                </c:pt>
              </c:numCache>
            </c:numRef>
          </c:yVal>
          <c:smooth val="0"/>
          <c:extLst>
            <c:ext xmlns:c16="http://schemas.microsoft.com/office/drawing/2014/chart" uri="{C3380CC4-5D6E-409C-BE32-E72D297353CC}">
              <c16:uniqueId val="{00000002-2C35-46C2-B3DB-CD0BBCA97DC5}"/>
            </c:ext>
          </c:extLst>
        </c:ser>
        <c:dLbls>
          <c:showLegendKey val="0"/>
          <c:showVal val="0"/>
          <c:showCatName val="0"/>
          <c:showSerName val="0"/>
          <c:showPercent val="0"/>
          <c:showBubbleSize val="0"/>
        </c:dLbls>
        <c:axId val="571820496"/>
        <c:axId val="571820888"/>
      </c:scatterChart>
      <c:valAx>
        <c:axId val="5718204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71820888"/>
        <c:crosses val="autoZero"/>
        <c:crossBetween val="midCat"/>
      </c:valAx>
      <c:valAx>
        <c:axId val="571820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РМ10</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718204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a:t>
            </a:r>
            <a:r>
              <a:rPr lang="en-US" sz="1400" b="0" i="0" u="none" strike="noStrike" kern="1200" spc="0" baseline="0">
                <a:solidFill>
                  <a:sysClr val="windowText" lastClr="000000">
                    <a:lumMod val="65000"/>
                    <a:lumOff val="35000"/>
                  </a:sysClr>
                </a:solidFill>
                <a:latin typeface="Arial Narrow" panose="020B0606020202030204" pitchFamily="34" charset="0"/>
              </a:rPr>
              <a:t>NOx</a:t>
            </a:r>
            <a:r>
              <a:rPr lang="sr-Cyrl-RS" sz="1400" b="0" i="0" u="none" strike="noStrike" kern="1200" spc="0" baseline="0">
                <a:solidFill>
                  <a:sysClr val="windowText" lastClr="000000">
                    <a:lumMod val="65000"/>
                    <a:lumOff val="35000"/>
                  </a:sysClr>
                </a:solidFill>
                <a:latin typeface="Arial Narrow" panose="020B0606020202030204" pitchFamily="34" charset="0"/>
              </a:rPr>
              <a:t>-доминантни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'GV-TV'!$B$3:$H$3</c:f>
              <c:numCache>
                <c:formatCode>General</c:formatCode>
                <c:ptCount val="7"/>
                <c:pt idx="0">
                  <c:v>85</c:v>
                </c:pt>
                <c:pt idx="1">
                  <c:v>85</c:v>
                </c:pt>
                <c:pt idx="2">
                  <c:v>85</c:v>
                </c:pt>
                <c:pt idx="3">
                  <c:v>85</c:v>
                </c:pt>
                <c:pt idx="4">
                  <c:v>85</c:v>
                </c:pt>
                <c:pt idx="5">
                  <c:v>85</c:v>
                </c:pt>
                <c:pt idx="6">
                  <c:v>85</c:v>
                </c:pt>
              </c:numCache>
            </c:numRef>
          </c:yVal>
          <c:smooth val="0"/>
          <c:extLst>
            <c:ext xmlns:c16="http://schemas.microsoft.com/office/drawing/2014/chart" uri="{C3380CC4-5D6E-409C-BE32-E72D297353CC}">
              <c16:uniqueId val="{00000000-2762-4AF7-B94D-0CB08D862977}"/>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'GV-TV'!$B$9:$H$9</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2762-4AF7-B94D-0CB08D862977}"/>
            </c:ext>
          </c:extLst>
        </c:ser>
        <c:ser>
          <c:idx val="2"/>
          <c:order val="2"/>
          <c:tx>
            <c:v>NОx доминантни-исток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Rez_vetar!$E$2:$K$2</c:f>
              <c:numCache>
                <c:formatCode>General</c:formatCode>
                <c:ptCount val="7"/>
                <c:pt idx="0">
                  <c:v>0</c:v>
                </c:pt>
                <c:pt idx="1">
                  <c:v>25</c:v>
                </c:pt>
                <c:pt idx="2">
                  <c:v>50</c:v>
                </c:pt>
                <c:pt idx="3">
                  <c:v>75</c:v>
                </c:pt>
                <c:pt idx="4">
                  <c:v>100</c:v>
                </c:pt>
                <c:pt idx="5">
                  <c:v>200</c:v>
                </c:pt>
                <c:pt idx="6">
                  <c:v>300</c:v>
                </c:pt>
              </c:numCache>
            </c:numRef>
          </c:xVal>
          <c:yVal>
            <c:numRef>
              <c:f>Rez_vetar!$E$4:$K$4</c:f>
              <c:numCache>
                <c:formatCode>General</c:formatCode>
                <c:ptCount val="7"/>
                <c:pt idx="0">
                  <c:v>1.1194982736908903</c:v>
                </c:pt>
                <c:pt idx="1">
                  <c:v>0.67901002648888997</c:v>
                </c:pt>
                <c:pt idx="2">
                  <c:v>0.41184039931779914</c:v>
                </c:pt>
                <c:pt idx="3">
                  <c:v>0.24979382909453907</c:v>
                </c:pt>
                <c:pt idx="4">
                  <c:v>0.15150761595285561</c:v>
                </c:pt>
                <c:pt idx="5">
                  <c:v>2.0504326117483648E-2</c:v>
                </c:pt>
                <c:pt idx="6">
                  <c:v>2.774958782685525E-3</c:v>
                </c:pt>
              </c:numCache>
            </c:numRef>
          </c:yVal>
          <c:smooth val="0"/>
          <c:extLst>
            <c:ext xmlns:c16="http://schemas.microsoft.com/office/drawing/2014/chart" uri="{C3380CC4-5D6E-409C-BE32-E72D297353CC}">
              <c16:uniqueId val="{00000002-2762-4AF7-B94D-0CB08D862977}"/>
            </c:ext>
          </c:extLst>
        </c:ser>
        <c:dLbls>
          <c:showLegendKey val="0"/>
          <c:showVal val="0"/>
          <c:showCatName val="0"/>
          <c:showSerName val="0"/>
          <c:showPercent val="0"/>
          <c:showBubbleSize val="0"/>
        </c:dLbls>
        <c:axId val="450213008"/>
        <c:axId val="450205560"/>
      </c:scatterChart>
      <c:valAx>
        <c:axId val="4502130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0205560"/>
        <c:crosses val="autoZero"/>
        <c:crossBetween val="midCat"/>
      </c:valAx>
      <c:valAx>
        <c:axId val="450205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a:t>
                </a:r>
                <a:r>
                  <a:rPr lang="en-US" sz="1000" b="0" i="0" u="none" strike="noStrike" kern="1200" baseline="0">
                    <a:solidFill>
                      <a:sysClr val="windowText" lastClr="000000">
                        <a:lumMod val="65000"/>
                        <a:lumOff val="35000"/>
                      </a:sysClr>
                    </a:solidFill>
                    <a:latin typeface="Arial Narrow" panose="020B0606020202030204" pitchFamily="34" charset="0"/>
                  </a:rPr>
                  <a:t>NOx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0213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С</a:t>
            </a:r>
            <a:r>
              <a:rPr lang="en-US" sz="1400" b="0" i="0" u="none" strike="noStrike" kern="1200" spc="0" baseline="0">
                <a:solidFill>
                  <a:sysClr val="windowText" lastClr="000000">
                    <a:lumMod val="65000"/>
                    <a:lumOff val="35000"/>
                  </a:sysClr>
                </a:solidFill>
                <a:latin typeface="Arial Narrow" panose="020B0606020202030204" pitchFamily="34" charset="0"/>
              </a:rPr>
              <a:t>O</a:t>
            </a:r>
            <a:r>
              <a:rPr lang="sr-Cyrl-RS" sz="1400" b="0" i="0" u="none" strike="noStrike" kern="1200" spc="0" baseline="0">
                <a:solidFill>
                  <a:sysClr val="windowText" lastClr="000000">
                    <a:lumMod val="65000"/>
                    <a:lumOff val="35000"/>
                  </a:sysClr>
                </a:solidFill>
                <a:latin typeface="Arial Narrow" panose="020B0606020202030204" pitchFamily="34" charset="0"/>
              </a:rPr>
              <a:t>-доминантни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'GV-TV'!$B$4:$H$4</c:f>
              <c:numCache>
                <c:formatCode>General</c:formatCode>
                <c:ptCount val="7"/>
                <c:pt idx="0">
                  <c:v>5000</c:v>
                </c:pt>
                <c:pt idx="1">
                  <c:v>5000</c:v>
                </c:pt>
                <c:pt idx="2">
                  <c:v>5000</c:v>
                </c:pt>
                <c:pt idx="3">
                  <c:v>5000</c:v>
                </c:pt>
                <c:pt idx="4">
                  <c:v>5000</c:v>
                </c:pt>
                <c:pt idx="5">
                  <c:v>5000</c:v>
                </c:pt>
                <c:pt idx="6">
                  <c:v>5000</c:v>
                </c:pt>
              </c:numCache>
            </c:numRef>
          </c:yVal>
          <c:smooth val="0"/>
          <c:extLst>
            <c:ext xmlns:c16="http://schemas.microsoft.com/office/drawing/2014/chart" uri="{C3380CC4-5D6E-409C-BE32-E72D297353CC}">
              <c16:uniqueId val="{00000000-B8EC-4EAF-BDEE-04817F0E1513}"/>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'GV-TV'!$B$10:$H$10</c:f>
              <c:numCache>
                <c:formatCode>General</c:formatCode>
                <c:ptCount val="7"/>
                <c:pt idx="0">
                  <c:v>3000</c:v>
                </c:pt>
                <c:pt idx="1">
                  <c:v>3000</c:v>
                </c:pt>
                <c:pt idx="2">
                  <c:v>3000</c:v>
                </c:pt>
                <c:pt idx="3">
                  <c:v>3000</c:v>
                </c:pt>
                <c:pt idx="4">
                  <c:v>3000</c:v>
                </c:pt>
                <c:pt idx="5">
                  <c:v>3000</c:v>
                </c:pt>
                <c:pt idx="6">
                  <c:v>3000</c:v>
                </c:pt>
              </c:numCache>
            </c:numRef>
          </c:yVal>
          <c:smooth val="0"/>
          <c:extLst>
            <c:ext xmlns:c16="http://schemas.microsoft.com/office/drawing/2014/chart" uri="{C3380CC4-5D6E-409C-BE32-E72D297353CC}">
              <c16:uniqueId val="{00000001-B8EC-4EAF-BDEE-04817F0E1513}"/>
            </c:ext>
          </c:extLst>
        </c:ser>
        <c:ser>
          <c:idx val="2"/>
          <c:order val="2"/>
          <c:tx>
            <c:v>СО доминантни-исток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Rez_vetar!$E$2:$K$2</c:f>
              <c:numCache>
                <c:formatCode>General</c:formatCode>
                <c:ptCount val="7"/>
                <c:pt idx="0">
                  <c:v>0</c:v>
                </c:pt>
                <c:pt idx="1">
                  <c:v>25</c:v>
                </c:pt>
                <c:pt idx="2">
                  <c:v>50</c:v>
                </c:pt>
                <c:pt idx="3">
                  <c:v>75</c:v>
                </c:pt>
                <c:pt idx="4">
                  <c:v>100</c:v>
                </c:pt>
                <c:pt idx="5">
                  <c:v>200</c:v>
                </c:pt>
                <c:pt idx="6">
                  <c:v>300</c:v>
                </c:pt>
              </c:numCache>
            </c:numRef>
          </c:xVal>
          <c:yVal>
            <c:numRef>
              <c:f>Rez_vetar!$E$5:$K$5</c:f>
              <c:numCache>
                <c:formatCode>General</c:formatCode>
                <c:ptCount val="7"/>
                <c:pt idx="0">
                  <c:v>1.4404406752467818</c:v>
                </c:pt>
                <c:pt idx="1">
                  <c:v>0.87367143303434169</c:v>
                </c:pt>
                <c:pt idx="2">
                  <c:v>0.52990851065040112</c:v>
                </c:pt>
                <c:pt idx="3">
                  <c:v>0.32140575855212677</c:v>
                </c:pt>
                <c:pt idx="4">
                  <c:v>0.19494244677006087</c:v>
                </c:pt>
                <c:pt idx="5">
                  <c:v>2.6382591248464475E-2</c:v>
                </c:pt>
                <c:pt idx="6">
                  <c:v>3.5704954591267196E-3</c:v>
                </c:pt>
              </c:numCache>
            </c:numRef>
          </c:yVal>
          <c:smooth val="0"/>
          <c:extLst>
            <c:ext xmlns:c16="http://schemas.microsoft.com/office/drawing/2014/chart" uri="{C3380CC4-5D6E-409C-BE32-E72D297353CC}">
              <c16:uniqueId val="{00000002-B8EC-4EAF-BDEE-04817F0E1513}"/>
            </c:ext>
          </c:extLst>
        </c:ser>
        <c:dLbls>
          <c:showLegendKey val="0"/>
          <c:showVal val="0"/>
          <c:showCatName val="0"/>
          <c:showSerName val="0"/>
          <c:showPercent val="0"/>
          <c:showBubbleSize val="0"/>
        </c:dLbls>
        <c:axId val="450208304"/>
        <c:axId val="558675288"/>
      </c:scatterChart>
      <c:valAx>
        <c:axId val="4502083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58675288"/>
        <c:crosses val="autoZero"/>
        <c:crossBetween val="midCat"/>
      </c:valAx>
      <c:valAx>
        <c:axId val="558675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СО</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0208304"/>
        <c:crosses val="autoZero"/>
        <c:crossBetween val="midCat"/>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400" b="0" i="0" u="none" strike="noStrike" kern="1200" spc="0" baseline="0">
                <a:solidFill>
                  <a:sysClr val="windowText" lastClr="000000">
                    <a:lumMod val="65000"/>
                    <a:lumOff val="35000"/>
                  </a:sysClr>
                </a:solidFill>
                <a:latin typeface="Arial Narrow" panose="020B0606020202030204" pitchFamily="34" charset="0"/>
              </a:rPr>
              <a:t>Поређење концентрације РМ10-доминантни исток са ГВ дан и година</a:t>
            </a:r>
            <a:r>
              <a:rPr lang="en-US" sz="1400" b="0" i="0" u="none" strike="noStrike" kern="1200" spc="0" baseline="0">
                <a:solidFill>
                  <a:sysClr val="windowText" lastClr="000000">
                    <a:lumMod val="65000"/>
                    <a:lumOff val="35000"/>
                  </a:sysClr>
                </a:solidFill>
                <a:latin typeface="Arial Narrow" panose="020B0606020202030204" pitchFamily="34" charset="0"/>
              </a:rPr>
              <a:t> </a:t>
            </a:r>
            <a:endParaRPr lang="sl-SI"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scatterChart>
        <c:scatterStyle val="lineMarker"/>
        <c:varyColors val="0"/>
        <c:ser>
          <c:idx val="0"/>
          <c:order val="0"/>
          <c:tx>
            <c:v>ГВ дан</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'GV-TV'!$B$2:$H$2</c:f>
              <c:numCache>
                <c:formatCode>General</c:formatCode>
                <c:ptCount val="7"/>
                <c:pt idx="0">
                  <c:v>0</c:v>
                </c:pt>
                <c:pt idx="1">
                  <c:v>25</c:v>
                </c:pt>
                <c:pt idx="2">
                  <c:v>50</c:v>
                </c:pt>
                <c:pt idx="3">
                  <c:v>75</c:v>
                </c:pt>
                <c:pt idx="4">
                  <c:v>100</c:v>
                </c:pt>
                <c:pt idx="5">
                  <c:v>200</c:v>
                </c:pt>
                <c:pt idx="6">
                  <c:v>300</c:v>
                </c:pt>
              </c:numCache>
            </c:numRef>
          </c:xVal>
          <c:yVal>
            <c:numRef>
              <c:f>'GV-TV'!$B$5:$H$5</c:f>
              <c:numCache>
                <c:formatCode>General</c:formatCode>
                <c:ptCount val="7"/>
                <c:pt idx="0">
                  <c:v>50</c:v>
                </c:pt>
                <c:pt idx="1">
                  <c:v>50</c:v>
                </c:pt>
                <c:pt idx="2">
                  <c:v>50</c:v>
                </c:pt>
                <c:pt idx="3">
                  <c:v>50</c:v>
                </c:pt>
                <c:pt idx="4">
                  <c:v>50</c:v>
                </c:pt>
                <c:pt idx="5">
                  <c:v>50</c:v>
                </c:pt>
                <c:pt idx="6">
                  <c:v>50</c:v>
                </c:pt>
              </c:numCache>
            </c:numRef>
          </c:yVal>
          <c:smooth val="0"/>
          <c:extLst>
            <c:ext xmlns:c16="http://schemas.microsoft.com/office/drawing/2014/chart" uri="{C3380CC4-5D6E-409C-BE32-E72D297353CC}">
              <c16:uniqueId val="{00000000-535D-413F-B2AB-A7758B93B210}"/>
            </c:ext>
          </c:extLst>
        </c:ser>
        <c:ser>
          <c:idx val="1"/>
          <c:order val="1"/>
          <c:tx>
            <c:v>ГВ година</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'GV-TV'!$B$8:$H$8</c:f>
              <c:numCache>
                <c:formatCode>General</c:formatCode>
                <c:ptCount val="7"/>
                <c:pt idx="0">
                  <c:v>0</c:v>
                </c:pt>
                <c:pt idx="1">
                  <c:v>25</c:v>
                </c:pt>
                <c:pt idx="2">
                  <c:v>50</c:v>
                </c:pt>
                <c:pt idx="3">
                  <c:v>75</c:v>
                </c:pt>
                <c:pt idx="4">
                  <c:v>100</c:v>
                </c:pt>
                <c:pt idx="5">
                  <c:v>200</c:v>
                </c:pt>
                <c:pt idx="6">
                  <c:v>300</c:v>
                </c:pt>
              </c:numCache>
            </c:numRef>
          </c:xVal>
          <c:yVal>
            <c:numRef>
              <c:f>'GV-TV'!$B$11:$H$11</c:f>
              <c:numCache>
                <c:formatCode>General</c:formatCode>
                <c:ptCount val="7"/>
                <c:pt idx="0">
                  <c:v>40</c:v>
                </c:pt>
                <c:pt idx="1">
                  <c:v>40</c:v>
                </c:pt>
                <c:pt idx="2">
                  <c:v>40</c:v>
                </c:pt>
                <c:pt idx="3">
                  <c:v>40</c:v>
                </c:pt>
                <c:pt idx="4">
                  <c:v>40</c:v>
                </c:pt>
                <c:pt idx="5">
                  <c:v>40</c:v>
                </c:pt>
                <c:pt idx="6">
                  <c:v>40</c:v>
                </c:pt>
              </c:numCache>
            </c:numRef>
          </c:yVal>
          <c:smooth val="0"/>
          <c:extLst>
            <c:ext xmlns:c16="http://schemas.microsoft.com/office/drawing/2014/chart" uri="{C3380CC4-5D6E-409C-BE32-E72D297353CC}">
              <c16:uniqueId val="{00000001-535D-413F-B2AB-A7758B93B210}"/>
            </c:ext>
          </c:extLst>
        </c:ser>
        <c:ser>
          <c:idx val="2"/>
          <c:order val="2"/>
          <c:tx>
            <c:v>РМ10 доминантни-исток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Rez_vetar!$E$2:$K$2</c:f>
              <c:numCache>
                <c:formatCode>General</c:formatCode>
                <c:ptCount val="7"/>
                <c:pt idx="0">
                  <c:v>0</c:v>
                </c:pt>
                <c:pt idx="1">
                  <c:v>25</c:v>
                </c:pt>
                <c:pt idx="2">
                  <c:v>50</c:v>
                </c:pt>
                <c:pt idx="3">
                  <c:v>75</c:v>
                </c:pt>
                <c:pt idx="4">
                  <c:v>100</c:v>
                </c:pt>
                <c:pt idx="5">
                  <c:v>200</c:v>
                </c:pt>
                <c:pt idx="6">
                  <c:v>300</c:v>
                </c:pt>
              </c:numCache>
            </c:numRef>
          </c:xVal>
          <c:yVal>
            <c:numRef>
              <c:f>Rez_vetar!$E$6:$K$6</c:f>
              <c:numCache>
                <c:formatCode>General</c:formatCode>
                <c:ptCount val="7"/>
                <c:pt idx="0">
                  <c:v>2.9342005736468102</c:v>
                </c:pt>
                <c:pt idx="1">
                  <c:v>1.7796826096631873</c:v>
                </c:pt>
                <c:pt idx="2">
                  <c:v>1.0794320673181141</c:v>
                </c:pt>
                <c:pt idx="3">
                  <c:v>0.65470864390542738</c:v>
                </c:pt>
                <c:pt idx="4">
                  <c:v>0.39710086570752251</c:v>
                </c:pt>
                <c:pt idx="5">
                  <c:v>5.3741758134031654E-2</c:v>
                </c:pt>
                <c:pt idx="6">
                  <c:v>7.2731560587027087E-3</c:v>
                </c:pt>
              </c:numCache>
            </c:numRef>
          </c:yVal>
          <c:smooth val="0"/>
          <c:extLst>
            <c:ext xmlns:c16="http://schemas.microsoft.com/office/drawing/2014/chart" uri="{C3380CC4-5D6E-409C-BE32-E72D297353CC}">
              <c16:uniqueId val="{00000002-535D-413F-B2AB-A7758B93B210}"/>
            </c:ext>
          </c:extLst>
        </c:ser>
        <c:dLbls>
          <c:showLegendKey val="0"/>
          <c:showVal val="0"/>
          <c:showCatName val="0"/>
          <c:showSerName val="0"/>
          <c:showPercent val="0"/>
          <c:showBubbleSize val="0"/>
        </c:dLbls>
        <c:axId val="558674504"/>
        <c:axId val="558673720"/>
      </c:scatterChart>
      <c:valAx>
        <c:axId val="5586745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Растојање од коловоза (</a:t>
                </a:r>
                <a:r>
                  <a:rPr lang="en-US" sz="1000" b="0" i="0" u="none" strike="noStrike" kern="1200" baseline="0">
                    <a:solidFill>
                      <a:sysClr val="windowText" lastClr="000000">
                        <a:lumMod val="65000"/>
                        <a:lumOff val="35000"/>
                      </a:sysClr>
                    </a:solidFill>
                    <a:latin typeface="Arial Narrow" panose="020B0606020202030204" pitchFamily="34" charset="0"/>
                  </a:rPr>
                  <a:t>m</a:t>
                </a:r>
                <a:r>
                  <a:rPr lang="sr-Cyrl-RS" sz="1000" b="0" i="0" u="none" strike="noStrike" kern="1200" baseline="0">
                    <a:solidFill>
                      <a:sysClr val="windowText" lastClr="000000">
                        <a:lumMod val="65000"/>
                        <a:lumOff val="35000"/>
                      </a:sysClr>
                    </a:solidFill>
                    <a:latin typeface="Arial Narrow" panose="020B0606020202030204" pitchFamily="34" charset="0"/>
                  </a:rPr>
                  <a:t>)</a:t>
                </a:r>
                <a:endParaRPr lang="en-US" sz="1000" b="0" i="0" u="none" strike="noStrike" kern="1200" baseline="0">
                  <a:solidFill>
                    <a:sysClr val="windowText" lastClr="000000">
                      <a:lumMod val="65000"/>
                      <a:lumOff val="35000"/>
                    </a:sysClr>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58673720"/>
        <c:crosses val="autoZero"/>
        <c:crossBetween val="midCat"/>
      </c:valAx>
      <c:valAx>
        <c:axId val="558673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1000" b="0" i="0" u="none" strike="noStrike" kern="1200" baseline="0">
                    <a:solidFill>
                      <a:sysClr val="windowText" lastClr="000000">
                        <a:lumMod val="65000"/>
                        <a:lumOff val="35000"/>
                      </a:sysClr>
                    </a:solidFill>
                    <a:latin typeface="Arial Narrow" panose="020B0606020202030204" pitchFamily="34" charset="0"/>
                  </a:rPr>
                  <a:t>Концентрација РМ10</a:t>
                </a:r>
                <a:r>
                  <a:rPr lang="en-US" sz="1000" b="0" i="0" u="none" strike="noStrike" kern="1200" baseline="0">
                    <a:solidFill>
                      <a:sysClr val="windowText" lastClr="000000">
                        <a:lumMod val="65000"/>
                        <a:lumOff val="35000"/>
                      </a:sysClr>
                    </a:solidFill>
                    <a:latin typeface="Arial Narrow" panose="020B0606020202030204" pitchFamily="34" charset="0"/>
                  </a:rPr>
                  <a:t> (</a:t>
                </a:r>
                <a:r>
                  <a:rPr lang="el-GR" sz="1000" b="0" i="0" u="none" strike="noStrike" kern="1200" baseline="0">
                    <a:solidFill>
                      <a:sysClr val="windowText" lastClr="000000">
                        <a:lumMod val="65000"/>
                        <a:lumOff val="35000"/>
                      </a:sysClr>
                    </a:solidFill>
                    <a:latin typeface="Arial Narrow" panose="020B0606020202030204" pitchFamily="34" charset="0"/>
                  </a:rPr>
                  <a:t>μ</a:t>
                </a:r>
                <a:r>
                  <a:rPr lang="en-US" sz="1000" b="0" i="0" u="none" strike="noStrike" kern="1200" baseline="0">
                    <a:solidFill>
                      <a:sysClr val="windowText" lastClr="000000">
                        <a:lumMod val="65000"/>
                        <a:lumOff val="35000"/>
                      </a:sysClr>
                    </a:solidFill>
                    <a:latin typeface="Arial Narrow" panose="020B0606020202030204" pitchFamily="34" charset="0"/>
                  </a:rPr>
                  <a:t>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586745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Институт ѕа путеве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D8F6CC7-B1B1-4A61-A814-F04E14639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246</Pages>
  <Words>74905</Words>
  <Characters>426961</Characters>
  <Application>Microsoft Office Word</Application>
  <DocSecurity>0</DocSecurity>
  <Lines>3558</Lines>
  <Paragraphs>1001</Paragraphs>
  <ScaleCrop>false</ScaleCrop>
  <HeadingPairs>
    <vt:vector size="4" baseType="variant">
      <vt:variant>
        <vt:lpstr>Title</vt:lpstr>
      </vt:variant>
      <vt:variant>
        <vt:i4>1</vt:i4>
      </vt:variant>
      <vt:variant>
        <vt:lpstr>Наслов</vt:lpstr>
      </vt:variant>
      <vt:variant>
        <vt:i4>1</vt:i4>
      </vt:variant>
    </vt:vector>
  </HeadingPairs>
  <TitlesOfParts>
    <vt:vector size="2" baseType="lpstr">
      <vt:lpstr/>
      <vt:lpstr>Идејни пројекат Државни пут IБ реда бр. 21 деоница 2: Парагово – почетак обилазнице Руме Студија о процени утицаја на животну средину</vt:lpstr>
    </vt:vector>
  </TitlesOfParts>
  <Company>Institut za puteve</Company>
  <LinksUpToDate>false</LinksUpToDate>
  <CharactersWithSpaces>500865</CharactersWithSpaces>
  <SharedDoc>false</SharedDoc>
  <HLinks>
    <vt:vector size="2358" baseType="variant">
      <vt:variant>
        <vt:i4>4522053</vt:i4>
      </vt:variant>
      <vt:variant>
        <vt:i4>2511</vt:i4>
      </vt:variant>
      <vt:variant>
        <vt:i4>0</vt:i4>
      </vt:variant>
      <vt:variant>
        <vt:i4>5</vt:i4>
      </vt:variant>
      <vt:variant>
        <vt:lpwstr>https://www.paragraf.rs/propisi/zakon_o_zastiti_od_pozara.html</vt:lpwstr>
      </vt:variant>
      <vt:variant>
        <vt:lpwstr/>
      </vt:variant>
      <vt:variant>
        <vt:i4>4522063</vt:i4>
      </vt:variant>
      <vt:variant>
        <vt:i4>2508</vt:i4>
      </vt:variant>
      <vt:variant>
        <vt:i4>0</vt:i4>
      </vt:variant>
      <vt:variant>
        <vt:i4>5</vt:i4>
      </vt:variant>
      <vt:variant>
        <vt:lpwstr>https://www.paragraf.rs/propisi/zakon_o_prevozu_tereta_u_drumskom_saobracaju.html</vt:lpwstr>
      </vt:variant>
      <vt:variant>
        <vt:lpwstr/>
      </vt:variant>
      <vt:variant>
        <vt:i4>655384</vt:i4>
      </vt:variant>
      <vt:variant>
        <vt:i4>2505</vt:i4>
      </vt:variant>
      <vt:variant>
        <vt:i4>0</vt:i4>
      </vt:variant>
      <vt:variant>
        <vt:i4>5</vt:i4>
      </vt:variant>
      <vt:variant>
        <vt:lpwstr>https://www.paragraf.rs/propisi/zakon_o_transportu_opasne_robe.html</vt:lpwstr>
      </vt:variant>
      <vt:variant>
        <vt:lpwstr/>
      </vt:variant>
      <vt:variant>
        <vt:i4>6553681</vt:i4>
      </vt:variant>
      <vt:variant>
        <vt:i4>2502</vt:i4>
      </vt:variant>
      <vt:variant>
        <vt:i4>0</vt:i4>
      </vt:variant>
      <vt:variant>
        <vt:i4>5</vt:i4>
      </vt:variant>
      <vt:variant>
        <vt:lpwstr>https://www.paragraf.rs/propisi/pravilnik_o_preventivnim_merama_za_bezbedan_i_zdrav_rad_pri_koriscenju_opreme_za_rad.html</vt:lpwstr>
      </vt:variant>
      <vt:variant>
        <vt:lpwstr/>
      </vt:variant>
      <vt:variant>
        <vt:i4>4259941</vt:i4>
      </vt:variant>
      <vt:variant>
        <vt:i4>2499</vt:i4>
      </vt:variant>
      <vt:variant>
        <vt:i4>0</vt:i4>
      </vt:variant>
      <vt:variant>
        <vt:i4>5</vt:i4>
      </vt:variant>
      <vt:variant>
        <vt:lpwstr>https://www.paragraf.rs/propisi/pravilnik_o_preventivnim_merama_za_bezbedan_i_zdrav_rad_pri_izlaganju_vibracijama.html</vt:lpwstr>
      </vt:variant>
      <vt:variant>
        <vt:lpwstr/>
      </vt:variant>
      <vt:variant>
        <vt:i4>1114151</vt:i4>
      </vt:variant>
      <vt:variant>
        <vt:i4>2496</vt:i4>
      </vt:variant>
      <vt:variant>
        <vt:i4>0</vt:i4>
      </vt:variant>
      <vt:variant>
        <vt:i4>5</vt:i4>
      </vt:variant>
      <vt:variant>
        <vt:lpwstr>https://www.paragraf.rs/propisi/pravilnik_o_preventivnim_merama_za_bezbedan_i_zdrav_rad_pri_izlaganju_buci.html</vt:lpwstr>
      </vt:variant>
      <vt:variant>
        <vt:lpwstr/>
      </vt:variant>
      <vt:variant>
        <vt:i4>7864431</vt:i4>
      </vt:variant>
      <vt:variant>
        <vt:i4>2493</vt:i4>
      </vt:variant>
      <vt:variant>
        <vt:i4>0</vt:i4>
      </vt:variant>
      <vt:variant>
        <vt:i4>5</vt:i4>
      </vt:variant>
      <vt:variant>
        <vt:lpwstr>https://www.paragraf.rs/propisi/pravilnik_o_sadrzaju_elaborata_o_uredjenju_gradilista.html</vt:lpwstr>
      </vt:variant>
      <vt:variant>
        <vt:lpwstr/>
      </vt:variant>
      <vt:variant>
        <vt:i4>1376272</vt:i4>
      </vt:variant>
      <vt:variant>
        <vt:i4>2490</vt:i4>
      </vt:variant>
      <vt:variant>
        <vt:i4>0</vt:i4>
      </vt:variant>
      <vt:variant>
        <vt:i4>5</vt:i4>
      </vt:variant>
      <vt:variant>
        <vt:lpwstr>https://www.paragraf.rs/propisi/zakon_o_bezbednosti_i_zdravlju_na_radu.html</vt:lpwstr>
      </vt:variant>
      <vt:variant>
        <vt:lpwstr/>
      </vt:variant>
      <vt:variant>
        <vt:i4>131084</vt:i4>
      </vt:variant>
      <vt:variant>
        <vt:i4>2487</vt:i4>
      </vt:variant>
      <vt:variant>
        <vt:i4>0</vt:i4>
      </vt:variant>
      <vt:variant>
        <vt:i4>5</vt:i4>
      </vt:variant>
      <vt:variant>
        <vt:lpwstr>http://www.pravno-informacioni-sistem.rs/SlGlasnikPortal/reg/viewAct/da3cc798-8c68-449b-b7f2-b3d7d05354ba</vt:lpwstr>
      </vt:variant>
      <vt:variant>
        <vt:lpwstr/>
      </vt:variant>
      <vt:variant>
        <vt:i4>5701647</vt:i4>
      </vt:variant>
      <vt:variant>
        <vt:i4>2484</vt:i4>
      </vt:variant>
      <vt:variant>
        <vt:i4>0</vt:i4>
      </vt:variant>
      <vt:variant>
        <vt:i4>5</vt:i4>
      </vt:variant>
      <vt:variant>
        <vt:lpwstr>http://www.pravno-informacioni-sistem.rs/SlGlasnikPortal/reg/viewAct/4c9ca4be-462e-4b4d-b951-eda5efcce392</vt:lpwstr>
      </vt:variant>
      <vt:variant>
        <vt:lpwstr/>
      </vt:variant>
      <vt:variant>
        <vt:i4>327683</vt:i4>
      </vt:variant>
      <vt:variant>
        <vt:i4>2481</vt:i4>
      </vt:variant>
      <vt:variant>
        <vt:i4>0</vt:i4>
      </vt:variant>
      <vt:variant>
        <vt:i4>5</vt:i4>
      </vt:variant>
      <vt:variant>
        <vt:lpwstr>http://www.pravno-informacioni-sistem.rs/SlGlasnikPortal/reg/viewAct/541a0211-6747-4c8d-96da-2c30bc56de54</vt:lpwstr>
      </vt:variant>
      <vt:variant>
        <vt:lpwstr/>
      </vt:variant>
      <vt:variant>
        <vt:i4>196694</vt:i4>
      </vt:variant>
      <vt:variant>
        <vt:i4>2478</vt:i4>
      </vt:variant>
      <vt:variant>
        <vt:i4>0</vt:i4>
      </vt:variant>
      <vt:variant>
        <vt:i4>5</vt:i4>
      </vt:variant>
      <vt:variant>
        <vt:lpwstr>http://www.pravno-informacioni-sistem.rs/SlGlasnikPortal/reg/viewAct/996c2a51-12d3-46f9-9cd6-24fbc6f1cdce</vt:lpwstr>
      </vt:variant>
      <vt:variant>
        <vt:lpwstr/>
      </vt:variant>
      <vt:variant>
        <vt:i4>786445</vt:i4>
      </vt:variant>
      <vt:variant>
        <vt:i4>2475</vt:i4>
      </vt:variant>
      <vt:variant>
        <vt:i4>0</vt:i4>
      </vt:variant>
      <vt:variant>
        <vt:i4>5</vt:i4>
      </vt:variant>
      <vt:variant>
        <vt:lpwstr>http://www.pravno-informacioni-sistem.rs/SlGlasnikPortal/reg/viewAct/9d8b6d39-c775-44de-a3de-65b5785a5a30</vt:lpwstr>
      </vt:variant>
      <vt:variant>
        <vt:lpwstr/>
      </vt:variant>
      <vt:variant>
        <vt:i4>5832797</vt:i4>
      </vt:variant>
      <vt:variant>
        <vt:i4>2472</vt:i4>
      </vt:variant>
      <vt:variant>
        <vt:i4>0</vt:i4>
      </vt:variant>
      <vt:variant>
        <vt:i4>5</vt:i4>
      </vt:variant>
      <vt:variant>
        <vt:lpwstr>http://www.pravno-informacioni-sistem.rs/SlGlasnikPortal/reg/viewAct/e1b5ce4d-dd4e-40a5-8206-6d42fa28cd0b</vt:lpwstr>
      </vt:variant>
      <vt:variant>
        <vt:lpwstr/>
      </vt:variant>
      <vt:variant>
        <vt:i4>524288</vt:i4>
      </vt:variant>
      <vt:variant>
        <vt:i4>2469</vt:i4>
      </vt:variant>
      <vt:variant>
        <vt:i4>0</vt:i4>
      </vt:variant>
      <vt:variant>
        <vt:i4>5</vt:i4>
      </vt:variant>
      <vt:variant>
        <vt:lpwstr>http://www.pravno-informacioni-sistem.rs/SlGlasnikPortal/reg/viewAct/2fe1c237-d64d-46c7-8570-17d6c3aa3171</vt:lpwstr>
      </vt:variant>
      <vt:variant>
        <vt:lpwstr/>
      </vt:variant>
      <vt:variant>
        <vt:i4>786445</vt:i4>
      </vt:variant>
      <vt:variant>
        <vt:i4>2466</vt:i4>
      </vt:variant>
      <vt:variant>
        <vt:i4>0</vt:i4>
      </vt:variant>
      <vt:variant>
        <vt:i4>5</vt:i4>
      </vt:variant>
      <vt:variant>
        <vt:lpwstr>http://www.pravno-informacioni-sistem.rs/SlGlasnikPortal/reg/viewAct/23e30a56-8bc5-4e34-b401-1bbe28cf05e1</vt:lpwstr>
      </vt:variant>
      <vt:variant>
        <vt:lpwstr/>
      </vt:variant>
      <vt:variant>
        <vt:i4>4063289</vt:i4>
      </vt:variant>
      <vt:variant>
        <vt:i4>2463</vt:i4>
      </vt:variant>
      <vt:variant>
        <vt:i4>0</vt:i4>
      </vt:variant>
      <vt:variant>
        <vt:i4>5</vt:i4>
      </vt:variant>
      <vt:variant>
        <vt:lpwstr>https://www.paragraf.rs/propisi/zakon_o_planiranju_i_izgradnji.html</vt:lpwstr>
      </vt:variant>
      <vt:variant>
        <vt:lpwstr/>
      </vt:variant>
      <vt:variant>
        <vt:i4>8257597</vt:i4>
      </vt:variant>
      <vt:variant>
        <vt:i4>2460</vt:i4>
      </vt:variant>
      <vt:variant>
        <vt:i4>0</vt:i4>
      </vt:variant>
      <vt:variant>
        <vt:i4>5</vt:i4>
      </vt:variant>
      <vt:variant>
        <vt:lpwstr>http://www.putevi-srbije.rs/images/pdf/regulativa/Pravilnik_o_uslovima_koje_sa_aspekta_bezbednosti_saobracaja_moraju_da_ispunjavaju_putni_objekti.pdf</vt:lpwstr>
      </vt:variant>
      <vt:variant>
        <vt:lpwstr/>
      </vt:variant>
      <vt:variant>
        <vt:i4>65640</vt:i4>
      </vt:variant>
      <vt:variant>
        <vt:i4>2457</vt:i4>
      </vt:variant>
      <vt:variant>
        <vt:i4>0</vt:i4>
      </vt:variant>
      <vt:variant>
        <vt:i4>5</vt:i4>
      </vt:variant>
      <vt:variant>
        <vt:lpwstr>http://www.putevi-srbije.rs/images/pdf/regulativa/Pravilnik_o_saobracajnoj_signalizaciji.pdf</vt:lpwstr>
      </vt:variant>
      <vt:variant>
        <vt:lpwstr/>
      </vt:variant>
      <vt:variant>
        <vt:i4>7864426</vt:i4>
      </vt:variant>
      <vt:variant>
        <vt:i4>2454</vt:i4>
      </vt:variant>
      <vt:variant>
        <vt:i4>0</vt:i4>
      </vt:variant>
      <vt:variant>
        <vt:i4>5</vt:i4>
      </vt:variant>
      <vt:variant>
        <vt:lpwstr>http://demo.paragraf.rs/demo/combined/Old/t/t2014_12/t12_0147.htm</vt:lpwstr>
      </vt:variant>
      <vt:variant>
        <vt:lpwstr/>
      </vt:variant>
      <vt:variant>
        <vt:i4>3670019</vt:i4>
      </vt:variant>
      <vt:variant>
        <vt:i4>2451</vt:i4>
      </vt:variant>
      <vt:variant>
        <vt:i4>0</vt:i4>
      </vt:variant>
      <vt:variant>
        <vt:i4>5</vt:i4>
      </vt:variant>
      <vt:variant>
        <vt:lpwstr>https://www.paragraf.rs/propisi/zakon_o_bezbednosti_saobracaja_na_putevima.html</vt:lpwstr>
      </vt:variant>
      <vt:variant>
        <vt:lpwstr/>
      </vt:variant>
      <vt:variant>
        <vt:i4>6226008</vt:i4>
      </vt:variant>
      <vt:variant>
        <vt:i4>2448</vt:i4>
      </vt:variant>
      <vt:variant>
        <vt:i4>0</vt:i4>
      </vt:variant>
      <vt:variant>
        <vt:i4>5</vt:i4>
      </vt:variant>
      <vt:variant>
        <vt:lpwstr>http://www.pravno-informacioni-sistem.rs/SlGlasnikPortal/reg/viewAct/65638cae-efa5-4508-bf6d-b7ccf88e1baf</vt:lpwstr>
      </vt:variant>
      <vt:variant>
        <vt:lpwstr/>
      </vt:variant>
      <vt:variant>
        <vt:i4>851972</vt:i4>
      </vt:variant>
      <vt:variant>
        <vt:i4>2445</vt:i4>
      </vt:variant>
      <vt:variant>
        <vt:i4>0</vt:i4>
      </vt:variant>
      <vt:variant>
        <vt:i4>5</vt:i4>
      </vt:variant>
      <vt:variant>
        <vt:lpwstr>http://www.pravno-informacioni-sistem.rs/SlGlasnikPortal/reg/viewAct/431756e5-817e-402d-a7b5-84cba48b25d7</vt:lpwstr>
      </vt:variant>
      <vt:variant>
        <vt:lpwstr/>
      </vt:variant>
      <vt:variant>
        <vt:i4>393304</vt:i4>
      </vt:variant>
      <vt:variant>
        <vt:i4>2442</vt:i4>
      </vt:variant>
      <vt:variant>
        <vt:i4>0</vt:i4>
      </vt:variant>
      <vt:variant>
        <vt:i4>5</vt:i4>
      </vt:variant>
      <vt:variant>
        <vt:lpwstr>http://www.pravno-informacioni-sistem.rs/SlGlasnikPortal/reg/viewAct/56720f5d-d1c6-470b-812b-3030278f4930</vt:lpwstr>
      </vt:variant>
      <vt:variant>
        <vt:lpwstr/>
      </vt:variant>
      <vt:variant>
        <vt:i4>327691</vt:i4>
      </vt:variant>
      <vt:variant>
        <vt:i4>2439</vt:i4>
      </vt:variant>
      <vt:variant>
        <vt:i4>0</vt:i4>
      </vt:variant>
      <vt:variant>
        <vt:i4>5</vt:i4>
      </vt:variant>
      <vt:variant>
        <vt:lpwstr>http://www.pravno-informacioni-sistem.rs/SlGlasnikPortal/reg/viewAct/cd416f1e-a89e-4f99-a03d-d823cc978991</vt:lpwstr>
      </vt:variant>
      <vt:variant>
        <vt:lpwstr/>
      </vt:variant>
      <vt:variant>
        <vt:i4>524376</vt:i4>
      </vt:variant>
      <vt:variant>
        <vt:i4>2436</vt:i4>
      </vt:variant>
      <vt:variant>
        <vt:i4>0</vt:i4>
      </vt:variant>
      <vt:variant>
        <vt:i4>5</vt:i4>
      </vt:variant>
      <vt:variant>
        <vt:lpwstr>http://www.pravno-informacioni-sistem.rs/SlGlasnikPortal/reg/viewAct/92a1490b-dcaf-48c7-9109-09fdba63ab15</vt:lpwstr>
      </vt:variant>
      <vt:variant>
        <vt:lpwstr/>
      </vt:variant>
      <vt:variant>
        <vt:i4>5308426</vt:i4>
      </vt:variant>
      <vt:variant>
        <vt:i4>2433</vt:i4>
      </vt:variant>
      <vt:variant>
        <vt:i4>0</vt:i4>
      </vt:variant>
      <vt:variant>
        <vt:i4>5</vt:i4>
      </vt:variant>
      <vt:variant>
        <vt:lpwstr>http://www.pravno-informacioni-sistem.rs/SlGlasnikPortal/reg/viewAct/b588ee39-4204-408c-a360-f2649222b31d</vt:lpwstr>
      </vt:variant>
      <vt:variant>
        <vt:lpwstr/>
      </vt:variant>
      <vt:variant>
        <vt:i4>8192099</vt:i4>
      </vt:variant>
      <vt:variant>
        <vt:i4>2430</vt:i4>
      </vt:variant>
      <vt:variant>
        <vt:i4>0</vt:i4>
      </vt:variant>
      <vt:variant>
        <vt:i4>5</vt:i4>
      </vt:variant>
      <vt:variant>
        <vt:lpwstr>https://www.pravno-informacioni-sistem.rs/SlGlasnikPortal/reg/viewAct/209490d7-95ef-4a33-9821-53d597282773</vt:lpwstr>
      </vt:variant>
      <vt:variant>
        <vt:lpwstr/>
      </vt:variant>
      <vt:variant>
        <vt:i4>5308424</vt:i4>
      </vt:variant>
      <vt:variant>
        <vt:i4>2427</vt:i4>
      </vt:variant>
      <vt:variant>
        <vt:i4>0</vt:i4>
      </vt:variant>
      <vt:variant>
        <vt:i4>5</vt:i4>
      </vt:variant>
      <vt:variant>
        <vt:lpwstr>http://www.pravno-informacioni-sistem.rs/SlGlasnikPortal/reg/viewAct/92820ee7-9cb5-4cfb-b8b2-f1ddb458d7fe</vt:lpwstr>
      </vt:variant>
      <vt:variant>
        <vt:lpwstr/>
      </vt:variant>
      <vt:variant>
        <vt:i4>131152</vt:i4>
      </vt:variant>
      <vt:variant>
        <vt:i4>2424</vt:i4>
      </vt:variant>
      <vt:variant>
        <vt:i4>0</vt:i4>
      </vt:variant>
      <vt:variant>
        <vt:i4>5</vt:i4>
      </vt:variant>
      <vt:variant>
        <vt:lpwstr>http://www.pravno-informacioni-sistem.rs/SlGlasnikPortal/reg/viewAct/a3ccfaf2-507a-4a64-8644-8b640be7ce5f</vt:lpwstr>
      </vt:variant>
      <vt:variant>
        <vt:lpwstr/>
      </vt:variant>
      <vt:variant>
        <vt:i4>524289</vt:i4>
      </vt:variant>
      <vt:variant>
        <vt:i4>2421</vt:i4>
      </vt:variant>
      <vt:variant>
        <vt:i4>0</vt:i4>
      </vt:variant>
      <vt:variant>
        <vt:i4>5</vt:i4>
      </vt:variant>
      <vt:variant>
        <vt:lpwstr>http://www.pravno-informacioni-sistem.rs/SlGlasnikPortal/reg/viewAct/65de3dd9-e442-4222-8c13-1d7887641e82</vt:lpwstr>
      </vt:variant>
      <vt:variant>
        <vt:lpwstr/>
      </vt:variant>
      <vt:variant>
        <vt:i4>5439494</vt:i4>
      </vt:variant>
      <vt:variant>
        <vt:i4>2418</vt:i4>
      </vt:variant>
      <vt:variant>
        <vt:i4>0</vt:i4>
      </vt:variant>
      <vt:variant>
        <vt:i4>5</vt:i4>
      </vt:variant>
      <vt:variant>
        <vt:lpwstr>http://www.pravno-informacioni-sistem.rs/SlGlasnikPortal/reg/viewAct/65b4bb29-87fa-42c8-9af5-d19904e732e4</vt:lpwstr>
      </vt:variant>
      <vt:variant>
        <vt:lpwstr/>
      </vt:variant>
      <vt:variant>
        <vt:i4>786517</vt:i4>
      </vt:variant>
      <vt:variant>
        <vt:i4>2415</vt:i4>
      </vt:variant>
      <vt:variant>
        <vt:i4>0</vt:i4>
      </vt:variant>
      <vt:variant>
        <vt:i4>5</vt:i4>
      </vt:variant>
      <vt:variant>
        <vt:lpwstr>http://www.pravno-informacioni-sistem.rs/SlGlasnikPortal/reg/viewAct/9c5aea22-6c6c-4cc5-b73e-8f57f2b63841</vt:lpwstr>
      </vt:variant>
      <vt:variant>
        <vt:lpwstr/>
      </vt:variant>
      <vt:variant>
        <vt:i4>5308496</vt:i4>
      </vt:variant>
      <vt:variant>
        <vt:i4>2412</vt:i4>
      </vt:variant>
      <vt:variant>
        <vt:i4>0</vt:i4>
      </vt:variant>
      <vt:variant>
        <vt:i4>5</vt:i4>
      </vt:variant>
      <vt:variant>
        <vt:lpwstr>http://www.pravno-informacioni-sistem.rs/SlGlasnikPortal/reg/viewAct/02f0e4e6-5727-454e-a7bc-089c8a562f93</vt:lpwstr>
      </vt:variant>
      <vt:variant>
        <vt:lpwstr/>
      </vt:variant>
      <vt:variant>
        <vt:i4>131157</vt:i4>
      </vt:variant>
      <vt:variant>
        <vt:i4>2409</vt:i4>
      </vt:variant>
      <vt:variant>
        <vt:i4>0</vt:i4>
      </vt:variant>
      <vt:variant>
        <vt:i4>5</vt:i4>
      </vt:variant>
      <vt:variant>
        <vt:lpwstr>http://www.pravno-informacioni-sistem.rs/SlGlasnikPortal/reg/viewAct/35205dd3-de04-4b1c-ad2c-a2e883c52c08</vt:lpwstr>
      </vt:variant>
      <vt:variant>
        <vt:lpwstr/>
      </vt:variant>
      <vt:variant>
        <vt:i4>720911</vt:i4>
      </vt:variant>
      <vt:variant>
        <vt:i4>2406</vt:i4>
      </vt:variant>
      <vt:variant>
        <vt:i4>0</vt:i4>
      </vt:variant>
      <vt:variant>
        <vt:i4>5</vt:i4>
      </vt:variant>
      <vt:variant>
        <vt:lpwstr>http://www.pravno-informacioni-sistem.rs/SlGlasnikPortal/reg/viewAct/7b4c2bab-e862-43b5-9368-a59e86cec902</vt:lpwstr>
      </vt:variant>
      <vt:variant>
        <vt:lpwstr/>
      </vt:variant>
      <vt:variant>
        <vt:i4>5570575</vt:i4>
      </vt:variant>
      <vt:variant>
        <vt:i4>2403</vt:i4>
      </vt:variant>
      <vt:variant>
        <vt:i4>0</vt:i4>
      </vt:variant>
      <vt:variant>
        <vt:i4>5</vt:i4>
      </vt:variant>
      <vt:variant>
        <vt:lpwstr>http://www.pravno-informacioni-sistem.rs/SlGlasnikPortal/reg/viewAct/761bb5ff-aee4-4c08-9eab-cc3d82f5ba5d</vt:lpwstr>
      </vt:variant>
      <vt:variant>
        <vt:lpwstr/>
      </vt:variant>
      <vt:variant>
        <vt:i4>5570562</vt:i4>
      </vt:variant>
      <vt:variant>
        <vt:i4>2400</vt:i4>
      </vt:variant>
      <vt:variant>
        <vt:i4>0</vt:i4>
      </vt:variant>
      <vt:variant>
        <vt:i4>5</vt:i4>
      </vt:variant>
      <vt:variant>
        <vt:lpwstr>http://www.pravno-informacioni-sistem.rs/SlGlasnikPortal/reg/viewAct/7efea5b8-1a9f-4d20-ab9e-15704de52183</vt:lpwstr>
      </vt:variant>
      <vt:variant>
        <vt:lpwstr/>
      </vt:variant>
      <vt:variant>
        <vt:i4>6029402</vt:i4>
      </vt:variant>
      <vt:variant>
        <vt:i4>2397</vt:i4>
      </vt:variant>
      <vt:variant>
        <vt:i4>0</vt:i4>
      </vt:variant>
      <vt:variant>
        <vt:i4>5</vt:i4>
      </vt:variant>
      <vt:variant>
        <vt:lpwstr>http://www.pravno-informacioni-sistem.rs/SlGlasnikPortal/reg/viewAct/40c2a8ed-6880-4895-841e-f6a525f51ce9</vt:lpwstr>
      </vt:variant>
      <vt:variant>
        <vt:lpwstr/>
      </vt:variant>
      <vt:variant>
        <vt:i4>196693</vt:i4>
      </vt:variant>
      <vt:variant>
        <vt:i4>2394</vt:i4>
      </vt:variant>
      <vt:variant>
        <vt:i4>0</vt:i4>
      </vt:variant>
      <vt:variant>
        <vt:i4>5</vt:i4>
      </vt:variant>
      <vt:variant>
        <vt:lpwstr>http://www.pravno-informacioni-sistem.rs/SlGlasnikPortal/reg/viewAct/09586d42-eac7-46c3-918c-a32899eea9ee</vt:lpwstr>
      </vt:variant>
      <vt:variant>
        <vt:lpwstr/>
      </vt:variant>
      <vt:variant>
        <vt:i4>7209059</vt:i4>
      </vt:variant>
      <vt:variant>
        <vt:i4>2391</vt:i4>
      </vt:variant>
      <vt:variant>
        <vt:i4>0</vt:i4>
      </vt:variant>
      <vt:variant>
        <vt:i4>5</vt:i4>
      </vt:variant>
      <vt:variant>
        <vt:lpwstr>https://www.paragraf.rs/propisi/zakon_o_zapaljivim_i_gorivim_tecnostima_i_zapaljivim_gasovima.html</vt:lpwstr>
      </vt:variant>
      <vt:variant>
        <vt:lpwstr/>
      </vt:variant>
      <vt:variant>
        <vt:i4>7274574</vt:i4>
      </vt:variant>
      <vt:variant>
        <vt:i4>2388</vt:i4>
      </vt:variant>
      <vt:variant>
        <vt:i4>0</vt:i4>
      </vt:variant>
      <vt:variant>
        <vt:i4>5</vt:i4>
      </vt:variant>
      <vt:variant>
        <vt:lpwstr>https://www.paragraf.rs/propisi/zakon_o_eksplozivnim_materijama_zapaljivim_tecnostima_i_gasovima.html</vt:lpwstr>
      </vt:variant>
      <vt:variant>
        <vt:lpwstr/>
      </vt:variant>
      <vt:variant>
        <vt:i4>5570647</vt:i4>
      </vt:variant>
      <vt:variant>
        <vt:i4>2385</vt:i4>
      </vt:variant>
      <vt:variant>
        <vt:i4>0</vt:i4>
      </vt:variant>
      <vt:variant>
        <vt:i4>5</vt:i4>
      </vt:variant>
      <vt:variant>
        <vt:lpwstr>http://www.pravno-informacioni-sistem.rs/SlGlasnikPortal/reg/viewAct/847db3f1-0915-4548-ba73-8fc19febba93</vt:lpwstr>
      </vt:variant>
      <vt:variant>
        <vt:lpwstr/>
      </vt:variant>
      <vt:variant>
        <vt:i4>6029323</vt:i4>
      </vt:variant>
      <vt:variant>
        <vt:i4>2382</vt:i4>
      </vt:variant>
      <vt:variant>
        <vt:i4>0</vt:i4>
      </vt:variant>
      <vt:variant>
        <vt:i4>5</vt:i4>
      </vt:variant>
      <vt:variant>
        <vt:lpwstr>http://www.pravno-informacioni-sistem.rs/SlGlasnikPortal/eli/rep/sgrs/skupstina/zakon/2018/95/17/reg</vt:lpwstr>
      </vt:variant>
      <vt:variant>
        <vt:lpwstr/>
      </vt:variant>
      <vt:variant>
        <vt:i4>720991</vt:i4>
      </vt:variant>
      <vt:variant>
        <vt:i4>2379</vt:i4>
      </vt:variant>
      <vt:variant>
        <vt:i4>0</vt:i4>
      </vt:variant>
      <vt:variant>
        <vt:i4>5</vt:i4>
      </vt:variant>
      <vt:variant>
        <vt:lpwstr>http://www.pravno-informacioni-sistem.rs/SlGlasnikPortal/reg/viewAct/1592d885-e6f3-4bf9-befa-35e636114c0a</vt:lpwstr>
      </vt:variant>
      <vt:variant>
        <vt:lpwstr/>
      </vt:variant>
      <vt:variant>
        <vt:i4>5767261</vt:i4>
      </vt:variant>
      <vt:variant>
        <vt:i4>2376</vt:i4>
      </vt:variant>
      <vt:variant>
        <vt:i4>0</vt:i4>
      </vt:variant>
      <vt:variant>
        <vt:i4>5</vt:i4>
      </vt:variant>
      <vt:variant>
        <vt:lpwstr>http://www.pravno-informacioni-sistem.rs/SlGlasnikPortal/reg/viewAct/f9d65eca-6a9c-47d0-a91d-dbce6c0783f9</vt:lpwstr>
      </vt:variant>
      <vt:variant>
        <vt:lpwstr/>
      </vt:variant>
      <vt:variant>
        <vt:i4>6160390</vt:i4>
      </vt:variant>
      <vt:variant>
        <vt:i4>2373</vt:i4>
      </vt:variant>
      <vt:variant>
        <vt:i4>0</vt:i4>
      </vt:variant>
      <vt:variant>
        <vt:i4>5</vt:i4>
      </vt:variant>
      <vt:variant>
        <vt:lpwstr>http://www.pravno-informacioni-sistem.rs/SlGlasnikPortal/reg/viewAct/c1c8d8f2-a16d-425d-9838-02573e07f742</vt:lpwstr>
      </vt:variant>
      <vt:variant>
        <vt:lpwstr/>
      </vt:variant>
      <vt:variant>
        <vt:i4>720905</vt:i4>
      </vt:variant>
      <vt:variant>
        <vt:i4>2370</vt:i4>
      </vt:variant>
      <vt:variant>
        <vt:i4>0</vt:i4>
      </vt:variant>
      <vt:variant>
        <vt:i4>5</vt:i4>
      </vt:variant>
      <vt:variant>
        <vt:lpwstr>http://www.pravno-informacioni-sistem.rs/SlGlasnikPortal/reg/viewAct/8808c777-f3cc-4158-9478-fb3a55828a6d</vt:lpwstr>
      </vt:variant>
      <vt:variant>
        <vt:lpwstr/>
      </vt:variant>
      <vt:variant>
        <vt:i4>720979</vt:i4>
      </vt:variant>
      <vt:variant>
        <vt:i4>2367</vt:i4>
      </vt:variant>
      <vt:variant>
        <vt:i4>0</vt:i4>
      </vt:variant>
      <vt:variant>
        <vt:i4>5</vt:i4>
      </vt:variant>
      <vt:variant>
        <vt:lpwstr>http://www.pravno-informacioni-sistem.rs/SlGlasnikPortal/reg/viewAct/f19f4467-4df8-41b0-850b-554dd265bdf1</vt:lpwstr>
      </vt:variant>
      <vt:variant>
        <vt:lpwstr/>
      </vt:variant>
      <vt:variant>
        <vt:i4>5570561</vt:i4>
      </vt:variant>
      <vt:variant>
        <vt:i4>2364</vt:i4>
      </vt:variant>
      <vt:variant>
        <vt:i4>0</vt:i4>
      </vt:variant>
      <vt:variant>
        <vt:i4>5</vt:i4>
      </vt:variant>
      <vt:variant>
        <vt:lpwstr>http://www.pravno-informacioni-sistem.rs/SlGlasnikPortal/reg/viewAct/298dcce6-29b0-4a4d-a549-f3114027db5e</vt:lpwstr>
      </vt:variant>
      <vt:variant>
        <vt:lpwstr/>
      </vt:variant>
      <vt:variant>
        <vt:i4>5308429</vt:i4>
      </vt:variant>
      <vt:variant>
        <vt:i4>2361</vt:i4>
      </vt:variant>
      <vt:variant>
        <vt:i4>0</vt:i4>
      </vt:variant>
      <vt:variant>
        <vt:i4>5</vt:i4>
      </vt:variant>
      <vt:variant>
        <vt:lpwstr>http://www.pravno-informacioni-sistem.rs/SlGlasnikPortal/reg/viewAct/8c6a1147-f5d2-48bf-8b04-a2cc257a2643</vt:lpwstr>
      </vt:variant>
      <vt:variant>
        <vt:lpwstr/>
      </vt:variant>
      <vt:variant>
        <vt:i4>5767263</vt:i4>
      </vt:variant>
      <vt:variant>
        <vt:i4>2358</vt:i4>
      </vt:variant>
      <vt:variant>
        <vt:i4>0</vt:i4>
      </vt:variant>
      <vt:variant>
        <vt:i4>5</vt:i4>
      </vt:variant>
      <vt:variant>
        <vt:lpwstr>http://www.pravno-informacioni-sistem.rs/SlGlasnikPortal/reg/viewAct/acf71064-3755-452b-a4e4-c43f7d05c743</vt:lpwstr>
      </vt:variant>
      <vt:variant>
        <vt:lpwstr/>
      </vt:variant>
      <vt:variant>
        <vt:i4>458755</vt:i4>
      </vt:variant>
      <vt:variant>
        <vt:i4>2355</vt:i4>
      </vt:variant>
      <vt:variant>
        <vt:i4>0</vt:i4>
      </vt:variant>
      <vt:variant>
        <vt:i4>5</vt:i4>
      </vt:variant>
      <vt:variant>
        <vt:lpwstr>http://www.pravno-informacioni-sistem.rs/SlGlasnikPortal/reg/viewAct/0f804ffa-215a-4fbf-9f9d-620659452306</vt:lpwstr>
      </vt:variant>
      <vt:variant>
        <vt:lpwstr/>
      </vt:variant>
      <vt:variant>
        <vt:i4>196619</vt:i4>
      </vt:variant>
      <vt:variant>
        <vt:i4>2352</vt:i4>
      </vt:variant>
      <vt:variant>
        <vt:i4>0</vt:i4>
      </vt:variant>
      <vt:variant>
        <vt:i4>5</vt:i4>
      </vt:variant>
      <vt:variant>
        <vt:lpwstr>http://www.pravno-informacioni-sistem.rs/SlGlasnikPortal/reg/viewAct/43643845-818a-4bdb-8c54-46832d6acbf3</vt:lpwstr>
      </vt:variant>
      <vt:variant>
        <vt:lpwstr/>
      </vt:variant>
      <vt:variant>
        <vt:i4>6226014</vt:i4>
      </vt:variant>
      <vt:variant>
        <vt:i4>2349</vt:i4>
      </vt:variant>
      <vt:variant>
        <vt:i4>0</vt:i4>
      </vt:variant>
      <vt:variant>
        <vt:i4>5</vt:i4>
      </vt:variant>
      <vt:variant>
        <vt:lpwstr>http://www.pravno-informacioni-sistem.rs/SlGlasnikPortal/reg/viewAct/375054c0-bf7c-40a9-9215-d35dc5737663</vt:lpwstr>
      </vt:variant>
      <vt:variant>
        <vt:lpwstr/>
      </vt:variant>
      <vt:variant>
        <vt:i4>5439497</vt:i4>
      </vt:variant>
      <vt:variant>
        <vt:i4>2346</vt:i4>
      </vt:variant>
      <vt:variant>
        <vt:i4>0</vt:i4>
      </vt:variant>
      <vt:variant>
        <vt:i4>5</vt:i4>
      </vt:variant>
      <vt:variant>
        <vt:lpwstr>http://www.pravno-informacioni-sistem.rs/SlGlasnikPortal/reg/viewAct/1dd5bc8f-d6e2-4ef7-80a1-9e3885b5cdd8</vt:lpwstr>
      </vt:variant>
      <vt:variant>
        <vt:lpwstr/>
      </vt:variant>
      <vt:variant>
        <vt:i4>65630</vt:i4>
      </vt:variant>
      <vt:variant>
        <vt:i4>2343</vt:i4>
      </vt:variant>
      <vt:variant>
        <vt:i4>0</vt:i4>
      </vt:variant>
      <vt:variant>
        <vt:i4>5</vt:i4>
      </vt:variant>
      <vt:variant>
        <vt:lpwstr>http://www.pravno-informacioni-sistem.rs/SlGlasnikPortal/reg/viewAct/1babc52a-a987-44f8-af85-8897406ae65c</vt:lpwstr>
      </vt:variant>
      <vt:variant>
        <vt:lpwstr/>
      </vt:variant>
      <vt:variant>
        <vt:i4>5898332</vt:i4>
      </vt:variant>
      <vt:variant>
        <vt:i4>2340</vt:i4>
      </vt:variant>
      <vt:variant>
        <vt:i4>0</vt:i4>
      </vt:variant>
      <vt:variant>
        <vt:i4>5</vt:i4>
      </vt:variant>
      <vt:variant>
        <vt:lpwstr>http://www.pravno-informacioni-sistem.rs/SlGlasnikPortal/reg/viewAct/a2703ad2-3309-4c61-a010-87205b3f0a3f</vt:lpwstr>
      </vt:variant>
      <vt:variant>
        <vt:lpwstr/>
      </vt:variant>
      <vt:variant>
        <vt:i4>5832786</vt:i4>
      </vt:variant>
      <vt:variant>
        <vt:i4>2337</vt:i4>
      </vt:variant>
      <vt:variant>
        <vt:i4>0</vt:i4>
      </vt:variant>
      <vt:variant>
        <vt:i4>5</vt:i4>
      </vt:variant>
      <vt:variant>
        <vt:lpwstr>http://www.pravno-informacioni-sistem.rs/SlGlasnikPortal/reg/viewAct/f5d45230-8528-46cd-89d8-bf3b5294f9ab</vt:lpwstr>
      </vt:variant>
      <vt:variant>
        <vt:lpwstr/>
      </vt:variant>
      <vt:variant>
        <vt:i4>262174</vt:i4>
      </vt:variant>
      <vt:variant>
        <vt:i4>2334</vt:i4>
      </vt:variant>
      <vt:variant>
        <vt:i4>0</vt:i4>
      </vt:variant>
      <vt:variant>
        <vt:i4>5</vt:i4>
      </vt:variant>
      <vt:variant>
        <vt:lpwstr>http://www.pravno-informacioni-sistem.rs/SlGlasnikPortal/eli/rep/sgrs/vlada/uredba/2018/30/2/reg</vt:lpwstr>
      </vt:variant>
      <vt:variant>
        <vt:lpwstr/>
      </vt:variant>
      <vt:variant>
        <vt:i4>5832709</vt:i4>
      </vt:variant>
      <vt:variant>
        <vt:i4>2331</vt:i4>
      </vt:variant>
      <vt:variant>
        <vt:i4>0</vt:i4>
      </vt:variant>
      <vt:variant>
        <vt:i4>5</vt:i4>
      </vt:variant>
      <vt:variant>
        <vt:lpwstr>http://www.pravno-informacioni-sistem.rs/SlGlasnikPortal/reg/viewAct/6ddc0aae-6c5d-49eb-b676-4c2bed61411d</vt:lpwstr>
      </vt:variant>
      <vt:variant>
        <vt:lpwstr/>
      </vt:variant>
      <vt:variant>
        <vt:i4>5963859</vt:i4>
      </vt:variant>
      <vt:variant>
        <vt:i4>2328</vt:i4>
      </vt:variant>
      <vt:variant>
        <vt:i4>0</vt:i4>
      </vt:variant>
      <vt:variant>
        <vt:i4>5</vt:i4>
      </vt:variant>
      <vt:variant>
        <vt:lpwstr>http://www.pravno-informacioni-sistem.rs/SlGlasnikPortal/reg/viewAct/9360e4d4-b4e0-4001-a758-5fbc48db9381</vt:lpwstr>
      </vt:variant>
      <vt:variant>
        <vt:lpwstr/>
      </vt:variant>
      <vt:variant>
        <vt:i4>5439572</vt:i4>
      </vt:variant>
      <vt:variant>
        <vt:i4>2325</vt:i4>
      </vt:variant>
      <vt:variant>
        <vt:i4>0</vt:i4>
      </vt:variant>
      <vt:variant>
        <vt:i4>5</vt:i4>
      </vt:variant>
      <vt:variant>
        <vt:lpwstr>http://www.pravno-informacioni-sistem.rs/SlGlasnikPortal/reg/viewAct/c3c0ab9d-ef86-4626-a12c-1ca557bbc270</vt:lpwstr>
      </vt:variant>
      <vt:variant>
        <vt:lpwstr/>
      </vt:variant>
      <vt:variant>
        <vt:i4>5767254</vt:i4>
      </vt:variant>
      <vt:variant>
        <vt:i4>2322</vt:i4>
      </vt:variant>
      <vt:variant>
        <vt:i4>0</vt:i4>
      </vt:variant>
      <vt:variant>
        <vt:i4>5</vt:i4>
      </vt:variant>
      <vt:variant>
        <vt:lpwstr>http://www.pravno-informacioni-sistem.rs/SlGlasnikPortal/reg/viewAct/232532c9-24b9-4e54-8773-07c0f622c88e</vt:lpwstr>
      </vt:variant>
      <vt:variant>
        <vt:lpwstr/>
      </vt:variant>
      <vt:variant>
        <vt:i4>5374032</vt:i4>
      </vt:variant>
      <vt:variant>
        <vt:i4>2319</vt:i4>
      </vt:variant>
      <vt:variant>
        <vt:i4>0</vt:i4>
      </vt:variant>
      <vt:variant>
        <vt:i4>5</vt:i4>
      </vt:variant>
      <vt:variant>
        <vt:lpwstr>http://www.pravno-informacioni-sistem.rs/SlGlasnikPortal/reg/viewAct/2de0bbee-d0ad-4739-9504-cad9ce248fbd</vt:lpwstr>
      </vt:variant>
      <vt:variant>
        <vt:lpwstr/>
      </vt:variant>
      <vt:variant>
        <vt:i4>655454</vt:i4>
      </vt:variant>
      <vt:variant>
        <vt:i4>2316</vt:i4>
      </vt:variant>
      <vt:variant>
        <vt:i4>0</vt:i4>
      </vt:variant>
      <vt:variant>
        <vt:i4>5</vt:i4>
      </vt:variant>
      <vt:variant>
        <vt:lpwstr>http://www.pravno-informacioni-sistem.rs/SlGlasnikPortal/reg/viewAct/bec6525c-f3d0-47ba-9124-e0087f04e707</vt:lpwstr>
      </vt:variant>
      <vt:variant>
        <vt:lpwstr/>
      </vt:variant>
      <vt:variant>
        <vt:i4>524371</vt:i4>
      </vt:variant>
      <vt:variant>
        <vt:i4>2313</vt:i4>
      </vt:variant>
      <vt:variant>
        <vt:i4>0</vt:i4>
      </vt:variant>
      <vt:variant>
        <vt:i4>5</vt:i4>
      </vt:variant>
      <vt:variant>
        <vt:lpwstr>http://www.pravno-informacioni-sistem.rs/SlGlasnikPortal/reg/viewAct/56ac112f-e6f3-4296-ac4e-9955ab0abb2c</vt:lpwstr>
      </vt:variant>
      <vt:variant>
        <vt:lpwstr/>
      </vt:variant>
      <vt:variant>
        <vt:i4>3866667</vt:i4>
      </vt:variant>
      <vt:variant>
        <vt:i4>2310</vt:i4>
      </vt:variant>
      <vt:variant>
        <vt:i4>0</vt:i4>
      </vt:variant>
      <vt:variant>
        <vt:i4>5</vt:i4>
      </vt:variant>
      <vt:variant>
        <vt:lpwstr>http://www.pravno-informacioni-sistem.rs/SlGlasnikPortal/eli/rep/sgrs/ministarstva/pravilnik/2017/72/1/reg</vt:lpwstr>
      </vt:variant>
      <vt:variant>
        <vt:lpwstr/>
      </vt:variant>
      <vt:variant>
        <vt:i4>655443</vt:i4>
      </vt:variant>
      <vt:variant>
        <vt:i4>2307</vt:i4>
      </vt:variant>
      <vt:variant>
        <vt:i4>0</vt:i4>
      </vt:variant>
      <vt:variant>
        <vt:i4>5</vt:i4>
      </vt:variant>
      <vt:variant>
        <vt:lpwstr>http://www.pravno-informacioni-sistem.rs/SlGlasnikPortal/reg/viewAct/790d94b2-051f-4d58-960d-6c8cc16073fd</vt:lpwstr>
      </vt:variant>
      <vt:variant>
        <vt:lpwstr/>
      </vt:variant>
      <vt:variant>
        <vt:i4>3801130</vt:i4>
      </vt:variant>
      <vt:variant>
        <vt:i4>2304</vt:i4>
      </vt:variant>
      <vt:variant>
        <vt:i4>0</vt:i4>
      </vt:variant>
      <vt:variant>
        <vt:i4>5</vt:i4>
      </vt:variant>
      <vt:variant>
        <vt:lpwstr>http://www.pravno-informacioni-sistem.rs/SlGlasnikPortal/eli/rep/sgrs/ministarstva/pravilnik/2018/90/2/reg</vt:lpwstr>
      </vt:variant>
      <vt:variant>
        <vt:lpwstr/>
      </vt:variant>
      <vt:variant>
        <vt:i4>5636184</vt:i4>
      </vt:variant>
      <vt:variant>
        <vt:i4>2301</vt:i4>
      </vt:variant>
      <vt:variant>
        <vt:i4>0</vt:i4>
      </vt:variant>
      <vt:variant>
        <vt:i4>5</vt:i4>
      </vt:variant>
      <vt:variant>
        <vt:lpwstr>http://www.pravno-informacioni-sistem.rs/SlGlasnikPortal/reg/viewAct/bceb864e-1355-4c4a-9c3a-586f43cfcc26</vt:lpwstr>
      </vt:variant>
      <vt:variant>
        <vt:lpwstr/>
      </vt:variant>
      <vt:variant>
        <vt:i4>720903</vt:i4>
      </vt:variant>
      <vt:variant>
        <vt:i4>2298</vt:i4>
      </vt:variant>
      <vt:variant>
        <vt:i4>0</vt:i4>
      </vt:variant>
      <vt:variant>
        <vt:i4>5</vt:i4>
      </vt:variant>
      <vt:variant>
        <vt:lpwstr>http://www.pravno-informacioni-sistem.rs/SlGlasnikPortal/reg/viewAct/a41294f1-b0e3-4a86-8061-a07a071dd6e3</vt:lpwstr>
      </vt:variant>
      <vt:variant>
        <vt:lpwstr/>
      </vt:variant>
      <vt:variant>
        <vt:i4>131083</vt:i4>
      </vt:variant>
      <vt:variant>
        <vt:i4>2295</vt:i4>
      </vt:variant>
      <vt:variant>
        <vt:i4>0</vt:i4>
      </vt:variant>
      <vt:variant>
        <vt:i4>5</vt:i4>
      </vt:variant>
      <vt:variant>
        <vt:lpwstr>http://www.pravno-informacioni-sistem.rs/SlGlasnikPortal/reg/viewAct/e660f911-beea-4837-bdac-edf7ca800b63</vt:lpwstr>
      </vt:variant>
      <vt:variant>
        <vt:lpwstr/>
      </vt:variant>
      <vt:variant>
        <vt:i4>6029318</vt:i4>
      </vt:variant>
      <vt:variant>
        <vt:i4>2292</vt:i4>
      </vt:variant>
      <vt:variant>
        <vt:i4>0</vt:i4>
      </vt:variant>
      <vt:variant>
        <vt:i4>5</vt:i4>
      </vt:variant>
      <vt:variant>
        <vt:lpwstr>http://www.pravno-informacioni-sistem.rs/SlGlasnikPortal/reg/viewAct/c2018617-9819-4d5e-ab96-9942aaab231e</vt:lpwstr>
      </vt:variant>
      <vt:variant>
        <vt:lpwstr/>
      </vt:variant>
      <vt:variant>
        <vt:i4>3735598</vt:i4>
      </vt:variant>
      <vt:variant>
        <vt:i4>2289</vt:i4>
      </vt:variant>
      <vt:variant>
        <vt:i4>0</vt:i4>
      </vt:variant>
      <vt:variant>
        <vt:i4>5</vt:i4>
      </vt:variant>
      <vt:variant>
        <vt:lpwstr>http://www.pravno-informacioni-sistem.rs/SlGlasnikPortal/eli/rep/sgrs/ministarstva/pravilnik/2016/33/2/reg</vt:lpwstr>
      </vt:variant>
      <vt:variant>
        <vt:lpwstr/>
      </vt:variant>
      <vt:variant>
        <vt:i4>65537</vt:i4>
      </vt:variant>
      <vt:variant>
        <vt:i4>2286</vt:i4>
      </vt:variant>
      <vt:variant>
        <vt:i4>0</vt:i4>
      </vt:variant>
      <vt:variant>
        <vt:i4>5</vt:i4>
      </vt:variant>
      <vt:variant>
        <vt:lpwstr>http://www.pravno-informacioni-sistem.rs/SlGlasnikPortal/eli/rep/sgrs/vlada/odluka/2017/92/2/reg</vt:lpwstr>
      </vt:variant>
      <vt:variant>
        <vt:lpwstr/>
      </vt:variant>
      <vt:variant>
        <vt:i4>917514</vt:i4>
      </vt:variant>
      <vt:variant>
        <vt:i4>2283</vt:i4>
      </vt:variant>
      <vt:variant>
        <vt:i4>0</vt:i4>
      </vt:variant>
      <vt:variant>
        <vt:i4>5</vt:i4>
      </vt:variant>
      <vt:variant>
        <vt:lpwstr>http://www.pravno-informacioni-sistem.rs/SlGlasnikPortal/reg/viewAct/03082305-2151-4625-a703-71c466d877c5</vt:lpwstr>
      </vt:variant>
      <vt:variant>
        <vt:lpwstr/>
      </vt:variant>
      <vt:variant>
        <vt:i4>327698</vt:i4>
      </vt:variant>
      <vt:variant>
        <vt:i4>2280</vt:i4>
      </vt:variant>
      <vt:variant>
        <vt:i4>0</vt:i4>
      </vt:variant>
      <vt:variant>
        <vt:i4>5</vt:i4>
      </vt:variant>
      <vt:variant>
        <vt:lpwstr>http://www.pravno-informacioni-sistem.rs/SlGlasnikPortal/eli/rep/sgrs/vlada/uredba/2011/67/4/reg</vt:lpwstr>
      </vt:variant>
      <vt:variant>
        <vt:lpwstr/>
      </vt:variant>
      <vt:variant>
        <vt:i4>6029403</vt:i4>
      </vt:variant>
      <vt:variant>
        <vt:i4>2277</vt:i4>
      </vt:variant>
      <vt:variant>
        <vt:i4>0</vt:i4>
      </vt:variant>
      <vt:variant>
        <vt:i4>5</vt:i4>
      </vt:variant>
      <vt:variant>
        <vt:lpwstr>http://www.pravno-informacioni-sistem.rs/SlGlasnikPortal/reg/viewAct/7df14273-96c1-43fd-930c-b066e7db2605</vt:lpwstr>
      </vt:variant>
      <vt:variant>
        <vt:lpwstr/>
      </vt:variant>
      <vt:variant>
        <vt:i4>196610</vt:i4>
      </vt:variant>
      <vt:variant>
        <vt:i4>2274</vt:i4>
      </vt:variant>
      <vt:variant>
        <vt:i4>0</vt:i4>
      </vt:variant>
      <vt:variant>
        <vt:i4>5</vt:i4>
      </vt:variant>
      <vt:variant>
        <vt:lpwstr>http://www.pravno-informacioni-sistem.rs/SlGlasnikPortal/reg/viewAct/3904e625-3bc1-4b10-be02-a580f397438b</vt:lpwstr>
      </vt:variant>
      <vt:variant>
        <vt:lpwstr/>
      </vt:variant>
      <vt:variant>
        <vt:i4>262237</vt:i4>
      </vt:variant>
      <vt:variant>
        <vt:i4>2271</vt:i4>
      </vt:variant>
      <vt:variant>
        <vt:i4>0</vt:i4>
      </vt:variant>
      <vt:variant>
        <vt:i4>5</vt:i4>
      </vt:variant>
      <vt:variant>
        <vt:lpwstr>http://www.pravno-informacioni-sistem.rs/SlGlasnikPortal/reg/viewAct/54547db1-244d-4570-a6a5-3a9a56470dfd</vt:lpwstr>
      </vt:variant>
      <vt:variant>
        <vt:lpwstr/>
      </vt:variant>
      <vt:variant>
        <vt:i4>5898240</vt:i4>
      </vt:variant>
      <vt:variant>
        <vt:i4>2268</vt:i4>
      </vt:variant>
      <vt:variant>
        <vt:i4>0</vt:i4>
      </vt:variant>
      <vt:variant>
        <vt:i4>5</vt:i4>
      </vt:variant>
      <vt:variant>
        <vt:lpwstr>http://www.pravno-informacioni-sistem.rs/SlGlasnikPortal/reg/viewAct/59aca902-460f-48ff-ab5e-50ea4f3dab0c</vt:lpwstr>
      </vt:variant>
      <vt:variant>
        <vt:lpwstr/>
      </vt:variant>
      <vt:variant>
        <vt:i4>655443</vt:i4>
      </vt:variant>
      <vt:variant>
        <vt:i4>2265</vt:i4>
      </vt:variant>
      <vt:variant>
        <vt:i4>0</vt:i4>
      </vt:variant>
      <vt:variant>
        <vt:i4>5</vt:i4>
      </vt:variant>
      <vt:variant>
        <vt:lpwstr>http://www.pravno-informacioni-sistem.rs/SlGlasnikPortal/reg/viewAct/71f9689a-17f4-4af5-9fe0-eaa43f912137</vt:lpwstr>
      </vt:variant>
      <vt:variant>
        <vt:lpwstr/>
      </vt:variant>
      <vt:variant>
        <vt:i4>458835</vt:i4>
      </vt:variant>
      <vt:variant>
        <vt:i4>2259</vt:i4>
      </vt:variant>
      <vt:variant>
        <vt:i4>0</vt:i4>
      </vt:variant>
      <vt:variant>
        <vt:i4>5</vt:i4>
      </vt:variant>
      <vt:variant>
        <vt:lpwstr>http://www.pravno-informacioni-sistem.rs/SlGlasnikPortal/reg/viewAct/57ed0301-b528-4fae-92d9-7c94efcde751</vt:lpwstr>
      </vt:variant>
      <vt:variant>
        <vt:lpwstr/>
      </vt:variant>
      <vt:variant>
        <vt:i4>5636105</vt:i4>
      </vt:variant>
      <vt:variant>
        <vt:i4>2256</vt:i4>
      </vt:variant>
      <vt:variant>
        <vt:i4>0</vt:i4>
      </vt:variant>
      <vt:variant>
        <vt:i4>5</vt:i4>
      </vt:variant>
      <vt:variant>
        <vt:lpwstr>http://www.pravno-informacioni-sistem.rs/SlGlasnikPortal/reg/viewAct/1b05605c-1c76-491b-a0db-19ca6bf38206</vt:lpwstr>
      </vt:variant>
      <vt:variant>
        <vt:lpwstr/>
      </vt:variant>
      <vt:variant>
        <vt:i4>5570649</vt:i4>
      </vt:variant>
      <vt:variant>
        <vt:i4>2244</vt:i4>
      </vt:variant>
      <vt:variant>
        <vt:i4>0</vt:i4>
      </vt:variant>
      <vt:variant>
        <vt:i4>5</vt:i4>
      </vt:variant>
      <vt:variant>
        <vt:lpwstr>http://www.pravno-informacioni-sistem.rs/SlGlasnikPortal/reg/viewAct/99132838-d68f-490b-88e8-b74235f54bc5</vt:lpwstr>
      </vt:variant>
      <vt:variant>
        <vt:lpwstr/>
      </vt:variant>
      <vt:variant>
        <vt:i4>393230</vt:i4>
      </vt:variant>
      <vt:variant>
        <vt:i4>2241</vt:i4>
      </vt:variant>
      <vt:variant>
        <vt:i4>0</vt:i4>
      </vt:variant>
      <vt:variant>
        <vt:i4>5</vt:i4>
      </vt:variant>
      <vt:variant>
        <vt:lpwstr>http://www.pravno-informacioni-sistem.rs/SlGlasnikPortal/reg/viewAct/2d343275-4c69-4670-955a-3361aaf9ce3b</vt:lpwstr>
      </vt:variant>
      <vt:variant>
        <vt:lpwstr/>
      </vt:variant>
      <vt:variant>
        <vt:i4>5505031</vt:i4>
      </vt:variant>
      <vt:variant>
        <vt:i4>2229</vt:i4>
      </vt:variant>
      <vt:variant>
        <vt:i4>0</vt:i4>
      </vt:variant>
      <vt:variant>
        <vt:i4>5</vt:i4>
      </vt:variant>
      <vt:variant>
        <vt:lpwstr>http://www.pravno-informacioni-sistem.rs/SlGlasnikPortal/reg/viewAct/8c13ac83-a609-4ea7-8e5f-9281661f443c</vt:lpwstr>
      </vt:variant>
      <vt:variant>
        <vt:lpwstr/>
      </vt:variant>
      <vt:variant>
        <vt:i4>5701632</vt:i4>
      </vt:variant>
      <vt:variant>
        <vt:i4>2226</vt:i4>
      </vt:variant>
      <vt:variant>
        <vt:i4>0</vt:i4>
      </vt:variant>
      <vt:variant>
        <vt:i4>5</vt:i4>
      </vt:variant>
      <vt:variant>
        <vt:lpwstr>http://www.pravno-informacioni-sistem.rs/SlGlasnikPortal/reg/viewAct/93b4fe81-27d0-4898-808c-2867667da63e</vt:lpwstr>
      </vt:variant>
      <vt:variant>
        <vt:lpwstr/>
      </vt:variant>
      <vt:variant>
        <vt:i4>655365</vt:i4>
      </vt:variant>
      <vt:variant>
        <vt:i4>2223</vt:i4>
      </vt:variant>
      <vt:variant>
        <vt:i4>0</vt:i4>
      </vt:variant>
      <vt:variant>
        <vt:i4>5</vt:i4>
      </vt:variant>
      <vt:variant>
        <vt:lpwstr>http://www.pravno-informacioni-sistem.rs/SlGlasnikPortal/reg/viewAct/29b997e9-4944-4df3-8853-0bb0c188bde3</vt:lpwstr>
      </vt:variant>
      <vt:variant>
        <vt:lpwstr/>
      </vt:variant>
      <vt:variant>
        <vt:i4>5963780</vt:i4>
      </vt:variant>
      <vt:variant>
        <vt:i4>2220</vt:i4>
      </vt:variant>
      <vt:variant>
        <vt:i4>0</vt:i4>
      </vt:variant>
      <vt:variant>
        <vt:i4>5</vt:i4>
      </vt:variant>
      <vt:variant>
        <vt:lpwstr>http://www.pravno-informacioni-sistem.rs/SlGlasnikPortal/reg/viewAct/2870911a-de31-4a03-b823-88009c24e870</vt:lpwstr>
      </vt:variant>
      <vt:variant>
        <vt:lpwstr/>
      </vt:variant>
      <vt:variant>
        <vt:i4>4</vt:i4>
      </vt:variant>
      <vt:variant>
        <vt:i4>2217</vt:i4>
      </vt:variant>
      <vt:variant>
        <vt:i4>0</vt:i4>
      </vt:variant>
      <vt:variant>
        <vt:i4>5</vt:i4>
      </vt:variant>
      <vt:variant>
        <vt:lpwstr>http://www.pravno-informacioni-sistem.rs/SlGlasnikPortal/reg/viewAct/195578ff-b677-4781-9efa-b63a665a74e0</vt:lpwstr>
      </vt:variant>
      <vt:variant>
        <vt:lpwstr/>
      </vt:variant>
      <vt:variant>
        <vt:i4>852051</vt:i4>
      </vt:variant>
      <vt:variant>
        <vt:i4>2214</vt:i4>
      </vt:variant>
      <vt:variant>
        <vt:i4>0</vt:i4>
      </vt:variant>
      <vt:variant>
        <vt:i4>5</vt:i4>
      </vt:variant>
      <vt:variant>
        <vt:lpwstr>http://www.pravno-informacioni-sistem.rs/SlGlasnikPortal/reg/viewAct/ae2ba5b1-3d0e-48f1-bf5c-479af254039a</vt:lpwstr>
      </vt:variant>
      <vt:variant>
        <vt:lpwstr/>
      </vt:variant>
      <vt:variant>
        <vt:i4>5767178</vt:i4>
      </vt:variant>
      <vt:variant>
        <vt:i4>2211</vt:i4>
      </vt:variant>
      <vt:variant>
        <vt:i4>0</vt:i4>
      </vt:variant>
      <vt:variant>
        <vt:i4>5</vt:i4>
      </vt:variant>
      <vt:variant>
        <vt:lpwstr>http://www.pravno-informacioni-sistem.rs/SlGlasnikPortal/reg/viewAct/c91343f9-472b-4734-80c5-f177edaac9e5</vt:lpwstr>
      </vt:variant>
      <vt:variant>
        <vt:lpwstr/>
      </vt:variant>
      <vt:variant>
        <vt:i4>524290</vt:i4>
      </vt:variant>
      <vt:variant>
        <vt:i4>2208</vt:i4>
      </vt:variant>
      <vt:variant>
        <vt:i4>0</vt:i4>
      </vt:variant>
      <vt:variant>
        <vt:i4>5</vt:i4>
      </vt:variant>
      <vt:variant>
        <vt:lpwstr>http://www.pravno-informacioni-sistem.rs/SlGlasnikPortal/reg/viewAct/e1524721-fe12-477b-ad38-0ebe3668d791</vt:lpwstr>
      </vt:variant>
      <vt:variant>
        <vt:lpwstr/>
      </vt:variant>
      <vt:variant>
        <vt:i4>5832711</vt:i4>
      </vt:variant>
      <vt:variant>
        <vt:i4>2205</vt:i4>
      </vt:variant>
      <vt:variant>
        <vt:i4>0</vt:i4>
      </vt:variant>
      <vt:variant>
        <vt:i4>5</vt:i4>
      </vt:variant>
      <vt:variant>
        <vt:lpwstr>http://www.pravno-informacioni-sistem.rs/SlGlasnikPortal/reg/viewAct/06957fde-fa3f-482e-a945-77e17452d4fb</vt:lpwstr>
      </vt:variant>
      <vt:variant>
        <vt:lpwstr/>
      </vt:variant>
      <vt:variant>
        <vt:i4>5832713</vt:i4>
      </vt:variant>
      <vt:variant>
        <vt:i4>2202</vt:i4>
      </vt:variant>
      <vt:variant>
        <vt:i4>0</vt:i4>
      </vt:variant>
      <vt:variant>
        <vt:i4>5</vt:i4>
      </vt:variant>
      <vt:variant>
        <vt:lpwstr>http://www.pravno-informacioni-sistem.rs/SlGlasnikPortal/reg/viewAct/12af6b0c-9477-445a-9b04-ac62848510a1</vt:lpwstr>
      </vt:variant>
      <vt:variant>
        <vt:lpwstr/>
      </vt:variant>
      <vt:variant>
        <vt:i4>5636096</vt:i4>
      </vt:variant>
      <vt:variant>
        <vt:i4>2199</vt:i4>
      </vt:variant>
      <vt:variant>
        <vt:i4>0</vt:i4>
      </vt:variant>
      <vt:variant>
        <vt:i4>5</vt:i4>
      </vt:variant>
      <vt:variant>
        <vt:lpwstr>http://www.pravno-informacioni-sistem.rs/SlGlasnikPortal/reg/viewAct/c05b169c-56fe-4634-9165-e365235dff63</vt:lpwstr>
      </vt:variant>
      <vt:variant>
        <vt:lpwstr/>
      </vt:variant>
      <vt:variant>
        <vt:i4>65621</vt:i4>
      </vt:variant>
      <vt:variant>
        <vt:i4>2196</vt:i4>
      </vt:variant>
      <vt:variant>
        <vt:i4>0</vt:i4>
      </vt:variant>
      <vt:variant>
        <vt:i4>5</vt:i4>
      </vt:variant>
      <vt:variant>
        <vt:lpwstr>http://www.pravno-informacioni-sistem.rs/SlGlasnikPortal/reg/viewAct/81277854-8d16-4133-b4e3-a8ecec6560fc</vt:lpwstr>
      </vt:variant>
      <vt:variant>
        <vt:lpwstr/>
      </vt:variant>
      <vt:variant>
        <vt:i4>6160388</vt:i4>
      </vt:variant>
      <vt:variant>
        <vt:i4>2193</vt:i4>
      </vt:variant>
      <vt:variant>
        <vt:i4>0</vt:i4>
      </vt:variant>
      <vt:variant>
        <vt:i4>5</vt:i4>
      </vt:variant>
      <vt:variant>
        <vt:lpwstr>http://www.pravno-informacioni-sistem.rs/SlGlasnikPortal/reg/viewAct/f342eca0-7f39-4d8a-9b15-a8703f19bff8</vt:lpwstr>
      </vt:variant>
      <vt:variant>
        <vt:lpwstr/>
      </vt:variant>
      <vt:variant>
        <vt:i4>393218</vt:i4>
      </vt:variant>
      <vt:variant>
        <vt:i4>2190</vt:i4>
      </vt:variant>
      <vt:variant>
        <vt:i4>0</vt:i4>
      </vt:variant>
      <vt:variant>
        <vt:i4>5</vt:i4>
      </vt:variant>
      <vt:variant>
        <vt:lpwstr>http://www.pravno-informacioni-sistem.rs/SlGlasnikPortal/reg/viewAct/2de1d574-82ba-4163-a75a-75b292406171</vt:lpwstr>
      </vt:variant>
      <vt:variant>
        <vt:lpwstr/>
      </vt:variant>
      <vt:variant>
        <vt:i4>6094851</vt:i4>
      </vt:variant>
      <vt:variant>
        <vt:i4>2187</vt:i4>
      </vt:variant>
      <vt:variant>
        <vt:i4>0</vt:i4>
      </vt:variant>
      <vt:variant>
        <vt:i4>5</vt:i4>
      </vt:variant>
      <vt:variant>
        <vt:lpwstr>http://www.pravno-informacioni-sistem.rs/SlGlasnikPortal/reg/viewAct/ee7ea4cb-a296-4f23-a38b-a43872ce4401</vt:lpwstr>
      </vt:variant>
      <vt:variant>
        <vt:lpwstr/>
      </vt:variant>
      <vt:variant>
        <vt:i4>3342376</vt:i4>
      </vt:variant>
      <vt:variant>
        <vt:i4>2184</vt:i4>
      </vt:variant>
      <vt:variant>
        <vt:i4>0</vt:i4>
      </vt:variant>
      <vt:variant>
        <vt:i4>5</vt:i4>
      </vt:variant>
      <vt:variant>
        <vt:lpwstr>http://www.pravno-informacioni-sistem.rs/SlGlasnikPortal/eli/rep/sgrs/ministarstva/pravilnik/2005/69/3/reg</vt:lpwstr>
      </vt:variant>
      <vt:variant>
        <vt:lpwstr/>
      </vt:variant>
      <vt:variant>
        <vt:i4>65626</vt:i4>
      </vt:variant>
      <vt:variant>
        <vt:i4>2181</vt:i4>
      </vt:variant>
      <vt:variant>
        <vt:i4>0</vt:i4>
      </vt:variant>
      <vt:variant>
        <vt:i4>5</vt:i4>
      </vt:variant>
      <vt:variant>
        <vt:lpwstr>http://www.pravno-informacioni-sistem.rs/SlGlasnikPortal/reg/viewAct/6efac802-dff9-4d3a-94e2-252e1102b2ce</vt:lpwstr>
      </vt:variant>
      <vt:variant>
        <vt:lpwstr/>
      </vt:variant>
      <vt:variant>
        <vt:i4>5439579</vt:i4>
      </vt:variant>
      <vt:variant>
        <vt:i4>2178</vt:i4>
      </vt:variant>
      <vt:variant>
        <vt:i4>0</vt:i4>
      </vt:variant>
      <vt:variant>
        <vt:i4>5</vt:i4>
      </vt:variant>
      <vt:variant>
        <vt:lpwstr>http://www.pravno-informacioni-sistem.rs/SlGlasnikPortal/reg/viewAct/783aacb4-52ea-4bba-a98c-e7ad4e83f496</vt:lpwstr>
      </vt:variant>
      <vt:variant>
        <vt:lpwstr/>
      </vt:variant>
      <vt:variant>
        <vt:i4>5898326</vt:i4>
      </vt:variant>
      <vt:variant>
        <vt:i4>2175</vt:i4>
      </vt:variant>
      <vt:variant>
        <vt:i4>0</vt:i4>
      </vt:variant>
      <vt:variant>
        <vt:i4>5</vt:i4>
      </vt:variant>
      <vt:variant>
        <vt:lpwstr>http://www.pravno-informacioni-sistem.rs/SlGlasnikPortal/reg/viewAct/384d7830-5a65-48da-ad6c-e65b42fe6b22</vt:lpwstr>
      </vt:variant>
      <vt:variant>
        <vt:lpwstr/>
      </vt:variant>
      <vt:variant>
        <vt:i4>65547</vt:i4>
      </vt:variant>
      <vt:variant>
        <vt:i4>2172</vt:i4>
      </vt:variant>
      <vt:variant>
        <vt:i4>0</vt:i4>
      </vt:variant>
      <vt:variant>
        <vt:i4>5</vt:i4>
      </vt:variant>
      <vt:variant>
        <vt:lpwstr>http://www.pravno-informacioni-sistem.rs/SlGlasnikPortal/reg/viewAct/56886d45-d064-433b-8ccd-99a87c845448</vt:lpwstr>
      </vt:variant>
      <vt:variant>
        <vt:lpwstr/>
      </vt:variant>
      <vt:variant>
        <vt:i4>6553637</vt:i4>
      </vt:variant>
      <vt:variant>
        <vt:i4>2169</vt:i4>
      </vt:variant>
      <vt:variant>
        <vt:i4>0</vt:i4>
      </vt:variant>
      <vt:variant>
        <vt:i4>5</vt:i4>
      </vt:variant>
      <vt:variant>
        <vt:lpwstr>https://www.paragraf.rs/propisi/uredba-o-kriterijumima-za-odredjivanje-aktivnosti-koje-uticu-na-zivotnu-sredinu-prema-kolicini-zagadjenja.html</vt:lpwstr>
      </vt:variant>
      <vt:variant>
        <vt:lpwstr/>
      </vt:variant>
      <vt:variant>
        <vt:i4>589911</vt:i4>
      </vt:variant>
      <vt:variant>
        <vt:i4>2166</vt:i4>
      </vt:variant>
      <vt:variant>
        <vt:i4>0</vt:i4>
      </vt:variant>
      <vt:variant>
        <vt:i4>5</vt:i4>
      </vt:variant>
      <vt:variant>
        <vt:lpwstr>http://www.pravno-informacioni-sistem.rs/SlGlasnikPortal/reg/viewAct/744a766b-afb4-46c2-b30d-7ceb61cd391b</vt:lpwstr>
      </vt:variant>
      <vt:variant>
        <vt:lpwstr/>
      </vt:variant>
      <vt:variant>
        <vt:i4>655455</vt:i4>
      </vt:variant>
      <vt:variant>
        <vt:i4>2163</vt:i4>
      </vt:variant>
      <vt:variant>
        <vt:i4>0</vt:i4>
      </vt:variant>
      <vt:variant>
        <vt:i4>5</vt:i4>
      </vt:variant>
      <vt:variant>
        <vt:lpwstr>http://www.pravno-informacioni-sistem.rs/SlGlasnikPortal/reg/viewAct/c250ebaf-dea9-4c49-9de6-8797e0c34792</vt:lpwstr>
      </vt:variant>
      <vt:variant>
        <vt:lpwstr/>
      </vt:variant>
      <vt:variant>
        <vt:i4>917508</vt:i4>
      </vt:variant>
      <vt:variant>
        <vt:i4>2160</vt:i4>
      </vt:variant>
      <vt:variant>
        <vt:i4>0</vt:i4>
      </vt:variant>
      <vt:variant>
        <vt:i4>5</vt:i4>
      </vt:variant>
      <vt:variant>
        <vt:lpwstr>http://www.pravno-informacioni-sistem.rs/SlGlasnikPortal/reg/viewAct/a897e71e-cf26-44ad-8fdd-90564c66d935</vt:lpwstr>
      </vt:variant>
      <vt:variant>
        <vt:lpwstr/>
      </vt:variant>
      <vt:variant>
        <vt:i4>655453</vt:i4>
      </vt:variant>
      <vt:variant>
        <vt:i4>2157</vt:i4>
      </vt:variant>
      <vt:variant>
        <vt:i4>0</vt:i4>
      </vt:variant>
      <vt:variant>
        <vt:i4>5</vt:i4>
      </vt:variant>
      <vt:variant>
        <vt:lpwstr>http://www.pravno-informacioni-sistem.rs/SlGlasnikPortal/reg/viewAct/c3111f76-96de-4b58-bcda-a49eaccf941e</vt:lpwstr>
      </vt:variant>
      <vt:variant>
        <vt:lpwstr/>
      </vt:variant>
      <vt:variant>
        <vt:i4>5308507</vt:i4>
      </vt:variant>
      <vt:variant>
        <vt:i4>2154</vt:i4>
      </vt:variant>
      <vt:variant>
        <vt:i4>0</vt:i4>
      </vt:variant>
      <vt:variant>
        <vt:i4>5</vt:i4>
      </vt:variant>
      <vt:variant>
        <vt:lpwstr>http://www.pravno-informacioni-sistem.rs/SlGlasnikPortal/reg/viewAct/2f958463-27e5-4d10-921d-49872e7726bb</vt:lpwstr>
      </vt:variant>
      <vt:variant>
        <vt:lpwstr/>
      </vt:variant>
      <vt:variant>
        <vt:i4>4915221</vt:i4>
      </vt:variant>
      <vt:variant>
        <vt:i4>2145</vt:i4>
      </vt:variant>
      <vt:variant>
        <vt:i4>0</vt:i4>
      </vt:variant>
      <vt:variant>
        <vt:i4>5</vt:i4>
      </vt:variant>
      <vt:variant>
        <vt:lpwstr>https://sr.wikipedia.org/wiki/%D0%91%D0%B8%D0%BB%D0%B1%D0%BE%D1%80%D0%B4</vt:lpwstr>
      </vt:variant>
      <vt:variant>
        <vt:lpwstr/>
      </vt:variant>
      <vt:variant>
        <vt:i4>5046360</vt:i4>
      </vt:variant>
      <vt:variant>
        <vt:i4>2142</vt:i4>
      </vt:variant>
      <vt:variant>
        <vt:i4>0</vt:i4>
      </vt:variant>
      <vt:variant>
        <vt:i4>5</vt:i4>
      </vt:variant>
      <vt:variant>
        <vt:lpwstr>https://sr.wikipedia.org/wiki/Zaga%C4%91enje</vt:lpwstr>
      </vt:variant>
      <vt:variant>
        <vt:lpwstr/>
      </vt:variant>
      <vt:variant>
        <vt:i4>3276891</vt:i4>
      </vt:variant>
      <vt:variant>
        <vt:i4>2139</vt:i4>
      </vt:variant>
      <vt:variant>
        <vt:i4>0</vt:i4>
      </vt:variant>
      <vt:variant>
        <vt:i4>5</vt:i4>
      </vt:variant>
      <vt:variant>
        <vt:lpwstr>https://sr.wikipedia.org/wiki/%D0%A7%D1%83%D0%BB%D0%BE_%D0%B2%D0%B8%D0%B4%D0%B0</vt:lpwstr>
      </vt:variant>
      <vt:variant>
        <vt:lpwstr/>
      </vt:variant>
      <vt:variant>
        <vt:i4>5636105</vt:i4>
      </vt:variant>
      <vt:variant>
        <vt:i4>2109</vt:i4>
      </vt:variant>
      <vt:variant>
        <vt:i4>0</vt:i4>
      </vt:variant>
      <vt:variant>
        <vt:i4>5</vt:i4>
      </vt:variant>
      <vt:variant>
        <vt:lpwstr>http://www.pravno-informacioni-sistem.rs/SlGlasnikPortal/reg/viewAct/1b05605c-1c76-491b-a0db-19ca6bf38206</vt:lpwstr>
      </vt:variant>
      <vt:variant>
        <vt:lpwstr/>
      </vt:variant>
      <vt:variant>
        <vt:i4>5898332</vt:i4>
      </vt:variant>
      <vt:variant>
        <vt:i4>2010</vt:i4>
      </vt:variant>
      <vt:variant>
        <vt:i4>0</vt:i4>
      </vt:variant>
      <vt:variant>
        <vt:i4>5</vt:i4>
      </vt:variant>
      <vt:variant>
        <vt:lpwstr>http://www.pravno-informacioni-sistem.rs/SlGlasnikPortal/reg/viewAct/a2703ad2-3309-4c61-a010-87205b3f0a3f</vt:lpwstr>
      </vt:variant>
      <vt:variant>
        <vt:lpwstr/>
      </vt:variant>
      <vt:variant>
        <vt:i4>6160484</vt:i4>
      </vt:variant>
      <vt:variant>
        <vt:i4>1965</vt:i4>
      </vt:variant>
      <vt:variant>
        <vt:i4>0</vt:i4>
      </vt:variant>
      <vt:variant>
        <vt:i4>5</vt:i4>
      </vt:variant>
      <vt:variant>
        <vt:lpwstr>http://195.222.96.93/rapp_mape/140/tekst plana.pdf</vt:lpwstr>
      </vt:variant>
      <vt:variant>
        <vt:lpwstr/>
      </vt:variant>
      <vt:variant>
        <vt:i4>3407984</vt:i4>
      </vt:variant>
      <vt:variant>
        <vt:i4>1749</vt:i4>
      </vt:variant>
      <vt:variant>
        <vt:i4>0</vt:i4>
      </vt:variant>
      <vt:variant>
        <vt:i4>5</vt:i4>
      </vt:variant>
      <vt:variant>
        <vt:lpwstr>http://www.npfruskagora.co.rs/</vt:lpwstr>
      </vt:variant>
      <vt:variant>
        <vt:lpwstr/>
      </vt:variant>
      <vt:variant>
        <vt:i4>589863</vt:i4>
      </vt:variant>
      <vt:variant>
        <vt:i4>1638</vt:i4>
      </vt:variant>
      <vt:variant>
        <vt:i4>0</vt:i4>
      </vt:variant>
      <vt:variant>
        <vt:i4>5</vt:i4>
      </vt:variant>
      <vt:variant>
        <vt:lpwstr>mailto:Biljana.Vuksanovic@putevi-srbije.rs</vt:lpwstr>
      </vt:variant>
      <vt:variant>
        <vt:lpwstr/>
      </vt:variant>
      <vt:variant>
        <vt:i4>5701647</vt:i4>
      </vt:variant>
      <vt:variant>
        <vt:i4>1635</vt:i4>
      </vt:variant>
      <vt:variant>
        <vt:i4>0</vt:i4>
      </vt:variant>
      <vt:variant>
        <vt:i4>5</vt:i4>
      </vt:variant>
      <vt:variant>
        <vt:lpwstr>http://www.putevi-srbije.rs/</vt:lpwstr>
      </vt:variant>
      <vt:variant>
        <vt:lpwstr/>
      </vt:variant>
      <vt:variant>
        <vt:i4>1638462</vt:i4>
      </vt:variant>
      <vt:variant>
        <vt:i4>1628</vt:i4>
      </vt:variant>
      <vt:variant>
        <vt:i4>0</vt:i4>
      </vt:variant>
      <vt:variant>
        <vt:i4>5</vt:i4>
      </vt:variant>
      <vt:variant>
        <vt:lpwstr/>
      </vt:variant>
      <vt:variant>
        <vt:lpwstr>_Toc55390486</vt:lpwstr>
      </vt:variant>
      <vt:variant>
        <vt:i4>1703998</vt:i4>
      </vt:variant>
      <vt:variant>
        <vt:i4>1622</vt:i4>
      </vt:variant>
      <vt:variant>
        <vt:i4>0</vt:i4>
      </vt:variant>
      <vt:variant>
        <vt:i4>5</vt:i4>
      </vt:variant>
      <vt:variant>
        <vt:lpwstr/>
      </vt:variant>
      <vt:variant>
        <vt:lpwstr>_Toc55390485</vt:lpwstr>
      </vt:variant>
      <vt:variant>
        <vt:i4>1769534</vt:i4>
      </vt:variant>
      <vt:variant>
        <vt:i4>1616</vt:i4>
      </vt:variant>
      <vt:variant>
        <vt:i4>0</vt:i4>
      </vt:variant>
      <vt:variant>
        <vt:i4>5</vt:i4>
      </vt:variant>
      <vt:variant>
        <vt:lpwstr/>
      </vt:variant>
      <vt:variant>
        <vt:lpwstr>_Toc55390484</vt:lpwstr>
      </vt:variant>
      <vt:variant>
        <vt:i4>1835070</vt:i4>
      </vt:variant>
      <vt:variant>
        <vt:i4>1610</vt:i4>
      </vt:variant>
      <vt:variant>
        <vt:i4>0</vt:i4>
      </vt:variant>
      <vt:variant>
        <vt:i4>5</vt:i4>
      </vt:variant>
      <vt:variant>
        <vt:lpwstr/>
      </vt:variant>
      <vt:variant>
        <vt:lpwstr>_Toc55390483</vt:lpwstr>
      </vt:variant>
      <vt:variant>
        <vt:i4>1900606</vt:i4>
      </vt:variant>
      <vt:variant>
        <vt:i4>1604</vt:i4>
      </vt:variant>
      <vt:variant>
        <vt:i4>0</vt:i4>
      </vt:variant>
      <vt:variant>
        <vt:i4>5</vt:i4>
      </vt:variant>
      <vt:variant>
        <vt:lpwstr/>
      </vt:variant>
      <vt:variant>
        <vt:lpwstr>_Toc55390482</vt:lpwstr>
      </vt:variant>
      <vt:variant>
        <vt:i4>1966142</vt:i4>
      </vt:variant>
      <vt:variant>
        <vt:i4>1598</vt:i4>
      </vt:variant>
      <vt:variant>
        <vt:i4>0</vt:i4>
      </vt:variant>
      <vt:variant>
        <vt:i4>5</vt:i4>
      </vt:variant>
      <vt:variant>
        <vt:lpwstr/>
      </vt:variant>
      <vt:variant>
        <vt:lpwstr>_Toc55390481</vt:lpwstr>
      </vt:variant>
      <vt:variant>
        <vt:i4>2031678</vt:i4>
      </vt:variant>
      <vt:variant>
        <vt:i4>1592</vt:i4>
      </vt:variant>
      <vt:variant>
        <vt:i4>0</vt:i4>
      </vt:variant>
      <vt:variant>
        <vt:i4>5</vt:i4>
      </vt:variant>
      <vt:variant>
        <vt:lpwstr/>
      </vt:variant>
      <vt:variant>
        <vt:lpwstr>_Toc55390480</vt:lpwstr>
      </vt:variant>
      <vt:variant>
        <vt:i4>1441841</vt:i4>
      </vt:variant>
      <vt:variant>
        <vt:i4>1586</vt:i4>
      </vt:variant>
      <vt:variant>
        <vt:i4>0</vt:i4>
      </vt:variant>
      <vt:variant>
        <vt:i4>5</vt:i4>
      </vt:variant>
      <vt:variant>
        <vt:lpwstr/>
      </vt:variant>
      <vt:variant>
        <vt:lpwstr>_Toc55390479</vt:lpwstr>
      </vt:variant>
      <vt:variant>
        <vt:i4>1507377</vt:i4>
      </vt:variant>
      <vt:variant>
        <vt:i4>1580</vt:i4>
      </vt:variant>
      <vt:variant>
        <vt:i4>0</vt:i4>
      </vt:variant>
      <vt:variant>
        <vt:i4>5</vt:i4>
      </vt:variant>
      <vt:variant>
        <vt:lpwstr/>
      </vt:variant>
      <vt:variant>
        <vt:lpwstr>_Toc55390478</vt:lpwstr>
      </vt:variant>
      <vt:variant>
        <vt:i4>1572913</vt:i4>
      </vt:variant>
      <vt:variant>
        <vt:i4>1574</vt:i4>
      </vt:variant>
      <vt:variant>
        <vt:i4>0</vt:i4>
      </vt:variant>
      <vt:variant>
        <vt:i4>5</vt:i4>
      </vt:variant>
      <vt:variant>
        <vt:lpwstr/>
      </vt:variant>
      <vt:variant>
        <vt:lpwstr>_Toc55390477</vt:lpwstr>
      </vt:variant>
      <vt:variant>
        <vt:i4>1638449</vt:i4>
      </vt:variant>
      <vt:variant>
        <vt:i4>1568</vt:i4>
      </vt:variant>
      <vt:variant>
        <vt:i4>0</vt:i4>
      </vt:variant>
      <vt:variant>
        <vt:i4>5</vt:i4>
      </vt:variant>
      <vt:variant>
        <vt:lpwstr/>
      </vt:variant>
      <vt:variant>
        <vt:lpwstr>_Toc55390476</vt:lpwstr>
      </vt:variant>
      <vt:variant>
        <vt:i4>1703985</vt:i4>
      </vt:variant>
      <vt:variant>
        <vt:i4>1562</vt:i4>
      </vt:variant>
      <vt:variant>
        <vt:i4>0</vt:i4>
      </vt:variant>
      <vt:variant>
        <vt:i4>5</vt:i4>
      </vt:variant>
      <vt:variant>
        <vt:lpwstr/>
      </vt:variant>
      <vt:variant>
        <vt:lpwstr>_Toc55390475</vt:lpwstr>
      </vt:variant>
      <vt:variant>
        <vt:i4>1769521</vt:i4>
      </vt:variant>
      <vt:variant>
        <vt:i4>1556</vt:i4>
      </vt:variant>
      <vt:variant>
        <vt:i4>0</vt:i4>
      </vt:variant>
      <vt:variant>
        <vt:i4>5</vt:i4>
      </vt:variant>
      <vt:variant>
        <vt:lpwstr/>
      </vt:variant>
      <vt:variant>
        <vt:lpwstr>_Toc55390474</vt:lpwstr>
      </vt:variant>
      <vt:variant>
        <vt:i4>1835057</vt:i4>
      </vt:variant>
      <vt:variant>
        <vt:i4>1550</vt:i4>
      </vt:variant>
      <vt:variant>
        <vt:i4>0</vt:i4>
      </vt:variant>
      <vt:variant>
        <vt:i4>5</vt:i4>
      </vt:variant>
      <vt:variant>
        <vt:lpwstr/>
      </vt:variant>
      <vt:variant>
        <vt:lpwstr>_Toc55390473</vt:lpwstr>
      </vt:variant>
      <vt:variant>
        <vt:i4>1900593</vt:i4>
      </vt:variant>
      <vt:variant>
        <vt:i4>1544</vt:i4>
      </vt:variant>
      <vt:variant>
        <vt:i4>0</vt:i4>
      </vt:variant>
      <vt:variant>
        <vt:i4>5</vt:i4>
      </vt:variant>
      <vt:variant>
        <vt:lpwstr/>
      </vt:variant>
      <vt:variant>
        <vt:lpwstr>_Toc55390472</vt:lpwstr>
      </vt:variant>
      <vt:variant>
        <vt:i4>1966129</vt:i4>
      </vt:variant>
      <vt:variant>
        <vt:i4>1538</vt:i4>
      </vt:variant>
      <vt:variant>
        <vt:i4>0</vt:i4>
      </vt:variant>
      <vt:variant>
        <vt:i4>5</vt:i4>
      </vt:variant>
      <vt:variant>
        <vt:lpwstr/>
      </vt:variant>
      <vt:variant>
        <vt:lpwstr>_Toc55390471</vt:lpwstr>
      </vt:variant>
      <vt:variant>
        <vt:i4>2031665</vt:i4>
      </vt:variant>
      <vt:variant>
        <vt:i4>1532</vt:i4>
      </vt:variant>
      <vt:variant>
        <vt:i4>0</vt:i4>
      </vt:variant>
      <vt:variant>
        <vt:i4>5</vt:i4>
      </vt:variant>
      <vt:variant>
        <vt:lpwstr/>
      </vt:variant>
      <vt:variant>
        <vt:lpwstr>_Toc55390470</vt:lpwstr>
      </vt:variant>
      <vt:variant>
        <vt:i4>1441840</vt:i4>
      </vt:variant>
      <vt:variant>
        <vt:i4>1526</vt:i4>
      </vt:variant>
      <vt:variant>
        <vt:i4>0</vt:i4>
      </vt:variant>
      <vt:variant>
        <vt:i4>5</vt:i4>
      </vt:variant>
      <vt:variant>
        <vt:lpwstr/>
      </vt:variant>
      <vt:variant>
        <vt:lpwstr>_Toc55390469</vt:lpwstr>
      </vt:variant>
      <vt:variant>
        <vt:i4>1507376</vt:i4>
      </vt:variant>
      <vt:variant>
        <vt:i4>1520</vt:i4>
      </vt:variant>
      <vt:variant>
        <vt:i4>0</vt:i4>
      </vt:variant>
      <vt:variant>
        <vt:i4>5</vt:i4>
      </vt:variant>
      <vt:variant>
        <vt:lpwstr/>
      </vt:variant>
      <vt:variant>
        <vt:lpwstr>_Toc55390468</vt:lpwstr>
      </vt:variant>
      <vt:variant>
        <vt:i4>1572912</vt:i4>
      </vt:variant>
      <vt:variant>
        <vt:i4>1514</vt:i4>
      </vt:variant>
      <vt:variant>
        <vt:i4>0</vt:i4>
      </vt:variant>
      <vt:variant>
        <vt:i4>5</vt:i4>
      </vt:variant>
      <vt:variant>
        <vt:lpwstr/>
      </vt:variant>
      <vt:variant>
        <vt:lpwstr>_Toc55390467</vt:lpwstr>
      </vt:variant>
      <vt:variant>
        <vt:i4>1638448</vt:i4>
      </vt:variant>
      <vt:variant>
        <vt:i4>1508</vt:i4>
      </vt:variant>
      <vt:variant>
        <vt:i4>0</vt:i4>
      </vt:variant>
      <vt:variant>
        <vt:i4>5</vt:i4>
      </vt:variant>
      <vt:variant>
        <vt:lpwstr/>
      </vt:variant>
      <vt:variant>
        <vt:lpwstr>_Toc55390466</vt:lpwstr>
      </vt:variant>
      <vt:variant>
        <vt:i4>1703984</vt:i4>
      </vt:variant>
      <vt:variant>
        <vt:i4>1502</vt:i4>
      </vt:variant>
      <vt:variant>
        <vt:i4>0</vt:i4>
      </vt:variant>
      <vt:variant>
        <vt:i4>5</vt:i4>
      </vt:variant>
      <vt:variant>
        <vt:lpwstr/>
      </vt:variant>
      <vt:variant>
        <vt:lpwstr>_Toc55390465</vt:lpwstr>
      </vt:variant>
      <vt:variant>
        <vt:i4>1769520</vt:i4>
      </vt:variant>
      <vt:variant>
        <vt:i4>1496</vt:i4>
      </vt:variant>
      <vt:variant>
        <vt:i4>0</vt:i4>
      </vt:variant>
      <vt:variant>
        <vt:i4>5</vt:i4>
      </vt:variant>
      <vt:variant>
        <vt:lpwstr/>
      </vt:variant>
      <vt:variant>
        <vt:lpwstr>_Toc55390464</vt:lpwstr>
      </vt:variant>
      <vt:variant>
        <vt:i4>1835056</vt:i4>
      </vt:variant>
      <vt:variant>
        <vt:i4>1490</vt:i4>
      </vt:variant>
      <vt:variant>
        <vt:i4>0</vt:i4>
      </vt:variant>
      <vt:variant>
        <vt:i4>5</vt:i4>
      </vt:variant>
      <vt:variant>
        <vt:lpwstr/>
      </vt:variant>
      <vt:variant>
        <vt:lpwstr>_Toc55390463</vt:lpwstr>
      </vt:variant>
      <vt:variant>
        <vt:i4>1900592</vt:i4>
      </vt:variant>
      <vt:variant>
        <vt:i4>1484</vt:i4>
      </vt:variant>
      <vt:variant>
        <vt:i4>0</vt:i4>
      </vt:variant>
      <vt:variant>
        <vt:i4>5</vt:i4>
      </vt:variant>
      <vt:variant>
        <vt:lpwstr/>
      </vt:variant>
      <vt:variant>
        <vt:lpwstr>_Toc55390462</vt:lpwstr>
      </vt:variant>
      <vt:variant>
        <vt:i4>1966128</vt:i4>
      </vt:variant>
      <vt:variant>
        <vt:i4>1478</vt:i4>
      </vt:variant>
      <vt:variant>
        <vt:i4>0</vt:i4>
      </vt:variant>
      <vt:variant>
        <vt:i4>5</vt:i4>
      </vt:variant>
      <vt:variant>
        <vt:lpwstr/>
      </vt:variant>
      <vt:variant>
        <vt:lpwstr>_Toc55390461</vt:lpwstr>
      </vt:variant>
      <vt:variant>
        <vt:i4>2031664</vt:i4>
      </vt:variant>
      <vt:variant>
        <vt:i4>1472</vt:i4>
      </vt:variant>
      <vt:variant>
        <vt:i4>0</vt:i4>
      </vt:variant>
      <vt:variant>
        <vt:i4>5</vt:i4>
      </vt:variant>
      <vt:variant>
        <vt:lpwstr/>
      </vt:variant>
      <vt:variant>
        <vt:lpwstr>_Toc55390460</vt:lpwstr>
      </vt:variant>
      <vt:variant>
        <vt:i4>1441843</vt:i4>
      </vt:variant>
      <vt:variant>
        <vt:i4>1466</vt:i4>
      </vt:variant>
      <vt:variant>
        <vt:i4>0</vt:i4>
      </vt:variant>
      <vt:variant>
        <vt:i4>5</vt:i4>
      </vt:variant>
      <vt:variant>
        <vt:lpwstr/>
      </vt:variant>
      <vt:variant>
        <vt:lpwstr>_Toc55390459</vt:lpwstr>
      </vt:variant>
      <vt:variant>
        <vt:i4>1507379</vt:i4>
      </vt:variant>
      <vt:variant>
        <vt:i4>1460</vt:i4>
      </vt:variant>
      <vt:variant>
        <vt:i4>0</vt:i4>
      </vt:variant>
      <vt:variant>
        <vt:i4>5</vt:i4>
      </vt:variant>
      <vt:variant>
        <vt:lpwstr/>
      </vt:variant>
      <vt:variant>
        <vt:lpwstr>_Toc55390458</vt:lpwstr>
      </vt:variant>
      <vt:variant>
        <vt:i4>1572915</vt:i4>
      </vt:variant>
      <vt:variant>
        <vt:i4>1454</vt:i4>
      </vt:variant>
      <vt:variant>
        <vt:i4>0</vt:i4>
      </vt:variant>
      <vt:variant>
        <vt:i4>5</vt:i4>
      </vt:variant>
      <vt:variant>
        <vt:lpwstr/>
      </vt:variant>
      <vt:variant>
        <vt:lpwstr>_Toc55390457</vt:lpwstr>
      </vt:variant>
      <vt:variant>
        <vt:i4>1638451</vt:i4>
      </vt:variant>
      <vt:variant>
        <vt:i4>1448</vt:i4>
      </vt:variant>
      <vt:variant>
        <vt:i4>0</vt:i4>
      </vt:variant>
      <vt:variant>
        <vt:i4>5</vt:i4>
      </vt:variant>
      <vt:variant>
        <vt:lpwstr/>
      </vt:variant>
      <vt:variant>
        <vt:lpwstr>_Toc55390456</vt:lpwstr>
      </vt:variant>
      <vt:variant>
        <vt:i4>1703987</vt:i4>
      </vt:variant>
      <vt:variant>
        <vt:i4>1442</vt:i4>
      </vt:variant>
      <vt:variant>
        <vt:i4>0</vt:i4>
      </vt:variant>
      <vt:variant>
        <vt:i4>5</vt:i4>
      </vt:variant>
      <vt:variant>
        <vt:lpwstr/>
      </vt:variant>
      <vt:variant>
        <vt:lpwstr>_Toc55390455</vt:lpwstr>
      </vt:variant>
      <vt:variant>
        <vt:i4>1769523</vt:i4>
      </vt:variant>
      <vt:variant>
        <vt:i4>1436</vt:i4>
      </vt:variant>
      <vt:variant>
        <vt:i4>0</vt:i4>
      </vt:variant>
      <vt:variant>
        <vt:i4>5</vt:i4>
      </vt:variant>
      <vt:variant>
        <vt:lpwstr/>
      </vt:variant>
      <vt:variant>
        <vt:lpwstr>_Toc55390454</vt:lpwstr>
      </vt:variant>
      <vt:variant>
        <vt:i4>1835059</vt:i4>
      </vt:variant>
      <vt:variant>
        <vt:i4>1430</vt:i4>
      </vt:variant>
      <vt:variant>
        <vt:i4>0</vt:i4>
      </vt:variant>
      <vt:variant>
        <vt:i4>5</vt:i4>
      </vt:variant>
      <vt:variant>
        <vt:lpwstr/>
      </vt:variant>
      <vt:variant>
        <vt:lpwstr>_Toc55390453</vt:lpwstr>
      </vt:variant>
      <vt:variant>
        <vt:i4>1900595</vt:i4>
      </vt:variant>
      <vt:variant>
        <vt:i4>1424</vt:i4>
      </vt:variant>
      <vt:variant>
        <vt:i4>0</vt:i4>
      </vt:variant>
      <vt:variant>
        <vt:i4>5</vt:i4>
      </vt:variant>
      <vt:variant>
        <vt:lpwstr/>
      </vt:variant>
      <vt:variant>
        <vt:lpwstr>_Toc55390452</vt:lpwstr>
      </vt:variant>
      <vt:variant>
        <vt:i4>1966131</vt:i4>
      </vt:variant>
      <vt:variant>
        <vt:i4>1418</vt:i4>
      </vt:variant>
      <vt:variant>
        <vt:i4>0</vt:i4>
      </vt:variant>
      <vt:variant>
        <vt:i4>5</vt:i4>
      </vt:variant>
      <vt:variant>
        <vt:lpwstr/>
      </vt:variant>
      <vt:variant>
        <vt:lpwstr>_Toc55390451</vt:lpwstr>
      </vt:variant>
      <vt:variant>
        <vt:i4>2031667</vt:i4>
      </vt:variant>
      <vt:variant>
        <vt:i4>1412</vt:i4>
      </vt:variant>
      <vt:variant>
        <vt:i4>0</vt:i4>
      </vt:variant>
      <vt:variant>
        <vt:i4>5</vt:i4>
      </vt:variant>
      <vt:variant>
        <vt:lpwstr/>
      </vt:variant>
      <vt:variant>
        <vt:lpwstr>_Toc55390450</vt:lpwstr>
      </vt:variant>
      <vt:variant>
        <vt:i4>1441842</vt:i4>
      </vt:variant>
      <vt:variant>
        <vt:i4>1406</vt:i4>
      </vt:variant>
      <vt:variant>
        <vt:i4>0</vt:i4>
      </vt:variant>
      <vt:variant>
        <vt:i4>5</vt:i4>
      </vt:variant>
      <vt:variant>
        <vt:lpwstr/>
      </vt:variant>
      <vt:variant>
        <vt:lpwstr>_Toc55390449</vt:lpwstr>
      </vt:variant>
      <vt:variant>
        <vt:i4>1507378</vt:i4>
      </vt:variant>
      <vt:variant>
        <vt:i4>1400</vt:i4>
      </vt:variant>
      <vt:variant>
        <vt:i4>0</vt:i4>
      </vt:variant>
      <vt:variant>
        <vt:i4>5</vt:i4>
      </vt:variant>
      <vt:variant>
        <vt:lpwstr/>
      </vt:variant>
      <vt:variant>
        <vt:lpwstr>_Toc55390448</vt:lpwstr>
      </vt:variant>
      <vt:variant>
        <vt:i4>1572914</vt:i4>
      </vt:variant>
      <vt:variant>
        <vt:i4>1394</vt:i4>
      </vt:variant>
      <vt:variant>
        <vt:i4>0</vt:i4>
      </vt:variant>
      <vt:variant>
        <vt:i4>5</vt:i4>
      </vt:variant>
      <vt:variant>
        <vt:lpwstr/>
      </vt:variant>
      <vt:variant>
        <vt:lpwstr>_Toc55390447</vt:lpwstr>
      </vt:variant>
      <vt:variant>
        <vt:i4>1638450</vt:i4>
      </vt:variant>
      <vt:variant>
        <vt:i4>1388</vt:i4>
      </vt:variant>
      <vt:variant>
        <vt:i4>0</vt:i4>
      </vt:variant>
      <vt:variant>
        <vt:i4>5</vt:i4>
      </vt:variant>
      <vt:variant>
        <vt:lpwstr/>
      </vt:variant>
      <vt:variant>
        <vt:lpwstr>_Toc55390446</vt:lpwstr>
      </vt:variant>
      <vt:variant>
        <vt:i4>1703986</vt:i4>
      </vt:variant>
      <vt:variant>
        <vt:i4>1382</vt:i4>
      </vt:variant>
      <vt:variant>
        <vt:i4>0</vt:i4>
      </vt:variant>
      <vt:variant>
        <vt:i4>5</vt:i4>
      </vt:variant>
      <vt:variant>
        <vt:lpwstr/>
      </vt:variant>
      <vt:variant>
        <vt:lpwstr>_Toc55390445</vt:lpwstr>
      </vt:variant>
      <vt:variant>
        <vt:i4>1769522</vt:i4>
      </vt:variant>
      <vt:variant>
        <vt:i4>1376</vt:i4>
      </vt:variant>
      <vt:variant>
        <vt:i4>0</vt:i4>
      </vt:variant>
      <vt:variant>
        <vt:i4>5</vt:i4>
      </vt:variant>
      <vt:variant>
        <vt:lpwstr/>
      </vt:variant>
      <vt:variant>
        <vt:lpwstr>_Toc55390444</vt:lpwstr>
      </vt:variant>
      <vt:variant>
        <vt:i4>1835058</vt:i4>
      </vt:variant>
      <vt:variant>
        <vt:i4>1370</vt:i4>
      </vt:variant>
      <vt:variant>
        <vt:i4>0</vt:i4>
      </vt:variant>
      <vt:variant>
        <vt:i4>5</vt:i4>
      </vt:variant>
      <vt:variant>
        <vt:lpwstr/>
      </vt:variant>
      <vt:variant>
        <vt:lpwstr>_Toc55390443</vt:lpwstr>
      </vt:variant>
      <vt:variant>
        <vt:i4>1900594</vt:i4>
      </vt:variant>
      <vt:variant>
        <vt:i4>1364</vt:i4>
      </vt:variant>
      <vt:variant>
        <vt:i4>0</vt:i4>
      </vt:variant>
      <vt:variant>
        <vt:i4>5</vt:i4>
      </vt:variant>
      <vt:variant>
        <vt:lpwstr/>
      </vt:variant>
      <vt:variant>
        <vt:lpwstr>_Toc55390442</vt:lpwstr>
      </vt:variant>
      <vt:variant>
        <vt:i4>1966130</vt:i4>
      </vt:variant>
      <vt:variant>
        <vt:i4>1358</vt:i4>
      </vt:variant>
      <vt:variant>
        <vt:i4>0</vt:i4>
      </vt:variant>
      <vt:variant>
        <vt:i4>5</vt:i4>
      </vt:variant>
      <vt:variant>
        <vt:lpwstr/>
      </vt:variant>
      <vt:variant>
        <vt:lpwstr>_Toc55390441</vt:lpwstr>
      </vt:variant>
      <vt:variant>
        <vt:i4>2031666</vt:i4>
      </vt:variant>
      <vt:variant>
        <vt:i4>1352</vt:i4>
      </vt:variant>
      <vt:variant>
        <vt:i4>0</vt:i4>
      </vt:variant>
      <vt:variant>
        <vt:i4>5</vt:i4>
      </vt:variant>
      <vt:variant>
        <vt:lpwstr/>
      </vt:variant>
      <vt:variant>
        <vt:lpwstr>_Toc55390440</vt:lpwstr>
      </vt:variant>
      <vt:variant>
        <vt:i4>1441845</vt:i4>
      </vt:variant>
      <vt:variant>
        <vt:i4>1346</vt:i4>
      </vt:variant>
      <vt:variant>
        <vt:i4>0</vt:i4>
      </vt:variant>
      <vt:variant>
        <vt:i4>5</vt:i4>
      </vt:variant>
      <vt:variant>
        <vt:lpwstr/>
      </vt:variant>
      <vt:variant>
        <vt:lpwstr>_Toc55390439</vt:lpwstr>
      </vt:variant>
      <vt:variant>
        <vt:i4>1572927</vt:i4>
      </vt:variant>
      <vt:variant>
        <vt:i4>1337</vt:i4>
      </vt:variant>
      <vt:variant>
        <vt:i4>0</vt:i4>
      </vt:variant>
      <vt:variant>
        <vt:i4>5</vt:i4>
      </vt:variant>
      <vt:variant>
        <vt:lpwstr/>
      </vt:variant>
      <vt:variant>
        <vt:lpwstr>_Toc55390390</vt:lpwstr>
      </vt:variant>
      <vt:variant>
        <vt:i4>1114174</vt:i4>
      </vt:variant>
      <vt:variant>
        <vt:i4>1331</vt:i4>
      </vt:variant>
      <vt:variant>
        <vt:i4>0</vt:i4>
      </vt:variant>
      <vt:variant>
        <vt:i4>5</vt:i4>
      </vt:variant>
      <vt:variant>
        <vt:lpwstr/>
      </vt:variant>
      <vt:variant>
        <vt:lpwstr>_Toc55390389</vt:lpwstr>
      </vt:variant>
      <vt:variant>
        <vt:i4>1048638</vt:i4>
      </vt:variant>
      <vt:variant>
        <vt:i4>1325</vt:i4>
      </vt:variant>
      <vt:variant>
        <vt:i4>0</vt:i4>
      </vt:variant>
      <vt:variant>
        <vt:i4>5</vt:i4>
      </vt:variant>
      <vt:variant>
        <vt:lpwstr/>
      </vt:variant>
      <vt:variant>
        <vt:lpwstr>_Toc55390388</vt:lpwstr>
      </vt:variant>
      <vt:variant>
        <vt:i4>2031678</vt:i4>
      </vt:variant>
      <vt:variant>
        <vt:i4>1319</vt:i4>
      </vt:variant>
      <vt:variant>
        <vt:i4>0</vt:i4>
      </vt:variant>
      <vt:variant>
        <vt:i4>5</vt:i4>
      </vt:variant>
      <vt:variant>
        <vt:lpwstr/>
      </vt:variant>
      <vt:variant>
        <vt:lpwstr>_Toc55390387</vt:lpwstr>
      </vt:variant>
      <vt:variant>
        <vt:i4>1966142</vt:i4>
      </vt:variant>
      <vt:variant>
        <vt:i4>1313</vt:i4>
      </vt:variant>
      <vt:variant>
        <vt:i4>0</vt:i4>
      </vt:variant>
      <vt:variant>
        <vt:i4>5</vt:i4>
      </vt:variant>
      <vt:variant>
        <vt:lpwstr/>
      </vt:variant>
      <vt:variant>
        <vt:lpwstr>_Toc55390386</vt:lpwstr>
      </vt:variant>
      <vt:variant>
        <vt:i4>1900606</vt:i4>
      </vt:variant>
      <vt:variant>
        <vt:i4>1307</vt:i4>
      </vt:variant>
      <vt:variant>
        <vt:i4>0</vt:i4>
      </vt:variant>
      <vt:variant>
        <vt:i4>5</vt:i4>
      </vt:variant>
      <vt:variant>
        <vt:lpwstr/>
      </vt:variant>
      <vt:variant>
        <vt:lpwstr>_Toc55390385</vt:lpwstr>
      </vt:variant>
      <vt:variant>
        <vt:i4>1835070</vt:i4>
      </vt:variant>
      <vt:variant>
        <vt:i4>1301</vt:i4>
      </vt:variant>
      <vt:variant>
        <vt:i4>0</vt:i4>
      </vt:variant>
      <vt:variant>
        <vt:i4>5</vt:i4>
      </vt:variant>
      <vt:variant>
        <vt:lpwstr/>
      </vt:variant>
      <vt:variant>
        <vt:lpwstr>_Toc55390384</vt:lpwstr>
      </vt:variant>
      <vt:variant>
        <vt:i4>1769534</vt:i4>
      </vt:variant>
      <vt:variant>
        <vt:i4>1295</vt:i4>
      </vt:variant>
      <vt:variant>
        <vt:i4>0</vt:i4>
      </vt:variant>
      <vt:variant>
        <vt:i4>5</vt:i4>
      </vt:variant>
      <vt:variant>
        <vt:lpwstr/>
      </vt:variant>
      <vt:variant>
        <vt:lpwstr>_Toc55390383</vt:lpwstr>
      </vt:variant>
      <vt:variant>
        <vt:i4>1703998</vt:i4>
      </vt:variant>
      <vt:variant>
        <vt:i4>1289</vt:i4>
      </vt:variant>
      <vt:variant>
        <vt:i4>0</vt:i4>
      </vt:variant>
      <vt:variant>
        <vt:i4>5</vt:i4>
      </vt:variant>
      <vt:variant>
        <vt:lpwstr/>
      </vt:variant>
      <vt:variant>
        <vt:lpwstr>_Toc55390382</vt:lpwstr>
      </vt:variant>
      <vt:variant>
        <vt:i4>1638462</vt:i4>
      </vt:variant>
      <vt:variant>
        <vt:i4>1283</vt:i4>
      </vt:variant>
      <vt:variant>
        <vt:i4>0</vt:i4>
      </vt:variant>
      <vt:variant>
        <vt:i4>5</vt:i4>
      </vt:variant>
      <vt:variant>
        <vt:lpwstr/>
      </vt:variant>
      <vt:variant>
        <vt:lpwstr>_Toc55390381</vt:lpwstr>
      </vt:variant>
      <vt:variant>
        <vt:i4>1572926</vt:i4>
      </vt:variant>
      <vt:variant>
        <vt:i4>1277</vt:i4>
      </vt:variant>
      <vt:variant>
        <vt:i4>0</vt:i4>
      </vt:variant>
      <vt:variant>
        <vt:i4>5</vt:i4>
      </vt:variant>
      <vt:variant>
        <vt:lpwstr/>
      </vt:variant>
      <vt:variant>
        <vt:lpwstr>_Toc55390380</vt:lpwstr>
      </vt:variant>
      <vt:variant>
        <vt:i4>1114161</vt:i4>
      </vt:variant>
      <vt:variant>
        <vt:i4>1271</vt:i4>
      </vt:variant>
      <vt:variant>
        <vt:i4>0</vt:i4>
      </vt:variant>
      <vt:variant>
        <vt:i4>5</vt:i4>
      </vt:variant>
      <vt:variant>
        <vt:lpwstr/>
      </vt:variant>
      <vt:variant>
        <vt:lpwstr>_Toc55390379</vt:lpwstr>
      </vt:variant>
      <vt:variant>
        <vt:i4>1048625</vt:i4>
      </vt:variant>
      <vt:variant>
        <vt:i4>1265</vt:i4>
      </vt:variant>
      <vt:variant>
        <vt:i4>0</vt:i4>
      </vt:variant>
      <vt:variant>
        <vt:i4>5</vt:i4>
      </vt:variant>
      <vt:variant>
        <vt:lpwstr/>
      </vt:variant>
      <vt:variant>
        <vt:lpwstr>_Toc55390378</vt:lpwstr>
      </vt:variant>
      <vt:variant>
        <vt:i4>2031665</vt:i4>
      </vt:variant>
      <vt:variant>
        <vt:i4>1259</vt:i4>
      </vt:variant>
      <vt:variant>
        <vt:i4>0</vt:i4>
      </vt:variant>
      <vt:variant>
        <vt:i4>5</vt:i4>
      </vt:variant>
      <vt:variant>
        <vt:lpwstr/>
      </vt:variant>
      <vt:variant>
        <vt:lpwstr>_Toc55390377</vt:lpwstr>
      </vt:variant>
      <vt:variant>
        <vt:i4>1966129</vt:i4>
      </vt:variant>
      <vt:variant>
        <vt:i4>1253</vt:i4>
      </vt:variant>
      <vt:variant>
        <vt:i4>0</vt:i4>
      </vt:variant>
      <vt:variant>
        <vt:i4>5</vt:i4>
      </vt:variant>
      <vt:variant>
        <vt:lpwstr/>
      </vt:variant>
      <vt:variant>
        <vt:lpwstr>_Toc55390376</vt:lpwstr>
      </vt:variant>
      <vt:variant>
        <vt:i4>1900593</vt:i4>
      </vt:variant>
      <vt:variant>
        <vt:i4>1247</vt:i4>
      </vt:variant>
      <vt:variant>
        <vt:i4>0</vt:i4>
      </vt:variant>
      <vt:variant>
        <vt:i4>5</vt:i4>
      </vt:variant>
      <vt:variant>
        <vt:lpwstr/>
      </vt:variant>
      <vt:variant>
        <vt:lpwstr>_Toc55390375</vt:lpwstr>
      </vt:variant>
      <vt:variant>
        <vt:i4>1835057</vt:i4>
      </vt:variant>
      <vt:variant>
        <vt:i4>1241</vt:i4>
      </vt:variant>
      <vt:variant>
        <vt:i4>0</vt:i4>
      </vt:variant>
      <vt:variant>
        <vt:i4>5</vt:i4>
      </vt:variant>
      <vt:variant>
        <vt:lpwstr/>
      </vt:variant>
      <vt:variant>
        <vt:lpwstr>_Toc55390374</vt:lpwstr>
      </vt:variant>
      <vt:variant>
        <vt:i4>1769521</vt:i4>
      </vt:variant>
      <vt:variant>
        <vt:i4>1235</vt:i4>
      </vt:variant>
      <vt:variant>
        <vt:i4>0</vt:i4>
      </vt:variant>
      <vt:variant>
        <vt:i4>5</vt:i4>
      </vt:variant>
      <vt:variant>
        <vt:lpwstr/>
      </vt:variant>
      <vt:variant>
        <vt:lpwstr>_Toc55390373</vt:lpwstr>
      </vt:variant>
      <vt:variant>
        <vt:i4>1703985</vt:i4>
      </vt:variant>
      <vt:variant>
        <vt:i4>1229</vt:i4>
      </vt:variant>
      <vt:variant>
        <vt:i4>0</vt:i4>
      </vt:variant>
      <vt:variant>
        <vt:i4>5</vt:i4>
      </vt:variant>
      <vt:variant>
        <vt:lpwstr/>
      </vt:variant>
      <vt:variant>
        <vt:lpwstr>_Toc55390372</vt:lpwstr>
      </vt:variant>
      <vt:variant>
        <vt:i4>1638449</vt:i4>
      </vt:variant>
      <vt:variant>
        <vt:i4>1223</vt:i4>
      </vt:variant>
      <vt:variant>
        <vt:i4>0</vt:i4>
      </vt:variant>
      <vt:variant>
        <vt:i4>5</vt:i4>
      </vt:variant>
      <vt:variant>
        <vt:lpwstr/>
      </vt:variant>
      <vt:variant>
        <vt:lpwstr>_Toc55390371</vt:lpwstr>
      </vt:variant>
      <vt:variant>
        <vt:i4>1572913</vt:i4>
      </vt:variant>
      <vt:variant>
        <vt:i4>1217</vt:i4>
      </vt:variant>
      <vt:variant>
        <vt:i4>0</vt:i4>
      </vt:variant>
      <vt:variant>
        <vt:i4>5</vt:i4>
      </vt:variant>
      <vt:variant>
        <vt:lpwstr/>
      </vt:variant>
      <vt:variant>
        <vt:lpwstr>_Toc55390370</vt:lpwstr>
      </vt:variant>
      <vt:variant>
        <vt:i4>1114160</vt:i4>
      </vt:variant>
      <vt:variant>
        <vt:i4>1211</vt:i4>
      </vt:variant>
      <vt:variant>
        <vt:i4>0</vt:i4>
      </vt:variant>
      <vt:variant>
        <vt:i4>5</vt:i4>
      </vt:variant>
      <vt:variant>
        <vt:lpwstr/>
      </vt:variant>
      <vt:variant>
        <vt:lpwstr>_Toc55390369</vt:lpwstr>
      </vt:variant>
      <vt:variant>
        <vt:i4>1048624</vt:i4>
      </vt:variant>
      <vt:variant>
        <vt:i4>1205</vt:i4>
      </vt:variant>
      <vt:variant>
        <vt:i4>0</vt:i4>
      </vt:variant>
      <vt:variant>
        <vt:i4>5</vt:i4>
      </vt:variant>
      <vt:variant>
        <vt:lpwstr/>
      </vt:variant>
      <vt:variant>
        <vt:lpwstr>_Toc55390368</vt:lpwstr>
      </vt:variant>
      <vt:variant>
        <vt:i4>2031664</vt:i4>
      </vt:variant>
      <vt:variant>
        <vt:i4>1199</vt:i4>
      </vt:variant>
      <vt:variant>
        <vt:i4>0</vt:i4>
      </vt:variant>
      <vt:variant>
        <vt:i4>5</vt:i4>
      </vt:variant>
      <vt:variant>
        <vt:lpwstr/>
      </vt:variant>
      <vt:variant>
        <vt:lpwstr>_Toc55390367</vt:lpwstr>
      </vt:variant>
      <vt:variant>
        <vt:i4>1966128</vt:i4>
      </vt:variant>
      <vt:variant>
        <vt:i4>1193</vt:i4>
      </vt:variant>
      <vt:variant>
        <vt:i4>0</vt:i4>
      </vt:variant>
      <vt:variant>
        <vt:i4>5</vt:i4>
      </vt:variant>
      <vt:variant>
        <vt:lpwstr/>
      </vt:variant>
      <vt:variant>
        <vt:lpwstr>_Toc55390366</vt:lpwstr>
      </vt:variant>
      <vt:variant>
        <vt:i4>1900592</vt:i4>
      </vt:variant>
      <vt:variant>
        <vt:i4>1187</vt:i4>
      </vt:variant>
      <vt:variant>
        <vt:i4>0</vt:i4>
      </vt:variant>
      <vt:variant>
        <vt:i4>5</vt:i4>
      </vt:variant>
      <vt:variant>
        <vt:lpwstr/>
      </vt:variant>
      <vt:variant>
        <vt:lpwstr>_Toc55390365</vt:lpwstr>
      </vt:variant>
      <vt:variant>
        <vt:i4>1835056</vt:i4>
      </vt:variant>
      <vt:variant>
        <vt:i4>1181</vt:i4>
      </vt:variant>
      <vt:variant>
        <vt:i4>0</vt:i4>
      </vt:variant>
      <vt:variant>
        <vt:i4>5</vt:i4>
      </vt:variant>
      <vt:variant>
        <vt:lpwstr/>
      </vt:variant>
      <vt:variant>
        <vt:lpwstr>_Toc55390364</vt:lpwstr>
      </vt:variant>
      <vt:variant>
        <vt:i4>1769520</vt:i4>
      </vt:variant>
      <vt:variant>
        <vt:i4>1175</vt:i4>
      </vt:variant>
      <vt:variant>
        <vt:i4>0</vt:i4>
      </vt:variant>
      <vt:variant>
        <vt:i4>5</vt:i4>
      </vt:variant>
      <vt:variant>
        <vt:lpwstr/>
      </vt:variant>
      <vt:variant>
        <vt:lpwstr>_Toc55390363</vt:lpwstr>
      </vt:variant>
      <vt:variant>
        <vt:i4>1703984</vt:i4>
      </vt:variant>
      <vt:variant>
        <vt:i4>1169</vt:i4>
      </vt:variant>
      <vt:variant>
        <vt:i4>0</vt:i4>
      </vt:variant>
      <vt:variant>
        <vt:i4>5</vt:i4>
      </vt:variant>
      <vt:variant>
        <vt:lpwstr/>
      </vt:variant>
      <vt:variant>
        <vt:lpwstr>_Toc55390362</vt:lpwstr>
      </vt:variant>
      <vt:variant>
        <vt:i4>1638448</vt:i4>
      </vt:variant>
      <vt:variant>
        <vt:i4>1163</vt:i4>
      </vt:variant>
      <vt:variant>
        <vt:i4>0</vt:i4>
      </vt:variant>
      <vt:variant>
        <vt:i4>5</vt:i4>
      </vt:variant>
      <vt:variant>
        <vt:lpwstr/>
      </vt:variant>
      <vt:variant>
        <vt:lpwstr>_Toc55390361</vt:lpwstr>
      </vt:variant>
      <vt:variant>
        <vt:i4>1572912</vt:i4>
      </vt:variant>
      <vt:variant>
        <vt:i4>1157</vt:i4>
      </vt:variant>
      <vt:variant>
        <vt:i4>0</vt:i4>
      </vt:variant>
      <vt:variant>
        <vt:i4>5</vt:i4>
      </vt:variant>
      <vt:variant>
        <vt:lpwstr/>
      </vt:variant>
      <vt:variant>
        <vt:lpwstr>_Toc55390360</vt:lpwstr>
      </vt:variant>
      <vt:variant>
        <vt:i4>1114163</vt:i4>
      </vt:variant>
      <vt:variant>
        <vt:i4>1151</vt:i4>
      </vt:variant>
      <vt:variant>
        <vt:i4>0</vt:i4>
      </vt:variant>
      <vt:variant>
        <vt:i4>5</vt:i4>
      </vt:variant>
      <vt:variant>
        <vt:lpwstr/>
      </vt:variant>
      <vt:variant>
        <vt:lpwstr>_Toc55390359</vt:lpwstr>
      </vt:variant>
      <vt:variant>
        <vt:i4>1048627</vt:i4>
      </vt:variant>
      <vt:variant>
        <vt:i4>1145</vt:i4>
      </vt:variant>
      <vt:variant>
        <vt:i4>0</vt:i4>
      </vt:variant>
      <vt:variant>
        <vt:i4>5</vt:i4>
      </vt:variant>
      <vt:variant>
        <vt:lpwstr/>
      </vt:variant>
      <vt:variant>
        <vt:lpwstr>_Toc55390358</vt:lpwstr>
      </vt:variant>
      <vt:variant>
        <vt:i4>2031667</vt:i4>
      </vt:variant>
      <vt:variant>
        <vt:i4>1139</vt:i4>
      </vt:variant>
      <vt:variant>
        <vt:i4>0</vt:i4>
      </vt:variant>
      <vt:variant>
        <vt:i4>5</vt:i4>
      </vt:variant>
      <vt:variant>
        <vt:lpwstr/>
      </vt:variant>
      <vt:variant>
        <vt:lpwstr>_Toc55390357</vt:lpwstr>
      </vt:variant>
      <vt:variant>
        <vt:i4>1966131</vt:i4>
      </vt:variant>
      <vt:variant>
        <vt:i4>1133</vt:i4>
      </vt:variant>
      <vt:variant>
        <vt:i4>0</vt:i4>
      </vt:variant>
      <vt:variant>
        <vt:i4>5</vt:i4>
      </vt:variant>
      <vt:variant>
        <vt:lpwstr/>
      </vt:variant>
      <vt:variant>
        <vt:lpwstr>_Toc55390356</vt:lpwstr>
      </vt:variant>
      <vt:variant>
        <vt:i4>1900595</vt:i4>
      </vt:variant>
      <vt:variant>
        <vt:i4>1127</vt:i4>
      </vt:variant>
      <vt:variant>
        <vt:i4>0</vt:i4>
      </vt:variant>
      <vt:variant>
        <vt:i4>5</vt:i4>
      </vt:variant>
      <vt:variant>
        <vt:lpwstr/>
      </vt:variant>
      <vt:variant>
        <vt:lpwstr>_Toc55390355</vt:lpwstr>
      </vt:variant>
      <vt:variant>
        <vt:i4>1835059</vt:i4>
      </vt:variant>
      <vt:variant>
        <vt:i4>1121</vt:i4>
      </vt:variant>
      <vt:variant>
        <vt:i4>0</vt:i4>
      </vt:variant>
      <vt:variant>
        <vt:i4>5</vt:i4>
      </vt:variant>
      <vt:variant>
        <vt:lpwstr/>
      </vt:variant>
      <vt:variant>
        <vt:lpwstr>_Toc55390354</vt:lpwstr>
      </vt:variant>
      <vt:variant>
        <vt:i4>1769523</vt:i4>
      </vt:variant>
      <vt:variant>
        <vt:i4>1115</vt:i4>
      </vt:variant>
      <vt:variant>
        <vt:i4>0</vt:i4>
      </vt:variant>
      <vt:variant>
        <vt:i4>5</vt:i4>
      </vt:variant>
      <vt:variant>
        <vt:lpwstr/>
      </vt:variant>
      <vt:variant>
        <vt:lpwstr>_Toc55390353</vt:lpwstr>
      </vt:variant>
      <vt:variant>
        <vt:i4>1703987</vt:i4>
      </vt:variant>
      <vt:variant>
        <vt:i4>1109</vt:i4>
      </vt:variant>
      <vt:variant>
        <vt:i4>0</vt:i4>
      </vt:variant>
      <vt:variant>
        <vt:i4>5</vt:i4>
      </vt:variant>
      <vt:variant>
        <vt:lpwstr/>
      </vt:variant>
      <vt:variant>
        <vt:lpwstr>_Toc55390352</vt:lpwstr>
      </vt:variant>
      <vt:variant>
        <vt:i4>1638451</vt:i4>
      </vt:variant>
      <vt:variant>
        <vt:i4>1103</vt:i4>
      </vt:variant>
      <vt:variant>
        <vt:i4>0</vt:i4>
      </vt:variant>
      <vt:variant>
        <vt:i4>5</vt:i4>
      </vt:variant>
      <vt:variant>
        <vt:lpwstr/>
      </vt:variant>
      <vt:variant>
        <vt:lpwstr>_Toc55390351</vt:lpwstr>
      </vt:variant>
      <vt:variant>
        <vt:i4>1572915</vt:i4>
      </vt:variant>
      <vt:variant>
        <vt:i4>1097</vt:i4>
      </vt:variant>
      <vt:variant>
        <vt:i4>0</vt:i4>
      </vt:variant>
      <vt:variant>
        <vt:i4>5</vt:i4>
      </vt:variant>
      <vt:variant>
        <vt:lpwstr/>
      </vt:variant>
      <vt:variant>
        <vt:lpwstr>_Toc55390350</vt:lpwstr>
      </vt:variant>
      <vt:variant>
        <vt:i4>1114162</vt:i4>
      </vt:variant>
      <vt:variant>
        <vt:i4>1091</vt:i4>
      </vt:variant>
      <vt:variant>
        <vt:i4>0</vt:i4>
      </vt:variant>
      <vt:variant>
        <vt:i4>5</vt:i4>
      </vt:variant>
      <vt:variant>
        <vt:lpwstr/>
      </vt:variant>
      <vt:variant>
        <vt:lpwstr>_Toc55390349</vt:lpwstr>
      </vt:variant>
      <vt:variant>
        <vt:i4>1048626</vt:i4>
      </vt:variant>
      <vt:variant>
        <vt:i4>1085</vt:i4>
      </vt:variant>
      <vt:variant>
        <vt:i4>0</vt:i4>
      </vt:variant>
      <vt:variant>
        <vt:i4>5</vt:i4>
      </vt:variant>
      <vt:variant>
        <vt:lpwstr/>
      </vt:variant>
      <vt:variant>
        <vt:lpwstr>_Toc55390348</vt:lpwstr>
      </vt:variant>
      <vt:variant>
        <vt:i4>2031666</vt:i4>
      </vt:variant>
      <vt:variant>
        <vt:i4>1079</vt:i4>
      </vt:variant>
      <vt:variant>
        <vt:i4>0</vt:i4>
      </vt:variant>
      <vt:variant>
        <vt:i4>5</vt:i4>
      </vt:variant>
      <vt:variant>
        <vt:lpwstr/>
      </vt:variant>
      <vt:variant>
        <vt:lpwstr>_Toc55390347</vt:lpwstr>
      </vt:variant>
      <vt:variant>
        <vt:i4>1966130</vt:i4>
      </vt:variant>
      <vt:variant>
        <vt:i4>1073</vt:i4>
      </vt:variant>
      <vt:variant>
        <vt:i4>0</vt:i4>
      </vt:variant>
      <vt:variant>
        <vt:i4>5</vt:i4>
      </vt:variant>
      <vt:variant>
        <vt:lpwstr/>
      </vt:variant>
      <vt:variant>
        <vt:lpwstr>_Toc55390346</vt:lpwstr>
      </vt:variant>
      <vt:variant>
        <vt:i4>1900594</vt:i4>
      </vt:variant>
      <vt:variant>
        <vt:i4>1067</vt:i4>
      </vt:variant>
      <vt:variant>
        <vt:i4>0</vt:i4>
      </vt:variant>
      <vt:variant>
        <vt:i4>5</vt:i4>
      </vt:variant>
      <vt:variant>
        <vt:lpwstr/>
      </vt:variant>
      <vt:variant>
        <vt:lpwstr>_Toc55390345</vt:lpwstr>
      </vt:variant>
      <vt:variant>
        <vt:i4>1835058</vt:i4>
      </vt:variant>
      <vt:variant>
        <vt:i4>1061</vt:i4>
      </vt:variant>
      <vt:variant>
        <vt:i4>0</vt:i4>
      </vt:variant>
      <vt:variant>
        <vt:i4>5</vt:i4>
      </vt:variant>
      <vt:variant>
        <vt:lpwstr/>
      </vt:variant>
      <vt:variant>
        <vt:lpwstr>_Toc55390344</vt:lpwstr>
      </vt:variant>
      <vt:variant>
        <vt:i4>1769522</vt:i4>
      </vt:variant>
      <vt:variant>
        <vt:i4>1055</vt:i4>
      </vt:variant>
      <vt:variant>
        <vt:i4>0</vt:i4>
      </vt:variant>
      <vt:variant>
        <vt:i4>5</vt:i4>
      </vt:variant>
      <vt:variant>
        <vt:lpwstr/>
      </vt:variant>
      <vt:variant>
        <vt:lpwstr>_Toc55390343</vt:lpwstr>
      </vt:variant>
      <vt:variant>
        <vt:i4>1703986</vt:i4>
      </vt:variant>
      <vt:variant>
        <vt:i4>1049</vt:i4>
      </vt:variant>
      <vt:variant>
        <vt:i4>0</vt:i4>
      </vt:variant>
      <vt:variant>
        <vt:i4>5</vt:i4>
      </vt:variant>
      <vt:variant>
        <vt:lpwstr/>
      </vt:variant>
      <vt:variant>
        <vt:lpwstr>_Toc55390342</vt:lpwstr>
      </vt:variant>
      <vt:variant>
        <vt:i4>1638450</vt:i4>
      </vt:variant>
      <vt:variant>
        <vt:i4>1043</vt:i4>
      </vt:variant>
      <vt:variant>
        <vt:i4>0</vt:i4>
      </vt:variant>
      <vt:variant>
        <vt:i4>5</vt:i4>
      </vt:variant>
      <vt:variant>
        <vt:lpwstr/>
      </vt:variant>
      <vt:variant>
        <vt:lpwstr>_Toc55390341</vt:lpwstr>
      </vt:variant>
      <vt:variant>
        <vt:i4>1572914</vt:i4>
      </vt:variant>
      <vt:variant>
        <vt:i4>1037</vt:i4>
      </vt:variant>
      <vt:variant>
        <vt:i4>0</vt:i4>
      </vt:variant>
      <vt:variant>
        <vt:i4>5</vt:i4>
      </vt:variant>
      <vt:variant>
        <vt:lpwstr/>
      </vt:variant>
      <vt:variant>
        <vt:lpwstr>_Toc55390340</vt:lpwstr>
      </vt:variant>
      <vt:variant>
        <vt:i4>1114165</vt:i4>
      </vt:variant>
      <vt:variant>
        <vt:i4>1031</vt:i4>
      </vt:variant>
      <vt:variant>
        <vt:i4>0</vt:i4>
      </vt:variant>
      <vt:variant>
        <vt:i4>5</vt:i4>
      </vt:variant>
      <vt:variant>
        <vt:lpwstr/>
      </vt:variant>
      <vt:variant>
        <vt:lpwstr>_Toc55390339</vt:lpwstr>
      </vt:variant>
      <vt:variant>
        <vt:i4>1048629</vt:i4>
      </vt:variant>
      <vt:variant>
        <vt:i4>1025</vt:i4>
      </vt:variant>
      <vt:variant>
        <vt:i4>0</vt:i4>
      </vt:variant>
      <vt:variant>
        <vt:i4>5</vt:i4>
      </vt:variant>
      <vt:variant>
        <vt:lpwstr/>
      </vt:variant>
      <vt:variant>
        <vt:lpwstr>_Toc55390338</vt:lpwstr>
      </vt:variant>
      <vt:variant>
        <vt:i4>2031669</vt:i4>
      </vt:variant>
      <vt:variant>
        <vt:i4>1019</vt:i4>
      </vt:variant>
      <vt:variant>
        <vt:i4>0</vt:i4>
      </vt:variant>
      <vt:variant>
        <vt:i4>5</vt:i4>
      </vt:variant>
      <vt:variant>
        <vt:lpwstr/>
      </vt:variant>
      <vt:variant>
        <vt:lpwstr>_Toc55390337</vt:lpwstr>
      </vt:variant>
      <vt:variant>
        <vt:i4>1966133</vt:i4>
      </vt:variant>
      <vt:variant>
        <vt:i4>1013</vt:i4>
      </vt:variant>
      <vt:variant>
        <vt:i4>0</vt:i4>
      </vt:variant>
      <vt:variant>
        <vt:i4>5</vt:i4>
      </vt:variant>
      <vt:variant>
        <vt:lpwstr/>
      </vt:variant>
      <vt:variant>
        <vt:lpwstr>_Toc55390336</vt:lpwstr>
      </vt:variant>
      <vt:variant>
        <vt:i4>1900597</vt:i4>
      </vt:variant>
      <vt:variant>
        <vt:i4>1007</vt:i4>
      </vt:variant>
      <vt:variant>
        <vt:i4>0</vt:i4>
      </vt:variant>
      <vt:variant>
        <vt:i4>5</vt:i4>
      </vt:variant>
      <vt:variant>
        <vt:lpwstr/>
      </vt:variant>
      <vt:variant>
        <vt:lpwstr>_Toc55390335</vt:lpwstr>
      </vt:variant>
      <vt:variant>
        <vt:i4>1835061</vt:i4>
      </vt:variant>
      <vt:variant>
        <vt:i4>1001</vt:i4>
      </vt:variant>
      <vt:variant>
        <vt:i4>0</vt:i4>
      </vt:variant>
      <vt:variant>
        <vt:i4>5</vt:i4>
      </vt:variant>
      <vt:variant>
        <vt:lpwstr/>
      </vt:variant>
      <vt:variant>
        <vt:lpwstr>_Toc55390334</vt:lpwstr>
      </vt:variant>
      <vt:variant>
        <vt:i4>1769525</vt:i4>
      </vt:variant>
      <vt:variant>
        <vt:i4>995</vt:i4>
      </vt:variant>
      <vt:variant>
        <vt:i4>0</vt:i4>
      </vt:variant>
      <vt:variant>
        <vt:i4>5</vt:i4>
      </vt:variant>
      <vt:variant>
        <vt:lpwstr/>
      </vt:variant>
      <vt:variant>
        <vt:lpwstr>_Toc55390333</vt:lpwstr>
      </vt:variant>
      <vt:variant>
        <vt:i4>1703989</vt:i4>
      </vt:variant>
      <vt:variant>
        <vt:i4>989</vt:i4>
      </vt:variant>
      <vt:variant>
        <vt:i4>0</vt:i4>
      </vt:variant>
      <vt:variant>
        <vt:i4>5</vt:i4>
      </vt:variant>
      <vt:variant>
        <vt:lpwstr/>
      </vt:variant>
      <vt:variant>
        <vt:lpwstr>_Toc55390332</vt:lpwstr>
      </vt:variant>
      <vt:variant>
        <vt:i4>1638453</vt:i4>
      </vt:variant>
      <vt:variant>
        <vt:i4>983</vt:i4>
      </vt:variant>
      <vt:variant>
        <vt:i4>0</vt:i4>
      </vt:variant>
      <vt:variant>
        <vt:i4>5</vt:i4>
      </vt:variant>
      <vt:variant>
        <vt:lpwstr/>
      </vt:variant>
      <vt:variant>
        <vt:lpwstr>_Toc55390331</vt:lpwstr>
      </vt:variant>
      <vt:variant>
        <vt:i4>1572917</vt:i4>
      </vt:variant>
      <vt:variant>
        <vt:i4>977</vt:i4>
      </vt:variant>
      <vt:variant>
        <vt:i4>0</vt:i4>
      </vt:variant>
      <vt:variant>
        <vt:i4>5</vt:i4>
      </vt:variant>
      <vt:variant>
        <vt:lpwstr/>
      </vt:variant>
      <vt:variant>
        <vt:lpwstr>_Toc55390330</vt:lpwstr>
      </vt:variant>
      <vt:variant>
        <vt:i4>1114164</vt:i4>
      </vt:variant>
      <vt:variant>
        <vt:i4>971</vt:i4>
      </vt:variant>
      <vt:variant>
        <vt:i4>0</vt:i4>
      </vt:variant>
      <vt:variant>
        <vt:i4>5</vt:i4>
      </vt:variant>
      <vt:variant>
        <vt:lpwstr/>
      </vt:variant>
      <vt:variant>
        <vt:lpwstr>_Toc55390329</vt:lpwstr>
      </vt:variant>
      <vt:variant>
        <vt:i4>1048628</vt:i4>
      </vt:variant>
      <vt:variant>
        <vt:i4>965</vt:i4>
      </vt:variant>
      <vt:variant>
        <vt:i4>0</vt:i4>
      </vt:variant>
      <vt:variant>
        <vt:i4>5</vt:i4>
      </vt:variant>
      <vt:variant>
        <vt:lpwstr/>
      </vt:variant>
      <vt:variant>
        <vt:lpwstr>_Toc55390328</vt:lpwstr>
      </vt:variant>
      <vt:variant>
        <vt:i4>2031668</vt:i4>
      </vt:variant>
      <vt:variant>
        <vt:i4>959</vt:i4>
      </vt:variant>
      <vt:variant>
        <vt:i4>0</vt:i4>
      </vt:variant>
      <vt:variant>
        <vt:i4>5</vt:i4>
      </vt:variant>
      <vt:variant>
        <vt:lpwstr/>
      </vt:variant>
      <vt:variant>
        <vt:lpwstr>_Toc55390327</vt:lpwstr>
      </vt:variant>
      <vt:variant>
        <vt:i4>1966132</vt:i4>
      </vt:variant>
      <vt:variant>
        <vt:i4>953</vt:i4>
      </vt:variant>
      <vt:variant>
        <vt:i4>0</vt:i4>
      </vt:variant>
      <vt:variant>
        <vt:i4>5</vt:i4>
      </vt:variant>
      <vt:variant>
        <vt:lpwstr/>
      </vt:variant>
      <vt:variant>
        <vt:lpwstr>_Toc55390326</vt:lpwstr>
      </vt:variant>
      <vt:variant>
        <vt:i4>1900596</vt:i4>
      </vt:variant>
      <vt:variant>
        <vt:i4>947</vt:i4>
      </vt:variant>
      <vt:variant>
        <vt:i4>0</vt:i4>
      </vt:variant>
      <vt:variant>
        <vt:i4>5</vt:i4>
      </vt:variant>
      <vt:variant>
        <vt:lpwstr/>
      </vt:variant>
      <vt:variant>
        <vt:lpwstr>_Toc55390325</vt:lpwstr>
      </vt:variant>
      <vt:variant>
        <vt:i4>1835060</vt:i4>
      </vt:variant>
      <vt:variant>
        <vt:i4>941</vt:i4>
      </vt:variant>
      <vt:variant>
        <vt:i4>0</vt:i4>
      </vt:variant>
      <vt:variant>
        <vt:i4>5</vt:i4>
      </vt:variant>
      <vt:variant>
        <vt:lpwstr/>
      </vt:variant>
      <vt:variant>
        <vt:lpwstr>_Toc55390324</vt:lpwstr>
      </vt:variant>
      <vt:variant>
        <vt:i4>1769524</vt:i4>
      </vt:variant>
      <vt:variant>
        <vt:i4>935</vt:i4>
      </vt:variant>
      <vt:variant>
        <vt:i4>0</vt:i4>
      </vt:variant>
      <vt:variant>
        <vt:i4>5</vt:i4>
      </vt:variant>
      <vt:variant>
        <vt:lpwstr/>
      </vt:variant>
      <vt:variant>
        <vt:lpwstr>_Toc55390323</vt:lpwstr>
      </vt:variant>
      <vt:variant>
        <vt:i4>1703988</vt:i4>
      </vt:variant>
      <vt:variant>
        <vt:i4>929</vt:i4>
      </vt:variant>
      <vt:variant>
        <vt:i4>0</vt:i4>
      </vt:variant>
      <vt:variant>
        <vt:i4>5</vt:i4>
      </vt:variant>
      <vt:variant>
        <vt:lpwstr/>
      </vt:variant>
      <vt:variant>
        <vt:lpwstr>_Toc55390322</vt:lpwstr>
      </vt:variant>
      <vt:variant>
        <vt:i4>1638452</vt:i4>
      </vt:variant>
      <vt:variant>
        <vt:i4>923</vt:i4>
      </vt:variant>
      <vt:variant>
        <vt:i4>0</vt:i4>
      </vt:variant>
      <vt:variant>
        <vt:i4>5</vt:i4>
      </vt:variant>
      <vt:variant>
        <vt:lpwstr/>
      </vt:variant>
      <vt:variant>
        <vt:lpwstr>_Toc55390321</vt:lpwstr>
      </vt:variant>
      <vt:variant>
        <vt:i4>1572916</vt:i4>
      </vt:variant>
      <vt:variant>
        <vt:i4>917</vt:i4>
      </vt:variant>
      <vt:variant>
        <vt:i4>0</vt:i4>
      </vt:variant>
      <vt:variant>
        <vt:i4>5</vt:i4>
      </vt:variant>
      <vt:variant>
        <vt:lpwstr/>
      </vt:variant>
      <vt:variant>
        <vt:lpwstr>_Toc55390320</vt:lpwstr>
      </vt:variant>
      <vt:variant>
        <vt:i4>1114167</vt:i4>
      </vt:variant>
      <vt:variant>
        <vt:i4>911</vt:i4>
      </vt:variant>
      <vt:variant>
        <vt:i4>0</vt:i4>
      </vt:variant>
      <vt:variant>
        <vt:i4>5</vt:i4>
      </vt:variant>
      <vt:variant>
        <vt:lpwstr/>
      </vt:variant>
      <vt:variant>
        <vt:lpwstr>_Toc55390319</vt:lpwstr>
      </vt:variant>
      <vt:variant>
        <vt:i4>1048631</vt:i4>
      </vt:variant>
      <vt:variant>
        <vt:i4>905</vt:i4>
      </vt:variant>
      <vt:variant>
        <vt:i4>0</vt:i4>
      </vt:variant>
      <vt:variant>
        <vt:i4>5</vt:i4>
      </vt:variant>
      <vt:variant>
        <vt:lpwstr/>
      </vt:variant>
      <vt:variant>
        <vt:lpwstr>_Toc55390318</vt:lpwstr>
      </vt:variant>
      <vt:variant>
        <vt:i4>2031671</vt:i4>
      </vt:variant>
      <vt:variant>
        <vt:i4>899</vt:i4>
      </vt:variant>
      <vt:variant>
        <vt:i4>0</vt:i4>
      </vt:variant>
      <vt:variant>
        <vt:i4>5</vt:i4>
      </vt:variant>
      <vt:variant>
        <vt:lpwstr/>
      </vt:variant>
      <vt:variant>
        <vt:lpwstr>_Toc55390317</vt:lpwstr>
      </vt:variant>
      <vt:variant>
        <vt:i4>1966135</vt:i4>
      </vt:variant>
      <vt:variant>
        <vt:i4>893</vt:i4>
      </vt:variant>
      <vt:variant>
        <vt:i4>0</vt:i4>
      </vt:variant>
      <vt:variant>
        <vt:i4>5</vt:i4>
      </vt:variant>
      <vt:variant>
        <vt:lpwstr/>
      </vt:variant>
      <vt:variant>
        <vt:lpwstr>_Toc55390316</vt:lpwstr>
      </vt:variant>
      <vt:variant>
        <vt:i4>1900599</vt:i4>
      </vt:variant>
      <vt:variant>
        <vt:i4>887</vt:i4>
      </vt:variant>
      <vt:variant>
        <vt:i4>0</vt:i4>
      </vt:variant>
      <vt:variant>
        <vt:i4>5</vt:i4>
      </vt:variant>
      <vt:variant>
        <vt:lpwstr/>
      </vt:variant>
      <vt:variant>
        <vt:lpwstr>_Toc55390315</vt:lpwstr>
      </vt:variant>
      <vt:variant>
        <vt:i4>1835063</vt:i4>
      </vt:variant>
      <vt:variant>
        <vt:i4>881</vt:i4>
      </vt:variant>
      <vt:variant>
        <vt:i4>0</vt:i4>
      </vt:variant>
      <vt:variant>
        <vt:i4>5</vt:i4>
      </vt:variant>
      <vt:variant>
        <vt:lpwstr/>
      </vt:variant>
      <vt:variant>
        <vt:lpwstr>_Toc55390314</vt:lpwstr>
      </vt:variant>
      <vt:variant>
        <vt:i4>1769527</vt:i4>
      </vt:variant>
      <vt:variant>
        <vt:i4>875</vt:i4>
      </vt:variant>
      <vt:variant>
        <vt:i4>0</vt:i4>
      </vt:variant>
      <vt:variant>
        <vt:i4>5</vt:i4>
      </vt:variant>
      <vt:variant>
        <vt:lpwstr/>
      </vt:variant>
      <vt:variant>
        <vt:lpwstr>_Toc55390313</vt:lpwstr>
      </vt:variant>
      <vt:variant>
        <vt:i4>1703991</vt:i4>
      </vt:variant>
      <vt:variant>
        <vt:i4>869</vt:i4>
      </vt:variant>
      <vt:variant>
        <vt:i4>0</vt:i4>
      </vt:variant>
      <vt:variant>
        <vt:i4>5</vt:i4>
      </vt:variant>
      <vt:variant>
        <vt:lpwstr/>
      </vt:variant>
      <vt:variant>
        <vt:lpwstr>_Toc55390312</vt:lpwstr>
      </vt:variant>
      <vt:variant>
        <vt:i4>1638455</vt:i4>
      </vt:variant>
      <vt:variant>
        <vt:i4>863</vt:i4>
      </vt:variant>
      <vt:variant>
        <vt:i4>0</vt:i4>
      </vt:variant>
      <vt:variant>
        <vt:i4>5</vt:i4>
      </vt:variant>
      <vt:variant>
        <vt:lpwstr/>
      </vt:variant>
      <vt:variant>
        <vt:lpwstr>_Toc55390311</vt:lpwstr>
      </vt:variant>
      <vt:variant>
        <vt:i4>1572919</vt:i4>
      </vt:variant>
      <vt:variant>
        <vt:i4>857</vt:i4>
      </vt:variant>
      <vt:variant>
        <vt:i4>0</vt:i4>
      </vt:variant>
      <vt:variant>
        <vt:i4>5</vt:i4>
      </vt:variant>
      <vt:variant>
        <vt:lpwstr/>
      </vt:variant>
      <vt:variant>
        <vt:lpwstr>_Toc55390310</vt:lpwstr>
      </vt:variant>
      <vt:variant>
        <vt:i4>1114166</vt:i4>
      </vt:variant>
      <vt:variant>
        <vt:i4>851</vt:i4>
      </vt:variant>
      <vt:variant>
        <vt:i4>0</vt:i4>
      </vt:variant>
      <vt:variant>
        <vt:i4>5</vt:i4>
      </vt:variant>
      <vt:variant>
        <vt:lpwstr/>
      </vt:variant>
      <vt:variant>
        <vt:lpwstr>_Toc55390309</vt:lpwstr>
      </vt:variant>
      <vt:variant>
        <vt:i4>1048630</vt:i4>
      </vt:variant>
      <vt:variant>
        <vt:i4>845</vt:i4>
      </vt:variant>
      <vt:variant>
        <vt:i4>0</vt:i4>
      </vt:variant>
      <vt:variant>
        <vt:i4>5</vt:i4>
      </vt:variant>
      <vt:variant>
        <vt:lpwstr/>
      </vt:variant>
      <vt:variant>
        <vt:lpwstr>_Toc55390308</vt:lpwstr>
      </vt:variant>
      <vt:variant>
        <vt:i4>2031670</vt:i4>
      </vt:variant>
      <vt:variant>
        <vt:i4>839</vt:i4>
      </vt:variant>
      <vt:variant>
        <vt:i4>0</vt:i4>
      </vt:variant>
      <vt:variant>
        <vt:i4>5</vt:i4>
      </vt:variant>
      <vt:variant>
        <vt:lpwstr/>
      </vt:variant>
      <vt:variant>
        <vt:lpwstr>_Toc55390307</vt:lpwstr>
      </vt:variant>
      <vt:variant>
        <vt:i4>1966134</vt:i4>
      </vt:variant>
      <vt:variant>
        <vt:i4>833</vt:i4>
      </vt:variant>
      <vt:variant>
        <vt:i4>0</vt:i4>
      </vt:variant>
      <vt:variant>
        <vt:i4>5</vt:i4>
      </vt:variant>
      <vt:variant>
        <vt:lpwstr/>
      </vt:variant>
      <vt:variant>
        <vt:lpwstr>_Toc55390306</vt:lpwstr>
      </vt:variant>
      <vt:variant>
        <vt:i4>1900598</vt:i4>
      </vt:variant>
      <vt:variant>
        <vt:i4>827</vt:i4>
      </vt:variant>
      <vt:variant>
        <vt:i4>0</vt:i4>
      </vt:variant>
      <vt:variant>
        <vt:i4>5</vt:i4>
      </vt:variant>
      <vt:variant>
        <vt:lpwstr/>
      </vt:variant>
      <vt:variant>
        <vt:lpwstr>_Toc55390305</vt:lpwstr>
      </vt:variant>
      <vt:variant>
        <vt:i4>1835062</vt:i4>
      </vt:variant>
      <vt:variant>
        <vt:i4>821</vt:i4>
      </vt:variant>
      <vt:variant>
        <vt:i4>0</vt:i4>
      </vt:variant>
      <vt:variant>
        <vt:i4>5</vt:i4>
      </vt:variant>
      <vt:variant>
        <vt:lpwstr/>
      </vt:variant>
      <vt:variant>
        <vt:lpwstr>_Toc55390304</vt:lpwstr>
      </vt:variant>
      <vt:variant>
        <vt:i4>1769526</vt:i4>
      </vt:variant>
      <vt:variant>
        <vt:i4>815</vt:i4>
      </vt:variant>
      <vt:variant>
        <vt:i4>0</vt:i4>
      </vt:variant>
      <vt:variant>
        <vt:i4>5</vt:i4>
      </vt:variant>
      <vt:variant>
        <vt:lpwstr/>
      </vt:variant>
      <vt:variant>
        <vt:lpwstr>_Toc55390303</vt:lpwstr>
      </vt:variant>
      <vt:variant>
        <vt:i4>1703990</vt:i4>
      </vt:variant>
      <vt:variant>
        <vt:i4>809</vt:i4>
      </vt:variant>
      <vt:variant>
        <vt:i4>0</vt:i4>
      </vt:variant>
      <vt:variant>
        <vt:i4>5</vt:i4>
      </vt:variant>
      <vt:variant>
        <vt:lpwstr/>
      </vt:variant>
      <vt:variant>
        <vt:lpwstr>_Toc55390302</vt:lpwstr>
      </vt:variant>
      <vt:variant>
        <vt:i4>1638454</vt:i4>
      </vt:variant>
      <vt:variant>
        <vt:i4>803</vt:i4>
      </vt:variant>
      <vt:variant>
        <vt:i4>0</vt:i4>
      </vt:variant>
      <vt:variant>
        <vt:i4>5</vt:i4>
      </vt:variant>
      <vt:variant>
        <vt:lpwstr/>
      </vt:variant>
      <vt:variant>
        <vt:lpwstr>_Toc55390301</vt:lpwstr>
      </vt:variant>
      <vt:variant>
        <vt:i4>1572918</vt:i4>
      </vt:variant>
      <vt:variant>
        <vt:i4>797</vt:i4>
      </vt:variant>
      <vt:variant>
        <vt:i4>0</vt:i4>
      </vt:variant>
      <vt:variant>
        <vt:i4>5</vt:i4>
      </vt:variant>
      <vt:variant>
        <vt:lpwstr/>
      </vt:variant>
      <vt:variant>
        <vt:lpwstr>_Toc55390300</vt:lpwstr>
      </vt:variant>
      <vt:variant>
        <vt:i4>1048639</vt:i4>
      </vt:variant>
      <vt:variant>
        <vt:i4>791</vt:i4>
      </vt:variant>
      <vt:variant>
        <vt:i4>0</vt:i4>
      </vt:variant>
      <vt:variant>
        <vt:i4>5</vt:i4>
      </vt:variant>
      <vt:variant>
        <vt:lpwstr/>
      </vt:variant>
      <vt:variant>
        <vt:lpwstr>_Toc55390299</vt:lpwstr>
      </vt:variant>
      <vt:variant>
        <vt:i4>1114175</vt:i4>
      </vt:variant>
      <vt:variant>
        <vt:i4>785</vt:i4>
      </vt:variant>
      <vt:variant>
        <vt:i4>0</vt:i4>
      </vt:variant>
      <vt:variant>
        <vt:i4>5</vt:i4>
      </vt:variant>
      <vt:variant>
        <vt:lpwstr/>
      </vt:variant>
      <vt:variant>
        <vt:lpwstr>_Toc55390298</vt:lpwstr>
      </vt:variant>
      <vt:variant>
        <vt:i4>1966143</vt:i4>
      </vt:variant>
      <vt:variant>
        <vt:i4>779</vt:i4>
      </vt:variant>
      <vt:variant>
        <vt:i4>0</vt:i4>
      </vt:variant>
      <vt:variant>
        <vt:i4>5</vt:i4>
      </vt:variant>
      <vt:variant>
        <vt:lpwstr/>
      </vt:variant>
      <vt:variant>
        <vt:lpwstr>_Toc55390297</vt:lpwstr>
      </vt:variant>
      <vt:variant>
        <vt:i4>2031679</vt:i4>
      </vt:variant>
      <vt:variant>
        <vt:i4>773</vt:i4>
      </vt:variant>
      <vt:variant>
        <vt:i4>0</vt:i4>
      </vt:variant>
      <vt:variant>
        <vt:i4>5</vt:i4>
      </vt:variant>
      <vt:variant>
        <vt:lpwstr/>
      </vt:variant>
      <vt:variant>
        <vt:lpwstr>_Toc55390296</vt:lpwstr>
      </vt:variant>
      <vt:variant>
        <vt:i4>1835071</vt:i4>
      </vt:variant>
      <vt:variant>
        <vt:i4>767</vt:i4>
      </vt:variant>
      <vt:variant>
        <vt:i4>0</vt:i4>
      </vt:variant>
      <vt:variant>
        <vt:i4>5</vt:i4>
      </vt:variant>
      <vt:variant>
        <vt:lpwstr/>
      </vt:variant>
      <vt:variant>
        <vt:lpwstr>_Toc55390295</vt:lpwstr>
      </vt:variant>
      <vt:variant>
        <vt:i4>1900607</vt:i4>
      </vt:variant>
      <vt:variant>
        <vt:i4>761</vt:i4>
      </vt:variant>
      <vt:variant>
        <vt:i4>0</vt:i4>
      </vt:variant>
      <vt:variant>
        <vt:i4>5</vt:i4>
      </vt:variant>
      <vt:variant>
        <vt:lpwstr/>
      </vt:variant>
      <vt:variant>
        <vt:lpwstr>_Toc55390294</vt:lpwstr>
      </vt:variant>
      <vt:variant>
        <vt:i4>1703999</vt:i4>
      </vt:variant>
      <vt:variant>
        <vt:i4>755</vt:i4>
      </vt:variant>
      <vt:variant>
        <vt:i4>0</vt:i4>
      </vt:variant>
      <vt:variant>
        <vt:i4>5</vt:i4>
      </vt:variant>
      <vt:variant>
        <vt:lpwstr/>
      </vt:variant>
      <vt:variant>
        <vt:lpwstr>_Toc55390293</vt:lpwstr>
      </vt:variant>
      <vt:variant>
        <vt:i4>1769535</vt:i4>
      </vt:variant>
      <vt:variant>
        <vt:i4>749</vt:i4>
      </vt:variant>
      <vt:variant>
        <vt:i4>0</vt:i4>
      </vt:variant>
      <vt:variant>
        <vt:i4>5</vt:i4>
      </vt:variant>
      <vt:variant>
        <vt:lpwstr/>
      </vt:variant>
      <vt:variant>
        <vt:lpwstr>_Toc55390292</vt:lpwstr>
      </vt:variant>
      <vt:variant>
        <vt:i4>1572927</vt:i4>
      </vt:variant>
      <vt:variant>
        <vt:i4>743</vt:i4>
      </vt:variant>
      <vt:variant>
        <vt:i4>0</vt:i4>
      </vt:variant>
      <vt:variant>
        <vt:i4>5</vt:i4>
      </vt:variant>
      <vt:variant>
        <vt:lpwstr/>
      </vt:variant>
      <vt:variant>
        <vt:lpwstr>_Toc55390291</vt:lpwstr>
      </vt:variant>
      <vt:variant>
        <vt:i4>1638463</vt:i4>
      </vt:variant>
      <vt:variant>
        <vt:i4>737</vt:i4>
      </vt:variant>
      <vt:variant>
        <vt:i4>0</vt:i4>
      </vt:variant>
      <vt:variant>
        <vt:i4>5</vt:i4>
      </vt:variant>
      <vt:variant>
        <vt:lpwstr/>
      </vt:variant>
      <vt:variant>
        <vt:lpwstr>_Toc55390290</vt:lpwstr>
      </vt:variant>
      <vt:variant>
        <vt:i4>1048638</vt:i4>
      </vt:variant>
      <vt:variant>
        <vt:i4>731</vt:i4>
      </vt:variant>
      <vt:variant>
        <vt:i4>0</vt:i4>
      </vt:variant>
      <vt:variant>
        <vt:i4>5</vt:i4>
      </vt:variant>
      <vt:variant>
        <vt:lpwstr/>
      </vt:variant>
      <vt:variant>
        <vt:lpwstr>_Toc55390289</vt:lpwstr>
      </vt:variant>
      <vt:variant>
        <vt:i4>1114174</vt:i4>
      </vt:variant>
      <vt:variant>
        <vt:i4>725</vt:i4>
      </vt:variant>
      <vt:variant>
        <vt:i4>0</vt:i4>
      </vt:variant>
      <vt:variant>
        <vt:i4>5</vt:i4>
      </vt:variant>
      <vt:variant>
        <vt:lpwstr/>
      </vt:variant>
      <vt:variant>
        <vt:lpwstr>_Toc55390288</vt:lpwstr>
      </vt:variant>
      <vt:variant>
        <vt:i4>1966142</vt:i4>
      </vt:variant>
      <vt:variant>
        <vt:i4>719</vt:i4>
      </vt:variant>
      <vt:variant>
        <vt:i4>0</vt:i4>
      </vt:variant>
      <vt:variant>
        <vt:i4>5</vt:i4>
      </vt:variant>
      <vt:variant>
        <vt:lpwstr/>
      </vt:variant>
      <vt:variant>
        <vt:lpwstr>_Toc55390287</vt:lpwstr>
      </vt:variant>
      <vt:variant>
        <vt:i4>2031678</vt:i4>
      </vt:variant>
      <vt:variant>
        <vt:i4>713</vt:i4>
      </vt:variant>
      <vt:variant>
        <vt:i4>0</vt:i4>
      </vt:variant>
      <vt:variant>
        <vt:i4>5</vt:i4>
      </vt:variant>
      <vt:variant>
        <vt:lpwstr/>
      </vt:variant>
      <vt:variant>
        <vt:lpwstr>_Toc55390286</vt:lpwstr>
      </vt:variant>
      <vt:variant>
        <vt:i4>1835070</vt:i4>
      </vt:variant>
      <vt:variant>
        <vt:i4>707</vt:i4>
      </vt:variant>
      <vt:variant>
        <vt:i4>0</vt:i4>
      </vt:variant>
      <vt:variant>
        <vt:i4>5</vt:i4>
      </vt:variant>
      <vt:variant>
        <vt:lpwstr/>
      </vt:variant>
      <vt:variant>
        <vt:lpwstr>_Toc55390285</vt:lpwstr>
      </vt:variant>
      <vt:variant>
        <vt:i4>1900606</vt:i4>
      </vt:variant>
      <vt:variant>
        <vt:i4>701</vt:i4>
      </vt:variant>
      <vt:variant>
        <vt:i4>0</vt:i4>
      </vt:variant>
      <vt:variant>
        <vt:i4>5</vt:i4>
      </vt:variant>
      <vt:variant>
        <vt:lpwstr/>
      </vt:variant>
      <vt:variant>
        <vt:lpwstr>_Toc55390284</vt:lpwstr>
      </vt:variant>
      <vt:variant>
        <vt:i4>1703998</vt:i4>
      </vt:variant>
      <vt:variant>
        <vt:i4>695</vt:i4>
      </vt:variant>
      <vt:variant>
        <vt:i4>0</vt:i4>
      </vt:variant>
      <vt:variant>
        <vt:i4>5</vt:i4>
      </vt:variant>
      <vt:variant>
        <vt:lpwstr/>
      </vt:variant>
      <vt:variant>
        <vt:lpwstr>_Toc55390283</vt:lpwstr>
      </vt:variant>
      <vt:variant>
        <vt:i4>1769534</vt:i4>
      </vt:variant>
      <vt:variant>
        <vt:i4>689</vt:i4>
      </vt:variant>
      <vt:variant>
        <vt:i4>0</vt:i4>
      </vt:variant>
      <vt:variant>
        <vt:i4>5</vt:i4>
      </vt:variant>
      <vt:variant>
        <vt:lpwstr/>
      </vt:variant>
      <vt:variant>
        <vt:lpwstr>_Toc55390282</vt:lpwstr>
      </vt:variant>
      <vt:variant>
        <vt:i4>1572926</vt:i4>
      </vt:variant>
      <vt:variant>
        <vt:i4>683</vt:i4>
      </vt:variant>
      <vt:variant>
        <vt:i4>0</vt:i4>
      </vt:variant>
      <vt:variant>
        <vt:i4>5</vt:i4>
      </vt:variant>
      <vt:variant>
        <vt:lpwstr/>
      </vt:variant>
      <vt:variant>
        <vt:lpwstr>_Toc55390281</vt:lpwstr>
      </vt:variant>
      <vt:variant>
        <vt:i4>1638462</vt:i4>
      </vt:variant>
      <vt:variant>
        <vt:i4>677</vt:i4>
      </vt:variant>
      <vt:variant>
        <vt:i4>0</vt:i4>
      </vt:variant>
      <vt:variant>
        <vt:i4>5</vt:i4>
      </vt:variant>
      <vt:variant>
        <vt:lpwstr/>
      </vt:variant>
      <vt:variant>
        <vt:lpwstr>_Toc55390280</vt:lpwstr>
      </vt:variant>
      <vt:variant>
        <vt:i4>1048625</vt:i4>
      </vt:variant>
      <vt:variant>
        <vt:i4>671</vt:i4>
      </vt:variant>
      <vt:variant>
        <vt:i4>0</vt:i4>
      </vt:variant>
      <vt:variant>
        <vt:i4>5</vt:i4>
      </vt:variant>
      <vt:variant>
        <vt:lpwstr/>
      </vt:variant>
      <vt:variant>
        <vt:lpwstr>_Toc55390279</vt:lpwstr>
      </vt:variant>
      <vt:variant>
        <vt:i4>1114161</vt:i4>
      </vt:variant>
      <vt:variant>
        <vt:i4>665</vt:i4>
      </vt:variant>
      <vt:variant>
        <vt:i4>0</vt:i4>
      </vt:variant>
      <vt:variant>
        <vt:i4>5</vt:i4>
      </vt:variant>
      <vt:variant>
        <vt:lpwstr/>
      </vt:variant>
      <vt:variant>
        <vt:lpwstr>_Toc55390278</vt:lpwstr>
      </vt:variant>
      <vt:variant>
        <vt:i4>1966129</vt:i4>
      </vt:variant>
      <vt:variant>
        <vt:i4>659</vt:i4>
      </vt:variant>
      <vt:variant>
        <vt:i4>0</vt:i4>
      </vt:variant>
      <vt:variant>
        <vt:i4>5</vt:i4>
      </vt:variant>
      <vt:variant>
        <vt:lpwstr/>
      </vt:variant>
      <vt:variant>
        <vt:lpwstr>_Toc55390277</vt:lpwstr>
      </vt:variant>
      <vt:variant>
        <vt:i4>2031665</vt:i4>
      </vt:variant>
      <vt:variant>
        <vt:i4>653</vt:i4>
      </vt:variant>
      <vt:variant>
        <vt:i4>0</vt:i4>
      </vt:variant>
      <vt:variant>
        <vt:i4>5</vt:i4>
      </vt:variant>
      <vt:variant>
        <vt:lpwstr/>
      </vt:variant>
      <vt:variant>
        <vt:lpwstr>_Toc55390276</vt:lpwstr>
      </vt:variant>
      <vt:variant>
        <vt:i4>1835057</vt:i4>
      </vt:variant>
      <vt:variant>
        <vt:i4>647</vt:i4>
      </vt:variant>
      <vt:variant>
        <vt:i4>0</vt:i4>
      </vt:variant>
      <vt:variant>
        <vt:i4>5</vt:i4>
      </vt:variant>
      <vt:variant>
        <vt:lpwstr/>
      </vt:variant>
      <vt:variant>
        <vt:lpwstr>_Toc55390275</vt:lpwstr>
      </vt:variant>
      <vt:variant>
        <vt:i4>1900593</vt:i4>
      </vt:variant>
      <vt:variant>
        <vt:i4>641</vt:i4>
      </vt:variant>
      <vt:variant>
        <vt:i4>0</vt:i4>
      </vt:variant>
      <vt:variant>
        <vt:i4>5</vt:i4>
      </vt:variant>
      <vt:variant>
        <vt:lpwstr/>
      </vt:variant>
      <vt:variant>
        <vt:lpwstr>_Toc55390274</vt:lpwstr>
      </vt:variant>
      <vt:variant>
        <vt:i4>1703985</vt:i4>
      </vt:variant>
      <vt:variant>
        <vt:i4>635</vt:i4>
      </vt:variant>
      <vt:variant>
        <vt:i4>0</vt:i4>
      </vt:variant>
      <vt:variant>
        <vt:i4>5</vt:i4>
      </vt:variant>
      <vt:variant>
        <vt:lpwstr/>
      </vt:variant>
      <vt:variant>
        <vt:lpwstr>_Toc55390273</vt:lpwstr>
      </vt:variant>
      <vt:variant>
        <vt:i4>1769521</vt:i4>
      </vt:variant>
      <vt:variant>
        <vt:i4>629</vt:i4>
      </vt:variant>
      <vt:variant>
        <vt:i4>0</vt:i4>
      </vt:variant>
      <vt:variant>
        <vt:i4>5</vt:i4>
      </vt:variant>
      <vt:variant>
        <vt:lpwstr/>
      </vt:variant>
      <vt:variant>
        <vt:lpwstr>_Toc55390272</vt:lpwstr>
      </vt:variant>
      <vt:variant>
        <vt:i4>1572913</vt:i4>
      </vt:variant>
      <vt:variant>
        <vt:i4>623</vt:i4>
      </vt:variant>
      <vt:variant>
        <vt:i4>0</vt:i4>
      </vt:variant>
      <vt:variant>
        <vt:i4>5</vt:i4>
      </vt:variant>
      <vt:variant>
        <vt:lpwstr/>
      </vt:variant>
      <vt:variant>
        <vt:lpwstr>_Toc55390271</vt:lpwstr>
      </vt:variant>
      <vt:variant>
        <vt:i4>1638449</vt:i4>
      </vt:variant>
      <vt:variant>
        <vt:i4>617</vt:i4>
      </vt:variant>
      <vt:variant>
        <vt:i4>0</vt:i4>
      </vt:variant>
      <vt:variant>
        <vt:i4>5</vt:i4>
      </vt:variant>
      <vt:variant>
        <vt:lpwstr/>
      </vt:variant>
      <vt:variant>
        <vt:lpwstr>_Toc55390270</vt:lpwstr>
      </vt:variant>
      <vt:variant>
        <vt:i4>1048624</vt:i4>
      </vt:variant>
      <vt:variant>
        <vt:i4>611</vt:i4>
      </vt:variant>
      <vt:variant>
        <vt:i4>0</vt:i4>
      </vt:variant>
      <vt:variant>
        <vt:i4>5</vt:i4>
      </vt:variant>
      <vt:variant>
        <vt:lpwstr/>
      </vt:variant>
      <vt:variant>
        <vt:lpwstr>_Toc55390269</vt:lpwstr>
      </vt:variant>
      <vt:variant>
        <vt:i4>1114160</vt:i4>
      </vt:variant>
      <vt:variant>
        <vt:i4>605</vt:i4>
      </vt:variant>
      <vt:variant>
        <vt:i4>0</vt:i4>
      </vt:variant>
      <vt:variant>
        <vt:i4>5</vt:i4>
      </vt:variant>
      <vt:variant>
        <vt:lpwstr/>
      </vt:variant>
      <vt:variant>
        <vt:lpwstr>_Toc55390268</vt:lpwstr>
      </vt:variant>
      <vt:variant>
        <vt:i4>1966128</vt:i4>
      </vt:variant>
      <vt:variant>
        <vt:i4>599</vt:i4>
      </vt:variant>
      <vt:variant>
        <vt:i4>0</vt:i4>
      </vt:variant>
      <vt:variant>
        <vt:i4>5</vt:i4>
      </vt:variant>
      <vt:variant>
        <vt:lpwstr/>
      </vt:variant>
      <vt:variant>
        <vt:lpwstr>_Toc55390267</vt:lpwstr>
      </vt:variant>
      <vt:variant>
        <vt:i4>2031664</vt:i4>
      </vt:variant>
      <vt:variant>
        <vt:i4>593</vt:i4>
      </vt:variant>
      <vt:variant>
        <vt:i4>0</vt:i4>
      </vt:variant>
      <vt:variant>
        <vt:i4>5</vt:i4>
      </vt:variant>
      <vt:variant>
        <vt:lpwstr/>
      </vt:variant>
      <vt:variant>
        <vt:lpwstr>_Toc55390266</vt:lpwstr>
      </vt:variant>
      <vt:variant>
        <vt:i4>1835056</vt:i4>
      </vt:variant>
      <vt:variant>
        <vt:i4>587</vt:i4>
      </vt:variant>
      <vt:variant>
        <vt:i4>0</vt:i4>
      </vt:variant>
      <vt:variant>
        <vt:i4>5</vt:i4>
      </vt:variant>
      <vt:variant>
        <vt:lpwstr/>
      </vt:variant>
      <vt:variant>
        <vt:lpwstr>_Toc55390265</vt:lpwstr>
      </vt:variant>
      <vt:variant>
        <vt:i4>1900592</vt:i4>
      </vt:variant>
      <vt:variant>
        <vt:i4>581</vt:i4>
      </vt:variant>
      <vt:variant>
        <vt:i4>0</vt:i4>
      </vt:variant>
      <vt:variant>
        <vt:i4>5</vt:i4>
      </vt:variant>
      <vt:variant>
        <vt:lpwstr/>
      </vt:variant>
      <vt:variant>
        <vt:lpwstr>_Toc55390264</vt:lpwstr>
      </vt:variant>
      <vt:variant>
        <vt:i4>1703984</vt:i4>
      </vt:variant>
      <vt:variant>
        <vt:i4>575</vt:i4>
      </vt:variant>
      <vt:variant>
        <vt:i4>0</vt:i4>
      </vt:variant>
      <vt:variant>
        <vt:i4>5</vt:i4>
      </vt:variant>
      <vt:variant>
        <vt:lpwstr/>
      </vt:variant>
      <vt:variant>
        <vt:lpwstr>_Toc55390263</vt:lpwstr>
      </vt:variant>
      <vt:variant>
        <vt:i4>1966135</vt:i4>
      </vt:variant>
      <vt:variant>
        <vt:i4>566</vt:i4>
      </vt:variant>
      <vt:variant>
        <vt:i4>0</vt:i4>
      </vt:variant>
      <vt:variant>
        <vt:i4>5</vt:i4>
      </vt:variant>
      <vt:variant>
        <vt:lpwstr/>
      </vt:variant>
      <vt:variant>
        <vt:lpwstr>_Toc13657877</vt:lpwstr>
      </vt:variant>
      <vt:variant>
        <vt:i4>2031671</vt:i4>
      </vt:variant>
      <vt:variant>
        <vt:i4>560</vt:i4>
      </vt:variant>
      <vt:variant>
        <vt:i4>0</vt:i4>
      </vt:variant>
      <vt:variant>
        <vt:i4>5</vt:i4>
      </vt:variant>
      <vt:variant>
        <vt:lpwstr/>
      </vt:variant>
      <vt:variant>
        <vt:lpwstr>_Toc13657876</vt:lpwstr>
      </vt:variant>
      <vt:variant>
        <vt:i4>1835063</vt:i4>
      </vt:variant>
      <vt:variant>
        <vt:i4>554</vt:i4>
      </vt:variant>
      <vt:variant>
        <vt:i4>0</vt:i4>
      </vt:variant>
      <vt:variant>
        <vt:i4>5</vt:i4>
      </vt:variant>
      <vt:variant>
        <vt:lpwstr/>
      </vt:variant>
      <vt:variant>
        <vt:lpwstr>_Toc13657875</vt:lpwstr>
      </vt:variant>
      <vt:variant>
        <vt:i4>1900599</vt:i4>
      </vt:variant>
      <vt:variant>
        <vt:i4>548</vt:i4>
      </vt:variant>
      <vt:variant>
        <vt:i4>0</vt:i4>
      </vt:variant>
      <vt:variant>
        <vt:i4>5</vt:i4>
      </vt:variant>
      <vt:variant>
        <vt:lpwstr/>
      </vt:variant>
      <vt:variant>
        <vt:lpwstr>_Toc13657874</vt:lpwstr>
      </vt:variant>
      <vt:variant>
        <vt:i4>1703991</vt:i4>
      </vt:variant>
      <vt:variant>
        <vt:i4>542</vt:i4>
      </vt:variant>
      <vt:variant>
        <vt:i4>0</vt:i4>
      </vt:variant>
      <vt:variant>
        <vt:i4>5</vt:i4>
      </vt:variant>
      <vt:variant>
        <vt:lpwstr/>
      </vt:variant>
      <vt:variant>
        <vt:lpwstr>_Toc13657873</vt:lpwstr>
      </vt:variant>
      <vt:variant>
        <vt:i4>1769527</vt:i4>
      </vt:variant>
      <vt:variant>
        <vt:i4>536</vt:i4>
      </vt:variant>
      <vt:variant>
        <vt:i4>0</vt:i4>
      </vt:variant>
      <vt:variant>
        <vt:i4>5</vt:i4>
      </vt:variant>
      <vt:variant>
        <vt:lpwstr/>
      </vt:variant>
      <vt:variant>
        <vt:lpwstr>_Toc13657872</vt:lpwstr>
      </vt:variant>
      <vt:variant>
        <vt:i4>1572919</vt:i4>
      </vt:variant>
      <vt:variant>
        <vt:i4>530</vt:i4>
      </vt:variant>
      <vt:variant>
        <vt:i4>0</vt:i4>
      </vt:variant>
      <vt:variant>
        <vt:i4>5</vt:i4>
      </vt:variant>
      <vt:variant>
        <vt:lpwstr/>
      </vt:variant>
      <vt:variant>
        <vt:lpwstr>_Toc13657871</vt:lpwstr>
      </vt:variant>
      <vt:variant>
        <vt:i4>1638455</vt:i4>
      </vt:variant>
      <vt:variant>
        <vt:i4>524</vt:i4>
      </vt:variant>
      <vt:variant>
        <vt:i4>0</vt:i4>
      </vt:variant>
      <vt:variant>
        <vt:i4>5</vt:i4>
      </vt:variant>
      <vt:variant>
        <vt:lpwstr/>
      </vt:variant>
      <vt:variant>
        <vt:lpwstr>_Toc13657870</vt:lpwstr>
      </vt:variant>
      <vt:variant>
        <vt:i4>1048630</vt:i4>
      </vt:variant>
      <vt:variant>
        <vt:i4>518</vt:i4>
      </vt:variant>
      <vt:variant>
        <vt:i4>0</vt:i4>
      </vt:variant>
      <vt:variant>
        <vt:i4>5</vt:i4>
      </vt:variant>
      <vt:variant>
        <vt:lpwstr/>
      </vt:variant>
      <vt:variant>
        <vt:lpwstr>_Toc13657869</vt:lpwstr>
      </vt:variant>
      <vt:variant>
        <vt:i4>1114166</vt:i4>
      </vt:variant>
      <vt:variant>
        <vt:i4>512</vt:i4>
      </vt:variant>
      <vt:variant>
        <vt:i4>0</vt:i4>
      </vt:variant>
      <vt:variant>
        <vt:i4>5</vt:i4>
      </vt:variant>
      <vt:variant>
        <vt:lpwstr/>
      </vt:variant>
      <vt:variant>
        <vt:lpwstr>_Toc13657868</vt:lpwstr>
      </vt:variant>
      <vt:variant>
        <vt:i4>1966134</vt:i4>
      </vt:variant>
      <vt:variant>
        <vt:i4>506</vt:i4>
      </vt:variant>
      <vt:variant>
        <vt:i4>0</vt:i4>
      </vt:variant>
      <vt:variant>
        <vt:i4>5</vt:i4>
      </vt:variant>
      <vt:variant>
        <vt:lpwstr/>
      </vt:variant>
      <vt:variant>
        <vt:lpwstr>_Toc13657867</vt:lpwstr>
      </vt:variant>
      <vt:variant>
        <vt:i4>2031670</vt:i4>
      </vt:variant>
      <vt:variant>
        <vt:i4>500</vt:i4>
      </vt:variant>
      <vt:variant>
        <vt:i4>0</vt:i4>
      </vt:variant>
      <vt:variant>
        <vt:i4>5</vt:i4>
      </vt:variant>
      <vt:variant>
        <vt:lpwstr/>
      </vt:variant>
      <vt:variant>
        <vt:lpwstr>_Toc13657866</vt:lpwstr>
      </vt:variant>
      <vt:variant>
        <vt:i4>1835062</vt:i4>
      </vt:variant>
      <vt:variant>
        <vt:i4>494</vt:i4>
      </vt:variant>
      <vt:variant>
        <vt:i4>0</vt:i4>
      </vt:variant>
      <vt:variant>
        <vt:i4>5</vt:i4>
      </vt:variant>
      <vt:variant>
        <vt:lpwstr/>
      </vt:variant>
      <vt:variant>
        <vt:lpwstr>_Toc13657865</vt:lpwstr>
      </vt:variant>
      <vt:variant>
        <vt:i4>1900598</vt:i4>
      </vt:variant>
      <vt:variant>
        <vt:i4>488</vt:i4>
      </vt:variant>
      <vt:variant>
        <vt:i4>0</vt:i4>
      </vt:variant>
      <vt:variant>
        <vt:i4>5</vt:i4>
      </vt:variant>
      <vt:variant>
        <vt:lpwstr/>
      </vt:variant>
      <vt:variant>
        <vt:lpwstr>_Toc13657864</vt:lpwstr>
      </vt:variant>
      <vt:variant>
        <vt:i4>1703990</vt:i4>
      </vt:variant>
      <vt:variant>
        <vt:i4>482</vt:i4>
      </vt:variant>
      <vt:variant>
        <vt:i4>0</vt:i4>
      </vt:variant>
      <vt:variant>
        <vt:i4>5</vt:i4>
      </vt:variant>
      <vt:variant>
        <vt:lpwstr/>
      </vt:variant>
      <vt:variant>
        <vt:lpwstr>_Toc13657863</vt:lpwstr>
      </vt:variant>
      <vt:variant>
        <vt:i4>1769526</vt:i4>
      </vt:variant>
      <vt:variant>
        <vt:i4>476</vt:i4>
      </vt:variant>
      <vt:variant>
        <vt:i4>0</vt:i4>
      </vt:variant>
      <vt:variant>
        <vt:i4>5</vt:i4>
      </vt:variant>
      <vt:variant>
        <vt:lpwstr/>
      </vt:variant>
      <vt:variant>
        <vt:lpwstr>_Toc13657862</vt:lpwstr>
      </vt:variant>
      <vt:variant>
        <vt:i4>1572918</vt:i4>
      </vt:variant>
      <vt:variant>
        <vt:i4>470</vt:i4>
      </vt:variant>
      <vt:variant>
        <vt:i4>0</vt:i4>
      </vt:variant>
      <vt:variant>
        <vt:i4>5</vt:i4>
      </vt:variant>
      <vt:variant>
        <vt:lpwstr/>
      </vt:variant>
      <vt:variant>
        <vt:lpwstr>_Toc13657861</vt:lpwstr>
      </vt:variant>
      <vt:variant>
        <vt:i4>1638454</vt:i4>
      </vt:variant>
      <vt:variant>
        <vt:i4>464</vt:i4>
      </vt:variant>
      <vt:variant>
        <vt:i4>0</vt:i4>
      </vt:variant>
      <vt:variant>
        <vt:i4>5</vt:i4>
      </vt:variant>
      <vt:variant>
        <vt:lpwstr/>
      </vt:variant>
      <vt:variant>
        <vt:lpwstr>_Toc13657860</vt:lpwstr>
      </vt:variant>
      <vt:variant>
        <vt:i4>1048629</vt:i4>
      </vt:variant>
      <vt:variant>
        <vt:i4>458</vt:i4>
      </vt:variant>
      <vt:variant>
        <vt:i4>0</vt:i4>
      </vt:variant>
      <vt:variant>
        <vt:i4>5</vt:i4>
      </vt:variant>
      <vt:variant>
        <vt:lpwstr/>
      </vt:variant>
      <vt:variant>
        <vt:lpwstr>_Toc13657859</vt:lpwstr>
      </vt:variant>
      <vt:variant>
        <vt:i4>1114165</vt:i4>
      </vt:variant>
      <vt:variant>
        <vt:i4>452</vt:i4>
      </vt:variant>
      <vt:variant>
        <vt:i4>0</vt:i4>
      </vt:variant>
      <vt:variant>
        <vt:i4>5</vt:i4>
      </vt:variant>
      <vt:variant>
        <vt:lpwstr/>
      </vt:variant>
      <vt:variant>
        <vt:lpwstr>_Toc13657858</vt:lpwstr>
      </vt:variant>
      <vt:variant>
        <vt:i4>1966133</vt:i4>
      </vt:variant>
      <vt:variant>
        <vt:i4>446</vt:i4>
      </vt:variant>
      <vt:variant>
        <vt:i4>0</vt:i4>
      </vt:variant>
      <vt:variant>
        <vt:i4>5</vt:i4>
      </vt:variant>
      <vt:variant>
        <vt:lpwstr/>
      </vt:variant>
      <vt:variant>
        <vt:lpwstr>_Toc13657857</vt:lpwstr>
      </vt:variant>
      <vt:variant>
        <vt:i4>2031669</vt:i4>
      </vt:variant>
      <vt:variant>
        <vt:i4>440</vt:i4>
      </vt:variant>
      <vt:variant>
        <vt:i4>0</vt:i4>
      </vt:variant>
      <vt:variant>
        <vt:i4>5</vt:i4>
      </vt:variant>
      <vt:variant>
        <vt:lpwstr/>
      </vt:variant>
      <vt:variant>
        <vt:lpwstr>_Toc13657856</vt:lpwstr>
      </vt:variant>
      <vt:variant>
        <vt:i4>1835061</vt:i4>
      </vt:variant>
      <vt:variant>
        <vt:i4>434</vt:i4>
      </vt:variant>
      <vt:variant>
        <vt:i4>0</vt:i4>
      </vt:variant>
      <vt:variant>
        <vt:i4>5</vt:i4>
      </vt:variant>
      <vt:variant>
        <vt:lpwstr/>
      </vt:variant>
      <vt:variant>
        <vt:lpwstr>_Toc13657855</vt:lpwstr>
      </vt:variant>
      <vt:variant>
        <vt:i4>1900597</vt:i4>
      </vt:variant>
      <vt:variant>
        <vt:i4>428</vt:i4>
      </vt:variant>
      <vt:variant>
        <vt:i4>0</vt:i4>
      </vt:variant>
      <vt:variant>
        <vt:i4>5</vt:i4>
      </vt:variant>
      <vt:variant>
        <vt:lpwstr/>
      </vt:variant>
      <vt:variant>
        <vt:lpwstr>_Toc13657854</vt:lpwstr>
      </vt:variant>
      <vt:variant>
        <vt:i4>1703989</vt:i4>
      </vt:variant>
      <vt:variant>
        <vt:i4>422</vt:i4>
      </vt:variant>
      <vt:variant>
        <vt:i4>0</vt:i4>
      </vt:variant>
      <vt:variant>
        <vt:i4>5</vt:i4>
      </vt:variant>
      <vt:variant>
        <vt:lpwstr/>
      </vt:variant>
      <vt:variant>
        <vt:lpwstr>_Toc13657853</vt:lpwstr>
      </vt:variant>
      <vt:variant>
        <vt:i4>1769525</vt:i4>
      </vt:variant>
      <vt:variant>
        <vt:i4>416</vt:i4>
      </vt:variant>
      <vt:variant>
        <vt:i4>0</vt:i4>
      </vt:variant>
      <vt:variant>
        <vt:i4>5</vt:i4>
      </vt:variant>
      <vt:variant>
        <vt:lpwstr/>
      </vt:variant>
      <vt:variant>
        <vt:lpwstr>_Toc13657852</vt:lpwstr>
      </vt:variant>
      <vt:variant>
        <vt:i4>1572917</vt:i4>
      </vt:variant>
      <vt:variant>
        <vt:i4>410</vt:i4>
      </vt:variant>
      <vt:variant>
        <vt:i4>0</vt:i4>
      </vt:variant>
      <vt:variant>
        <vt:i4>5</vt:i4>
      </vt:variant>
      <vt:variant>
        <vt:lpwstr/>
      </vt:variant>
      <vt:variant>
        <vt:lpwstr>_Toc13657851</vt:lpwstr>
      </vt:variant>
      <vt:variant>
        <vt:i4>1638453</vt:i4>
      </vt:variant>
      <vt:variant>
        <vt:i4>404</vt:i4>
      </vt:variant>
      <vt:variant>
        <vt:i4>0</vt:i4>
      </vt:variant>
      <vt:variant>
        <vt:i4>5</vt:i4>
      </vt:variant>
      <vt:variant>
        <vt:lpwstr/>
      </vt:variant>
      <vt:variant>
        <vt:lpwstr>_Toc13657850</vt:lpwstr>
      </vt:variant>
      <vt:variant>
        <vt:i4>1048628</vt:i4>
      </vt:variant>
      <vt:variant>
        <vt:i4>398</vt:i4>
      </vt:variant>
      <vt:variant>
        <vt:i4>0</vt:i4>
      </vt:variant>
      <vt:variant>
        <vt:i4>5</vt:i4>
      </vt:variant>
      <vt:variant>
        <vt:lpwstr/>
      </vt:variant>
      <vt:variant>
        <vt:lpwstr>_Toc13657849</vt:lpwstr>
      </vt:variant>
      <vt:variant>
        <vt:i4>1114164</vt:i4>
      </vt:variant>
      <vt:variant>
        <vt:i4>392</vt:i4>
      </vt:variant>
      <vt:variant>
        <vt:i4>0</vt:i4>
      </vt:variant>
      <vt:variant>
        <vt:i4>5</vt:i4>
      </vt:variant>
      <vt:variant>
        <vt:lpwstr/>
      </vt:variant>
      <vt:variant>
        <vt:lpwstr>_Toc13657848</vt:lpwstr>
      </vt:variant>
      <vt:variant>
        <vt:i4>1966132</vt:i4>
      </vt:variant>
      <vt:variant>
        <vt:i4>386</vt:i4>
      </vt:variant>
      <vt:variant>
        <vt:i4>0</vt:i4>
      </vt:variant>
      <vt:variant>
        <vt:i4>5</vt:i4>
      </vt:variant>
      <vt:variant>
        <vt:lpwstr/>
      </vt:variant>
      <vt:variant>
        <vt:lpwstr>_Toc13657847</vt:lpwstr>
      </vt:variant>
      <vt:variant>
        <vt:i4>2031668</vt:i4>
      </vt:variant>
      <vt:variant>
        <vt:i4>380</vt:i4>
      </vt:variant>
      <vt:variant>
        <vt:i4>0</vt:i4>
      </vt:variant>
      <vt:variant>
        <vt:i4>5</vt:i4>
      </vt:variant>
      <vt:variant>
        <vt:lpwstr/>
      </vt:variant>
      <vt:variant>
        <vt:lpwstr>_Toc13657846</vt:lpwstr>
      </vt:variant>
      <vt:variant>
        <vt:i4>1835060</vt:i4>
      </vt:variant>
      <vt:variant>
        <vt:i4>374</vt:i4>
      </vt:variant>
      <vt:variant>
        <vt:i4>0</vt:i4>
      </vt:variant>
      <vt:variant>
        <vt:i4>5</vt:i4>
      </vt:variant>
      <vt:variant>
        <vt:lpwstr/>
      </vt:variant>
      <vt:variant>
        <vt:lpwstr>_Toc13657845</vt:lpwstr>
      </vt:variant>
      <vt:variant>
        <vt:i4>1900596</vt:i4>
      </vt:variant>
      <vt:variant>
        <vt:i4>368</vt:i4>
      </vt:variant>
      <vt:variant>
        <vt:i4>0</vt:i4>
      </vt:variant>
      <vt:variant>
        <vt:i4>5</vt:i4>
      </vt:variant>
      <vt:variant>
        <vt:lpwstr/>
      </vt:variant>
      <vt:variant>
        <vt:lpwstr>_Toc13657844</vt:lpwstr>
      </vt:variant>
      <vt:variant>
        <vt:i4>1703988</vt:i4>
      </vt:variant>
      <vt:variant>
        <vt:i4>362</vt:i4>
      </vt:variant>
      <vt:variant>
        <vt:i4>0</vt:i4>
      </vt:variant>
      <vt:variant>
        <vt:i4>5</vt:i4>
      </vt:variant>
      <vt:variant>
        <vt:lpwstr/>
      </vt:variant>
      <vt:variant>
        <vt:lpwstr>_Toc13657843</vt:lpwstr>
      </vt:variant>
      <vt:variant>
        <vt:i4>1769524</vt:i4>
      </vt:variant>
      <vt:variant>
        <vt:i4>356</vt:i4>
      </vt:variant>
      <vt:variant>
        <vt:i4>0</vt:i4>
      </vt:variant>
      <vt:variant>
        <vt:i4>5</vt:i4>
      </vt:variant>
      <vt:variant>
        <vt:lpwstr/>
      </vt:variant>
      <vt:variant>
        <vt:lpwstr>_Toc13657842</vt:lpwstr>
      </vt:variant>
      <vt:variant>
        <vt:i4>1572916</vt:i4>
      </vt:variant>
      <vt:variant>
        <vt:i4>350</vt:i4>
      </vt:variant>
      <vt:variant>
        <vt:i4>0</vt:i4>
      </vt:variant>
      <vt:variant>
        <vt:i4>5</vt:i4>
      </vt:variant>
      <vt:variant>
        <vt:lpwstr/>
      </vt:variant>
      <vt:variant>
        <vt:lpwstr>_Toc13657841</vt:lpwstr>
      </vt:variant>
      <vt:variant>
        <vt:i4>1638452</vt:i4>
      </vt:variant>
      <vt:variant>
        <vt:i4>344</vt:i4>
      </vt:variant>
      <vt:variant>
        <vt:i4>0</vt:i4>
      </vt:variant>
      <vt:variant>
        <vt:i4>5</vt:i4>
      </vt:variant>
      <vt:variant>
        <vt:lpwstr/>
      </vt:variant>
      <vt:variant>
        <vt:lpwstr>_Toc13657840</vt:lpwstr>
      </vt:variant>
      <vt:variant>
        <vt:i4>1048627</vt:i4>
      </vt:variant>
      <vt:variant>
        <vt:i4>338</vt:i4>
      </vt:variant>
      <vt:variant>
        <vt:i4>0</vt:i4>
      </vt:variant>
      <vt:variant>
        <vt:i4>5</vt:i4>
      </vt:variant>
      <vt:variant>
        <vt:lpwstr/>
      </vt:variant>
      <vt:variant>
        <vt:lpwstr>_Toc13657839</vt:lpwstr>
      </vt:variant>
      <vt:variant>
        <vt:i4>1114163</vt:i4>
      </vt:variant>
      <vt:variant>
        <vt:i4>332</vt:i4>
      </vt:variant>
      <vt:variant>
        <vt:i4>0</vt:i4>
      </vt:variant>
      <vt:variant>
        <vt:i4>5</vt:i4>
      </vt:variant>
      <vt:variant>
        <vt:lpwstr/>
      </vt:variant>
      <vt:variant>
        <vt:lpwstr>_Toc13657838</vt:lpwstr>
      </vt:variant>
      <vt:variant>
        <vt:i4>1966131</vt:i4>
      </vt:variant>
      <vt:variant>
        <vt:i4>326</vt:i4>
      </vt:variant>
      <vt:variant>
        <vt:i4>0</vt:i4>
      </vt:variant>
      <vt:variant>
        <vt:i4>5</vt:i4>
      </vt:variant>
      <vt:variant>
        <vt:lpwstr/>
      </vt:variant>
      <vt:variant>
        <vt:lpwstr>_Toc13657837</vt:lpwstr>
      </vt:variant>
      <vt:variant>
        <vt:i4>2031667</vt:i4>
      </vt:variant>
      <vt:variant>
        <vt:i4>320</vt:i4>
      </vt:variant>
      <vt:variant>
        <vt:i4>0</vt:i4>
      </vt:variant>
      <vt:variant>
        <vt:i4>5</vt:i4>
      </vt:variant>
      <vt:variant>
        <vt:lpwstr/>
      </vt:variant>
      <vt:variant>
        <vt:lpwstr>_Toc13657836</vt:lpwstr>
      </vt:variant>
      <vt:variant>
        <vt:i4>1835059</vt:i4>
      </vt:variant>
      <vt:variant>
        <vt:i4>314</vt:i4>
      </vt:variant>
      <vt:variant>
        <vt:i4>0</vt:i4>
      </vt:variant>
      <vt:variant>
        <vt:i4>5</vt:i4>
      </vt:variant>
      <vt:variant>
        <vt:lpwstr/>
      </vt:variant>
      <vt:variant>
        <vt:lpwstr>_Toc13657835</vt:lpwstr>
      </vt:variant>
      <vt:variant>
        <vt:i4>1900595</vt:i4>
      </vt:variant>
      <vt:variant>
        <vt:i4>308</vt:i4>
      </vt:variant>
      <vt:variant>
        <vt:i4>0</vt:i4>
      </vt:variant>
      <vt:variant>
        <vt:i4>5</vt:i4>
      </vt:variant>
      <vt:variant>
        <vt:lpwstr/>
      </vt:variant>
      <vt:variant>
        <vt:lpwstr>_Toc13657834</vt:lpwstr>
      </vt:variant>
      <vt:variant>
        <vt:i4>1703987</vt:i4>
      </vt:variant>
      <vt:variant>
        <vt:i4>302</vt:i4>
      </vt:variant>
      <vt:variant>
        <vt:i4>0</vt:i4>
      </vt:variant>
      <vt:variant>
        <vt:i4>5</vt:i4>
      </vt:variant>
      <vt:variant>
        <vt:lpwstr/>
      </vt:variant>
      <vt:variant>
        <vt:lpwstr>_Toc13657833</vt:lpwstr>
      </vt:variant>
      <vt:variant>
        <vt:i4>1769523</vt:i4>
      </vt:variant>
      <vt:variant>
        <vt:i4>296</vt:i4>
      </vt:variant>
      <vt:variant>
        <vt:i4>0</vt:i4>
      </vt:variant>
      <vt:variant>
        <vt:i4>5</vt:i4>
      </vt:variant>
      <vt:variant>
        <vt:lpwstr/>
      </vt:variant>
      <vt:variant>
        <vt:lpwstr>_Toc13657832</vt:lpwstr>
      </vt:variant>
      <vt:variant>
        <vt:i4>1572915</vt:i4>
      </vt:variant>
      <vt:variant>
        <vt:i4>290</vt:i4>
      </vt:variant>
      <vt:variant>
        <vt:i4>0</vt:i4>
      </vt:variant>
      <vt:variant>
        <vt:i4>5</vt:i4>
      </vt:variant>
      <vt:variant>
        <vt:lpwstr/>
      </vt:variant>
      <vt:variant>
        <vt:lpwstr>_Toc13657831</vt:lpwstr>
      </vt:variant>
      <vt:variant>
        <vt:i4>1638451</vt:i4>
      </vt:variant>
      <vt:variant>
        <vt:i4>284</vt:i4>
      </vt:variant>
      <vt:variant>
        <vt:i4>0</vt:i4>
      </vt:variant>
      <vt:variant>
        <vt:i4>5</vt:i4>
      </vt:variant>
      <vt:variant>
        <vt:lpwstr/>
      </vt:variant>
      <vt:variant>
        <vt:lpwstr>_Toc13657830</vt:lpwstr>
      </vt:variant>
      <vt:variant>
        <vt:i4>1048626</vt:i4>
      </vt:variant>
      <vt:variant>
        <vt:i4>278</vt:i4>
      </vt:variant>
      <vt:variant>
        <vt:i4>0</vt:i4>
      </vt:variant>
      <vt:variant>
        <vt:i4>5</vt:i4>
      </vt:variant>
      <vt:variant>
        <vt:lpwstr/>
      </vt:variant>
      <vt:variant>
        <vt:lpwstr>_Toc13657829</vt:lpwstr>
      </vt:variant>
      <vt:variant>
        <vt:i4>1114162</vt:i4>
      </vt:variant>
      <vt:variant>
        <vt:i4>272</vt:i4>
      </vt:variant>
      <vt:variant>
        <vt:i4>0</vt:i4>
      </vt:variant>
      <vt:variant>
        <vt:i4>5</vt:i4>
      </vt:variant>
      <vt:variant>
        <vt:lpwstr/>
      </vt:variant>
      <vt:variant>
        <vt:lpwstr>_Toc13657828</vt:lpwstr>
      </vt:variant>
      <vt:variant>
        <vt:i4>1966130</vt:i4>
      </vt:variant>
      <vt:variant>
        <vt:i4>266</vt:i4>
      </vt:variant>
      <vt:variant>
        <vt:i4>0</vt:i4>
      </vt:variant>
      <vt:variant>
        <vt:i4>5</vt:i4>
      </vt:variant>
      <vt:variant>
        <vt:lpwstr/>
      </vt:variant>
      <vt:variant>
        <vt:lpwstr>_Toc13657827</vt:lpwstr>
      </vt:variant>
      <vt:variant>
        <vt:i4>2031666</vt:i4>
      </vt:variant>
      <vt:variant>
        <vt:i4>260</vt:i4>
      </vt:variant>
      <vt:variant>
        <vt:i4>0</vt:i4>
      </vt:variant>
      <vt:variant>
        <vt:i4>5</vt:i4>
      </vt:variant>
      <vt:variant>
        <vt:lpwstr/>
      </vt:variant>
      <vt:variant>
        <vt:lpwstr>_Toc13657826</vt:lpwstr>
      </vt:variant>
      <vt:variant>
        <vt:i4>1835058</vt:i4>
      </vt:variant>
      <vt:variant>
        <vt:i4>254</vt:i4>
      </vt:variant>
      <vt:variant>
        <vt:i4>0</vt:i4>
      </vt:variant>
      <vt:variant>
        <vt:i4>5</vt:i4>
      </vt:variant>
      <vt:variant>
        <vt:lpwstr/>
      </vt:variant>
      <vt:variant>
        <vt:lpwstr>_Toc13657825</vt:lpwstr>
      </vt:variant>
      <vt:variant>
        <vt:i4>1900594</vt:i4>
      </vt:variant>
      <vt:variant>
        <vt:i4>248</vt:i4>
      </vt:variant>
      <vt:variant>
        <vt:i4>0</vt:i4>
      </vt:variant>
      <vt:variant>
        <vt:i4>5</vt:i4>
      </vt:variant>
      <vt:variant>
        <vt:lpwstr/>
      </vt:variant>
      <vt:variant>
        <vt:lpwstr>_Toc13657824</vt:lpwstr>
      </vt:variant>
      <vt:variant>
        <vt:i4>1703986</vt:i4>
      </vt:variant>
      <vt:variant>
        <vt:i4>242</vt:i4>
      </vt:variant>
      <vt:variant>
        <vt:i4>0</vt:i4>
      </vt:variant>
      <vt:variant>
        <vt:i4>5</vt:i4>
      </vt:variant>
      <vt:variant>
        <vt:lpwstr/>
      </vt:variant>
      <vt:variant>
        <vt:lpwstr>_Toc13657823</vt:lpwstr>
      </vt:variant>
      <vt:variant>
        <vt:i4>1769522</vt:i4>
      </vt:variant>
      <vt:variant>
        <vt:i4>236</vt:i4>
      </vt:variant>
      <vt:variant>
        <vt:i4>0</vt:i4>
      </vt:variant>
      <vt:variant>
        <vt:i4>5</vt:i4>
      </vt:variant>
      <vt:variant>
        <vt:lpwstr/>
      </vt:variant>
      <vt:variant>
        <vt:lpwstr>_Toc13657822</vt:lpwstr>
      </vt:variant>
      <vt:variant>
        <vt:i4>1572914</vt:i4>
      </vt:variant>
      <vt:variant>
        <vt:i4>230</vt:i4>
      </vt:variant>
      <vt:variant>
        <vt:i4>0</vt:i4>
      </vt:variant>
      <vt:variant>
        <vt:i4>5</vt:i4>
      </vt:variant>
      <vt:variant>
        <vt:lpwstr/>
      </vt:variant>
      <vt:variant>
        <vt:lpwstr>_Toc13657821</vt:lpwstr>
      </vt:variant>
      <vt:variant>
        <vt:i4>1638450</vt:i4>
      </vt:variant>
      <vt:variant>
        <vt:i4>224</vt:i4>
      </vt:variant>
      <vt:variant>
        <vt:i4>0</vt:i4>
      </vt:variant>
      <vt:variant>
        <vt:i4>5</vt:i4>
      </vt:variant>
      <vt:variant>
        <vt:lpwstr/>
      </vt:variant>
      <vt:variant>
        <vt:lpwstr>_Toc13657820</vt:lpwstr>
      </vt:variant>
      <vt:variant>
        <vt:i4>1048625</vt:i4>
      </vt:variant>
      <vt:variant>
        <vt:i4>218</vt:i4>
      </vt:variant>
      <vt:variant>
        <vt:i4>0</vt:i4>
      </vt:variant>
      <vt:variant>
        <vt:i4>5</vt:i4>
      </vt:variant>
      <vt:variant>
        <vt:lpwstr/>
      </vt:variant>
      <vt:variant>
        <vt:lpwstr>_Toc13657819</vt:lpwstr>
      </vt:variant>
      <vt:variant>
        <vt:i4>1114161</vt:i4>
      </vt:variant>
      <vt:variant>
        <vt:i4>212</vt:i4>
      </vt:variant>
      <vt:variant>
        <vt:i4>0</vt:i4>
      </vt:variant>
      <vt:variant>
        <vt:i4>5</vt:i4>
      </vt:variant>
      <vt:variant>
        <vt:lpwstr/>
      </vt:variant>
      <vt:variant>
        <vt:lpwstr>_Toc13657818</vt:lpwstr>
      </vt:variant>
      <vt:variant>
        <vt:i4>1966129</vt:i4>
      </vt:variant>
      <vt:variant>
        <vt:i4>206</vt:i4>
      </vt:variant>
      <vt:variant>
        <vt:i4>0</vt:i4>
      </vt:variant>
      <vt:variant>
        <vt:i4>5</vt:i4>
      </vt:variant>
      <vt:variant>
        <vt:lpwstr/>
      </vt:variant>
      <vt:variant>
        <vt:lpwstr>_Toc13657817</vt:lpwstr>
      </vt:variant>
      <vt:variant>
        <vt:i4>2031665</vt:i4>
      </vt:variant>
      <vt:variant>
        <vt:i4>200</vt:i4>
      </vt:variant>
      <vt:variant>
        <vt:i4>0</vt:i4>
      </vt:variant>
      <vt:variant>
        <vt:i4>5</vt:i4>
      </vt:variant>
      <vt:variant>
        <vt:lpwstr/>
      </vt:variant>
      <vt:variant>
        <vt:lpwstr>_Toc13657816</vt:lpwstr>
      </vt:variant>
      <vt:variant>
        <vt:i4>1835057</vt:i4>
      </vt:variant>
      <vt:variant>
        <vt:i4>194</vt:i4>
      </vt:variant>
      <vt:variant>
        <vt:i4>0</vt:i4>
      </vt:variant>
      <vt:variant>
        <vt:i4>5</vt:i4>
      </vt:variant>
      <vt:variant>
        <vt:lpwstr/>
      </vt:variant>
      <vt:variant>
        <vt:lpwstr>_Toc13657815</vt:lpwstr>
      </vt:variant>
      <vt:variant>
        <vt:i4>1900593</vt:i4>
      </vt:variant>
      <vt:variant>
        <vt:i4>188</vt:i4>
      </vt:variant>
      <vt:variant>
        <vt:i4>0</vt:i4>
      </vt:variant>
      <vt:variant>
        <vt:i4>5</vt:i4>
      </vt:variant>
      <vt:variant>
        <vt:lpwstr/>
      </vt:variant>
      <vt:variant>
        <vt:lpwstr>_Toc13657814</vt:lpwstr>
      </vt:variant>
      <vt:variant>
        <vt:i4>1703985</vt:i4>
      </vt:variant>
      <vt:variant>
        <vt:i4>182</vt:i4>
      </vt:variant>
      <vt:variant>
        <vt:i4>0</vt:i4>
      </vt:variant>
      <vt:variant>
        <vt:i4>5</vt:i4>
      </vt:variant>
      <vt:variant>
        <vt:lpwstr/>
      </vt:variant>
      <vt:variant>
        <vt:lpwstr>_Toc13657813</vt:lpwstr>
      </vt:variant>
      <vt:variant>
        <vt:i4>1769521</vt:i4>
      </vt:variant>
      <vt:variant>
        <vt:i4>176</vt:i4>
      </vt:variant>
      <vt:variant>
        <vt:i4>0</vt:i4>
      </vt:variant>
      <vt:variant>
        <vt:i4>5</vt:i4>
      </vt:variant>
      <vt:variant>
        <vt:lpwstr/>
      </vt:variant>
      <vt:variant>
        <vt:lpwstr>_Toc13657812</vt:lpwstr>
      </vt:variant>
      <vt:variant>
        <vt:i4>1572913</vt:i4>
      </vt:variant>
      <vt:variant>
        <vt:i4>170</vt:i4>
      </vt:variant>
      <vt:variant>
        <vt:i4>0</vt:i4>
      </vt:variant>
      <vt:variant>
        <vt:i4>5</vt:i4>
      </vt:variant>
      <vt:variant>
        <vt:lpwstr/>
      </vt:variant>
      <vt:variant>
        <vt:lpwstr>_Toc13657811</vt:lpwstr>
      </vt:variant>
      <vt:variant>
        <vt:i4>1638449</vt:i4>
      </vt:variant>
      <vt:variant>
        <vt:i4>164</vt:i4>
      </vt:variant>
      <vt:variant>
        <vt:i4>0</vt:i4>
      </vt:variant>
      <vt:variant>
        <vt:i4>5</vt:i4>
      </vt:variant>
      <vt:variant>
        <vt:lpwstr/>
      </vt:variant>
      <vt:variant>
        <vt:lpwstr>_Toc13657810</vt:lpwstr>
      </vt:variant>
      <vt:variant>
        <vt:i4>1048624</vt:i4>
      </vt:variant>
      <vt:variant>
        <vt:i4>158</vt:i4>
      </vt:variant>
      <vt:variant>
        <vt:i4>0</vt:i4>
      </vt:variant>
      <vt:variant>
        <vt:i4>5</vt:i4>
      </vt:variant>
      <vt:variant>
        <vt:lpwstr/>
      </vt:variant>
      <vt:variant>
        <vt:lpwstr>_Toc13657809</vt:lpwstr>
      </vt:variant>
      <vt:variant>
        <vt:i4>1114160</vt:i4>
      </vt:variant>
      <vt:variant>
        <vt:i4>152</vt:i4>
      </vt:variant>
      <vt:variant>
        <vt:i4>0</vt:i4>
      </vt:variant>
      <vt:variant>
        <vt:i4>5</vt:i4>
      </vt:variant>
      <vt:variant>
        <vt:lpwstr/>
      </vt:variant>
      <vt:variant>
        <vt:lpwstr>_Toc13657808</vt:lpwstr>
      </vt:variant>
      <vt:variant>
        <vt:i4>1966128</vt:i4>
      </vt:variant>
      <vt:variant>
        <vt:i4>146</vt:i4>
      </vt:variant>
      <vt:variant>
        <vt:i4>0</vt:i4>
      </vt:variant>
      <vt:variant>
        <vt:i4>5</vt:i4>
      </vt:variant>
      <vt:variant>
        <vt:lpwstr/>
      </vt:variant>
      <vt:variant>
        <vt:lpwstr>_Toc13657807</vt:lpwstr>
      </vt:variant>
      <vt:variant>
        <vt:i4>2031664</vt:i4>
      </vt:variant>
      <vt:variant>
        <vt:i4>140</vt:i4>
      </vt:variant>
      <vt:variant>
        <vt:i4>0</vt:i4>
      </vt:variant>
      <vt:variant>
        <vt:i4>5</vt:i4>
      </vt:variant>
      <vt:variant>
        <vt:lpwstr/>
      </vt:variant>
      <vt:variant>
        <vt:lpwstr>_Toc13657806</vt:lpwstr>
      </vt:variant>
      <vt:variant>
        <vt:i4>1835056</vt:i4>
      </vt:variant>
      <vt:variant>
        <vt:i4>134</vt:i4>
      </vt:variant>
      <vt:variant>
        <vt:i4>0</vt:i4>
      </vt:variant>
      <vt:variant>
        <vt:i4>5</vt:i4>
      </vt:variant>
      <vt:variant>
        <vt:lpwstr/>
      </vt:variant>
      <vt:variant>
        <vt:lpwstr>_Toc13657805</vt:lpwstr>
      </vt:variant>
      <vt:variant>
        <vt:i4>1900592</vt:i4>
      </vt:variant>
      <vt:variant>
        <vt:i4>128</vt:i4>
      </vt:variant>
      <vt:variant>
        <vt:i4>0</vt:i4>
      </vt:variant>
      <vt:variant>
        <vt:i4>5</vt:i4>
      </vt:variant>
      <vt:variant>
        <vt:lpwstr/>
      </vt:variant>
      <vt:variant>
        <vt:lpwstr>_Toc13657804</vt:lpwstr>
      </vt:variant>
      <vt:variant>
        <vt:i4>1703984</vt:i4>
      </vt:variant>
      <vt:variant>
        <vt:i4>122</vt:i4>
      </vt:variant>
      <vt:variant>
        <vt:i4>0</vt:i4>
      </vt:variant>
      <vt:variant>
        <vt:i4>5</vt:i4>
      </vt:variant>
      <vt:variant>
        <vt:lpwstr/>
      </vt:variant>
      <vt:variant>
        <vt:lpwstr>_Toc13657803</vt:lpwstr>
      </vt:variant>
      <vt:variant>
        <vt:i4>1769520</vt:i4>
      </vt:variant>
      <vt:variant>
        <vt:i4>116</vt:i4>
      </vt:variant>
      <vt:variant>
        <vt:i4>0</vt:i4>
      </vt:variant>
      <vt:variant>
        <vt:i4>5</vt:i4>
      </vt:variant>
      <vt:variant>
        <vt:lpwstr/>
      </vt:variant>
      <vt:variant>
        <vt:lpwstr>_Toc13657802</vt:lpwstr>
      </vt:variant>
      <vt:variant>
        <vt:i4>1572912</vt:i4>
      </vt:variant>
      <vt:variant>
        <vt:i4>110</vt:i4>
      </vt:variant>
      <vt:variant>
        <vt:i4>0</vt:i4>
      </vt:variant>
      <vt:variant>
        <vt:i4>5</vt:i4>
      </vt:variant>
      <vt:variant>
        <vt:lpwstr/>
      </vt:variant>
      <vt:variant>
        <vt:lpwstr>_Toc13657801</vt:lpwstr>
      </vt:variant>
      <vt:variant>
        <vt:i4>1638448</vt:i4>
      </vt:variant>
      <vt:variant>
        <vt:i4>104</vt:i4>
      </vt:variant>
      <vt:variant>
        <vt:i4>0</vt:i4>
      </vt:variant>
      <vt:variant>
        <vt:i4>5</vt:i4>
      </vt:variant>
      <vt:variant>
        <vt:lpwstr/>
      </vt:variant>
      <vt:variant>
        <vt:lpwstr>_Toc13657800</vt:lpwstr>
      </vt:variant>
      <vt:variant>
        <vt:i4>2031673</vt:i4>
      </vt:variant>
      <vt:variant>
        <vt:i4>98</vt:i4>
      </vt:variant>
      <vt:variant>
        <vt:i4>0</vt:i4>
      </vt:variant>
      <vt:variant>
        <vt:i4>5</vt:i4>
      </vt:variant>
      <vt:variant>
        <vt:lpwstr/>
      </vt:variant>
      <vt:variant>
        <vt:lpwstr>_Toc13657799</vt:lpwstr>
      </vt:variant>
      <vt:variant>
        <vt:i4>1966137</vt:i4>
      </vt:variant>
      <vt:variant>
        <vt:i4>92</vt:i4>
      </vt:variant>
      <vt:variant>
        <vt:i4>0</vt:i4>
      </vt:variant>
      <vt:variant>
        <vt:i4>5</vt:i4>
      </vt:variant>
      <vt:variant>
        <vt:lpwstr/>
      </vt:variant>
      <vt:variant>
        <vt:lpwstr>_Toc13657798</vt:lpwstr>
      </vt:variant>
      <vt:variant>
        <vt:i4>1114169</vt:i4>
      </vt:variant>
      <vt:variant>
        <vt:i4>86</vt:i4>
      </vt:variant>
      <vt:variant>
        <vt:i4>0</vt:i4>
      </vt:variant>
      <vt:variant>
        <vt:i4>5</vt:i4>
      </vt:variant>
      <vt:variant>
        <vt:lpwstr/>
      </vt:variant>
      <vt:variant>
        <vt:lpwstr>_Toc13657797</vt:lpwstr>
      </vt:variant>
      <vt:variant>
        <vt:i4>1048633</vt:i4>
      </vt:variant>
      <vt:variant>
        <vt:i4>80</vt:i4>
      </vt:variant>
      <vt:variant>
        <vt:i4>0</vt:i4>
      </vt:variant>
      <vt:variant>
        <vt:i4>5</vt:i4>
      </vt:variant>
      <vt:variant>
        <vt:lpwstr/>
      </vt:variant>
      <vt:variant>
        <vt:lpwstr>_Toc13657796</vt:lpwstr>
      </vt:variant>
      <vt:variant>
        <vt:i4>1245241</vt:i4>
      </vt:variant>
      <vt:variant>
        <vt:i4>74</vt:i4>
      </vt:variant>
      <vt:variant>
        <vt:i4>0</vt:i4>
      </vt:variant>
      <vt:variant>
        <vt:i4>5</vt:i4>
      </vt:variant>
      <vt:variant>
        <vt:lpwstr/>
      </vt:variant>
      <vt:variant>
        <vt:lpwstr>_Toc13657795</vt:lpwstr>
      </vt:variant>
      <vt:variant>
        <vt:i4>1179705</vt:i4>
      </vt:variant>
      <vt:variant>
        <vt:i4>68</vt:i4>
      </vt:variant>
      <vt:variant>
        <vt:i4>0</vt:i4>
      </vt:variant>
      <vt:variant>
        <vt:i4>5</vt:i4>
      </vt:variant>
      <vt:variant>
        <vt:lpwstr/>
      </vt:variant>
      <vt:variant>
        <vt:lpwstr>_Toc13657794</vt:lpwstr>
      </vt:variant>
      <vt:variant>
        <vt:i4>1376313</vt:i4>
      </vt:variant>
      <vt:variant>
        <vt:i4>62</vt:i4>
      </vt:variant>
      <vt:variant>
        <vt:i4>0</vt:i4>
      </vt:variant>
      <vt:variant>
        <vt:i4>5</vt:i4>
      </vt:variant>
      <vt:variant>
        <vt:lpwstr/>
      </vt:variant>
      <vt:variant>
        <vt:lpwstr>_Toc13657793</vt:lpwstr>
      </vt:variant>
      <vt:variant>
        <vt:i4>1310777</vt:i4>
      </vt:variant>
      <vt:variant>
        <vt:i4>56</vt:i4>
      </vt:variant>
      <vt:variant>
        <vt:i4>0</vt:i4>
      </vt:variant>
      <vt:variant>
        <vt:i4>5</vt:i4>
      </vt:variant>
      <vt:variant>
        <vt:lpwstr/>
      </vt:variant>
      <vt:variant>
        <vt:lpwstr>_Toc13657792</vt:lpwstr>
      </vt:variant>
      <vt:variant>
        <vt:i4>1507385</vt:i4>
      </vt:variant>
      <vt:variant>
        <vt:i4>50</vt:i4>
      </vt:variant>
      <vt:variant>
        <vt:i4>0</vt:i4>
      </vt:variant>
      <vt:variant>
        <vt:i4>5</vt:i4>
      </vt:variant>
      <vt:variant>
        <vt:lpwstr/>
      </vt:variant>
      <vt:variant>
        <vt:lpwstr>_Toc13657791</vt:lpwstr>
      </vt:variant>
      <vt:variant>
        <vt:i4>1441849</vt:i4>
      </vt:variant>
      <vt:variant>
        <vt:i4>44</vt:i4>
      </vt:variant>
      <vt:variant>
        <vt:i4>0</vt:i4>
      </vt:variant>
      <vt:variant>
        <vt:i4>5</vt:i4>
      </vt:variant>
      <vt:variant>
        <vt:lpwstr/>
      </vt:variant>
      <vt:variant>
        <vt:lpwstr>_Toc13657790</vt:lpwstr>
      </vt:variant>
      <vt:variant>
        <vt:i4>2031672</vt:i4>
      </vt:variant>
      <vt:variant>
        <vt:i4>38</vt:i4>
      </vt:variant>
      <vt:variant>
        <vt:i4>0</vt:i4>
      </vt:variant>
      <vt:variant>
        <vt:i4>5</vt:i4>
      </vt:variant>
      <vt:variant>
        <vt:lpwstr/>
      </vt:variant>
      <vt:variant>
        <vt:lpwstr>_Toc13657789</vt:lpwstr>
      </vt:variant>
      <vt:variant>
        <vt:i4>1966136</vt:i4>
      </vt:variant>
      <vt:variant>
        <vt:i4>32</vt:i4>
      </vt:variant>
      <vt:variant>
        <vt:i4>0</vt:i4>
      </vt:variant>
      <vt:variant>
        <vt:i4>5</vt:i4>
      </vt:variant>
      <vt:variant>
        <vt:lpwstr/>
      </vt:variant>
      <vt:variant>
        <vt:lpwstr>_Toc13657788</vt:lpwstr>
      </vt:variant>
      <vt:variant>
        <vt:i4>1114168</vt:i4>
      </vt:variant>
      <vt:variant>
        <vt:i4>26</vt:i4>
      </vt:variant>
      <vt:variant>
        <vt:i4>0</vt:i4>
      </vt:variant>
      <vt:variant>
        <vt:i4>5</vt:i4>
      </vt:variant>
      <vt:variant>
        <vt:lpwstr/>
      </vt:variant>
      <vt:variant>
        <vt:lpwstr>_Toc13657787</vt:lpwstr>
      </vt:variant>
      <vt:variant>
        <vt:i4>1048632</vt:i4>
      </vt:variant>
      <vt:variant>
        <vt:i4>20</vt:i4>
      </vt:variant>
      <vt:variant>
        <vt:i4>0</vt:i4>
      </vt:variant>
      <vt:variant>
        <vt:i4>5</vt:i4>
      </vt:variant>
      <vt:variant>
        <vt:lpwstr/>
      </vt:variant>
      <vt:variant>
        <vt:lpwstr>_Toc13657786</vt:lpwstr>
      </vt:variant>
      <vt:variant>
        <vt:i4>1245240</vt:i4>
      </vt:variant>
      <vt:variant>
        <vt:i4>14</vt:i4>
      </vt:variant>
      <vt:variant>
        <vt:i4>0</vt:i4>
      </vt:variant>
      <vt:variant>
        <vt:i4>5</vt:i4>
      </vt:variant>
      <vt:variant>
        <vt:lpwstr/>
      </vt:variant>
      <vt:variant>
        <vt:lpwstr>_Toc13657785</vt:lpwstr>
      </vt:variant>
      <vt:variant>
        <vt:i4>1179704</vt:i4>
      </vt:variant>
      <vt:variant>
        <vt:i4>8</vt:i4>
      </vt:variant>
      <vt:variant>
        <vt:i4>0</vt:i4>
      </vt:variant>
      <vt:variant>
        <vt:i4>5</vt:i4>
      </vt:variant>
      <vt:variant>
        <vt:lpwstr/>
      </vt:variant>
      <vt:variant>
        <vt:lpwstr>_Toc13657784</vt:lpwstr>
      </vt:variant>
      <vt:variant>
        <vt:i4>1376312</vt:i4>
      </vt:variant>
      <vt:variant>
        <vt:i4>2</vt:i4>
      </vt:variant>
      <vt:variant>
        <vt:i4>0</vt:i4>
      </vt:variant>
      <vt:variant>
        <vt:i4>5</vt:i4>
      </vt:variant>
      <vt:variant>
        <vt:lpwstr/>
      </vt:variant>
      <vt:variant>
        <vt:lpwstr>_Toc13657783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Coka</dc:creator>
  <cp:keywords/>
  <dc:description/>
  <cp:lastModifiedBy>KristinaR</cp:lastModifiedBy>
  <cp:revision>37</cp:revision>
  <cp:lastPrinted>2026-01-23T10:02:00Z</cp:lastPrinted>
  <dcterms:created xsi:type="dcterms:W3CDTF">2025-11-26T10:10:00Z</dcterms:created>
  <dcterms:modified xsi:type="dcterms:W3CDTF">2026-01-23T10:02:00Z</dcterms:modified>
</cp:coreProperties>
</file>